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43" w:line="187" w:lineRule="auto"/>
        <w:ind w:left="49"/>
        <w:outlineLvl w:val="0"/>
        <w:rPr>
          <w:rFonts w:ascii="Microsoft YaHei" w:eastAsia="Microsoft YaHei" w:hAnsi="Microsoft YaHei" w:cs="Microsoft YaHei"/>
          <w:sz w:val="30"/>
          <w:szCs w:val="30"/>
        </w:rPr>
      </w:pPr>
      <w:r>
        <w:rPr>
          <w:rFonts w:ascii="Microsoft YaHei" w:eastAsia="Microsoft YaHei" w:hAnsi="Microsoft YaHei" w:cs="Microsoft YaHei"/>
          <w:b/>
          <w:bCs/>
          <w:spacing w:val="-1"/>
          <w:sz w:val="30"/>
          <w:szCs w:val="30"/>
        </w:rPr>
        <w:t>建设项目基本情况</w:t>
      </w:r>
    </w:p>
    <w:tbl>
      <w:tblPr>
        <w:tblStyle w:val="TableNormal"/>
        <w:tblW w:w="896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81"/>
        <w:gridCol w:w="459"/>
        <w:gridCol w:w="780"/>
        <w:gridCol w:w="440"/>
        <w:gridCol w:w="1058"/>
        <w:gridCol w:w="339"/>
        <w:gridCol w:w="207"/>
        <w:gridCol w:w="885"/>
        <w:gridCol w:w="89"/>
        <w:gridCol w:w="495"/>
        <w:gridCol w:w="970"/>
        <w:gridCol w:w="519"/>
        <w:gridCol w:w="1243"/>
      </w:tblGrid>
      <w:tr>
        <w:tblPrEx>
          <w:tblW w:w="896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1481" w:type="dxa"/>
            <w:tcBorders>
              <w:top w:val="single" w:sz="10" w:space="0" w:color="000000"/>
              <w:left w:val="single" w:sz="10" w:space="0" w:color="000000"/>
            </w:tcBorders>
            <w:vAlign w:val="top"/>
          </w:tcPr>
          <w:p>
            <w:pPr>
              <w:pStyle w:val="TableText"/>
              <w:spacing w:before="66" w:line="180" w:lineRule="auto"/>
              <w:ind w:left="177"/>
              <w:rPr>
                <w:sz w:val="27"/>
                <w:szCs w:val="27"/>
              </w:rPr>
            </w:pPr>
            <w:r>
              <w:rPr>
                <w:b/>
                <w:bCs/>
                <w:spacing w:val="6"/>
                <w:sz w:val="27"/>
                <w:szCs w:val="27"/>
              </w:rPr>
              <w:t>项目名称</w:t>
            </w:r>
          </w:p>
        </w:tc>
        <w:tc>
          <w:tcPr>
            <w:tcW w:w="7484" w:type="dxa"/>
            <w:gridSpan w:val="12"/>
            <w:tcBorders>
              <w:top w:val="single" w:sz="10" w:space="0" w:color="000000"/>
              <w:right w:val="single" w:sz="10" w:space="0" w:color="000000"/>
            </w:tcBorders>
            <w:vAlign w:val="top"/>
          </w:tcPr>
          <w:p>
            <w:pPr>
              <w:pStyle w:val="TableText"/>
              <w:spacing w:before="80" w:line="185" w:lineRule="auto"/>
              <w:ind w:left="2183"/>
            </w:pPr>
            <w:r>
              <w:rPr>
                <w:spacing w:val="-1"/>
              </w:rPr>
              <w:t>江西贝斯迪医药物流中心项目</w:t>
            </w:r>
          </w:p>
        </w:tc>
      </w:tr>
      <w:tr>
        <w:tblPrEx>
          <w:tblW w:w="8965" w:type="dxa"/>
          <w:tblInd w:w="12" w:type="dxa"/>
          <w:tblLayout w:type="fixed"/>
        </w:tblPrEx>
        <w:trPr>
          <w:trHeight w:val="427"/>
        </w:trPr>
        <w:tc>
          <w:tcPr>
            <w:tcW w:w="1481" w:type="dxa"/>
            <w:tcBorders>
              <w:left w:val="single" w:sz="10" w:space="0" w:color="000000"/>
            </w:tcBorders>
            <w:vAlign w:val="top"/>
          </w:tcPr>
          <w:p>
            <w:pPr>
              <w:pStyle w:val="TableText"/>
              <w:spacing w:before="65" w:line="182" w:lineRule="auto"/>
              <w:ind w:left="176"/>
              <w:rPr>
                <w:sz w:val="27"/>
                <w:szCs w:val="27"/>
              </w:rPr>
            </w:pPr>
            <w:r>
              <w:rPr>
                <w:b/>
                <w:bCs/>
                <w:spacing w:val="7"/>
                <w:sz w:val="27"/>
                <w:szCs w:val="27"/>
              </w:rPr>
              <w:t>建设单位</w:t>
            </w:r>
          </w:p>
        </w:tc>
        <w:tc>
          <w:tcPr>
            <w:tcW w:w="7484" w:type="dxa"/>
            <w:gridSpan w:val="12"/>
            <w:tcBorders>
              <w:right w:val="single" w:sz="10" w:space="0" w:color="000000"/>
            </w:tcBorders>
            <w:vAlign w:val="top"/>
          </w:tcPr>
          <w:p>
            <w:pPr>
              <w:pStyle w:val="TableText"/>
              <w:spacing w:before="79" w:line="185" w:lineRule="auto"/>
              <w:ind w:left="2423"/>
            </w:pPr>
            <w:r>
              <w:rPr>
                <w:spacing w:val="-1"/>
              </w:rPr>
              <w:t>江西贝斯迪医药有限公司</w:t>
            </w:r>
          </w:p>
        </w:tc>
      </w:tr>
      <w:tr>
        <w:tblPrEx>
          <w:tblW w:w="8965" w:type="dxa"/>
          <w:tblInd w:w="12" w:type="dxa"/>
          <w:tblLayout w:type="fixed"/>
        </w:tblPrEx>
        <w:trPr>
          <w:trHeight w:val="398"/>
        </w:trPr>
        <w:tc>
          <w:tcPr>
            <w:tcW w:w="1481" w:type="dxa"/>
            <w:tcBorders>
              <w:left w:val="single" w:sz="10" w:space="0" w:color="000000"/>
            </w:tcBorders>
            <w:vAlign w:val="top"/>
          </w:tcPr>
          <w:p>
            <w:pPr>
              <w:pStyle w:val="TableText"/>
              <w:spacing w:before="50" w:line="175" w:lineRule="auto"/>
              <w:ind w:left="174"/>
              <w:rPr>
                <w:sz w:val="27"/>
                <w:szCs w:val="27"/>
              </w:rPr>
            </w:pPr>
            <w:r>
              <w:rPr>
                <w:b/>
                <w:bCs/>
                <w:spacing w:val="7"/>
                <w:sz w:val="27"/>
                <w:szCs w:val="27"/>
              </w:rPr>
              <w:t>法人代表</w:t>
            </w:r>
          </w:p>
        </w:tc>
        <w:tc>
          <w:tcPr>
            <w:tcW w:w="3076" w:type="dxa"/>
            <w:gridSpan w:val="5"/>
            <w:vAlign w:val="top"/>
          </w:tcPr>
          <w:p>
            <w:pPr>
              <w:rPr>
                <w:rFonts w:ascii="Arial"/>
                <w:sz w:val="21"/>
              </w:rPr>
            </w:pPr>
          </w:p>
        </w:tc>
        <w:tc>
          <w:tcPr>
            <w:tcW w:w="1181" w:type="dxa"/>
            <w:gridSpan w:val="3"/>
            <w:vAlign w:val="top"/>
          </w:tcPr>
          <w:p>
            <w:pPr>
              <w:pStyle w:val="TableText"/>
              <w:spacing w:before="50" w:line="175" w:lineRule="auto"/>
              <w:ind w:left="175"/>
              <w:rPr>
                <w:sz w:val="27"/>
                <w:szCs w:val="27"/>
              </w:rPr>
            </w:pPr>
            <w:r>
              <w:rPr>
                <w:b/>
                <w:bCs/>
                <w:spacing w:val="7"/>
                <w:sz w:val="27"/>
                <w:szCs w:val="27"/>
              </w:rPr>
              <w:t>联系人</w:t>
            </w:r>
          </w:p>
        </w:tc>
        <w:tc>
          <w:tcPr>
            <w:tcW w:w="3227" w:type="dxa"/>
            <w:gridSpan w:val="4"/>
            <w:tcBorders>
              <w:right w:val="single" w:sz="10" w:space="0" w:color="000000"/>
            </w:tcBorders>
            <w:vAlign w:val="top"/>
          </w:tcPr>
          <w:p>
            <w:pPr>
              <w:rPr>
                <w:rFonts w:ascii="Arial"/>
                <w:sz w:val="21"/>
              </w:rPr>
            </w:pPr>
          </w:p>
        </w:tc>
      </w:tr>
      <w:tr>
        <w:tblPrEx>
          <w:tblW w:w="8965" w:type="dxa"/>
          <w:tblInd w:w="12" w:type="dxa"/>
          <w:tblLayout w:type="fixed"/>
        </w:tblPrEx>
        <w:trPr>
          <w:trHeight w:val="436"/>
        </w:trPr>
        <w:tc>
          <w:tcPr>
            <w:tcW w:w="1481" w:type="dxa"/>
            <w:tcBorders>
              <w:left w:val="single" w:sz="10" w:space="0" w:color="000000"/>
            </w:tcBorders>
            <w:vAlign w:val="top"/>
          </w:tcPr>
          <w:p>
            <w:pPr>
              <w:pStyle w:val="TableText"/>
              <w:spacing w:before="65" w:line="187" w:lineRule="auto"/>
              <w:ind w:left="173"/>
              <w:rPr>
                <w:sz w:val="27"/>
                <w:szCs w:val="27"/>
              </w:rPr>
            </w:pPr>
            <w:r>
              <w:rPr>
                <w:b/>
                <w:bCs/>
                <w:spacing w:val="7"/>
                <w:sz w:val="27"/>
                <w:szCs w:val="27"/>
              </w:rPr>
              <w:t>通讯地址</w:t>
            </w:r>
          </w:p>
        </w:tc>
        <w:tc>
          <w:tcPr>
            <w:tcW w:w="7484" w:type="dxa"/>
            <w:gridSpan w:val="12"/>
            <w:tcBorders>
              <w:right w:val="single" w:sz="10" w:space="0" w:color="000000"/>
            </w:tcBorders>
            <w:vAlign w:val="top"/>
          </w:tcPr>
          <w:p>
            <w:pPr>
              <w:pStyle w:val="TableText"/>
              <w:spacing w:before="141" w:line="166" w:lineRule="auto"/>
              <w:ind w:left="537"/>
            </w:pPr>
            <w:r>
              <w:rPr>
                <w:spacing w:val="-3"/>
              </w:rPr>
              <w:t>江西省南昌市桑海经济开发区北郊新祺周欣东杨路 8 号-38 栋</w:t>
            </w:r>
          </w:p>
        </w:tc>
      </w:tr>
      <w:tr>
        <w:tblPrEx>
          <w:tblW w:w="8965" w:type="dxa"/>
          <w:tblInd w:w="12" w:type="dxa"/>
          <w:tblLayout w:type="fixed"/>
        </w:tblPrEx>
        <w:trPr>
          <w:trHeight w:val="431"/>
        </w:trPr>
        <w:tc>
          <w:tcPr>
            <w:tcW w:w="1481" w:type="dxa"/>
            <w:tcBorders>
              <w:left w:val="single" w:sz="10" w:space="0" w:color="000000"/>
            </w:tcBorders>
            <w:vAlign w:val="top"/>
          </w:tcPr>
          <w:p>
            <w:pPr>
              <w:pStyle w:val="TableText"/>
              <w:spacing w:before="65" w:line="184" w:lineRule="auto"/>
              <w:ind w:left="174"/>
              <w:rPr>
                <w:sz w:val="27"/>
                <w:szCs w:val="27"/>
              </w:rPr>
            </w:pPr>
            <w:r>
              <w:rPr>
                <w:b/>
                <w:bCs/>
                <w:spacing w:val="7"/>
                <w:sz w:val="27"/>
                <w:szCs w:val="27"/>
              </w:rPr>
              <w:t>联系电话</w:t>
            </w:r>
          </w:p>
        </w:tc>
        <w:tc>
          <w:tcPr>
            <w:tcW w:w="1679" w:type="dxa"/>
            <w:gridSpan w:val="3"/>
            <w:vAlign w:val="top"/>
          </w:tcPr>
          <w:p>
            <w:pPr>
              <w:rPr>
                <w:rFonts w:ascii="Arial"/>
                <w:sz w:val="21"/>
              </w:rPr>
            </w:pPr>
          </w:p>
        </w:tc>
        <w:tc>
          <w:tcPr>
            <w:tcW w:w="1058" w:type="dxa"/>
            <w:vAlign w:val="top"/>
          </w:tcPr>
          <w:p>
            <w:pPr>
              <w:pStyle w:val="TableText"/>
              <w:spacing w:before="65" w:line="184" w:lineRule="auto"/>
              <w:ind w:left="109"/>
              <w:rPr>
                <w:sz w:val="27"/>
                <w:szCs w:val="27"/>
              </w:rPr>
            </w:pPr>
            <w:r>
              <w:rPr>
                <w:b/>
                <w:bCs/>
                <w:spacing w:val="-1"/>
                <w:sz w:val="27"/>
                <w:szCs w:val="27"/>
              </w:rPr>
              <w:t>传</w:t>
            </w:r>
            <w:r>
              <w:rPr>
                <w:b/>
                <w:bCs/>
                <w:spacing w:val="20"/>
                <w:sz w:val="27"/>
                <w:szCs w:val="27"/>
              </w:rPr>
              <w:t xml:space="preserve">   </w:t>
            </w:r>
            <w:r>
              <w:rPr>
                <w:b/>
                <w:bCs/>
                <w:spacing w:val="-1"/>
                <w:sz w:val="27"/>
                <w:szCs w:val="27"/>
              </w:rPr>
              <w:t>真</w:t>
            </w:r>
          </w:p>
        </w:tc>
        <w:tc>
          <w:tcPr>
            <w:tcW w:w="1520" w:type="dxa"/>
            <w:gridSpan w:val="4"/>
            <w:vAlign w:val="top"/>
          </w:tcPr>
          <w:p>
            <w:pPr>
              <w:rPr>
                <w:rFonts w:ascii="Arial"/>
                <w:sz w:val="21"/>
              </w:rPr>
            </w:pPr>
          </w:p>
        </w:tc>
        <w:tc>
          <w:tcPr>
            <w:tcW w:w="1465" w:type="dxa"/>
            <w:gridSpan w:val="2"/>
            <w:vAlign w:val="top"/>
          </w:tcPr>
          <w:p>
            <w:pPr>
              <w:pStyle w:val="TableText"/>
              <w:spacing w:before="65" w:line="184" w:lineRule="auto"/>
              <w:ind w:left="227"/>
              <w:rPr>
                <w:sz w:val="27"/>
                <w:szCs w:val="27"/>
              </w:rPr>
            </w:pPr>
            <w:r>
              <w:rPr>
                <w:b/>
                <w:bCs/>
                <w:spacing w:val="2"/>
                <w:sz w:val="27"/>
                <w:szCs w:val="27"/>
              </w:rPr>
              <w:t>邮政编码</w:t>
            </w:r>
          </w:p>
        </w:tc>
        <w:tc>
          <w:tcPr>
            <w:tcW w:w="1762" w:type="dxa"/>
            <w:gridSpan w:val="2"/>
            <w:tcBorders>
              <w:right w:val="single" w:sz="10" w:space="0" w:color="000000"/>
            </w:tcBorders>
            <w:vAlign w:val="top"/>
          </w:tcPr>
          <w:p>
            <w:pPr>
              <w:rPr>
                <w:rFonts w:ascii="Arial"/>
                <w:sz w:val="21"/>
              </w:rPr>
            </w:pPr>
          </w:p>
        </w:tc>
      </w:tr>
      <w:tr>
        <w:tblPrEx>
          <w:tblW w:w="8965" w:type="dxa"/>
          <w:tblInd w:w="12" w:type="dxa"/>
          <w:tblLayout w:type="fixed"/>
        </w:tblPrEx>
        <w:trPr>
          <w:trHeight w:val="532"/>
        </w:trPr>
        <w:tc>
          <w:tcPr>
            <w:tcW w:w="1481" w:type="dxa"/>
            <w:tcBorders>
              <w:left w:val="single" w:sz="10" w:space="0" w:color="000000"/>
            </w:tcBorders>
            <w:vAlign w:val="top"/>
          </w:tcPr>
          <w:p>
            <w:pPr>
              <w:pStyle w:val="TableText"/>
              <w:spacing w:before="119" w:line="189" w:lineRule="auto"/>
              <w:ind w:left="176"/>
              <w:rPr>
                <w:sz w:val="27"/>
                <w:szCs w:val="27"/>
              </w:rPr>
            </w:pPr>
            <w:r>
              <w:rPr>
                <w:b/>
                <w:bCs/>
                <w:spacing w:val="7"/>
                <w:sz w:val="27"/>
                <w:szCs w:val="27"/>
              </w:rPr>
              <w:t>建设地点</w:t>
            </w:r>
          </w:p>
        </w:tc>
        <w:tc>
          <w:tcPr>
            <w:tcW w:w="7484" w:type="dxa"/>
            <w:gridSpan w:val="12"/>
            <w:tcBorders>
              <w:right w:val="single" w:sz="10" w:space="0" w:color="000000"/>
            </w:tcBorders>
            <w:vAlign w:val="top"/>
          </w:tcPr>
          <w:p>
            <w:pPr>
              <w:pStyle w:val="TableText"/>
              <w:spacing w:before="131" w:line="185" w:lineRule="auto"/>
              <w:ind w:left="623"/>
            </w:pPr>
            <w:r>
              <w:rPr>
                <w:spacing w:val="-2"/>
              </w:rPr>
              <w:t>新祺周四路以北、</w:t>
            </w:r>
            <w:r>
              <w:rPr>
                <w:spacing w:val="-31"/>
              </w:rPr>
              <w:t xml:space="preserve"> </w:t>
            </w:r>
            <w:r>
              <w:rPr>
                <w:spacing w:val="-2"/>
              </w:rPr>
              <w:t>白马路以西、仁华医药以东、纬一路以南</w:t>
            </w:r>
          </w:p>
        </w:tc>
      </w:tr>
      <w:tr>
        <w:tblPrEx>
          <w:tblW w:w="8965" w:type="dxa"/>
          <w:tblInd w:w="12" w:type="dxa"/>
          <w:tblLayout w:type="fixed"/>
        </w:tblPrEx>
        <w:trPr>
          <w:trHeight w:val="762"/>
        </w:trPr>
        <w:tc>
          <w:tcPr>
            <w:tcW w:w="1940" w:type="dxa"/>
            <w:gridSpan w:val="2"/>
            <w:tcBorders>
              <w:left w:val="single" w:sz="10" w:space="0" w:color="000000"/>
            </w:tcBorders>
            <w:vAlign w:val="top"/>
          </w:tcPr>
          <w:p>
            <w:pPr>
              <w:pStyle w:val="TableText"/>
              <w:spacing w:before="233" w:line="190" w:lineRule="auto"/>
              <w:ind w:left="125"/>
              <w:rPr>
                <w:sz w:val="27"/>
                <w:szCs w:val="27"/>
              </w:rPr>
            </w:pPr>
            <w:r>
              <w:rPr>
                <w:b/>
                <w:bCs/>
                <w:spacing w:val="8"/>
                <w:sz w:val="27"/>
                <w:szCs w:val="27"/>
              </w:rPr>
              <w:t>立项审批部门</w:t>
            </w:r>
          </w:p>
        </w:tc>
        <w:tc>
          <w:tcPr>
            <w:tcW w:w="2617" w:type="dxa"/>
            <w:gridSpan w:val="4"/>
            <w:vAlign w:val="top"/>
          </w:tcPr>
          <w:p>
            <w:pPr>
              <w:pStyle w:val="TableText"/>
              <w:spacing w:before="94" w:line="182" w:lineRule="auto"/>
              <w:ind w:left="123" w:right="110" w:hanging="16"/>
            </w:pPr>
            <w:r>
              <w:rPr>
                <w:spacing w:val="-2"/>
              </w:rPr>
              <w:t>江西桑海经济技术开发</w:t>
            </w:r>
            <w:r>
              <w:rPr>
                <w:spacing w:val="8"/>
              </w:rPr>
              <w:t xml:space="preserve"> </w:t>
            </w:r>
            <w:r>
              <w:rPr>
                <w:spacing w:val="-4"/>
              </w:rPr>
              <w:t>区经济贸易发展局</w:t>
            </w:r>
          </w:p>
        </w:tc>
        <w:tc>
          <w:tcPr>
            <w:tcW w:w="1676" w:type="dxa"/>
            <w:gridSpan w:val="4"/>
            <w:vAlign w:val="top"/>
          </w:tcPr>
          <w:p>
            <w:pPr>
              <w:pStyle w:val="TableText"/>
              <w:spacing w:before="234" w:line="190" w:lineRule="auto"/>
              <w:ind w:left="283"/>
              <w:rPr>
                <w:sz w:val="27"/>
                <w:szCs w:val="27"/>
              </w:rPr>
            </w:pPr>
            <w:r>
              <w:rPr>
                <w:b/>
                <w:bCs/>
                <w:spacing w:val="8"/>
                <w:sz w:val="27"/>
                <w:szCs w:val="27"/>
              </w:rPr>
              <w:t>批准文号</w:t>
            </w:r>
          </w:p>
        </w:tc>
        <w:tc>
          <w:tcPr>
            <w:tcW w:w="2732" w:type="dxa"/>
            <w:gridSpan w:val="3"/>
            <w:tcBorders>
              <w:right w:val="single" w:sz="10" w:space="0" w:color="000000"/>
            </w:tcBorders>
            <w:vAlign w:val="top"/>
          </w:tcPr>
          <w:p>
            <w:pPr>
              <w:pStyle w:val="TableText"/>
              <w:spacing w:before="252" w:line="181" w:lineRule="auto"/>
              <w:ind w:left="117"/>
            </w:pPr>
            <w:r>
              <w:rPr>
                <w:spacing w:val="-5"/>
              </w:rPr>
              <w:t>桑经备字[2013]23 号</w:t>
            </w:r>
          </w:p>
        </w:tc>
      </w:tr>
      <w:tr>
        <w:tblPrEx>
          <w:tblW w:w="8965" w:type="dxa"/>
          <w:tblInd w:w="12" w:type="dxa"/>
          <w:tblLayout w:type="fixed"/>
        </w:tblPrEx>
        <w:trPr>
          <w:trHeight w:val="734"/>
        </w:trPr>
        <w:tc>
          <w:tcPr>
            <w:tcW w:w="1481" w:type="dxa"/>
            <w:tcBorders>
              <w:left w:val="single" w:sz="10" w:space="0" w:color="000000"/>
            </w:tcBorders>
            <w:vAlign w:val="top"/>
          </w:tcPr>
          <w:p>
            <w:pPr>
              <w:pStyle w:val="TableText"/>
              <w:spacing w:before="216" w:line="190" w:lineRule="auto"/>
              <w:ind w:left="176"/>
              <w:rPr>
                <w:sz w:val="27"/>
                <w:szCs w:val="27"/>
              </w:rPr>
            </w:pPr>
            <w:r>
              <w:rPr>
                <w:b/>
                <w:bCs/>
                <w:spacing w:val="7"/>
                <w:sz w:val="27"/>
                <w:szCs w:val="27"/>
              </w:rPr>
              <w:t>建设性质</w:t>
            </w:r>
          </w:p>
        </w:tc>
        <w:tc>
          <w:tcPr>
            <w:tcW w:w="3076" w:type="dxa"/>
            <w:gridSpan w:val="5"/>
            <w:vAlign w:val="top"/>
          </w:tcPr>
          <w:p>
            <w:pPr>
              <w:pStyle w:val="TableText"/>
              <w:spacing w:before="234" w:line="186" w:lineRule="auto"/>
              <w:ind w:left="1151"/>
            </w:pPr>
            <w:r>
              <w:rPr>
                <w:spacing w:val="3"/>
              </w:rPr>
              <w:t>新建</w:t>
            </w:r>
            <w:r>
              <w:rPr>
                <w:spacing w:val="18"/>
              </w:rPr>
              <w:t xml:space="preserve"> </w:t>
            </w:r>
            <w:r>
              <w:rPr>
                <w:spacing w:val="3"/>
              </w:rPr>
              <w:t>√</w:t>
            </w:r>
          </w:p>
        </w:tc>
        <w:tc>
          <w:tcPr>
            <w:tcW w:w="1676" w:type="dxa"/>
            <w:gridSpan w:val="4"/>
            <w:vAlign w:val="top"/>
          </w:tcPr>
          <w:p>
            <w:pPr>
              <w:pStyle w:val="TableText"/>
              <w:spacing w:before="36" w:line="178" w:lineRule="auto"/>
              <w:ind w:left="561" w:right="125" w:hanging="412"/>
              <w:rPr>
                <w:sz w:val="27"/>
                <w:szCs w:val="27"/>
              </w:rPr>
            </w:pPr>
            <w:r>
              <w:rPr>
                <w:b/>
                <w:bCs/>
                <w:spacing w:val="8"/>
                <w:sz w:val="27"/>
                <w:szCs w:val="27"/>
              </w:rPr>
              <w:t>行业类别及</w:t>
            </w:r>
            <w:r>
              <w:rPr>
                <w:b/>
                <w:bCs/>
                <w:sz w:val="27"/>
                <w:szCs w:val="27"/>
              </w:rPr>
              <w:t xml:space="preserve"> </w:t>
            </w:r>
            <w:r>
              <w:rPr>
                <w:b/>
                <w:bCs/>
                <w:spacing w:val="5"/>
                <w:sz w:val="27"/>
                <w:szCs w:val="27"/>
              </w:rPr>
              <w:t>代码</w:t>
            </w:r>
          </w:p>
        </w:tc>
        <w:tc>
          <w:tcPr>
            <w:tcW w:w="2732" w:type="dxa"/>
            <w:gridSpan w:val="3"/>
            <w:tcBorders>
              <w:right w:val="single" w:sz="10" w:space="0" w:color="000000"/>
            </w:tcBorders>
            <w:vAlign w:val="top"/>
          </w:tcPr>
          <w:p>
            <w:pPr>
              <w:pStyle w:val="TableText"/>
              <w:spacing w:before="233" w:line="186" w:lineRule="auto"/>
              <w:ind w:left="523"/>
            </w:pPr>
            <w:r>
              <w:rPr>
                <w:spacing w:val="-8"/>
              </w:rPr>
              <w:t>F5890-其他仓储</w:t>
            </w:r>
          </w:p>
        </w:tc>
      </w:tr>
      <w:tr>
        <w:tblPrEx>
          <w:tblW w:w="8965" w:type="dxa"/>
          <w:tblInd w:w="12" w:type="dxa"/>
          <w:tblLayout w:type="fixed"/>
        </w:tblPrEx>
        <w:trPr>
          <w:trHeight w:val="729"/>
        </w:trPr>
        <w:tc>
          <w:tcPr>
            <w:tcW w:w="1481" w:type="dxa"/>
            <w:tcBorders>
              <w:left w:val="single" w:sz="10" w:space="0" w:color="000000"/>
            </w:tcBorders>
            <w:vAlign w:val="top"/>
          </w:tcPr>
          <w:p>
            <w:pPr>
              <w:pStyle w:val="TableText"/>
              <w:spacing w:before="39" w:line="176" w:lineRule="auto"/>
              <w:ind w:left="221" w:right="178" w:hanging="3"/>
              <w:rPr>
                <w:sz w:val="27"/>
                <w:szCs w:val="27"/>
              </w:rPr>
            </w:pPr>
            <w:r>
              <w:rPr>
                <w:b/>
                <w:bCs/>
                <w:spacing w:val="-4"/>
                <w:sz w:val="27"/>
                <w:szCs w:val="27"/>
              </w:rPr>
              <w:t>占地面积</w:t>
            </w:r>
            <w:r>
              <w:rPr>
                <w:b/>
                <w:bCs/>
                <w:spacing w:val="1"/>
                <w:sz w:val="27"/>
                <w:szCs w:val="27"/>
              </w:rPr>
              <w:t xml:space="preserve"> </w:t>
            </w:r>
            <w:r>
              <w:rPr>
                <w:b/>
                <w:bCs/>
                <w:spacing w:val="8"/>
                <w:sz w:val="27"/>
                <w:szCs w:val="27"/>
              </w:rPr>
              <w:t>(平方米)</w:t>
            </w:r>
          </w:p>
        </w:tc>
        <w:tc>
          <w:tcPr>
            <w:tcW w:w="3076" w:type="dxa"/>
            <w:gridSpan w:val="5"/>
            <w:vAlign w:val="top"/>
          </w:tcPr>
          <w:p>
            <w:pPr>
              <w:pStyle w:val="TableText"/>
              <w:spacing w:before="272" w:line="160" w:lineRule="auto"/>
              <w:ind w:left="1123"/>
            </w:pPr>
            <w:r>
              <w:rPr>
                <w:spacing w:val="-9"/>
              </w:rPr>
              <w:t>6990.70</w:t>
            </w:r>
          </w:p>
        </w:tc>
        <w:tc>
          <w:tcPr>
            <w:tcW w:w="1676" w:type="dxa"/>
            <w:gridSpan w:val="4"/>
            <w:vAlign w:val="top"/>
          </w:tcPr>
          <w:p>
            <w:pPr>
              <w:pStyle w:val="TableText"/>
              <w:spacing w:before="39" w:line="176" w:lineRule="auto"/>
              <w:ind w:left="332" w:right="269" w:hanging="46"/>
              <w:rPr>
                <w:sz w:val="27"/>
                <w:szCs w:val="27"/>
              </w:rPr>
            </w:pPr>
            <w:r>
              <w:rPr>
                <w:b/>
                <w:bCs/>
                <w:spacing w:val="7"/>
                <w:sz w:val="27"/>
                <w:szCs w:val="27"/>
              </w:rPr>
              <w:t>绿化面积</w:t>
            </w:r>
            <w:r>
              <w:rPr>
                <w:b/>
                <w:bCs/>
                <w:sz w:val="27"/>
                <w:szCs w:val="27"/>
              </w:rPr>
              <w:t xml:space="preserve"> </w:t>
            </w:r>
            <w:r>
              <w:rPr>
                <w:b/>
                <w:bCs/>
                <w:spacing w:val="8"/>
                <w:sz w:val="27"/>
                <w:szCs w:val="27"/>
              </w:rPr>
              <w:t>(平方米)</w:t>
            </w:r>
          </w:p>
        </w:tc>
        <w:tc>
          <w:tcPr>
            <w:tcW w:w="2732" w:type="dxa"/>
            <w:gridSpan w:val="3"/>
            <w:tcBorders>
              <w:right w:val="single" w:sz="10" w:space="0" w:color="000000"/>
            </w:tcBorders>
            <w:vAlign w:val="top"/>
          </w:tcPr>
          <w:p>
            <w:pPr>
              <w:pStyle w:val="TableText"/>
              <w:spacing w:before="270" w:line="161" w:lineRule="auto"/>
              <w:ind w:left="1024"/>
            </w:pPr>
            <w:r>
              <w:rPr>
                <w:spacing w:val="-10"/>
              </w:rPr>
              <w:t>1342.8</w:t>
            </w:r>
          </w:p>
        </w:tc>
      </w:tr>
      <w:tr>
        <w:tblPrEx>
          <w:tblW w:w="8965" w:type="dxa"/>
          <w:tblInd w:w="12" w:type="dxa"/>
          <w:tblLayout w:type="fixed"/>
        </w:tblPrEx>
        <w:trPr>
          <w:trHeight w:val="734"/>
        </w:trPr>
        <w:tc>
          <w:tcPr>
            <w:tcW w:w="1481" w:type="dxa"/>
            <w:tcBorders>
              <w:left w:val="single" w:sz="10" w:space="0" w:color="000000"/>
            </w:tcBorders>
            <w:vAlign w:val="top"/>
          </w:tcPr>
          <w:p>
            <w:pPr>
              <w:pStyle w:val="TableText"/>
              <w:spacing w:before="38" w:line="189" w:lineRule="auto"/>
              <w:ind w:left="315"/>
              <w:rPr>
                <w:sz w:val="27"/>
                <w:szCs w:val="27"/>
              </w:rPr>
            </w:pPr>
            <w:r>
              <w:rPr>
                <w:b/>
                <w:bCs/>
                <w:spacing w:val="6"/>
                <w:sz w:val="27"/>
                <w:szCs w:val="27"/>
              </w:rPr>
              <w:t>总投资</w:t>
            </w:r>
          </w:p>
          <w:p>
            <w:pPr>
              <w:pStyle w:val="TableText"/>
              <w:spacing w:line="166" w:lineRule="auto"/>
              <w:ind w:left="361"/>
              <w:rPr>
                <w:sz w:val="27"/>
                <w:szCs w:val="27"/>
              </w:rPr>
            </w:pPr>
            <w:r>
              <w:rPr>
                <w:b/>
                <w:bCs/>
                <w:spacing w:val="8"/>
                <w:sz w:val="27"/>
                <w:szCs w:val="27"/>
              </w:rPr>
              <w:t>(万元)</w:t>
            </w:r>
          </w:p>
        </w:tc>
        <w:tc>
          <w:tcPr>
            <w:tcW w:w="1239" w:type="dxa"/>
            <w:gridSpan w:val="2"/>
            <w:vAlign w:val="top"/>
          </w:tcPr>
          <w:p>
            <w:pPr>
              <w:pStyle w:val="TableText"/>
              <w:spacing w:before="273" w:line="159" w:lineRule="auto"/>
              <w:ind w:left="381"/>
            </w:pPr>
            <w:r>
              <w:rPr>
                <w:spacing w:val="-15"/>
                <w:w w:val="98"/>
              </w:rPr>
              <w:t>4000</w:t>
            </w:r>
          </w:p>
        </w:tc>
        <w:tc>
          <w:tcPr>
            <w:tcW w:w="1837" w:type="dxa"/>
            <w:gridSpan w:val="3"/>
            <w:vAlign w:val="top"/>
          </w:tcPr>
          <w:p>
            <w:pPr>
              <w:pStyle w:val="TableText"/>
              <w:spacing w:before="36" w:line="178" w:lineRule="auto"/>
              <w:ind w:left="366" w:right="216" w:hanging="150"/>
              <w:rPr>
                <w:sz w:val="27"/>
                <w:szCs w:val="27"/>
              </w:rPr>
            </w:pPr>
            <w:r>
              <w:rPr>
                <w:b/>
                <w:bCs/>
                <w:spacing w:val="8"/>
                <w:sz w:val="27"/>
                <w:szCs w:val="27"/>
              </w:rPr>
              <w:t>其中环保投</w:t>
            </w:r>
            <w:r>
              <w:rPr>
                <w:b/>
                <w:bCs/>
                <w:spacing w:val="2"/>
                <w:sz w:val="27"/>
                <w:szCs w:val="27"/>
              </w:rPr>
              <w:t xml:space="preserve"> </w:t>
            </w:r>
            <w:r>
              <w:rPr>
                <w:b/>
                <w:bCs/>
                <w:spacing w:val="15"/>
                <w:sz w:val="27"/>
                <w:szCs w:val="27"/>
              </w:rPr>
              <w:t>资(万元)</w:t>
            </w:r>
          </w:p>
        </w:tc>
        <w:tc>
          <w:tcPr>
            <w:tcW w:w="1092" w:type="dxa"/>
            <w:gridSpan w:val="2"/>
            <w:vAlign w:val="top"/>
          </w:tcPr>
          <w:p>
            <w:pPr>
              <w:pStyle w:val="TableText"/>
              <w:spacing w:before="271" w:line="160" w:lineRule="auto"/>
              <w:ind w:left="439"/>
            </w:pPr>
            <w:r>
              <w:rPr>
                <w:spacing w:val="-24"/>
              </w:rPr>
              <w:t>15</w:t>
            </w:r>
          </w:p>
        </w:tc>
        <w:tc>
          <w:tcPr>
            <w:tcW w:w="2073" w:type="dxa"/>
            <w:gridSpan w:val="4"/>
            <w:vAlign w:val="top"/>
          </w:tcPr>
          <w:p>
            <w:pPr>
              <w:pStyle w:val="TableText"/>
              <w:spacing w:before="38" w:line="189" w:lineRule="auto"/>
              <w:ind w:left="483"/>
              <w:rPr>
                <w:sz w:val="27"/>
                <w:szCs w:val="27"/>
              </w:rPr>
            </w:pPr>
            <w:r>
              <w:rPr>
                <w:b/>
                <w:bCs/>
                <w:spacing w:val="7"/>
                <w:sz w:val="27"/>
                <w:szCs w:val="27"/>
              </w:rPr>
              <w:t>环保投资</w:t>
            </w:r>
          </w:p>
          <w:p>
            <w:pPr>
              <w:pStyle w:val="TableText"/>
              <w:spacing w:line="166" w:lineRule="auto"/>
              <w:ind w:left="246"/>
              <w:rPr>
                <w:sz w:val="27"/>
                <w:szCs w:val="27"/>
              </w:rPr>
            </w:pPr>
            <w:r>
              <w:rPr>
                <w:b/>
                <w:bCs/>
                <w:spacing w:val="1"/>
                <w:sz w:val="27"/>
                <w:szCs w:val="27"/>
              </w:rPr>
              <w:t>占总投资比例</w:t>
            </w:r>
          </w:p>
        </w:tc>
        <w:tc>
          <w:tcPr>
            <w:tcW w:w="1243" w:type="dxa"/>
            <w:tcBorders>
              <w:right w:val="single" w:sz="10" w:space="0" w:color="000000"/>
            </w:tcBorders>
            <w:vAlign w:val="top"/>
          </w:tcPr>
          <w:p>
            <w:pPr>
              <w:pStyle w:val="TableText"/>
              <w:spacing w:before="272" w:line="160" w:lineRule="auto"/>
              <w:ind w:left="330"/>
            </w:pPr>
            <w:r>
              <w:rPr>
                <w:spacing w:val="-10"/>
              </w:rPr>
              <w:t>0.38%</w:t>
            </w:r>
          </w:p>
        </w:tc>
      </w:tr>
      <w:tr>
        <w:tblPrEx>
          <w:tblW w:w="8965" w:type="dxa"/>
          <w:tblInd w:w="12" w:type="dxa"/>
          <w:tblLayout w:type="fixed"/>
        </w:tblPrEx>
        <w:trPr>
          <w:trHeight w:val="729"/>
        </w:trPr>
        <w:tc>
          <w:tcPr>
            <w:tcW w:w="1481" w:type="dxa"/>
            <w:tcBorders>
              <w:left w:val="single" w:sz="10" w:space="0" w:color="000000"/>
            </w:tcBorders>
            <w:vAlign w:val="top"/>
          </w:tcPr>
          <w:p>
            <w:pPr>
              <w:pStyle w:val="TableText"/>
              <w:spacing w:before="39" w:line="176" w:lineRule="auto"/>
              <w:ind w:left="360" w:right="178" w:hanging="189"/>
              <w:rPr>
                <w:sz w:val="27"/>
                <w:szCs w:val="27"/>
              </w:rPr>
            </w:pPr>
            <w:r>
              <w:rPr>
                <w:b/>
                <w:bCs/>
                <w:spacing w:val="8"/>
                <w:sz w:val="27"/>
                <w:szCs w:val="27"/>
              </w:rPr>
              <w:t>评价经费</w:t>
            </w:r>
            <w:r>
              <w:rPr>
                <w:b/>
                <w:bCs/>
                <w:sz w:val="27"/>
                <w:szCs w:val="27"/>
              </w:rPr>
              <w:t xml:space="preserve"> </w:t>
            </w:r>
            <w:r>
              <w:rPr>
                <w:b/>
                <w:bCs/>
                <w:spacing w:val="8"/>
                <w:sz w:val="27"/>
                <w:szCs w:val="27"/>
              </w:rPr>
              <w:t>(万元)</w:t>
            </w:r>
          </w:p>
        </w:tc>
        <w:tc>
          <w:tcPr>
            <w:tcW w:w="1239" w:type="dxa"/>
            <w:gridSpan w:val="2"/>
            <w:vAlign w:val="top"/>
          </w:tcPr>
          <w:p>
            <w:pPr>
              <w:rPr>
                <w:rFonts w:ascii="Arial"/>
                <w:sz w:val="21"/>
              </w:rPr>
            </w:pPr>
          </w:p>
        </w:tc>
        <w:tc>
          <w:tcPr>
            <w:tcW w:w="2044" w:type="dxa"/>
            <w:gridSpan w:val="4"/>
            <w:vAlign w:val="top"/>
          </w:tcPr>
          <w:p>
            <w:pPr>
              <w:pStyle w:val="TableText"/>
              <w:spacing w:before="216" w:line="189" w:lineRule="auto"/>
              <w:ind w:left="184"/>
              <w:rPr>
                <w:sz w:val="27"/>
                <w:szCs w:val="27"/>
              </w:rPr>
            </w:pPr>
            <w:r>
              <w:rPr>
                <w:b/>
                <w:bCs/>
                <w:spacing w:val="8"/>
                <w:sz w:val="27"/>
                <w:szCs w:val="27"/>
              </w:rPr>
              <w:t>预期投产日期</w:t>
            </w:r>
          </w:p>
        </w:tc>
        <w:tc>
          <w:tcPr>
            <w:tcW w:w="4201" w:type="dxa"/>
            <w:gridSpan w:val="6"/>
            <w:tcBorders>
              <w:right w:val="single" w:sz="10" w:space="0" w:color="000000"/>
            </w:tcBorders>
            <w:vAlign w:val="top"/>
          </w:tcPr>
          <w:p>
            <w:pPr>
              <w:pStyle w:val="TableText"/>
              <w:spacing w:before="234" w:line="185" w:lineRule="auto"/>
              <w:ind w:left="1480"/>
            </w:pPr>
            <w:r>
              <w:rPr>
                <w:spacing w:val="-16"/>
              </w:rPr>
              <w:t>2016 年 6</w:t>
            </w:r>
            <w:r>
              <w:rPr>
                <w:spacing w:val="1"/>
              </w:rPr>
              <w:t xml:space="preserve"> </w:t>
            </w:r>
            <w:r>
              <w:rPr>
                <w:spacing w:val="-16"/>
              </w:rPr>
              <w:t>月</w:t>
            </w:r>
          </w:p>
        </w:tc>
      </w:tr>
    </w:tbl>
    <w:p>
      <w:pPr>
        <w:sectPr>
          <w:footerReference w:type="default" r:id="rId4"/>
          <w:pgSz w:w="11900" w:h="16840"/>
          <w:pgMar w:top="1431" w:right="1411" w:bottom="1157" w:left="1497" w:header="0" w:footer="993" w:gutter="0"/>
          <w:cols w:space="708"/>
        </w:sectPr>
      </w:pPr>
    </w:p>
    <w:tbl>
      <w:tblPr>
        <w:tblStyle w:val="TableNormal0"/>
        <w:tblW w:w="896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65"/>
      </w:tblGrid>
      <w:tr>
        <w:tblPrEx>
          <w:tblW w:w="8965"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56"/>
        </w:trPr>
        <w:tc>
          <w:tcPr>
            <w:tcW w:w="8965" w:type="dxa"/>
            <w:tcBorders>
              <w:left w:val="single" w:sz="10" w:space="0" w:color="000000"/>
              <w:bottom w:val="single" w:sz="2" w:space="0" w:color="000000"/>
              <w:right w:val="single" w:sz="10" w:space="0" w:color="000000"/>
            </w:tcBorders>
            <w:vAlign w:val="top"/>
          </w:tcPr>
          <w:p>
            <w:pPr>
              <w:pStyle w:val="TableText"/>
              <w:spacing w:before="114" w:line="466" w:lineRule="exact"/>
              <w:ind w:left="112"/>
            </w:pPr>
            <w:r>
              <w:rPr>
                <w:b/>
                <w:bCs/>
                <w:spacing w:val="-1"/>
                <w:position w:val="17"/>
              </w:rPr>
              <w:t>工程内容及规模：</w:t>
            </w:r>
          </w:p>
          <w:p>
            <w:pPr>
              <w:pStyle w:val="TableText"/>
              <w:spacing w:line="185" w:lineRule="auto"/>
              <w:ind w:left="112"/>
            </w:pPr>
            <w:r>
              <w:rPr>
                <w:b/>
                <w:bCs/>
                <w:spacing w:val="-1"/>
              </w:rPr>
              <w:t>一、项目由来</w:t>
            </w:r>
          </w:p>
          <w:p>
            <w:pPr>
              <w:pStyle w:val="TableText"/>
              <w:spacing w:before="151" w:line="273" w:lineRule="auto"/>
              <w:ind w:left="136" w:right="200" w:firstLine="466"/>
            </w:pPr>
            <w:r>
              <w:rPr>
                <w:spacing w:val="-1"/>
              </w:rPr>
              <w:t>随着中国经济的快速发展，人民生活水平的提高，基本医疗保险制度的实行，</w:t>
            </w:r>
            <w:r>
              <w:rPr>
                <w:spacing w:val="9"/>
              </w:rPr>
              <w:t xml:space="preserve"> </w:t>
            </w:r>
            <w:r>
              <w:rPr>
                <w:spacing w:val="-2"/>
              </w:rPr>
              <w:t>以及药品分类管理的推行，人们对医药的需求将不断增加，</w:t>
            </w:r>
            <w:r>
              <w:rPr>
                <w:spacing w:val="-37"/>
              </w:rPr>
              <w:t xml:space="preserve"> </w:t>
            </w:r>
            <w:r>
              <w:rPr>
                <w:spacing w:val="-2"/>
              </w:rPr>
              <w:t>医药零售业和医药物流</w:t>
            </w:r>
          </w:p>
          <w:p>
            <w:pPr>
              <w:pStyle w:val="TableText"/>
              <w:spacing w:before="1" w:line="185" w:lineRule="auto"/>
              <w:ind w:left="108"/>
            </w:pPr>
            <w:r>
              <w:rPr>
                <w:spacing w:val="-1"/>
              </w:rPr>
              <w:t>业也得到了快速发展。</w:t>
            </w:r>
          </w:p>
          <w:p>
            <w:pPr>
              <w:pStyle w:val="TableText"/>
              <w:spacing w:before="148" w:line="273" w:lineRule="auto"/>
              <w:ind w:left="109" w:right="95" w:firstLine="482"/>
            </w:pPr>
            <w:r>
              <w:rPr>
                <w:spacing w:val="-8"/>
              </w:rPr>
              <w:t>2008 年 2 月，</w:t>
            </w:r>
            <w:r>
              <w:rPr>
                <w:spacing w:val="-35"/>
              </w:rPr>
              <w:t xml:space="preserve"> </w:t>
            </w:r>
            <w:r>
              <w:rPr>
                <w:spacing w:val="-8"/>
              </w:rPr>
              <w:t xml:space="preserve">国家发改委发《发改高技【2008】474 号文》授予南昌市“生物  </w:t>
            </w:r>
            <w:r>
              <w:rPr>
                <w:spacing w:val="-6"/>
              </w:rPr>
              <w:t>产业国家高技术产业基地称号</w:t>
            </w:r>
            <w:r>
              <w:rPr>
                <w:spacing w:val="-26"/>
              </w:rPr>
              <w:t xml:space="preserve"> </w:t>
            </w:r>
            <w:r>
              <w:rPr>
                <w:spacing w:val="-6"/>
              </w:rPr>
              <w:t>”；</w:t>
            </w:r>
            <w:r>
              <w:rPr>
                <w:spacing w:val="-48"/>
              </w:rPr>
              <w:t xml:space="preserve"> </w:t>
            </w:r>
            <w:r>
              <w:rPr>
                <w:spacing w:val="-6"/>
              </w:rPr>
              <w:t>2008 年 7 月</w:t>
            </w:r>
            <w:r>
              <w:rPr>
                <w:spacing w:val="-41"/>
              </w:rPr>
              <w:t xml:space="preserve"> </w:t>
            </w:r>
            <w:r>
              <w:rPr>
                <w:spacing w:val="-6"/>
              </w:rPr>
              <w:t xml:space="preserve">，南昌市人民政府办公厅发《洪府厅 </w:t>
            </w:r>
            <w:r>
              <w:rPr>
                <w:spacing w:val="-9"/>
              </w:rPr>
              <w:t>字【2008】276 号文》，  同意在江西桑海经济技术开发区设立“南昌生物产业国家高</w:t>
            </w:r>
          </w:p>
          <w:p>
            <w:pPr>
              <w:pStyle w:val="TableText"/>
              <w:spacing w:line="185" w:lineRule="auto"/>
              <w:ind w:left="110"/>
            </w:pPr>
            <w:r>
              <w:rPr>
                <w:spacing w:val="-1"/>
              </w:rPr>
              <w:t>技术产业基地桑海生物医药基地</w:t>
            </w:r>
            <w:r>
              <w:rPr>
                <w:spacing w:val="-34"/>
              </w:rPr>
              <w:t xml:space="preserve"> </w:t>
            </w:r>
            <w:r>
              <w:rPr>
                <w:spacing w:val="-1"/>
              </w:rPr>
              <w:t>”。</w:t>
            </w:r>
          </w:p>
          <w:p>
            <w:pPr>
              <w:pStyle w:val="TableText"/>
              <w:spacing w:before="146" w:line="273" w:lineRule="auto"/>
              <w:ind w:left="112" w:right="131" w:firstLine="479"/>
            </w:pPr>
            <w:r>
              <w:rPr>
                <w:spacing w:val="-2"/>
              </w:rPr>
              <w:t>南昌作为中部地区核心城市，</w:t>
            </w:r>
            <w:r>
              <w:rPr>
                <w:spacing w:val="-40"/>
              </w:rPr>
              <w:t xml:space="preserve"> </w:t>
            </w:r>
            <w:r>
              <w:rPr>
                <w:spacing w:val="-2"/>
              </w:rPr>
              <w:t>区位和地理优势明显，</w:t>
            </w:r>
            <w:r>
              <w:rPr>
                <w:spacing w:val="-39"/>
              </w:rPr>
              <w:t xml:space="preserve"> </w:t>
            </w:r>
            <w:r>
              <w:rPr>
                <w:spacing w:val="-2"/>
              </w:rPr>
              <w:t>因此</w:t>
            </w:r>
            <w:r>
              <w:rPr>
                <w:spacing w:val="-3"/>
              </w:rPr>
              <w:t>江西贝斯迪医药有限</w:t>
            </w:r>
            <w:r>
              <w:t xml:space="preserve">  </w:t>
            </w:r>
            <w:r>
              <w:rPr>
                <w:spacing w:val="-4"/>
              </w:rPr>
              <w:t>公司拟投资 4000 万元在南昌市桑海经济开发区新建江西贝</w:t>
            </w:r>
            <w:r>
              <w:rPr>
                <w:spacing w:val="-5"/>
              </w:rPr>
              <w:t>斯迪医药物流中心项目，</w:t>
            </w:r>
            <w:r>
              <w:t xml:space="preserve"> </w:t>
            </w:r>
            <w:r>
              <w:t>项目不储存各类药品药物的原材料，主要储存和</w:t>
            </w:r>
            <w:r>
              <w:rPr>
                <w:spacing w:val="-1"/>
              </w:rPr>
              <w:t>销售中成药、中药材及西药等医药</w:t>
            </w:r>
            <w:r>
              <w:t xml:space="preserve">  </w:t>
            </w:r>
            <w:r>
              <w:rPr>
                <w:spacing w:val="-2"/>
              </w:rPr>
              <w:t>品，不涉及医药品的包装、加工等活动</w:t>
            </w:r>
            <w:r>
              <w:rPr>
                <w:spacing w:val="-38"/>
              </w:rPr>
              <w:t xml:space="preserve"> </w:t>
            </w:r>
            <w:r>
              <w:rPr>
                <w:spacing w:val="-2"/>
              </w:rPr>
              <w:t>。其中，</w:t>
            </w:r>
            <w:r>
              <w:rPr>
                <w:spacing w:val="-35"/>
              </w:rPr>
              <w:t xml:space="preserve"> </w:t>
            </w:r>
            <w:r>
              <w:rPr>
                <w:spacing w:val="-2"/>
              </w:rPr>
              <w:t>中成药</w:t>
            </w:r>
            <w:r>
              <w:rPr>
                <w:spacing w:val="-3"/>
              </w:rPr>
              <w:t>包含常用的颗粒冲剂（小柴</w:t>
            </w:r>
          </w:p>
          <w:p>
            <w:pPr>
              <w:pStyle w:val="TableText"/>
              <w:spacing w:before="1" w:line="180" w:lineRule="auto"/>
              <w:ind w:left="116"/>
            </w:pPr>
            <w:r>
              <w:rPr>
                <w:spacing w:val="-7"/>
              </w:rPr>
              <w:t>胡颗粒冲剂、板蓝根颗粒冲剂等）、</w:t>
            </w:r>
            <w:r>
              <w:rPr>
                <w:spacing w:val="28"/>
                <w:w w:val="101"/>
              </w:rPr>
              <w:t xml:space="preserve"> </w:t>
            </w:r>
            <w:r>
              <w:rPr>
                <w:spacing w:val="-7"/>
              </w:rPr>
              <w:t>丸剂（维 C 银翘片、桑菊感冒片等）、</w:t>
            </w:r>
            <w:r>
              <w:rPr>
                <w:spacing w:val="16"/>
              </w:rPr>
              <w:t xml:space="preserve"> </w:t>
            </w:r>
            <w:r>
              <w:rPr>
                <w:spacing w:val="-8"/>
              </w:rPr>
              <w:t>糖浆剂</w:t>
            </w:r>
          </w:p>
        </w:tc>
      </w:tr>
    </w:tbl>
    <w:p>
      <w:pPr>
        <w:rPr>
          <w:rFonts w:ascii="Arial"/>
          <w:sz w:val="21"/>
        </w:rPr>
      </w:pPr>
    </w:p>
    <w:p>
      <w:pPr>
        <w:rPr>
          <w:rFonts w:ascii="Arial" w:eastAsia="Arial" w:hAnsi="Arial" w:cs="Arial"/>
          <w:sz w:val="21"/>
          <w:szCs w:val="21"/>
        </w:rPr>
        <w:sectPr>
          <w:footerReference w:type="default" r:id="rId5"/>
          <w:type w:val="nextPage"/>
          <w:pgSz w:w="11900" w:h="16840"/>
          <w:pgMar w:top="1431" w:right="1411" w:bottom="1157" w:left="1497" w:header="0" w:footer="993" w:gutter="0"/>
          <w:pgNumType w:start="2"/>
          <w:cols w:space="708"/>
          <w:titlePg w:val="0"/>
        </w:sectPr>
      </w:pPr>
    </w:p>
    <w:tbl>
      <w:tblPr>
        <w:tblStyle w:val="TableNormal1"/>
        <w:tblW w:w="896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65"/>
      </w:tblGrid>
      <w:tr>
        <w:tblPrEx>
          <w:tblW w:w="896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341"/>
        </w:trPr>
        <w:tc>
          <w:tcPr>
            <w:tcW w:w="8965" w:type="dxa"/>
            <w:tcBorders>
              <w:top w:val="single" w:sz="4" w:space="0" w:color="000000"/>
              <w:left w:val="single" w:sz="10" w:space="0" w:color="000000"/>
              <w:bottom w:val="single" w:sz="10" w:space="0" w:color="000000"/>
              <w:right w:val="single" w:sz="10" w:space="0" w:color="000000"/>
            </w:tcBorders>
            <w:vAlign w:val="top"/>
          </w:tcPr>
          <w:p>
            <w:pPr>
              <w:pStyle w:val="TableText"/>
              <w:spacing w:before="119" w:line="273" w:lineRule="auto"/>
              <w:ind w:left="110" w:right="200" w:firstLine="5"/>
              <w:jc w:val="both"/>
            </w:pPr>
            <w:r>
              <w:rPr>
                <w:spacing w:val="-2"/>
              </w:rPr>
              <w:t>（急支糖浆等）等；</w:t>
            </w:r>
            <w:r>
              <w:rPr>
                <w:spacing w:val="-28"/>
              </w:rPr>
              <w:t xml:space="preserve"> </w:t>
            </w:r>
            <w:r>
              <w:rPr>
                <w:spacing w:val="-2"/>
              </w:rPr>
              <w:t>中药材包括田七、枸杞子、黄</w:t>
            </w:r>
            <w:r>
              <w:rPr>
                <w:spacing w:val="-3"/>
              </w:rPr>
              <w:t>芩、金银花等；</w:t>
            </w:r>
            <w:r>
              <w:rPr>
                <w:spacing w:val="-46"/>
              </w:rPr>
              <w:t xml:space="preserve"> </w:t>
            </w:r>
            <w:r>
              <w:rPr>
                <w:spacing w:val="-3"/>
              </w:rPr>
              <w:t>西药包含盐酸左</w:t>
            </w:r>
            <w:r>
              <w:t xml:space="preserve"> </w:t>
            </w:r>
            <w:r>
              <w:rPr>
                <w:spacing w:val="-2"/>
              </w:rPr>
              <w:t>氧氟沙星胶囊、洛芬待因缓释片、各类维生素片</w:t>
            </w:r>
            <w:r>
              <w:rPr>
                <w:spacing w:val="-3"/>
              </w:rPr>
              <w:t>等</w:t>
            </w:r>
            <w:r>
              <w:rPr>
                <w:spacing w:val="-38"/>
              </w:rPr>
              <w:t xml:space="preserve"> </w:t>
            </w:r>
            <w:r>
              <w:rPr>
                <w:spacing w:val="-3"/>
              </w:rPr>
              <w:t>。可实现年产能规模为 9 万吨医</w:t>
            </w:r>
          </w:p>
          <w:p>
            <w:pPr>
              <w:pStyle w:val="TableText"/>
              <w:spacing w:line="186" w:lineRule="auto"/>
              <w:ind w:left="112"/>
            </w:pPr>
            <w:r>
              <w:rPr>
                <w:spacing w:val="-2"/>
              </w:rPr>
              <w:t>药仓储与销售能力。</w:t>
            </w:r>
          </w:p>
          <w:p>
            <w:pPr>
              <w:pStyle w:val="TableText"/>
              <w:spacing w:before="150" w:line="273" w:lineRule="auto"/>
              <w:ind w:left="109" w:right="200" w:firstLine="480"/>
            </w:pPr>
            <w:r>
              <w:t>江西贝斯迪医药有限公司的进驻将完善提高现代物</w:t>
            </w:r>
            <w:r>
              <w:rPr>
                <w:spacing w:val="-1"/>
              </w:rPr>
              <w:t>流体系和基础设施，仓储、</w:t>
            </w:r>
            <w:r>
              <w:t xml:space="preserve"> </w:t>
            </w:r>
            <w:r>
              <w:rPr>
                <w:spacing w:val="-2"/>
              </w:rPr>
              <w:t>配送等服务，</w:t>
            </w:r>
            <w:r>
              <w:rPr>
                <w:spacing w:val="-39"/>
              </w:rPr>
              <w:t xml:space="preserve"> </w:t>
            </w:r>
            <w:r>
              <w:rPr>
                <w:spacing w:val="-2"/>
              </w:rPr>
              <w:t>降低医药企业物流成本，有利于提高开发区现代物流体系</w:t>
            </w:r>
            <w:r>
              <w:rPr>
                <w:spacing w:val="-3"/>
              </w:rPr>
              <w:t>的建设</w:t>
            </w:r>
            <w:r>
              <w:rPr>
                <w:spacing w:val="-37"/>
              </w:rPr>
              <w:t xml:space="preserve"> </w:t>
            </w:r>
            <w:r>
              <w:rPr>
                <w:spacing w:val="-3"/>
              </w:rPr>
              <w:t>。统</w:t>
            </w:r>
          </w:p>
          <w:p>
            <w:pPr>
              <w:pStyle w:val="TableText"/>
              <w:spacing w:before="1" w:line="184" w:lineRule="auto"/>
              <w:ind w:left="113"/>
            </w:pPr>
            <w:r>
              <w:rPr>
                <w:spacing w:val="-1"/>
              </w:rPr>
              <w:t>筹解决基地企业运输的后顾之忧，为企业的顺畅发展提供了重要保障。</w:t>
            </w:r>
          </w:p>
          <w:p>
            <w:pPr>
              <w:pStyle w:val="TableText"/>
              <w:spacing w:before="149" w:line="273" w:lineRule="auto"/>
              <w:ind w:left="110" w:right="200" w:firstLine="479"/>
            </w:pPr>
            <w:r>
              <w:rPr>
                <w:spacing w:val="-3"/>
              </w:rPr>
              <w:t>根据《中华人民共和国环境影响评价法》和中华人民共和国国务院令第 253 号</w:t>
            </w:r>
            <w:r>
              <w:rPr>
                <w:spacing w:val="11"/>
              </w:rPr>
              <w:t xml:space="preserve"> </w:t>
            </w:r>
            <w:r>
              <w:t>《建设项目环境保护管理条例》有关规定，建设项目须</w:t>
            </w:r>
            <w:r>
              <w:rPr>
                <w:spacing w:val="-1"/>
              </w:rPr>
              <w:t>履行环境影响评价制度，本</w:t>
            </w:r>
            <w:r>
              <w:t xml:space="preserve"> </w:t>
            </w:r>
            <w:r>
              <w:rPr>
                <w:spacing w:val="-1"/>
              </w:rPr>
              <w:t>项目的建设需编制环境影响评价报告表</w:t>
            </w:r>
            <w:r>
              <w:rPr>
                <w:spacing w:val="-38"/>
              </w:rPr>
              <w:t xml:space="preserve"> </w:t>
            </w:r>
            <w:r>
              <w:rPr>
                <w:spacing w:val="-1"/>
              </w:rPr>
              <w:t>。为此，江西贝斯迪医</w:t>
            </w:r>
            <w:r>
              <w:rPr>
                <w:spacing w:val="-2"/>
              </w:rPr>
              <w:t>药有限公司委托深圳</w:t>
            </w:r>
          </w:p>
          <w:p>
            <w:pPr>
              <w:pStyle w:val="TableText"/>
              <w:spacing w:before="1" w:line="184" w:lineRule="auto"/>
              <w:ind w:left="115"/>
            </w:pPr>
            <w:r>
              <w:rPr>
                <w:spacing w:val="-1"/>
              </w:rPr>
              <w:t>市宗兴环保科技有限公司承担该建设项目的环</w:t>
            </w:r>
            <w:r>
              <w:rPr>
                <w:spacing w:val="-2"/>
              </w:rPr>
              <w:t>境影响评价工作</w:t>
            </w:r>
            <w:r>
              <w:rPr>
                <w:spacing w:val="-37"/>
              </w:rPr>
              <w:t xml:space="preserve"> </w:t>
            </w:r>
            <w:r>
              <w:rPr>
                <w:spacing w:val="-2"/>
              </w:rPr>
              <w:t>。我单位接受委托</w:t>
            </w:r>
          </w:p>
          <w:p>
            <w:pPr>
              <w:pStyle w:val="TableText"/>
              <w:spacing w:before="148" w:line="273" w:lineRule="auto"/>
              <w:ind w:left="109" w:right="200" w:firstLine="1"/>
            </w:pPr>
            <w:r>
              <w:t>后，对周围环境进行了详尽的实地勘查和相关资料的</w:t>
            </w:r>
            <w:r>
              <w:rPr>
                <w:spacing w:val="-1"/>
              </w:rPr>
              <w:t>收集、核实与分析工作，在此</w:t>
            </w:r>
            <w:r>
              <w:t xml:space="preserve"> </w:t>
            </w:r>
            <w:r>
              <w:rPr>
                <w:spacing w:val="-1"/>
              </w:rPr>
              <w:t>基础上，按照《环境影响评价技术导则》所规定的原则、方法、</w:t>
            </w:r>
            <w:r>
              <w:rPr>
                <w:spacing w:val="-46"/>
              </w:rPr>
              <w:t xml:space="preserve"> </w:t>
            </w:r>
            <w:r>
              <w:rPr>
                <w:spacing w:val="-1"/>
              </w:rPr>
              <w:t>内容及要求，编制</w:t>
            </w:r>
          </w:p>
          <w:p>
            <w:pPr>
              <w:pStyle w:val="TableText"/>
              <w:spacing w:before="1" w:line="184" w:lineRule="auto"/>
              <w:ind w:left="130"/>
            </w:pPr>
            <w:r>
              <w:rPr>
                <w:spacing w:val="-1"/>
              </w:rPr>
              <w:t>了本建设项目环境影响报告表，供南昌市环保主管部门审</w:t>
            </w:r>
            <w:r>
              <w:rPr>
                <w:spacing w:val="-2"/>
              </w:rPr>
              <w:t>查批准。</w:t>
            </w:r>
          </w:p>
          <w:p>
            <w:pPr>
              <w:pStyle w:val="TableText"/>
              <w:spacing w:before="154" w:line="185" w:lineRule="auto"/>
              <w:ind w:left="112"/>
            </w:pPr>
            <w:r>
              <w:rPr>
                <w:b/>
                <w:bCs/>
                <w:spacing w:val="-1"/>
              </w:rPr>
              <w:t>二、建设项目概况</w:t>
            </w:r>
          </w:p>
          <w:p>
            <w:pPr>
              <w:pStyle w:val="TableText"/>
              <w:spacing w:before="147" w:line="185" w:lineRule="auto"/>
              <w:ind w:left="606"/>
            </w:pPr>
            <w:r>
              <w:rPr>
                <w:b/>
                <w:bCs/>
                <w:spacing w:val="-4"/>
              </w:rPr>
              <w:t>1、</w:t>
            </w:r>
            <w:r>
              <w:rPr>
                <w:b/>
                <w:bCs/>
                <w:spacing w:val="62"/>
              </w:rPr>
              <w:t xml:space="preserve"> </w:t>
            </w:r>
            <w:r>
              <w:rPr>
                <w:b/>
                <w:bCs/>
                <w:spacing w:val="-4"/>
              </w:rPr>
              <w:t>项目名称、地点、建设性质</w:t>
            </w:r>
          </w:p>
          <w:p>
            <w:pPr>
              <w:pStyle w:val="TableText"/>
              <w:spacing w:before="152" w:line="185" w:lineRule="auto"/>
              <w:ind w:left="592"/>
            </w:pPr>
            <w:r>
              <w:rPr>
                <w:spacing w:val="-2"/>
              </w:rPr>
              <w:t>项目名称：</w:t>
            </w:r>
            <w:r>
              <w:rPr>
                <w:spacing w:val="-48"/>
              </w:rPr>
              <w:t xml:space="preserve"> </w:t>
            </w:r>
            <w:r>
              <w:rPr>
                <w:spacing w:val="-2"/>
              </w:rPr>
              <w:t>江西贝斯迪医药物流中心项目；</w:t>
            </w:r>
          </w:p>
          <w:p>
            <w:pPr>
              <w:pStyle w:val="TableText"/>
              <w:spacing w:before="149" w:line="471" w:lineRule="exact"/>
              <w:ind w:left="592"/>
            </w:pPr>
            <w:r>
              <w:rPr>
                <w:spacing w:val="-2"/>
                <w:position w:val="17"/>
              </w:rPr>
              <w:t>建设地点：</w:t>
            </w:r>
            <w:r>
              <w:rPr>
                <w:spacing w:val="-44"/>
                <w:position w:val="17"/>
              </w:rPr>
              <w:t xml:space="preserve"> </w:t>
            </w:r>
            <w:r>
              <w:rPr>
                <w:spacing w:val="-2"/>
                <w:position w:val="17"/>
              </w:rPr>
              <w:t>南昌市桑海经济技术开发区新祺周四路以北、</w:t>
            </w:r>
            <w:r>
              <w:rPr>
                <w:spacing w:val="-40"/>
                <w:position w:val="17"/>
              </w:rPr>
              <w:t xml:space="preserve"> </w:t>
            </w:r>
            <w:r>
              <w:rPr>
                <w:spacing w:val="-2"/>
                <w:position w:val="17"/>
              </w:rPr>
              <w:t>白马路以西、仁华医</w:t>
            </w:r>
          </w:p>
          <w:p>
            <w:pPr>
              <w:pStyle w:val="TableText"/>
              <w:spacing w:line="185" w:lineRule="auto"/>
              <w:ind w:left="112"/>
            </w:pPr>
            <w:r>
              <w:rPr>
                <w:spacing w:val="-1"/>
              </w:rPr>
              <w:t>药以东、纬一路以南，</w:t>
            </w:r>
            <w:r>
              <w:rPr>
                <w:spacing w:val="-35"/>
              </w:rPr>
              <w:t xml:space="preserve"> </w:t>
            </w:r>
            <w:r>
              <w:rPr>
                <w:spacing w:val="-1"/>
              </w:rPr>
              <w:t>中心坐标 N115</w:t>
            </w:r>
            <w:r>
              <w:rPr>
                <w:spacing w:val="-40"/>
              </w:rPr>
              <w:t xml:space="preserve"> </w:t>
            </w:r>
            <w:r>
              <w:rPr>
                <w:spacing w:val="-1"/>
              </w:rPr>
              <w:t>°</w:t>
            </w:r>
            <w:r>
              <w:rPr>
                <w:spacing w:val="-2"/>
              </w:rPr>
              <w:t>49'45.97"，E28</w:t>
            </w:r>
            <w:r>
              <w:rPr>
                <w:spacing w:val="-40"/>
              </w:rPr>
              <w:t xml:space="preserve"> </w:t>
            </w:r>
            <w:r>
              <w:rPr>
                <w:spacing w:val="-2"/>
              </w:rPr>
              <w:t>°55'53.22"，详见附图一；</w:t>
            </w:r>
          </w:p>
          <w:p>
            <w:pPr>
              <w:pStyle w:val="TableText"/>
              <w:spacing w:before="148" w:line="470" w:lineRule="exact"/>
              <w:ind w:left="592"/>
            </w:pPr>
            <w:r>
              <w:rPr>
                <w:spacing w:val="-2"/>
                <w:position w:val="17"/>
              </w:rPr>
              <w:t>建设单位：</w:t>
            </w:r>
            <w:r>
              <w:rPr>
                <w:spacing w:val="-51"/>
                <w:position w:val="17"/>
              </w:rPr>
              <w:t xml:space="preserve"> </w:t>
            </w:r>
            <w:r>
              <w:rPr>
                <w:spacing w:val="-2"/>
                <w:position w:val="17"/>
              </w:rPr>
              <w:t>江西贝斯迪医药有限公司；</w:t>
            </w:r>
          </w:p>
          <w:p>
            <w:pPr>
              <w:pStyle w:val="TableText"/>
              <w:spacing w:before="1" w:line="185" w:lineRule="auto"/>
              <w:ind w:left="592"/>
            </w:pPr>
            <w:r>
              <w:rPr>
                <w:spacing w:val="-5"/>
              </w:rPr>
              <w:t>建设性质：</w:t>
            </w:r>
            <w:r>
              <w:rPr>
                <w:spacing w:val="-45"/>
              </w:rPr>
              <w:t xml:space="preserve"> </w:t>
            </w:r>
            <w:r>
              <w:rPr>
                <w:spacing w:val="-5"/>
              </w:rPr>
              <w:t>新建。</w:t>
            </w:r>
          </w:p>
          <w:p>
            <w:pPr>
              <w:pStyle w:val="TableText"/>
              <w:spacing w:before="148" w:line="185" w:lineRule="auto"/>
              <w:ind w:left="592"/>
            </w:pPr>
            <w:r>
              <w:rPr>
                <w:b/>
                <w:bCs/>
                <w:spacing w:val="-6"/>
              </w:rPr>
              <w:t>2、项目组成</w:t>
            </w:r>
          </w:p>
          <w:p>
            <w:pPr>
              <w:pStyle w:val="TableText"/>
              <w:spacing w:before="154" w:line="272" w:lineRule="auto"/>
              <w:ind w:left="109" w:right="200" w:firstLine="483"/>
              <w:jc w:val="both"/>
            </w:pPr>
            <w:r>
              <w:rPr>
                <w:spacing w:val="-10"/>
              </w:rPr>
              <w:t>项目总投资 4000 万元，总占地面积 6990.70m</w:t>
            </w:r>
            <w:r>
              <w:rPr>
                <w:spacing w:val="-10"/>
                <w:position w:val="11"/>
                <w:sz w:val="12"/>
                <w:szCs w:val="12"/>
              </w:rPr>
              <w:t xml:space="preserve">2 </w:t>
            </w:r>
            <w:r>
              <w:rPr>
                <w:spacing w:val="-10"/>
              </w:rPr>
              <w:t>，总建筑面积</w:t>
            </w:r>
            <w:r>
              <w:rPr>
                <w:spacing w:val="13"/>
              </w:rPr>
              <w:t xml:space="preserve"> </w:t>
            </w:r>
            <w:r>
              <w:rPr>
                <w:spacing w:val="-23"/>
              </w:rPr>
              <w:t>11000.55m</w:t>
            </w:r>
            <w:r>
              <w:rPr>
                <w:spacing w:val="-7"/>
                <w:position w:val="11"/>
                <w:sz w:val="12"/>
                <w:szCs w:val="12"/>
              </w:rPr>
              <w:t xml:space="preserve">2 </w:t>
            </w:r>
            <w:r>
              <w:rPr>
                <w:spacing w:val="-7"/>
              </w:rPr>
              <w:t>，容积</w:t>
            </w:r>
            <w:r>
              <w:t xml:space="preserve"> </w:t>
            </w:r>
            <w:r>
              <w:rPr>
                <w:spacing w:val="-4"/>
              </w:rPr>
              <w:t>率约为 1.5</w:t>
            </w:r>
            <w:r>
              <w:rPr>
                <w:spacing w:val="-25"/>
              </w:rPr>
              <w:t xml:space="preserve"> </w:t>
            </w:r>
            <w:r>
              <w:rPr>
                <w:spacing w:val="-4"/>
              </w:rPr>
              <w:t>。建设 2 栋 4 层仓库(为普通中转仓库)，  1 栋 3 层的办公楼等</w:t>
            </w:r>
            <w:r>
              <w:rPr>
                <w:spacing w:val="-38"/>
              </w:rPr>
              <w:t xml:space="preserve"> </w:t>
            </w:r>
            <w:r>
              <w:rPr>
                <w:spacing w:val="-4"/>
              </w:rPr>
              <w:t>。项目给</w:t>
            </w:r>
            <w:r>
              <w:t xml:space="preserve"> </w:t>
            </w:r>
            <w:r>
              <w:t>排水设施、消防设施、配电设施等齐全，项目总平面布置</w:t>
            </w:r>
            <w:r>
              <w:rPr>
                <w:spacing w:val="-1"/>
              </w:rPr>
              <w:t>详见附图二，项目建设内</w:t>
            </w:r>
          </w:p>
          <w:p>
            <w:pPr>
              <w:pStyle w:val="TableText"/>
              <w:spacing w:before="1" w:line="185" w:lineRule="auto"/>
              <w:ind w:left="112"/>
            </w:pPr>
            <w:r>
              <w:rPr>
                <w:spacing w:val="-11"/>
              </w:rPr>
              <w:t>容详见表</w:t>
            </w:r>
            <w:r>
              <w:rPr>
                <w:spacing w:val="18"/>
              </w:rPr>
              <w:t xml:space="preserve"> </w:t>
            </w:r>
            <w:r>
              <w:rPr>
                <w:spacing w:val="-11"/>
              </w:rPr>
              <w:t>1。</w:t>
            </w:r>
          </w:p>
          <w:p>
            <w:pPr>
              <w:pStyle w:val="TableText"/>
              <w:spacing w:before="305" w:line="181" w:lineRule="auto"/>
              <w:ind w:left="2820"/>
            </w:pPr>
            <w:r>
              <w:rPr>
                <w:b/>
                <w:bCs/>
                <w:spacing w:val="-6"/>
              </w:rPr>
              <w:t>表</w:t>
            </w:r>
            <w:r>
              <w:rPr>
                <w:b/>
                <w:bCs/>
                <w:spacing w:val="29"/>
              </w:rPr>
              <w:t xml:space="preserve"> </w:t>
            </w:r>
            <w:r>
              <w:rPr>
                <w:b/>
                <w:bCs/>
                <w:spacing w:val="-6"/>
              </w:rPr>
              <w:t>1</w:t>
            </w:r>
            <w:r>
              <w:rPr>
                <w:b/>
                <w:bCs/>
                <w:spacing w:val="12"/>
              </w:rPr>
              <w:t xml:space="preserve">   </w:t>
            </w:r>
            <w:r>
              <w:rPr>
                <w:b/>
                <w:bCs/>
                <w:spacing w:val="-6"/>
              </w:rPr>
              <w:t>主要建（构）筑物一览表</w:t>
            </w:r>
          </w:p>
        </w:tc>
      </w:tr>
    </w:tbl>
    <w:p>
      <w:pPr>
        <w:sectPr>
          <w:footerReference w:type="default" r:id="rId6"/>
          <w:pgSz w:w="11900" w:h="16840"/>
          <w:pgMar w:top="1417" w:right="1411" w:bottom="1157" w:left="1497" w:header="0" w:footer="993" w:gutter="0"/>
          <w:pgNumType w:start="3"/>
          <w:cols w:space="708"/>
        </w:sectPr>
      </w:pPr>
    </w:p>
    <w:tbl>
      <w:tblPr>
        <w:tblStyle w:val="TableNormal2"/>
        <w:tblW w:w="896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80"/>
        <w:gridCol w:w="1766"/>
        <w:gridCol w:w="5619"/>
      </w:tblGrid>
      <w:tr>
        <w:tblPrEx>
          <w:tblW w:w="8965"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3346" w:type="dxa"/>
            <w:gridSpan w:val="2"/>
            <w:tcBorders>
              <w:top w:val="single" w:sz="10" w:space="0" w:color="000000"/>
              <w:left w:val="single" w:sz="10" w:space="0" w:color="000000"/>
            </w:tcBorders>
            <w:vAlign w:val="top"/>
          </w:tcPr>
          <w:p>
            <w:pPr>
              <w:pStyle w:val="TableText"/>
              <w:spacing w:before="61" w:line="185" w:lineRule="auto"/>
              <w:ind w:left="1339"/>
              <w:rPr>
                <w:sz w:val="21"/>
                <w:szCs w:val="21"/>
              </w:rPr>
            </w:pPr>
            <w:r>
              <w:rPr>
                <w:b/>
                <w:bCs/>
                <w:spacing w:val="-13"/>
                <w:sz w:val="21"/>
                <w:szCs w:val="21"/>
              </w:rPr>
              <w:t>项目组成</w:t>
            </w:r>
          </w:p>
        </w:tc>
        <w:tc>
          <w:tcPr>
            <w:tcW w:w="5619" w:type="dxa"/>
            <w:tcBorders>
              <w:top w:val="single" w:sz="10" w:space="0" w:color="000000"/>
              <w:right w:val="single" w:sz="10" w:space="0" w:color="000000"/>
            </w:tcBorders>
            <w:vAlign w:val="top"/>
          </w:tcPr>
          <w:p>
            <w:pPr>
              <w:pStyle w:val="TableText"/>
              <w:spacing w:before="61" w:line="185" w:lineRule="auto"/>
              <w:ind w:left="2543"/>
              <w:rPr>
                <w:sz w:val="21"/>
                <w:szCs w:val="21"/>
              </w:rPr>
            </w:pPr>
            <w:r>
              <w:rPr>
                <w:b/>
                <w:bCs/>
                <w:spacing w:val="-4"/>
                <w:w w:val="95"/>
                <w:sz w:val="21"/>
                <w:szCs w:val="21"/>
              </w:rPr>
              <w:t>备注</w:t>
            </w:r>
          </w:p>
        </w:tc>
      </w:tr>
      <w:tr>
        <w:tblPrEx>
          <w:tblW w:w="8965" w:type="dxa"/>
          <w:tblInd w:w="12" w:type="dxa"/>
          <w:tblLayout w:type="fixed"/>
        </w:tblPrEx>
        <w:trPr>
          <w:trHeight w:val="379"/>
        </w:trPr>
        <w:tc>
          <w:tcPr>
            <w:tcW w:w="1580" w:type="dxa"/>
            <w:vMerge w:val="restart"/>
            <w:tcBorders>
              <w:left w:val="single" w:sz="10" w:space="0" w:color="000000"/>
              <w:bottom w:val="nil"/>
            </w:tcBorders>
            <w:vAlign w:val="top"/>
          </w:tcPr>
          <w:p>
            <w:pPr>
              <w:spacing w:line="350" w:lineRule="auto"/>
              <w:rPr>
                <w:rFonts w:ascii="Arial"/>
                <w:sz w:val="21"/>
              </w:rPr>
            </w:pPr>
          </w:p>
          <w:p>
            <w:pPr>
              <w:pStyle w:val="TableText"/>
              <w:spacing w:before="90" w:line="187" w:lineRule="auto"/>
              <w:ind w:left="463"/>
              <w:rPr>
                <w:sz w:val="21"/>
                <w:szCs w:val="21"/>
              </w:rPr>
            </w:pPr>
            <w:r>
              <w:rPr>
                <w:spacing w:val="-6"/>
                <w:w w:val="95"/>
                <w:sz w:val="21"/>
                <w:szCs w:val="21"/>
              </w:rPr>
              <w:t>主体工程</w:t>
            </w:r>
          </w:p>
        </w:tc>
        <w:tc>
          <w:tcPr>
            <w:tcW w:w="1766" w:type="dxa"/>
            <w:vAlign w:val="top"/>
          </w:tcPr>
          <w:p>
            <w:pPr>
              <w:pStyle w:val="TableText"/>
              <w:spacing w:before="91" w:line="185" w:lineRule="auto"/>
              <w:ind w:left="614"/>
              <w:rPr>
                <w:sz w:val="21"/>
                <w:szCs w:val="21"/>
              </w:rPr>
            </w:pPr>
            <w:r>
              <w:rPr>
                <w:spacing w:val="-16"/>
                <w:sz w:val="21"/>
                <w:szCs w:val="21"/>
              </w:rPr>
              <w:t>仓库</w:t>
            </w:r>
            <w:r>
              <w:rPr>
                <w:spacing w:val="21"/>
                <w:sz w:val="21"/>
                <w:szCs w:val="21"/>
              </w:rPr>
              <w:t xml:space="preserve"> </w:t>
            </w:r>
            <w:r>
              <w:rPr>
                <w:spacing w:val="-16"/>
                <w:sz w:val="21"/>
                <w:szCs w:val="21"/>
              </w:rPr>
              <w:t>1</w:t>
            </w:r>
          </w:p>
        </w:tc>
        <w:tc>
          <w:tcPr>
            <w:tcW w:w="5619" w:type="dxa"/>
            <w:tcBorders>
              <w:right w:val="single" w:sz="10" w:space="0" w:color="000000"/>
            </w:tcBorders>
            <w:vAlign w:val="top"/>
          </w:tcPr>
          <w:p>
            <w:pPr>
              <w:pStyle w:val="TableText"/>
              <w:spacing w:before="77" w:line="170" w:lineRule="auto"/>
              <w:ind w:left="926"/>
              <w:rPr>
                <w:sz w:val="11"/>
                <w:szCs w:val="11"/>
              </w:rPr>
            </w:pPr>
            <w:r>
              <w:rPr>
                <w:spacing w:val="-15"/>
                <w:w w:val="95"/>
                <w:sz w:val="21"/>
                <w:szCs w:val="21"/>
              </w:rPr>
              <w:t>4F</w:t>
            </w:r>
            <w:r>
              <w:rPr>
                <w:spacing w:val="-32"/>
                <w:sz w:val="21"/>
                <w:szCs w:val="21"/>
              </w:rPr>
              <w:t xml:space="preserve"> </w:t>
            </w:r>
            <w:r>
              <w:rPr>
                <w:spacing w:val="-15"/>
                <w:w w:val="95"/>
                <w:sz w:val="21"/>
                <w:szCs w:val="21"/>
              </w:rPr>
              <w:t>、</w:t>
            </w:r>
            <w:r>
              <w:rPr>
                <w:spacing w:val="-15"/>
                <w:w w:val="95"/>
              </w:rPr>
              <w:t>普通中转仓库</w:t>
            </w:r>
            <w:r>
              <w:rPr>
                <w:spacing w:val="-34"/>
              </w:rPr>
              <w:t xml:space="preserve"> </w:t>
            </w:r>
            <w:r>
              <w:rPr>
                <w:spacing w:val="-15"/>
                <w:w w:val="95"/>
              </w:rPr>
              <w:t>、</w:t>
            </w:r>
            <w:r>
              <w:rPr>
                <w:spacing w:val="-15"/>
                <w:w w:val="95"/>
                <w:sz w:val="21"/>
                <w:szCs w:val="21"/>
              </w:rPr>
              <w:t>建筑面积</w:t>
            </w:r>
            <w:r>
              <w:rPr>
                <w:spacing w:val="12"/>
                <w:sz w:val="21"/>
                <w:szCs w:val="21"/>
              </w:rPr>
              <w:t xml:space="preserve"> </w:t>
            </w:r>
            <w:r>
              <w:rPr>
                <w:spacing w:val="-15"/>
                <w:w w:val="95"/>
                <w:sz w:val="21"/>
                <w:szCs w:val="21"/>
              </w:rPr>
              <w:t>3438.1</w:t>
            </w:r>
            <w:r>
              <w:rPr>
                <w:spacing w:val="-16"/>
                <w:w w:val="95"/>
                <w:sz w:val="21"/>
                <w:szCs w:val="21"/>
              </w:rPr>
              <w:t>9m</w:t>
            </w:r>
            <w:r>
              <w:rPr>
                <w:position w:val="10"/>
                <w:sz w:val="11"/>
                <w:szCs w:val="11"/>
              </w:rPr>
              <w:t>2</w:t>
            </w:r>
          </w:p>
        </w:tc>
      </w:tr>
      <w:tr>
        <w:tblPrEx>
          <w:tblW w:w="8965" w:type="dxa"/>
          <w:tblInd w:w="12" w:type="dxa"/>
          <w:tblLayout w:type="fixed"/>
        </w:tblPrEx>
        <w:trPr>
          <w:trHeight w:val="359"/>
        </w:trPr>
        <w:tc>
          <w:tcPr>
            <w:tcW w:w="1580" w:type="dxa"/>
            <w:vMerge/>
            <w:tcBorders>
              <w:top w:val="nil"/>
              <w:left w:val="single" w:sz="10" w:space="0" w:color="000000"/>
              <w:bottom w:val="nil"/>
            </w:tcBorders>
            <w:vAlign w:val="top"/>
          </w:tcPr>
          <w:p>
            <w:pPr>
              <w:rPr>
                <w:rFonts w:ascii="Arial"/>
                <w:sz w:val="21"/>
              </w:rPr>
            </w:pPr>
          </w:p>
        </w:tc>
        <w:tc>
          <w:tcPr>
            <w:tcW w:w="1766" w:type="dxa"/>
            <w:vAlign w:val="top"/>
          </w:tcPr>
          <w:p>
            <w:pPr>
              <w:pStyle w:val="TableText"/>
              <w:spacing w:before="72" w:line="184" w:lineRule="auto"/>
              <w:ind w:left="614"/>
              <w:rPr>
                <w:sz w:val="21"/>
                <w:szCs w:val="21"/>
              </w:rPr>
            </w:pPr>
            <w:r>
              <w:rPr>
                <w:spacing w:val="-8"/>
                <w:w w:val="95"/>
                <w:sz w:val="21"/>
                <w:szCs w:val="21"/>
              </w:rPr>
              <w:t>仓库</w:t>
            </w:r>
            <w:r>
              <w:rPr>
                <w:spacing w:val="12"/>
                <w:sz w:val="21"/>
                <w:szCs w:val="21"/>
              </w:rPr>
              <w:t xml:space="preserve"> </w:t>
            </w:r>
            <w:r>
              <w:rPr>
                <w:spacing w:val="-8"/>
                <w:w w:val="95"/>
                <w:sz w:val="21"/>
                <w:szCs w:val="21"/>
              </w:rPr>
              <w:t>2</w:t>
            </w:r>
          </w:p>
        </w:tc>
        <w:tc>
          <w:tcPr>
            <w:tcW w:w="5619" w:type="dxa"/>
            <w:tcBorders>
              <w:right w:val="single" w:sz="10" w:space="0" w:color="000000"/>
            </w:tcBorders>
            <w:vAlign w:val="top"/>
          </w:tcPr>
          <w:p>
            <w:pPr>
              <w:pStyle w:val="TableText"/>
              <w:spacing w:before="57" w:line="170" w:lineRule="auto"/>
              <w:ind w:left="926"/>
              <w:rPr>
                <w:sz w:val="11"/>
                <w:szCs w:val="11"/>
              </w:rPr>
            </w:pPr>
            <w:r>
              <w:rPr>
                <w:spacing w:val="-14"/>
                <w:w w:val="94"/>
                <w:sz w:val="21"/>
                <w:szCs w:val="21"/>
              </w:rPr>
              <w:t>4F</w:t>
            </w:r>
            <w:r>
              <w:rPr>
                <w:spacing w:val="-33"/>
                <w:sz w:val="21"/>
                <w:szCs w:val="21"/>
              </w:rPr>
              <w:t xml:space="preserve"> </w:t>
            </w:r>
            <w:r>
              <w:rPr>
                <w:spacing w:val="-14"/>
                <w:w w:val="94"/>
                <w:sz w:val="21"/>
                <w:szCs w:val="21"/>
              </w:rPr>
              <w:t>、</w:t>
            </w:r>
            <w:r>
              <w:rPr>
                <w:spacing w:val="-14"/>
                <w:w w:val="94"/>
              </w:rPr>
              <w:t>普通中转仓库</w:t>
            </w:r>
            <w:r>
              <w:rPr>
                <w:spacing w:val="-33"/>
              </w:rPr>
              <w:t xml:space="preserve"> </w:t>
            </w:r>
            <w:r>
              <w:rPr>
                <w:spacing w:val="-14"/>
                <w:w w:val="94"/>
              </w:rPr>
              <w:t>、</w:t>
            </w:r>
            <w:r>
              <w:rPr>
                <w:spacing w:val="-14"/>
                <w:w w:val="94"/>
                <w:sz w:val="21"/>
                <w:szCs w:val="21"/>
              </w:rPr>
              <w:t>建筑面积</w:t>
            </w:r>
            <w:r>
              <w:rPr>
                <w:spacing w:val="9"/>
                <w:sz w:val="21"/>
                <w:szCs w:val="21"/>
              </w:rPr>
              <w:t xml:space="preserve"> </w:t>
            </w:r>
            <w:r>
              <w:rPr>
                <w:spacing w:val="-14"/>
                <w:w w:val="94"/>
                <w:sz w:val="21"/>
                <w:szCs w:val="21"/>
              </w:rPr>
              <w:t>6554.24m</w:t>
            </w:r>
            <w:r>
              <w:rPr>
                <w:spacing w:val="11"/>
                <w:w w:val="111"/>
                <w:position w:val="10"/>
                <w:sz w:val="11"/>
                <w:szCs w:val="11"/>
              </w:rPr>
              <w:t>2</w:t>
            </w:r>
          </w:p>
        </w:tc>
      </w:tr>
      <w:tr>
        <w:tblPrEx>
          <w:tblW w:w="8965" w:type="dxa"/>
          <w:tblInd w:w="12" w:type="dxa"/>
          <w:tblLayout w:type="fixed"/>
        </w:tblPrEx>
        <w:trPr>
          <w:trHeight w:val="374"/>
        </w:trPr>
        <w:tc>
          <w:tcPr>
            <w:tcW w:w="1580" w:type="dxa"/>
            <w:vMerge/>
            <w:tcBorders>
              <w:top w:val="nil"/>
              <w:left w:val="single" w:sz="10" w:space="0" w:color="000000"/>
            </w:tcBorders>
            <w:vAlign w:val="top"/>
          </w:tcPr>
          <w:p>
            <w:pPr>
              <w:rPr>
                <w:rFonts w:ascii="Arial"/>
                <w:sz w:val="21"/>
              </w:rPr>
            </w:pPr>
          </w:p>
        </w:tc>
        <w:tc>
          <w:tcPr>
            <w:tcW w:w="1766" w:type="dxa"/>
            <w:vAlign w:val="top"/>
          </w:tcPr>
          <w:p>
            <w:pPr>
              <w:pStyle w:val="TableText"/>
              <w:spacing w:before="72" w:line="187" w:lineRule="auto"/>
              <w:ind w:left="594"/>
              <w:rPr>
                <w:sz w:val="21"/>
                <w:szCs w:val="21"/>
              </w:rPr>
            </w:pPr>
            <w:r>
              <w:rPr>
                <w:spacing w:val="-4"/>
                <w:w w:val="93"/>
                <w:sz w:val="21"/>
                <w:szCs w:val="21"/>
              </w:rPr>
              <w:t>办公楼</w:t>
            </w:r>
          </w:p>
        </w:tc>
        <w:tc>
          <w:tcPr>
            <w:tcW w:w="5619" w:type="dxa"/>
            <w:tcBorders>
              <w:right w:val="single" w:sz="10" w:space="0" w:color="000000"/>
            </w:tcBorders>
            <w:vAlign w:val="top"/>
          </w:tcPr>
          <w:p>
            <w:pPr>
              <w:pStyle w:val="TableText"/>
              <w:spacing w:before="67" w:line="191" w:lineRule="auto"/>
              <w:ind w:left="1713"/>
              <w:rPr>
                <w:sz w:val="11"/>
                <w:szCs w:val="11"/>
              </w:rPr>
            </w:pPr>
            <w:r>
              <w:rPr>
                <w:spacing w:val="-20"/>
                <w:w w:val="96"/>
                <w:sz w:val="21"/>
                <w:szCs w:val="21"/>
              </w:rPr>
              <w:t>3F</w:t>
            </w:r>
            <w:r>
              <w:rPr>
                <w:spacing w:val="-32"/>
                <w:sz w:val="21"/>
                <w:szCs w:val="21"/>
              </w:rPr>
              <w:t xml:space="preserve"> </w:t>
            </w:r>
            <w:r>
              <w:rPr>
                <w:spacing w:val="-20"/>
                <w:w w:val="96"/>
                <w:sz w:val="21"/>
                <w:szCs w:val="21"/>
              </w:rPr>
              <w:t>、建筑面积</w:t>
            </w:r>
            <w:r>
              <w:rPr>
                <w:spacing w:val="21"/>
                <w:w w:val="101"/>
                <w:sz w:val="21"/>
                <w:szCs w:val="21"/>
              </w:rPr>
              <w:t xml:space="preserve"> </w:t>
            </w:r>
            <w:r>
              <w:rPr>
                <w:spacing w:val="-20"/>
                <w:w w:val="96"/>
                <w:sz w:val="21"/>
                <w:szCs w:val="21"/>
              </w:rPr>
              <w:t>1008.12m</w:t>
            </w:r>
            <w:r>
              <w:rPr>
                <w:position w:val="10"/>
                <w:sz w:val="11"/>
                <w:szCs w:val="11"/>
              </w:rPr>
              <w:t>2</w:t>
            </w:r>
          </w:p>
        </w:tc>
      </w:tr>
    </w:tbl>
    <w:p>
      <w:pPr>
        <w:rPr>
          <w:rFonts w:ascii="Arial"/>
          <w:sz w:val="21"/>
        </w:rPr>
      </w:pPr>
    </w:p>
    <w:p>
      <w:pPr>
        <w:rPr>
          <w:rFonts w:ascii="Arial" w:eastAsia="Arial" w:hAnsi="Arial" w:cs="Arial"/>
          <w:sz w:val="21"/>
          <w:szCs w:val="21"/>
        </w:rPr>
        <w:sectPr>
          <w:footerReference w:type="default" r:id="rId7"/>
          <w:type w:val="nextPage"/>
          <w:pgSz w:w="11900" w:h="16840"/>
          <w:pgMar w:top="1417" w:right="1411" w:bottom="1157" w:left="1497" w:header="0" w:footer="993" w:gutter="0"/>
          <w:pgNumType w:start="4"/>
          <w:cols w:space="708"/>
          <w:titlePg w:val="0"/>
        </w:sectPr>
      </w:pPr>
    </w:p>
    <w:tbl>
      <w:tblPr>
        <w:tblStyle w:val="TableNormal3"/>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616"/>
        </w:trPr>
        <w:tc>
          <w:tcPr>
            <w:tcW w:w="8965" w:type="dxa"/>
            <w:vAlign w:val="top"/>
          </w:tcPr>
          <w:p>
            <w:pPr>
              <w:pStyle w:val="TableText"/>
              <w:spacing w:before="14" w:line="234" w:lineRule="auto"/>
              <w:ind w:left="1553" w:right="137" w:hanging="1420"/>
              <w:rPr>
                <w:sz w:val="21"/>
                <w:szCs w:val="21"/>
              </w:rPr>
            </w:pPr>
            <w:r>
              <w:rPr>
                <w:position w:val="-11"/>
                <w:sz w:val="21"/>
                <w:szCs w:val="21"/>
              </w:rPr>
              <w:drawing>
                <wp:inline distT="0" distB="0" distL="0" distR="0">
                  <wp:extent cx="12191" cy="60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2191" cy="6095"/>
                          </a:xfrm>
                          <a:prstGeom prst="rect">
                            <a:avLst/>
                          </a:prstGeom>
                        </pic:spPr>
                      </pic:pic>
                    </a:graphicData>
                  </a:graphic>
                </wp:inline>
              </w:drawing>
            </w:r>
            <w:r>
              <w:rPr>
                <w:spacing w:val="16"/>
                <w:sz w:val="21"/>
                <w:szCs w:val="21"/>
                <w:u w:val="single" w:color="auto"/>
              </w:rPr>
              <w:t xml:space="preserve">    </w:t>
            </w:r>
            <w:r>
              <w:rPr>
                <w:spacing w:val="-16"/>
                <w:sz w:val="21"/>
                <w:szCs w:val="21"/>
                <w:u w:val="single" w:color="auto"/>
              </w:rPr>
              <w:t xml:space="preserve">环保工程      </w:t>
            </w:r>
            <w:r>
              <w:rPr>
                <w:position w:val="-11"/>
                <w:sz w:val="21"/>
                <w:szCs w:val="21"/>
              </w:rPr>
              <w:drawing>
                <wp:inline distT="0" distB="0" distL="0" distR="0">
                  <wp:extent cx="6095" cy="23164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6095" cy="231647"/>
                          </a:xfrm>
                          <a:prstGeom prst="rect">
                            <a:avLst/>
                          </a:prstGeom>
                        </pic:spPr>
                      </pic:pic>
                    </a:graphicData>
                  </a:graphic>
                </wp:inline>
              </w:drawing>
            </w:r>
            <w:r>
              <w:rPr>
                <w:spacing w:val="1"/>
                <w:sz w:val="21"/>
                <w:szCs w:val="21"/>
                <w:u w:val="single" w:color="auto"/>
              </w:rPr>
              <w:t xml:space="preserve">           </w:t>
            </w:r>
            <w:r>
              <w:rPr>
                <w:spacing w:val="-16"/>
                <w:sz w:val="21"/>
                <w:szCs w:val="21"/>
                <w:u w:val="single" w:color="auto"/>
              </w:rPr>
              <w:t xml:space="preserve">绿化             </w:t>
            </w:r>
            <w:r>
              <w:rPr>
                <w:position w:val="-11"/>
                <w:sz w:val="21"/>
                <w:szCs w:val="21"/>
              </w:rPr>
              <w:drawing>
                <wp:inline distT="0" distB="0" distL="0" distR="0">
                  <wp:extent cx="6095" cy="23164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6095" cy="231647"/>
                          </a:xfrm>
                          <a:prstGeom prst="rect">
                            <a:avLst/>
                          </a:prstGeom>
                        </pic:spPr>
                      </pic:pic>
                    </a:graphicData>
                  </a:graphic>
                </wp:inline>
              </w:drawing>
            </w:r>
            <w:r>
              <w:rPr>
                <w:sz w:val="21"/>
                <w:szCs w:val="21"/>
                <w:u w:val="single" w:color="auto"/>
              </w:rPr>
              <w:t xml:space="preserve">                    </w:t>
            </w:r>
            <w:r>
              <w:rPr>
                <w:spacing w:val="-16"/>
                <w:sz w:val="21"/>
                <w:szCs w:val="21"/>
                <w:u w:val="single" w:color="auto"/>
              </w:rPr>
              <w:t>绿化面积</w:t>
            </w:r>
            <w:r>
              <w:rPr>
                <w:spacing w:val="28"/>
                <w:sz w:val="21"/>
                <w:szCs w:val="21"/>
                <w:u w:val="single" w:color="auto"/>
              </w:rPr>
              <w:t xml:space="preserve"> </w:t>
            </w:r>
            <w:r>
              <w:rPr>
                <w:spacing w:val="-16"/>
                <w:sz w:val="21"/>
                <w:szCs w:val="21"/>
                <w:u w:val="single" w:color="auto"/>
              </w:rPr>
              <w:t>1342.8m</w:t>
            </w:r>
            <w:r>
              <w:rPr>
                <w:spacing w:val="-15"/>
                <w:position w:val="11"/>
                <w:sz w:val="11"/>
                <w:szCs w:val="11"/>
                <w:u w:val="single" w:color="auto"/>
              </w:rPr>
              <w:t xml:space="preserve">2 </w:t>
            </w:r>
            <w:r>
              <w:rPr>
                <w:spacing w:val="-15"/>
                <w:sz w:val="21"/>
                <w:szCs w:val="21"/>
                <w:u w:val="single" w:color="auto"/>
              </w:rPr>
              <w:t>，绿化率</w:t>
            </w:r>
            <w:r>
              <w:rPr>
                <w:spacing w:val="16"/>
                <w:sz w:val="21"/>
                <w:szCs w:val="21"/>
                <w:u w:val="single" w:color="auto"/>
              </w:rPr>
              <w:t xml:space="preserve"> </w:t>
            </w:r>
            <w:r>
              <w:rPr>
                <w:spacing w:val="-28"/>
                <w:sz w:val="21"/>
                <w:szCs w:val="21"/>
                <w:u w:val="single" w:color="auto"/>
              </w:rPr>
              <w:t>18.31%</w:t>
            </w:r>
            <w:r>
              <w:rPr>
                <w:spacing w:val="2"/>
                <w:sz w:val="21"/>
                <w:szCs w:val="21"/>
                <w:u w:val="single" w:color="auto"/>
              </w:rPr>
              <w:t xml:space="preserve">                   </w:t>
            </w:r>
            <w:r>
              <w:rPr>
                <w:spacing w:val="15"/>
                <w:w w:val="101"/>
                <w:sz w:val="21"/>
                <w:szCs w:val="21"/>
              </w:rPr>
              <w:t xml:space="preserve"> </w:t>
            </w:r>
            <w:r>
              <w:rPr>
                <w:position w:val="-11"/>
                <w:sz w:val="21"/>
                <w:szCs w:val="21"/>
              </w:rPr>
              <w:drawing>
                <wp:inline distT="0" distB="0" distL="0" distR="0">
                  <wp:extent cx="6095" cy="2316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6095" cy="231648"/>
                          </a:xfrm>
                          <a:prstGeom prst="rect">
                            <a:avLst/>
                          </a:prstGeom>
                        </pic:spPr>
                      </pic:pic>
                    </a:graphicData>
                  </a:graphic>
                </wp:inline>
              </w:drawing>
            </w:r>
            <w:r>
              <w:rPr>
                <w:spacing w:val="4"/>
                <w:sz w:val="21"/>
                <w:szCs w:val="21"/>
                <w:u w:val="single" w:color="auto"/>
              </w:rPr>
              <w:t xml:space="preserve">      </w:t>
            </w:r>
            <w:r>
              <w:rPr>
                <w:spacing w:val="-15"/>
                <w:sz w:val="21"/>
                <w:szCs w:val="21"/>
                <w:u w:val="single" w:color="auto"/>
              </w:rPr>
              <w:t>供水</w:t>
            </w:r>
            <w:r>
              <w:rPr>
                <w:spacing w:val="-24"/>
                <w:sz w:val="21"/>
                <w:szCs w:val="21"/>
                <w:u w:val="single" w:color="auto"/>
              </w:rPr>
              <w:t xml:space="preserve"> </w:t>
            </w:r>
            <w:r>
              <w:rPr>
                <w:spacing w:val="-15"/>
                <w:sz w:val="21"/>
                <w:szCs w:val="21"/>
                <w:u w:val="single" w:color="auto"/>
              </w:rPr>
              <w:t xml:space="preserve">、供电       </w:t>
            </w:r>
            <w:r>
              <w:rPr>
                <w:position w:val="-11"/>
                <w:sz w:val="21"/>
                <w:szCs w:val="21"/>
              </w:rPr>
              <w:drawing>
                <wp:inline distT="0" distB="0" distL="0" distR="0">
                  <wp:extent cx="6095" cy="231648"/>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6095" cy="231648"/>
                          </a:xfrm>
                          <a:prstGeom prst="rect">
                            <a:avLst/>
                          </a:prstGeom>
                        </pic:spPr>
                      </pic:pic>
                    </a:graphicData>
                  </a:graphic>
                </wp:inline>
              </w:drawing>
            </w:r>
            <w:r>
              <w:rPr>
                <w:spacing w:val="2"/>
                <w:sz w:val="21"/>
                <w:szCs w:val="21"/>
                <w:u w:val="single" w:color="auto"/>
              </w:rPr>
              <w:t xml:space="preserve">                      </w:t>
            </w:r>
            <w:r>
              <w:rPr>
                <w:spacing w:val="1"/>
                <w:sz w:val="21"/>
                <w:szCs w:val="21"/>
                <w:u w:val="single" w:color="auto"/>
              </w:rPr>
              <w:t xml:space="preserve">               </w:t>
            </w:r>
            <w:r>
              <w:rPr>
                <w:spacing w:val="-15"/>
                <w:sz w:val="21"/>
                <w:szCs w:val="21"/>
                <w:u w:val="single" w:color="auto"/>
              </w:rPr>
              <w:t>市政接入</w:t>
            </w:r>
            <w:r>
              <w:rPr>
                <w:sz w:val="21"/>
                <w:szCs w:val="21"/>
                <w:u w:val="single" w:color="auto"/>
              </w:rPr>
              <w:t xml:space="preserve">                                      </w:t>
            </w:r>
          </w:p>
          <w:p>
            <w:pPr>
              <w:pStyle w:val="TableText"/>
              <w:spacing w:before="1" w:line="206" w:lineRule="auto"/>
              <w:ind w:left="467"/>
              <w:rPr>
                <w:sz w:val="21"/>
                <w:szCs w:val="21"/>
              </w:rPr>
            </w:pPr>
            <w:r>
              <w:pict>
                <v:shapetype id="_x0000_t202" coordsize="21600,21600" o:spt="202" path="m,l,21600r21600,l21600,xe">
                  <v:stroke joinstyle="miter"/>
                  <v:path gradientshapeok="t" o:connecttype="rect"/>
                </v:shapetype>
                <v:shape id="_x0000_s1025" type="#_x0000_t202" style="width:20.6pt;height:12.65pt;margin-top:9.19pt;margin-left:111.87pt;position:absolute;z-index:251659264" filled="f" stroked="f">
                  <o:lock v:ext="edit" aspectratio="f"/>
                  <v:textbox inset="0,0,0,0">
                    <w:txbxContent>
                      <w:p>
                        <w:pPr>
                          <w:pStyle w:val="TableText"/>
                          <w:spacing w:before="20" w:line="212" w:lineRule="exact"/>
                          <w:ind w:left="20"/>
                          <w:rPr>
                            <w:sz w:val="21"/>
                            <w:szCs w:val="21"/>
                          </w:rPr>
                        </w:pPr>
                        <w:r>
                          <w:rPr>
                            <w:spacing w:val="-4"/>
                            <w:w w:val="93"/>
                            <w:position w:val="-1"/>
                            <w:sz w:val="21"/>
                            <w:szCs w:val="21"/>
                          </w:rPr>
                          <w:t>排水</w:t>
                        </w:r>
                      </w:p>
                    </w:txbxContent>
                  </v:textbox>
                </v:shape>
              </w:pict>
            </w:r>
            <w:r>
              <w:pict>
                <v:shape id="_x0000_s1026" type="#_x0000_t202" style="width:435pt;height:17.6pt;margin-top:17.11pt;margin-left:6.15pt;position:absolute;z-index:251658240" filled="f" stroked="f">
                  <o:lock v:ext="edit" aspectratio="f"/>
                  <v:textbox inset="0,0,0,0">
                    <w:txbxContent>
                      <w:p>
                        <w:pPr>
                          <w:pStyle w:val="TableText"/>
                          <w:tabs>
                            <w:tab w:val="left" w:pos="1431"/>
                          </w:tabs>
                          <w:spacing w:before="20" w:line="185" w:lineRule="auto"/>
                          <w:ind w:left="20"/>
                          <w:rPr>
                            <w:sz w:val="21"/>
                            <w:szCs w:val="21"/>
                          </w:rPr>
                        </w:pPr>
                        <w:r>
                          <w:rPr>
                            <w:sz w:val="21"/>
                            <w:szCs w:val="21"/>
                            <w:u w:val="single" w:color="auto"/>
                          </w:rPr>
                          <w:tab/>
                        </w:r>
                        <w:r>
                          <w:rPr>
                            <w:position w:val="-11"/>
                            <w:sz w:val="21"/>
                            <w:szCs w:val="21"/>
                          </w:rPr>
                          <w:drawing>
                            <wp:inline distT="0" distB="0" distL="0" distR="0">
                              <wp:extent cx="18351" cy="182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18351" cy="18288"/>
                                      </a:xfrm>
                                      <a:prstGeom prst="rect">
                                        <a:avLst/>
                                      </a:prstGeom>
                                    </pic:spPr>
                                  </pic:pic>
                                </a:graphicData>
                              </a:graphic>
                            </wp:inline>
                          </w:drawing>
                        </w:r>
                        <w:r>
                          <w:rPr>
                            <w:spacing w:val="1"/>
                            <w:sz w:val="21"/>
                            <w:szCs w:val="21"/>
                            <w:u w:val="single" w:color="auto"/>
                          </w:rPr>
                          <w:t xml:space="preserve">                   </w:t>
                        </w:r>
                        <w:r>
                          <w:rPr>
                            <w:sz w:val="21"/>
                            <w:szCs w:val="21"/>
                            <w:u w:val="single" w:color="auto"/>
                          </w:rPr>
                          <w:t xml:space="preserve">         </w:t>
                        </w:r>
                        <w:r>
                          <w:rPr>
                            <w:position w:val="-11"/>
                            <w:sz w:val="21"/>
                            <w:szCs w:val="21"/>
                          </w:rPr>
                          <w:drawing>
                            <wp:inline distT="0" distB="0" distL="0" distR="0">
                              <wp:extent cx="18351" cy="1828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18351" cy="18288"/>
                                      </a:xfrm>
                                      <a:prstGeom prst="rect">
                                        <a:avLst/>
                                      </a:prstGeom>
                                    </pic:spPr>
                                  </pic:pic>
                                </a:graphicData>
                              </a:graphic>
                            </wp:inline>
                          </w:drawing>
                        </w:r>
                        <w:r>
                          <w:rPr>
                            <w:spacing w:val="1"/>
                            <w:sz w:val="21"/>
                            <w:szCs w:val="21"/>
                            <w:u w:val="single" w:color="auto"/>
                          </w:rPr>
                          <w:t xml:space="preserve">                          </w:t>
                        </w:r>
                        <w:r>
                          <w:rPr>
                            <w:spacing w:val="-15"/>
                            <w:w w:val="97"/>
                            <w:sz w:val="21"/>
                            <w:szCs w:val="21"/>
                            <w:u w:val="single" w:color="auto"/>
                          </w:rPr>
                          <w:t>理</w:t>
                        </w:r>
                        <w:r>
                          <w:rPr>
                            <w:spacing w:val="-23"/>
                            <w:sz w:val="21"/>
                            <w:szCs w:val="21"/>
                            <w:u w:val="single" w:color="auto"/>
                          </w:rPr>
                          <w:t xml:space="preserve"> </w:t>
                        </w:r>
                        <w:r>
                          <w:rPr>
                            <w:spacing w:val="-15"/>
                            <w:w w:val="97"/>
                            <w:sz w:val="21"/>
                            <w:szCs w:val="21"/>
                            <w:u w:val="single" w:color="auto"/>
                          </w:rPr>
                          <w:t>，雨水排入雨水管网</w:t>
                        </w:r>
                        <w:r>
                          <w:rPr>
                            <w:spacing w:val="-21"/>
                            <w:sz w:val="21"/>
                            <w:szCs w:val="21"/>
                            <w:u w:val="single" w:color="auto"/>
                          </w:rPr>
                          <w:t xml:space="preserve"> </w:t>
                        </w:r>
                        <w:r>
                          <w:rPr>
                            <w:spacing w:val="-15"/>
                            <w:w w:val="97"/>
                            <w:sz w:val="21"/>
                            <w:szCs w:val="21"/>
                            <w:u w:val="single" w:color="auto"/>
                          </w:rPr>
                          <w:t>。</w:t>
                        </w:r>
                        <w:r>
                          <w:rPr>
                            <w:sz w:val="21"/>
                            <w:szCs w:val="21"/>
                            <w:u w:val="single" w:color="auto"/>
                          </w:rPr>
                          <w:t xml:space="preserve">                           </w:t>
                        </w:r>
                      </w:p>
                    </w:txbxContent>
                  </v:textbox>
                </v:shape>
              </w:pict>
            </w:r>
            <w:r>
              <w:rPr>
                <w:spacing w:val="-9"/>
                <w:w w:val="98"/>
                <w:position w:val="2"/>
                <w:sz w:val="21"/>
                <w:szCs w:val="21"/>
              </w:rPr>
              <w:t xml:space="preserve">公用工程     </w:t>
            </w:r>
            <w:r>
              <w:rPr>
                <w:position w:val="-39"/>
                <w:sz w:val="21"/>
                <w:szCs w:val="21"/>
              </w:rPr>
              <w:drawing>
                <wp:inline distT="0" distB="0" distL="0" distR="0">
                  <wp:extent cx="6095" cy="39624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2"/>
                          <a:stretch>
                            <a:fillRect/>
                          </a:stretch>
                        </pic:blipFill>
                        <pic:spPr>
                          <a:xfrm>
                            <a:off x="0" y="0"/>
                            <a:ext cx="6095" cy="396240"/>
                          </a:xfrm>
                          <a:prstGeom prst="rect">
                            <a:avLst/>
                          </a:prstGeom>
                        </pic:spPr>
                      </pic:pic>
                    </a:graphicData>
                  </a:graphic>
                </wp:inline>
              </w:drawing>
            </w:r>
            <w:r>
              <w:rPr>
                <w:spacing w:val="1"/>
                <w:position w:val="2"/>
                <w:sz w:val="21"/>
                <w:szCs w:val="21"/>
              </w:rPr>
              <w:t xml:space="preserve">                            </w:t>
            </w:r>
            <w:r>
              <w:rPr>
                <w:position w:val="-39"/>
                <w:sz w:val="21"/>
                <w:szCs w:val="21"/>
              </w:rPr>
              <w:drawing>
                <wp:inline distT="0" distB="0" distL="0" distR="0">
                  <wp:extent cx="6095" cy="39624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6095" cy="396240"/>
                          </a:xfrm>
                          <a:prstGeom prst="rect">
                            <a:avLst/>
                          </a:prstGeom>
                        </pic:spPr>
                      </pic:pic>
                    </a:graphicData>
                  </a:graphic>
                </wp:inline>
              </w:drawing>
            </w:r>
            <w:r>
              <w:rPr>
                <w:spacing w:val="6"/>
                <w:position w:val="2"/>
                <w:sz w:val="21"/>
                <w:szCs w:val="21"/>
              </w:rPr>
              <w:t xml:space="preserve">   </w:t>
            </w:r>
            <w:r>
              <w:rPr>
                <w:spacing w:val="-9"/>
                <w:w w:val="98"/>
                <w:sz w:val="21"/>
                <w:szCs w:val="21"/>
              </w:rPr>
              <w:t>生活污水经化粪池预处理后排入桑海长农污水处理厂深度处</w:t>
            </w:r>
          </w:p>
          <w:p>
            <w:pPr>
              <w:pStyle w:val="TableText"/>
              <w:spacing w:before="215" w:line="186" w:lineRule="auto"/>
              <w:ind w:left="593"/>
              <w:outlineLvl w:val="0"/>
            </w:pPr>
            <w:r>
              <w:rPr>
                <w:b/>
                <w:bCs/>
                <w:spacing w:val="-4"/>
              </w:rPr>
              <w:t>3、主要技术经济指标</w:t>
            </w:r>
          </w:p>
          <w:p>
            <w:pPr>
              <w:pStyle w:val="TableText"/>
              <w:spacing w:before="232" w:line="185" w:lineRule="auto"/>
              <w:ind w:left="592"/>
            </w:pPr>
            <w:r>
              <w:rPr>
                <w:spacing w:val="-2"/>
              </w:rPr>
              <w:t xml:space="preserve">项目主要经济技术指标列于表 </w:t>
            </w:r>
            <w:r>
              <w:rPr>
                <w:rFonts w:ascii="Times New Roman" w:eastAsia="Times New Roman" w:hAnsi="Times New Roman" w:cs="Times New Roman"/>
                <w:spacing w:val="-2"/>
              </w:rPr>
              <w:t>2</w:t>
            </w:r>
            <w:r>
              <w:rPr>
                <w:spacing w:val="-2"/>
              </w:rPr>
              <w:t>。</w:t>
            </w:r>
          </w:p>
          <w:p>
            <w:pPr>
              <w:pStyle w:val="TableText"/>
              <w:spacing w:before="307" w:line="185" w:lineRule="auto"/>
              <w:ind w:left="3180"/>
            </w:pPr>
            <w:r>
              <w:rPr>
                <w:b/>
                <w:bCs/>
                <w:spacing w:val="-5"/>
              </w:rPr>
              <w:t>表 2</w:t>
            </w:r>
            <w:r>
              <w:rPr>
                <w:b/>
                <w:bCs/>
                <w:spacing w:val="14"/>
              </w:rPr>
              <w:t xml:space="preserve">   </w:t>
            </w:r>
            <w:r>
              <w:rPr>
                <w:b/>
                <w:bCs/>
                <w:spacing w:val="-5"/>
              </w:rPr>
              <w:t>综合经济技术指标</w:t>
            </w:r>
          </w:p>
          <w:p>
            <w:pPr>
              <w:spacing w:line="37" w:lineRule="exact"/>
            </w:pPr>
          </w:p>
          <w:tbl>
            <w:tblPr>
              <w:tblStyle w:val="TableNormal3"/>
              <w:tblW w:w="863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1"/>
              <w:gridCol w:w="4205"/>
              <w:gridCol w:w="1077"/>
              <w:gridCol w:w="1308"/>
              <w:gridCol w:w="1279"/>
            </w:tblGrid>
            <w:tr>
              <w:tblPrEx>
                <w:tblW w:w="8630" w:type="dxa"/>
                <w:tblInd w:w="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3"/>
              </w:trPr>
              <w:tc>
                <w:tcPr>
                  <w:tcW w:w="4966" w:type="dxa"/>
                  <w:gridSpan w:val="2"/>
                  <w:tcBorders>
                    <w:top w:val="single" w:sz="10" w:space="0" w:color="000000"/>
                    <w:left w:val="nil"/>
                    <w:bottom w:val="single" w:sz="2" w:space="0" w:color="000000"/>
                  </w:tcBorders>
                  <w:vAlign w:val="top"/>
                </w:tcPr>
                <w:p>
                  <w:pPr>
                    <w:pStyle w:val="TableText"/>
                    <w:spacing w:before="53" w:line="173" w:lineRule="auto"/>
                    <w:ind w:left="2295"/>
                    <w:rPr>
                      <w:sz w:val="21"/>
                      <w:szCs w:val="21"/>
                    </w:rPr>
                  </w:pPr>
                  <w:r>
                    <w:rPr>
                      <w:b/>
                      <w:bCs/>
                      <w:spacing w:val="-15"/>
                      <w:sz w:val="21"/>
                      <w:szCs w:val="21"/>
                    </w:rPr>
                    <w:t>项目</w:t>
                  </w:r>
                </w:p>
              </w:tc>
              <w:tc>
                <w:tcPr>
                  <w:tcW w:w="2385" w:type="dxa"/>
                  <w:gridSpan w:val="2"/>
                  <w:tcBorders>
                    <w:top w:val="single" w:sz="10" w:space="0" w:color="000000"/>
                    <w:bottom w:val="single" w:sz="2" w:space="0" w:color="000000"/>
                  </w:tcBorders>
                  <w:vAlign w:val="top"/>
                </w:tcPr>
                <w:p>
                  <w:pPr>
                    <w:pStyle w:val="TableText"/>
                    <w:spacing w:before="53" w:line="173" w:lineRule="auto"/>
                    <w:ind w:left="797"/>
                    <w:rPr>
                      <w:sz w:val="21"/>
                      <w:szCs w:val="21"/>
                    </w:rPr>
                  </w:pPr>
                  <w:r>
                    <w:rPr>
                      <w:b/>
                      <w:bCs/>
                      <w:spacing w:val="-4"/>
                      <w:w w:val="96"/>
                      <w:sz w:val="21"/>
                      <w:szCs w:val="21"/>
                    </w:rPr>
                    <w:t>技术指标</w:t>
                  </w:r>
                </w:p>
              </w:tc>
              <w:tc>
                <w:tcPr>
                  <w:tcW w:w="1279" w:type="dxa"/>
                  <w:tcBorders>
                    <w:top w:val="single" w:sz="10" w:space="0" w:color="000000"/>
                    <w:bottom w:val="single" w:sz="2" w:space="0" w:color="000000"/>
                    <w:right w:val="nil"/>
                  </w:tcBorders>
                  <w:vAlign w:val="top"/>
                </w:tcPr>
                <w:p>
                  <w:pPr>
                    <w:pStyle w:val="TableText"/>
                    <w:spacing w:before="53" w:line="173" w:lineRule="auto"/>
                    <w:ind w:left="443"/>
                    <w:rPr>
                      <w:sz w:val="21"/>
                      <w:szCs w:val="21"/>
                    </w:rPr>
                  </w:pPr>
                  <w:r>
                    <w:rPr>
                      <w:b/>
                      <w:bCs/>
                      <w:spacing w:val="-5"/>
                      <w:w w:val="95"/>
                      <w:sz w:val="21"/>
                      <w:szCs w:val="21"/>
                    </w:rPr>
                    <w:t>单位</w:t>
                  </w:r>
                </w:p>
              </w:tc>
            </w:tr>
            <w:tr>
              <w:tblPrEx>
                <w:tblW w:w="8630" w:type="dxa"/>
                <w:tblInd w:w="99" w:type="dxa"/>
                <w:tblLayout w:type="fixed"/>
              </w:tblPrEx>
              <w:trPr>
                <w:trHeight w:val="331"/>
              </w:trPr>
              <w:tc>
                <w:tcPr>
                  <w:tcW w:w="761" w:type="dxa"/>
                  <w:tcBorders>
                    <w:top w:val="single" w:sz="2" w:space="0" w:color="000000"/>
                    <w:left w:val="nil"/>
                  </w:tcBorders>
                  <w:vAlign w:val="top"/>
                </w:tcPr>
                <w:p>
                  <w:pPr>
                    <w:pStyle w:val="TableText"/>
                    <w:spacing w:before="102" w:line="218" w:lineRule="exact"/>
                    <w:ind w:left="356"/>
                    <w:rPr>
                      <w:sz w:val="21"/>
                      <w:szCs w:val="21"/>
                    </w:rPr>
                  </w:pPr>
                  <w:r>
                    <w:rPr>
                      <w:position w:val="-2"/>
                      <w:sz w:val="21"/>
                      <w:szCs w:val="21"/>
                    </w:rPr>
                    <w:t>1</w:t>
                  </w:r>
                </w:p>
              </w:tc>
              <w:tc>
                <w:tcPr>
                  <w:tcW w:w="4205" w:type="dxa"/>
                  <w:tcBorders>
                    <w:top w:val="single" w:sz="2" w:space="0" w:color="000000"/>
                  </w:tcBorders>
                  <w:vAlign w:val="top"/>
                </w:tcPr>
                <w:p>
                  <w:pPr>
                    <w:pStyle w:val="TableText"/>
                    <w:spacing w:before="70" w:line="167" w:lineRule="auto"/>
                    <w:ind w:left="1619"/>
                    <w:rPr>
                      <w:sz w:val="21"/>
                      <w:szCs w:val="21"/>
                    </w:rPr>
                  </w:pPr>
                  <w:r>
                    <w:rPr>
                      <w:spacing w:val="-6"/>
                      <w:w w:val="95"/>
                      <w:sz w:val="21"/>
                      <w:szCs w:val="21"/>
                    </w:rPr>
                    <w:t>总占地面积</w:t>
                  </w:r>
                </w:p>
              </w:tc>
              <w:tc>
                <w:tcPr>
                  <w:tcW w:w="2385" w:type="dxa"/>
                  <w:gridSpan w:val="2"/>
                  <w:tcBorders>
                    <w:top w:val="single" w:sz="2" w:space="0" w:color="000000"/>
                  </w:tcBorders>
                  <w:vAlign w:val="top"/>
                </w:tcPr>
                <w:p>
                  <w:pPr>
                    <w:pStyle w:val="TableText"/>
                    <w:spacing w:before="103" w:line="217" w:lineRule="exact"/>
                    <w:ind w:left="859"/>
                    <w:rPr>
                      <w:sz w:val="21"/>
                      <w:szCs w:val="21"/>
                    </w:rPr>
                  </w:pPr>
                  <w:r>
                    <w:rPr>
                      <w:spacing w:val="-14"/>
                      <w:position w:val="-1"/>
                      <w:sz w:val="21"/>
                      <w:szCs w:val="21"/>
                    </w:rPr>
                    <w:t>6990.70</w:t>
                  </w:r>
                </w:p>
              </w:tc>
              <w:tc>
                <w:tcPr>
                  <w:tcW w:w="1279" w:type="dxa"/>
                  <w:vMerge w:val="restart"/>
                  <w:tcBorders>
                    <w:top w:val="single" w:sz="2" w:space="0" w:color="000000"/>
                    <w:bottom w:val="nil"/>
                    <w:right w:val="nil"/>
                  </w:tcBorders>
                  <w:vAlign w:val="top"/>
                </w:tcPr>
                <w:p>
                  <w:pPr>
                    <w:pStyle w:val="TableText"/>
                    <w:spacing w:before="212" w:line="210" w:lineRule="auto"/>
                    <w:ind w:left="566"/>
                    <w:rPr>
                      <w:sz w:val="11"/>
                      <w:szCs w:val="11"/>
                    </w:rPr>
                  </w:pPr>
                  <w:r>
                    <w:rPr>
                      <w:spacing w:val="-16"/>
                      <w:w w:val="53"/>
                      <w:position w:val="-1"/>
                      <w:sz w:val="21"/>
                      <w:szCs w:val="21"/>
                    </w:rPr>
                    <w:t>m</w:t>
                  </w:r>
                  <w:r>
                    <w:rPr>
                      <w:position w:val="9"/>
                      <w:sz w:val="11"/>
                      <w:szCs w:val="11"/>
                    </w:rPr>
                    <w:t>2</w:t>
                  </w:r>
                </w:p>
              </w:tc>
            </w:tr>
            <w:tr>
              <w:tblPrEx>
                <w:tblW w:w="8630" w:type="dxa"/>
                <w:tblInd w:w="99" w:type="dxa"/>
                <w:tblLayout w:type="fixed"/>
              </w:tblPrEx>
              <w:trPr>
                <w:trHeight w:val="312"/>
              </w:trPr>
              <w:tc>
                <w:tcPr>
                  <w:tcW w:w="761" w:type="dxa"/>
                  <w:tcBorders>
                    <w:left w:val="nil"/>
                  </w:tcBorders>
                  <w:vAlign w:val="top"/>
                </w:tcPr>
                <w:p>
                  <w:pPr>
                    <w:pStyle w:val="TableText"/>
                    <w:spacing w:before="89" w:line="212" w:lineRule="exact"/>
                    <w:ind w:left="345"/>
                    <w:rPr>
                      <w:sz w:val="21"/>
                      <w:szCs w:val="21"/>
                    </w:rPr>
                  </w:pPr>
                  <w:r>
                    <w:rPr>
                      <w:position w:val="-2"/>
                      <w:sz w:val="21"/>
                      <w:szCs w:val="21"/>
                    </w:rPr>
                    <w:t>2</w:t>
                  </w:r>
                </w:p>
              </w:tc>
              <w:tc>
                <w:tcPr>
                  <w:tcW w:w="4205" w:type="dxa"/>
                  <w:vAlign w:val="top"/>
                </w:tcPr>
                <w:p>
                  <w:pPr>
                    <w:pStyle w:val="TableText"/>
                    <w:spacing w:before="55" w:line="164" w:lineRule="auto"/>
                    <w:ind w:left="1619"/>
                    <w:rPr>
                      <w:sz w:val="21"/>
                      <w:szCs w:val="21"/>
                    </w:rPr>
                  </w:pPr>
                  <w:r>
                    <w:rPr>
                      <w:spacing w:val="-5"/>
                      <w:w w:val="95"/>
                      <w:sz w:val="21"/>
                      <w:szCs w:val="21"/>
                    </w:rPr>
                    <w:t>总建筑面积</w:t>
                  </w:r>
                </w:p>
              </w:tc>
              <w:tc>
                <w:tcPr>
                  <w:tcW w:w="2385" w:type="dxa"/>
                  <w:gridSpan w:val="2"/>
                  <w:vAlign w:val="top"/>
                </w:tcPr>
                <w:p>
                  <w:pPr>
                    <w:pStyle w:val="TableText"/>
                    <w:spacing w:before="88" w:line="213" w:lineRule="exact"/>
                    <w:ind w:left="819"/>
                    <w:rPr>
                      <w:sz w:val="21"/>
                      <w:szCs w:val="21"/>
                    </w:rPr>
                  </w:pPr>
                  <w:r>
                    <w:rPr>
                      <w:spacing w:val="-17"/>
                      <w:position w:val="-2"/>
                      <w:sz w:val="21"/>
                      <w:szCs w:val="21"/>
                    </w:rPr>
                    <w:t>11000.55</w:t>
                  </w:r>
                </w:p>
              </w:tc>
              <w:tc>
                <w:tcPr>
                  <w:tcW w:w="1279" w:type="dxa"/>
                  <w:vMerge/>
                  <w:tcBorders>
                    <w:top w:val="nil"/>
                    <w:right w:val="nil"/>
                  </w:tcBorders>
                  <w:vAlign w:val="top"/>
                </w:tcPr>
                <w:p>
                  <w:pPr>
                    <w:rPr>
                      <w:rFonts w:ascii="Arial"/>
                      <w:sz w:val="21"/>
                    </w:rPr>
                  </w:pPr>
                </w:p>
              </w:tc>
            </w:tr>
            <w:tr>
              <w:tblPrEx>
                <w:tblW w:w="8630" w:type="dxa"/>
                <w:tblInd w:w="99" w:type="dxa"/>
                <w:tblLayout w:type="fixed"/>
              </w:tblPrEx>
              <w:trPr>
                <w:trHeight w:val="314"/>
              </w:trPr>
              <w:tc>
                <w:tcPr>
                  <w:tcW w:w="761" w:type="dxa"/>
                  <w:tcBorders>
                    <w:left w:val="nil"/>
                  </w:tcBorders>
                  <w:vAlign w:val="top"/>
                </w:tcPr>
                <w:p>
                  <w:pPr>
                    <w:pStyle w:val="TableText"/>
                    <w:spacing w:before="93" w:line="211" w:lineRule="exact"/>
                    <w:ind w:left="346"/>
                    <w:rPr>
                      <w:sz w:val="21"/>
                      <w:szCs w:val="21"/>
                    </w:rPr>
                  </w:pPr>
                  <w:r>
                    <w:rPr>
                      <w:position w:val="-2"/>
                      <w:sz w:val="21"/>
                      <w:szCs w:val="21"/>
                    </w:rPr>
                    <w:t>3</w:t>
                  </w:r>
                </w:p>
              </w:tc>
              <w:tc>
                <w:tcPr>
                  <w:tcW w:w="4205" w:type="dxa"/>
                  <w:vAlign w:val="top"/>
                </w:tcPr>
                <w:p>
                  <w:pPr>
                    <w:pStyle w:val="TableText"/>
                    <w:spacing w:before="60" w:line="162" w:lineRule="auto"/>
                    <w:ind w:left="1816"/>
                    <w:rPr>
                      <w:sz w:val="21"/>
                      <w:szCs w:val="21"/>
                    </w:rPr>
                  </w:pPr>
                  <w:r>
                    <w:rPr>
                      <w:spacing w:val="-4"/>
                      <w:w w:val="93"/>
                      <w:sz w:val="21"/>
                      <w:szCs w:val="21"/>
                    </w:rPr>
                    <w:t>容积率</w:t>
                  </w:r>
                </w:p>
              </w:tc>
              <w:tc>
                <w:tcPr>
                  <w:tcW w:w="2385" w:type="dxa"/>
                  <w:gridSpan w:val="2"/>
                  <w:vAlign w:val="top"/>
                </w:tcPr>
                <w:p>
                  <w:pPr>
                    <w:pStyle w:val="TableText"/>
                    <w:spacing w:before="92" w:line="212" w:lineRule="exact"/>
                    <w:ind w:left="1016"/>
                    <w:rPr>
                      <w:sz w:val="21"/>
                      <w:szCs w:val="21"/>
                    </w:rPr>
                  </w:pPr>
                  <w:r>
                    <w:rPr>
                      <w:spacing w:val="-9"/>
                      <w:position w:val="-2"/>
                      <w:sz w:val="21"/>
                      <w:szCs w:val="21"/>
                    </w:rPr>
                    <w:t>1.50</w:t>
                  </w:r>
                </w:p>
              </w:tc>
              <w:tc>
                <w:tcPr>
                  <w:tcW w:w="1279" w:type="dxa"/>
                  <w:tcBorders>
                    <w:right w:val="nil"/>
                  </w:tcBorders>
                  <w:vAlign w:val="top"/>
                </w:tcPr>
                <w:p>
                  <w:pPr>
                    <w:pStyle w:val="TableText"/>
                    <w:spacing w:before="60" w:line="162" w:lineRule="auto"/>
                    <w:ind w:left="594"/>
                    <w:rPr>
                      <w:sz w:val="21"/>
                      <w:szCs w:val="21"/>
                    </w:rPr>
                  </w:pPr>
                  <w:r>
                    <w:rPr>
                      <w:sz w:val="21"/>
                      <w:szCs w:val="21"/>
                    </w:rPr>
                    <w:t>/</w:t>
                  </w:r>
                </w:p>
              </w:tc>
            </w:tr>
            <w:tr>
              <w:tblPrEx>
                <w:tblW w:w="8630" w:type="dxa"/>
                <w:tblInd w:w="99" w:type="dxa"/>
                <w:tblLayout w:type="fixed"/>
              </w:tblPrEx>
              <w:trPr>
                <w:trHeight w:val="319"/>
              </w:trPr>
              <w:tc>
                <w:tcPr>
                  <w:tcW w:w="761" w:type="dxa"/>
                  <w:tcBorders>
                    <w:left w:val="nil"/>
                  </w:tcBorders>
                  <w:vAlign w:val="top"/>
                </w:tcPr>
                <w:p>
                  <w:pPr>
                    <w:pStyle w:val="TableText"/>
                    <w:spacing w:before="95" w:line="214" w:lineRule="exact"/>
                    <w:ind w:left="342"/>
                    <w:rPr>
                      <w:sz w:val="21"/>
                      <w:szCs w:val="21"/>
                    </w:rPr>
                  </w:pPr>
                  <w:r>
                    <w:rPr>
                      <w:position w:val="-2"/>
                      <w:sz w:val="21"/>
                      <w:szCs w:val="21"/>
                    </w:rPr>
                    <w:t>4</w:t>
                  </w:r>
                </w:p>
              </w:tc>
              <w:tc>
                <w:tcPr>
                  <w:tcW w:w="4205" w:type="dxa"/>
                  <w:vAlign w:val="top"/>
                </w:tcPr>
                <w:p>
                  <w:pPr>
                    <w:pStyle w:val="TableText"/>
                    <w:spacing w:before="62" w:line="164" w:lineRule="auto"/>
                    <w:ind w:left="1815"/>
                    <w:rPr>
                      <w:sz w:val="21"/>
                      <w:szCs w:val="21"/>
                    </w:rPr>
                  </w:pPr>
                  <w:r>
                    <w:rPr>
                      <w:spacing w:val="-3"/>
                      <w:w w:val="93"/>
                      <w:sz w:val="21"/>
                      <w:szCs w:val="21"/>
                    </w:rPr>
                    <w:t>绿地率</w:t>
                  </w:r>
                </w:p>
              </w:tc>
              <w:tc>
                <w:tcPr>
                  <w:tcW w:w="2385" w:type="dxa"/>
                  <w:gridSpan w:val="2"/>
                  <w:vAlign w:val="top"/>
                </w:tcPr>
                <w:p>
                  <w:pPr>
                    <w:pStyle w:val="TableText"/>
                    <w:spacing w:before="95" w:line="214" w:lineRule="exact"/>
                    <w:ind w:left="968"/>
                    <w:rPr>
                      <w:sz w:val="21"/>
                      <w:szCs w:val="21"/>
                    </w:rPr>
                  </w:pPr>
                  <w:r>
                    <w:rPr>
                      <w:spacing w:val="-12"/>
                      <w:position w:val="-2"/>
                      <w:sz w:val="21"/>
                      <w:szCs w:val="21"/>
                    </w:rPr>
                    <w:t>18.31</w:t>
                  </w:r>
                </w:p>
              </w:tc>
              <w:tc>
                <w:tcPr>
                  <w:tcW w:w="1279" w:type="dxa"/>
                  <w:tcBorders>
                    <w:right w:val="nil"/>
                  </w:tcBorders>
                  <w:vAlign w:val="top"/>
                </w:tcPr>
                <w:p>
                  <w:pPr>
                    <w:pStyle w:val="TableText"/>
                    <w:spacing w:before="62" w:line="164" w:lineRule="auto"/>
                    <w:ind w:left="590"/>
                    <w:rPr>
                      <w:sz w:val="21"/>
                      <w:szCs w:val="21"/>
                    </w:rPr>
                  </w:pPr>
                  <w:r>
                    <w:rPr>
                      <w:sz w:val="21"/>
                      <w:szCs w:val="21"/>
                    </w:rPr>
                    <w:t>%</w:t>
                  </w:r>
                </w:p>
              </w:tc>
            </w:tr>
            <w:tr>
              <w:tblPrEx>
                <w:tblW w:w="8630" w:type="dxa"/>
                <w:tblInd w:w="99" w:type="dxa"/>
                <w:tblLayout w:type="fixed"/>
              </w:tblPrEx>
              <w:trPr>
                <w:trHeight w:val="314"/>
              </w:trPr>
              <w:tc>
                <w:tcPr>
                  <w:tcW w:w="761" w:type="dxa"/>
                  <w:tcBorders>
                    <w:left w:val="nil"/>
                  </w:tcBorders>
                  <w:vAlign w:val="top"/>
                </w:tcPr>
                <w:p>
                  <w:pPr>
                    <w:pStyle w:val="TableText"/>
                    <w:spacing w:before="99" w:line="205" w:lineRule="exact"/>
                    <w:ind w:left="346"/>
                    <w:rPr>
                      <w:sz w:val="21"/>
                      <w:szCs w:val="21"/>
                    </w:rPr>
                  </w:pPr>
                  <w:r>
                    <w:rPr>
                      <w:position w:val="-2"/>
                      <w:sz w:val="21"/>
                      <w:szCs w:val="21"/>
                    </w:rPr>
                    <w:t>5</w:t>
                  </w:r>
                </w:p>
              </w:tc>
              <w:tc>
                <w:tcPr>
                  <w:tcW w:w="4205" w:type="dxa"/>
                  <w:vAlign w:val="top"/>
                </w:tcPr>
                <w:p>
                  <w:pPr>
                    <w:pStyle w:val="TableText"/>
                    <w:spacing w:before="65" w:line="159" w:lineRule="auto"/>
                    <w:ind w:left="1619"/>
                    <w:rPr>
                      <w:sz w:val="21"/>
                      <w:szCs w:val="21"/>
                    </w:rPr>
                  </w:pPr>
                  <w:r>
                    <w:rPr>
                      <w:spacing w:val="-4"/>
                      <w:w w:val="94"/>
                      <w:sz w:val="21"/>
                      <w:szCs w:val="21"/>
                    </w:rPr>
                    <w:t>总绿地面积</w:t>
                  </w:r>
                </w:p>
              </w:tc>
              <w:tc>
                <w:tcPr>
                  <w:tcW w:w="2385" w:type="dxa"/>
                  <w:gridSpan w:val="2"/>
                  <w:vAlign w:val="top"/>
                </w:tcPr>
                <w:p>
                  <w:pPr>
                    <w:pStyle w:val="TableText"/>
                    <w:spacing w:before="97" w:line="207" w:lineRule="exact"/>
                    <w:ind w:left="920"/>
                    <w:rPr>
                      <w:sz w:val="21"/>
                      <w:szCs w:val="21"/>
                    </w:rPr>
                  </w:pPr>
                  <w:r>
                    <w:rPr>
                      <w:spacing w:val="-15"/>
                      <w:position w:val="-2"/>
                      <w:sz w:val="21"/>
                      <w:szCs w:val="21"/>
                    </w:rPr>
                    <w:t>1342.8</w:t>
                  </w:r>
                </w:p>
              </w:tc>
              <w:tc>
                <w:tcPr>
                  <w:tcW w:w="1279" w:type="dxa"/>
                  <w:tcBorders>
                    <w:right w:val="nil"/>
                  </w:tcBorders>
                  <w:vAlign w:val="top"/>
                </w:tcPr>
                <w:p>
                  <w:pPr>
                    <w:pStyle w:val="TableText"/>
                    <w:spacing w:before="57" w:line="164" w:lineRule="auto"/>
                    <w:ind w:left="566"/>
                    <w:rPr>
                      <w:sz w:val="11"/>
                      <w:szCs w:val="11"/>
                    </w:rPr>
                  </w:pPr>
                  <w:r>
                    <w:rPr>
                      <w:spacing w:val="-16"/>
                      <w:w w:val="53"/>
                      <w:position w:val="-1"/>
                      <w:sz w:val="21"/>
                      <w:szCs w:val="21"/>
                    </w:rPr>
                    <w:t>m</w:t>
                  </w:r>
                  <w:r>
                    <w:rPr>
                      <w:position w:val="9"/>
                      <w:sz w:val="11"/>
                      <w:szCs w:val="11"/>
                    </w:rPr>
                    <w:t>2</w:t>
                  </w:r>
                </w:p>
              </w:tc>
            </w:tr>
            <w:tr>
              <w:tblPrEx>
                <w:tblW w:w="8630" w:type="dxa"/>
                <w:tblInd w:w="99" w:type="dxa"/>
                <w:tblLayout w:type="fixed"/>
              </w:tblPrEx>
              <w:trPr>
                <w:trHeight w:val="315"/>
              </w:trPr>
              <w:tc>
                <w:tcPr>
                  <w:tcW w:w="761" w:type="dxa"/>
                  <w:tcBorders>
                    <w:left w:val="nil"/>
                  </w:tcBorders>
                  <w:vAlign w:val="top"/>
                </w:tcPr>
                <w:p>
                  <w:pPr>
                    <w:pStyle w:val="TableText"/>
                    <w:spacing w:before="100" w:line="205" w:lineRule="exact"/>
                    <w:ind w:left="344"/>
                    <w:rPr>
                      <w:sz w:val="21"/>
                      <w:szCs w:val="21"/>
                    </w:rPr>
                  </w:pPr>
                  <w:r>
                    <w:rPr>
                      <w:position w:val="-2"/>
                      <w:sz w:val="21"/>
                      <w:szCs w:val="21"/>
                    </w:rPr>
                    <w:t>6</w:t>
                  </w:r>
                </w:p>
              </w:tc>
              <w:tc>
                <w:tcPr>
                  <w:tcW w:w="4205" w:type="dxa"/>
                  <w:vAlign w:val="top"/>
                </w:tcPr>
                <w:p>
                  <w:pPr>
                    <w:pStyle w:val="TableText"/>
                    <w:spacing w:before="67" w:line="158" w:lineRule="auto"/>
                    <w:ind w:left="1720"/>
                    <w:rPr>
                      <w:sz w:val="21"/>
                      <w:szCs w:val="21"/>
                    </w:rPr>
                  </w:pPr>
                  <w:r>
                    <w:rPr>
                      <w:spacing w:val="-3"/>
                      <w:w w:val="93"/>
                      <w:sz w:val="21"/>
                      <w:szCs w:val="21"/>
                    </w:rPr>
                    <w:t>建筑密度</w:t>
                  </w:r>
                </w:p>
              </w:tc>
              <w:tc>
                <w:tcPr>
                  <w:tcW w:w="2385" w:type="dxa"/>
                  <w:gridSpan w:val="2"/>
                  <w:vAlign w:val="top"/>
                </w:tcPr>
                <w:p>
                  <w:pPr>
                    <w:pStyle w:val="TableText"/>
                    <w:spacing w:before="100" w:line="205" w:lineRule="exact"/>
                    <w:ind w:left="1006"/>
                    <w:rPr>
                      <w:sz w:val="21"/>
                      <w:szCs w:val="21"/>
                    </w:rPr>
                  </w:pPr>
                  <w:r>
                    <w:rPr>
                      <w:spacing w:val="-7"/>
                      <w:position w:val="-2"/>
                      <w:sz w:val="21"/>
                      <w:szCs w:val="21"/>
                    </w:rPr>
                    <w:t>37.8</w:t>
                  </w:r>
                </w:p>
              </w:tc>
              <w:tc>
                <w:tcPr>
                  <w:tcW w:w="1279" w:type="dxa"/>
                  <w:tcBorders>
                    <w:right w:val="nil"/>
                  </w:tcBorders>
                  <w:vAlign w:val="top"/>
                </w:tcPr>
                <w:p>
                  <w:pPr>
                    <w:pStyle w:val="TableText"/>
                    <w:spacing w:before="67" w:line="158" w:lineRule="auto"/>
                    <w:ind w:left="590"/>
                    <w:rPr>
                      <w:sz w:val="21"/>
                      <w:szCs w:val="21"/>
                    </w:rPr>
                  </w:pPr>
                  <w:r>
                    <w:rPr>
                      <w:sz w:val="21"/>
                      <w:szCs w:val="21"/>
                    </w:rPr>
                    <w:t>%</w:t>
                  </w:r>
                </w:p>
              </w:tc>
            </w:tr>
            <w:tr>
              <w:tblPrEx>
                <w:tblW w:w="8630" w:type="dxa"/>
                <w:tblInd w:w="99" w:type="dxa"/>
                <w:tblLayout w:type="fixed"/>
              </w:tblPrEx>
              <w:trPr>
                <w:trHeight w:val="315"/>
              </w:trPr>
              <w:tc>
                <w:tcPr>
                  <w:tcW w:w="761" w:type="dxa"/>
                  <w:vMerge w:val="restart"/>
                  <w:tcBorders>
                    <w:left w:val="nil"/>
                    <w:bottom w:val="nil"/>
                  </w:tcBorders>
                  <w:vAlign w:val="top"/>
                </w:tcPr>
                <w:p>
                  <w:pPr>
                    <w:pStyle w:val="TableText"/>
                    <w:spacing w:before="256" w:line="161" w:lineRule="auto"/>
                    <w:ind w:left="347"/>
                    <w:rPr>
                      <w:sz w:val="21"/>
                      <w:szCs w:val="21"/>
                    </w:rPr>
                  </w:pPr>
                  <w:r>
                    <w:rPr>
                      <w:sz w:val="21"/>
                      <w:szCs w:val="21"/>
                    </w:rPr>
                    <w:t>7</w:t>
                  </w:r>
                </w:p>
              </w:tc>
              <w:tc>
                <w:tcPr>
                  <w:tcW w:w="4205" w:type="dxa"/>
                  <w:vMerge w:val="restart"/>
                  <w:tcBorders>
                    <w:bottom w:val="nil"/>
                  </w:tcBorders>
                  <w:vAlign w:val="top"/>
                </w:tcPr>
                <w:p>
                  <w:pPr>
                    <w:pStyle w:val="TableText"/>
                    <w:spacing w:before="222" w:line="187" w:lineRule="auto"/>
                    <w:ind w:left="1814"/>
                    <w:rPr>
                      <w:sz w:val="21"/>
                      <w:szCs w:val="21"/>
                    </w:rPr>
                  </w:pPr>
                  <w:r>
                    <w:rPr>
                      <w:spacing w:val="-6"/>
                      <w:w w:val="95"/>
                      <w:sz w:val="21"/>
                      <w:szCs w:val="21"/>
                    </w:rPr>
                    <w:t>停车位</w:t>
                  </w:r>
                </w:p>
              </w:tc>
              <w:tc>
                <w:tcPr>
                  <w:tcW w:w="1077" w:type="dxa"/>
                  <w:tcBorders>
                    <w:right w:val="single" w:sz="2" w:space="0" w:color="000000"/>
                  </w:tcBorders>
                  <w:vAlign w:val="top"/>
                </w:tcPr>
                <w:p>
                  <w:pPr>
                    <w:pStyle w:val="TableText"/>
                    <w:spacing w:before="69" w:line="157" w:lineRule="auto"/>
                    <w:ind w:left="148"/>
                    <w:rPr>
                      <w:sz w:val="21"/>
                      <w:szCs w:val="21"/>
                    </w:rPr>
                  </w:pPr>
                  <w:r>
                    <w:rPr>
                      <w:spacing w:val="-6"/>
                      <w:w w:val="95"/>
                      <w:sz w:val="21"/>
                      <w:szCs w:val="21"/>
                    </w:rPr>
                    <w:t>地面小车</w:t>
                  </w:r>
                </w:p>
              </w:tc>
              <w:tc>
                <w:tcPr>
                  <w:tcW w:w="1308" w:type="dxa"/>
                  <w:tcBorders>
                    <w:left w:val="single" w:sz="2" w:space="0" w:color="000000"/>
                  </w:tcBorders>
                  <w:vAlign w:val="top"/>
                </w:tcPr>
                <w:p>
                  <w:pPr>
                    <w:pStyle w:val="TableText"/>
                    <w:spacing w:before="101" w:line="203" w:lineRule="exact"/>
                    <w:ind w:left="575"/>
                    <w:rPr>
                      <w:sz w:val="21"/>
                      <w:szCs w:val="21"/>
                    </w:rPr>
                  </w:pPr>
                  <w:r>
                    <w:rPr>
                      <w:spacing w:val="-27"/>
                      <w:position w:val="-2"/>
                      <w:sz w:val="21"/>
                      <w:szCs w:val="21"/>
                    </w:rPr>
                    <w:t>17</w:t>
                  </w:r>
                </w:p>
              </w:tc>
              <w:tc>
                <w:tcPr>
                  <w:tcW w:w="1279" w:type="dxa"/>
                  <w:tcBorders>
                    <w:right w:val="nil"/>
                  </w:tcBorders>
                  <w:vAlign w:val="top"/>
                </w:tcPr>
                <w:p>
                  <w:pPr>
                    <w:pStyle w:val="TableText"/>
                    <w:spacing w:before="69" w:line="157" w:lineRule="auto"/>
                    <w:ind w:left="547"/>
                    <w:rPr>
                      <w:sz w:val="21"/>
                      <w:szCs w:val="21"/>
                    </w:rPr>
                  </w:pPr>
                  <w:r>
                    <w:rPr>
                      <w:sz w:val="21"/>
                      <w:szCs w:val="21"/>
                    </w:rPr>
                    <w:t>个</w:t>
                  </w:r>
                </w:p>
              </w:tc>
            </w:tr>
            <w:tr>
              <w:tblPrEx>
                <w:tblW w:w="8630" w:type="dxa"/>
                <w:tblInd w:w="99" w:type="dxa"/>
                <w:tblLayout w:type="fixed"/>
              </w:tblPrEx>
              <w:trPr>
                <w:trHeight w:val="336"/>
              </w:trPr>
              <w:tc>
                <w:tcPr>
                  <w:tcW w:w="761" w:type="dxa"/>
                  <w:vMerge/>
                  <w:tcBorders>
                    <w:top w:val="nil"/>
                    <w:left w:val="nil"/>
                    <w:bottom w:val="single" w:sz="10" w:space="0" w:color="000000"/>
                  </w:tcBorders>
                  <w:vAlign w:val="top"/>
                </w:tcPr>
                <w:p>
                  <w:pPr>
                    <w:rPr>
                      <w:rFonts w:ascii="Arial"/>
                      <w:sz w:val="21"/>
                    </w:rPr>
                  </w:pPr>
                </w:p>
              </w:tc>
              <w:tc>
                <w:tcPr>
                  <w:tcW w:w="4205" w:type="dxa"/>
                  <w:vMerge/>
                  <w:tcBorders>
                    <w:top w:val="nil"/>
                    <w:bottom w:val="single" w:sz="10" w:space="0" w:color="000000"/>
                  </w:tcBorders>
                  <w:vAlign w:val="top"/>
                </w:tcPr>
                <w:p>
                  <w:pPr>
                    <w:rPr>
                      <w:rFonts w:ascii="Arial"/>
                      <w:sz w:val="21"/>
                    </w:rPr>
                  </w:pPr>
                </w:p>
              </w:tc>
              <w:tc>
                <w:tcPr>
                  <w:tcW w:w="1077" w:type="dxa"/>
                  <w:tcBorders>
                    <w:bottom w:val="single" w:sz="10" w:space="0" w:color="000000"/>
                    <w:right w:val="single" w:sz="2" w:space="0" w:color="000000"/>
                  </w:tcBorders>
                  <w:vAlign w:val="top"/>
                </w:tcPr>
                <w:p>
                  <w:pPr>
                    <w:pStyle w:val="TableText"/>
                    <w:spacing w:before="69" w:line="171" w:lineRule="auto"/>
                    <w:ind w:left="148"/>
                    <w:rPr>
                      <w:sz w:val="21"/>
                      <w:szCs w:val="21"/>
                    </w:rPr>
                  </w:pPr>
                  <w:r>
                    <w:rPr>
                      <w:spacing w:val="-7"/>
                      <w:w w:val="96"/>
                      <w:sz w:val="21"/>
                      <w:szCs w:val="21"/>
                    </w:rPr>
                    <w:t>地面货车</w:t>
                  </w:r>
                </w:p>
              </w:tc>
              <w:tc>
                <w:tcPr>
                  <w:tcW w:w="1308" w:type="dxa"/>
                  <w:tcBorders>
                    <w:left w:val="single" w:sz="2" w:space="0" w:color="000000"/>
                    <w:bottom w:val="single" w:sz="10" w:space="0" w:color="000000"/>
                  </w:tcBorders>
                  <w:vAlign w:val="top"/>
                </w:tcPr>
                <w:p>
                  <w:pPr>
                    <w:pStyle w:val="TableText"/>
                    <w:spacing w:before="103" w:line="222" w:lineRule="exact"/>
                    <w:ind w:left="613"/>
                    <w:rPr>
                      <w:sz w:val="21"/>
                      <w:szCs w:val="21"/>
                    </w:rPr>
                  </w:pPr>
                  <w:r>
                    <w:rPr>
                      <w:position w:val="-1"/>
                      <w:sz w:val="21"/>
                      <w:szCs w:val="21"/>
                    </w:rPr>
                    <w:t>3</w:t>
                  </w:r>
                </w:p>
              </w:tc>
              <w:tc>
                <w:tcPr>
                  <w:tcW w:w="1279" w:type="dxa"/>
                  <w:tcBorders>
                    <w:bottom w:val="single" w:sz="10" w:space="0" w:color="000000"/>
                    <w:right w:val="nil"/>
                  </w:tcBorders>
                  <w:vAlign w:val="top"/>
                </w:tcPr>
                <w:p>
                  <w:pPr>
                    <w:pStyle w:val="TableText"/>
                    <w:spacing w:before="69" w:line="171" w:lineRule="auto"/>
                    <w:ind w:left="547"/>
                    <w:rPr>
                      <w:sz w:val="21"/>
                      <w:szCs w:val="21"/>
                    </w:rPr>
                  </w:pPr>
                  <w:r>
                    <w:rPr>
                      <w:sz w:val="21"/>
                      <w:szCs w:val="21"/>
                    </w:rPr>
                    <w:t>个</w:t>
                  </w:r>
                </w:p>
              </w:tc>
            </w:tr>
          </w:tbl>
          <w:p>
            <w:pPr>
              <w:pStyle w:val="TableText"/>
              <w:spacing w:before="116" w:line="185" w:lineRule="auto"/>
              <w:ind w:left="585"/>
              <w:outlineLvl w:val="0"/>
            </w:pPr>
            <w:r>
              <w:rPr>
                <w:rFonts w:ascii="Times New Roman" w:eastAsia="Times New Roman" w:hAnsi="Times New Roman" w:cs="Times New Roman"/>
                <w:b/>
                <w:bCs/>
                <w:spacing w:val="-3"/>
              </w:rPr>
              <w:t>4</w:t>
            </w:r>
            <w:r>
              <w:rPr>
                <w:rFonts w:ascii="Times New Roman" w:eastAsia="Times New Roman" w:hAnsi="Times New Roman" w:cs="Times New Roman"/>
                <w:b/>
                <w:bCs/>
                <w:spacing w:val="-28"/>
              </w:rPr>
              <w:t xml:space="preserve"> </w:t>
            </w:r>
            <w:r>
              <w:rPr>
                <w:b/>
                <w:bCs/>
                <w:spacing w:val="-3"/>
              </w:rPr>
              <w:t>、项目主要设备情况</w:t>
            </w:r>
          </w:p>
          <w:p>
            <w:pPr>
              <w:pStyle w:val="TableText"/>
              <w:spacing w:before="149" w:line="273" w:lineRule="auto"/>
              <w:ind w:left="98" w:right="39" w:firstLine="491"/>
            </w:pPr>
            <w:r>
              <w:rPr>
                <w:spacing w:val="1"/>
              </w:rPr>
              <w:t>本项目为医药仓储物流项目</w:t>
            </w:r>
            <w:r>
              <w:rPr>
                <w:spacing w:val="-39"/>
              </w:rPr>
              <w:t xml:space="preserve"> </w:t>
            </w:r>
            <w:r>
              <w:rPr>
                <w:spacing w:val="1"/>
              </w:rPr>
              <w:t>，其主要仓储物流对象为中成药</w:t>
            </w:r>
            <w:r>
              <w:rPr>
                <w:spacing w:val="-40"/>
              </w:rPr>
              <w:t xml:space="preserve"> </w:t>
            </w:r>
            <w:r>
              <w:rPr>
                <w:spacing w:val="1"/>
              </w:rPr>
              <w:t>、中药材</w:t>
            </w:r>
            <w:r>
              <w:t xml:space="preserve">及西药等  </w:t>
            </w:r>
            <w:r>
              <w:rPr>
                <w:spacing w:val="-5"/>
              </w:rPr>
              <w:t>医药品，不属于《危险化学品目录(2015 版)》中的危险化学品</w:t>
            </w:r>
            <w:r>
              <w:rPr>
                <w:spacing w:val="-20"/>
              </w:rPr>
              <w:t xml:space="preserve"> </w:t>
            </w:r>
            <w:r>
              <w:rPr>
                <w:spacing w:val="-5"/>
              </w:rPr>
              <w:t>。（</w:t>
            </w:r>
            <w:r>
              <w:rPr>
                <w:b/>
                <w:bCs/>
                <w:i/>
                <w:iCs/>
                <w:spacing w:val="-5"/>
              </w:rPr>
              <w:t>不涉及爆炸性、易</w:t>
            </w:r>
            <w:r>
              <w:rPr>
                <w:b/>
                <w:bCs/>
              </w:rPr>
              <w:t xml:space="preserve"> </w:t>
            </w:r>
            <w:r>
              <w:rPr>
                <w:b/>
                <w:bCs/>
                <w:i/>
                <w:iCs/>
                <w:spacing w:val="4"/>
              </w:rPr>
              <w:t>燃性、腐蚀性、放射性和毒性等危险品、妨害公共卫生的物品、容易腐烂的物品、</w:t>
            </w:r>
            <w:r>
              <w:rPr>
                <w:b/>
                <w:bCs/>
                <w:spacing w:val="11"/>
              </w:rPr>
              <w:t xml:space="preserve"> </w:t>
            </w:r>
            <w:r>
              <w:rPr>
                <w:b/>
                <w:bCs/>
                <w:i/>
                <w:iCs/>
              </w:rPr>
              <w:t>各种活的动物、各种货币、各类化工产品以及食品等</w:t>
            </w:r>
            <w:r>
              <w:rPr>
                <w:spacing w:val="-50"/>
                <w:w w:val="88"/>
              </w:rPr>
              <w:t>），</w:t>
            </w:r>
            <w:r>
              <w:t>不涉及生产环节，</w:t>
            </w:r>
            <w:r>
              <w:rPr>
                <w:spacing w:val="-44"/>
              </w:rPr>
              <w:t xml:space="preserve"> </w:t>
            </w:r>
            <w:r>
              <w:t xml:space="preserve">因此没有 </w:t>
            </w:r>
            <w:r>
              <w:rPr>
                <w:spacing w:val="-5"/>
              </w:rPr>
              <w:t>生产设备</w:t>
            </w:r>
            <w:r>
              <w:rPr>
                <w:spacing w:val="-25"/>
              </w:rPr>
              <w:t xml:space="preserve"> </w:t>
            </w:r>
            <w:r>
              <w:rPr>
                <w:spacing w:val="-5"/>
              </w:rPr>
              <w:t>。在货物装卸过程中配有 2 台叉车，每天预计有 10 辆配送车辆</w:t>
            </w:r>
            <w:r>
              <w:rPr>
                <w:spacing w:val="-38"/>
              </w:rPr>
              <w:t xml:space="preserve"> </w:t>
            </w:r>
            <w:r>
              <w:rPr>
                <w:spacing w:val="-5"/>
              </w:rPr>
              <w:t>。项目采用</w:t>
            </w:r>
            <w:r>
              <w:t xml:space="preserve">  </w:t>
            </w:r>
            <w:r>
              <w:rPr>
                <w:spacing w:val="-4"/>
              </w:rPr>
              <w:t>的保温冷藏箱、拼装式冷库等冷藏设备均使用新</w:t>
            </w:r>
            <w:r>
              <w:rPr>
                <w:spacing w:val="-5"/>
              </w:rPr>
              <w:t>型制冷剂 R600A，不涉及液氨制冷、</w:t>
            </w:r>
            <w:r>
              <w:t xml:space="preserve"> </w:t>
            </w:r>
            <w:r>
              <w:rPr>
                <w:spacing w:val="1"/>
              </w:rPr>
              <w:t>不使用氟氯昂制冷剂，</w:t>
            </w:r>
            <w:r>
              <w:rPr>
                <w:spacing w:val="-41"/>
              </w:rPr>
              <w:t xml:space="preserve"> </w:t>
            </w:r>
            <w:r>
              <w:rPr>
                <w:spacing w:val="1"/>
              </w:rPr>
              <w:t>不涉及中央空调和循环水系统等</w:t>
            </w:r>
            <w:r>
              <w:rPr>
                <w:spacing w:val="-33"/>
              </w:rPr>
              <w:t xml:space="preserve"> </w:t>
            </w:r>
            <w:r>
              <w:rPr>
                <w:spacing w:val="1"/>
              </w:rPr>
              <w:t>。药品储存应按包装标示的</w:t>
            </w:r>
            <w:r>
              <w:t xml:space="preserve">  </w:t>
            </w:r>
            <w:r>
              <w:rPr>
                <w:spacing w:val="1"/>
              </w:rPr>
              <w:t>温度要求储存药品</w:t>
            </w:r>
            <w:r>
              <w:rPr>
                <w:spacing w:val="-40"/>
              </w:rPr>
              <w:t xml:space="preserve"> </w:t>
            </w:r>
            <w:r>
              <w:rPr>
                <w:spacing w:val="1"/>
              </w:rPr>
              <w:t>，包装上没有标示具体温度的</w:t>
            </w:r>
            <w:r>
              <w:rPr>
                <w:spacing w:val="-39"/>
              </w:rPr>
              <w:t xml:space="preserve"> </w:t>
            </w:r>
            <w:r>
              <w:rPr>
                <w:spacing w:val="1"/>
              </w:rPr>
              <w:t>，</w:t>
            </w:r>
            <w:r>
              <w:rPr>
                <w:spacing w:val="-51"/>
              </w:rPr>
              <w:t xml:space="preserve"> </w:t>
            </w:r>
            <w:r>
              <w:t>按照《中华人民共和国药典》规</w:t>
            </w:r>
          </w:p>
          <w:p>
            <w:pPr>
              <w:pStyle w:val="TableText"/>
              <w:spacing w:before="1" w:line="184" w:lineRule="auto"/>
              <w:ind w:left="114"/>
            </w:pPr>
            <w:r>
              <w:rPr>
                <w:spacing w:val="-10"/>
              </w:rPr>
              <w:t>定的贮藏要求进行储存；储存药品相对湿度保持在 35%～75%。</w:t>
            </w:r>
          </w:p>
          <w:p>
            <w:pPr>
              <w:pStyle w:val="TableText"/>
              <w:spacing w:before="149" w:line="471" w:lineRule="exact"/>
              <w:ind w:left="592"/>
            </w:pPr>
            <w:r>
              <w:rPr>
                <w:spacing w:val="1"/>
                <w:position w:val="17"/>
              </w:rPr>
              <w:t>为保证保温冷藏箱</w:t>
            </w:r>
            <w:r>
              <w:rPr>
                <w:spacing w:val="-31"/>
                <w:position w:val="17"/>
              </w:rPr>
              <w:t xml:space="preserve"> </w:t>
            </w:r>
            <w:r>
              <w:rPr>
                <w:spacing w:val="1"/>
                <w:position w:val="17"/>
              </w:rPr>
              <w:t>、拼装式冷库等冷藏设备在园区停电时能正常工作使用</w:t>
            </w:r>
            <w:r>
              <w:rPr>
                <w:spacing w:val="-40"/>
                <w:position w:val="17"/>
              </w:rPr>
              <w:t xml:space="preserve"> </w:t>
            </w:r>
            <w:r>
              <w:rPr>
                <w:spacing w:val="1"/>
                <w:position w:val="17"/>
              </w:rPr>
              <w:t>，项</w:t>
            </w:r>
          </w:p>
          <w:p>
            <w:pPr>
              <w:pStyle w:val="TableText"/>
              <w:spacing w:line="185" w:lineRule="auto"/>
              <w:ind w:left="154"/>
            </w:pPr>
            <w:r>
              <w:rPr>
                <w:spacing w:val="-15"/>
              </w:rPr>
              <w:t>目上设置 250kW</w:t>
            </w:r>
            <w:r>
              <w:rPr>
                <w:spacing w:val="34"/>
              </w:rPr>
              <w:t xml:space="preserve"> </w:t>
            </w:r>
            <w:r>
              <w:rPr>
                <w:spacing w:val="-15"/>
              </w:rPr>
              <w:t>的备用柴油发电机一台。</w:t>
            </w:r>
          </w:p>
        </w:tc>
      </w:tr>
    </w:tbl>
    <w:p>
      <w:pPr>
        <w:sectPr>
          <w:footerReference w:type="default" r:id="rId13"/>
          <w:pgSz w:w="11900" w:h="16840"/>
          <w:pgMar w:top="1417" w:right="1411" w:bottom="1157" w:left="1497" w:header="0" w:footer="993" w:gutter="0"/>
          <w:pgNumType w:start="5"/>
          <w:cols w:space="708"/>
        </w:sectPr>
      </w:pPr>
    </w:p>
    <w:tbl>
      <w:tblPr>
        <w:tblStyle w:val="TableNormal4"/>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616"/>
        </w:trPr>
        <w:tc>
          <w:tcPr>
            <w:tcW w:w="8965" w:type="dxa"/>
            <w:vAlign w:val="top"/>
          </w:tcPr>
          <w:p>
            <w:pPr>
              <w:pStyle w:val="TableText"/>
              <w:spacing w:before="148" w:line="470" w:lineRule="exact"/>
              <w:ind w:left="592"/>
            </w:pPr>
            <w:r>
              <w:rPr>
                <w:spacing w:val="2"/>
                <w:position w:val="17"/>
              </w:rPr>
              <w:t>项目储存物质发生变化或涉及放射性</w:t>
            </w:r>
            <w:r>
              <w:rPr>
                <w:spacing w:val="-40"/>
                <w:position w:val="17"/>
              </w:rPr>
              <w:t xml:space="preserve"> </w:t>
            </w:r>
            <w:r>
              <w:rPr>
                <w:spacing w:val="2"/>
                <w:position w:val="17"/>
              </w:rPr>
              <w:t>、腐蚀性、易燃性、</w:t>
            </w:r>
            <w:r>
              <w:rPr>
                <w:spacing w:val="1"/>
                <w:position w:val="17"/>
              </w:rPr>
              <w:t>爆炸性和毒性等危险</w:t>
            </w:r>
          </w:p>
          <w:p>
            <w:pPr>
              <w:pStyle w:val="TableText"/>
              <w:spacing w:line="185" w:lineRule="auto"/>
              <w:ind w:left="128"/>
            </w:pPr>
            <w:r>
              <w:rPr>
                <w:spacing w:val="-1"/>
              </w:rPr>
              <w:t>品等物质，建设单位需按有关规定另行申报，并按有关规定做好污染防治措施。</w:t>
            </w:r>
          </w:p>
          <w:p>
            <w:pPr>
              <w:pStyle w:val="TableText"/>
              <w:spacing w:before="148" w:line="186" w:lineRule="auto"/>
              <w:ind w:left="109"/>
              <w:outlineLvl w:val="6"/>
            </w:pPr>
            <w:r>
              <w:rPr>
                <w:b/>
                <w:bCs/>
                <w:spacing w:val="-1"/>
              </w:rPr>
              <w:t>三、公用工程</w:t>
            </w:r>
          </w:p>
          <w:p>
            <w:pPr>
              <w:pStyle w:val="TableText"/>
              <w:spacing w:before="152" w:line="185" w:lineRule="auto"/>
              <w:ind w:left="606"/>
            </w:pPr>
            <w:r>
              <w:rPr>
                <w:b/>
                <w:bCs/>
                <w:spacing w:val="-4"/>
              </w:rPr>
              <w:t>1</w:t>
            </w:r>
            <w:r>
              <w:rPr>
                <w:b/>
                <w:bCs/>
                <w:spacing w:val="-23"/>
              </w:rPr>
              <w:t xml:space="preserve"> </w:t>
            </w:r>
            <w:r>
              <w:rPr>
                <w:b/>
                <w:bCs/>
                <w:spacing w:val="-4"/>
              </w:rPr>
              <w:t>、给水：</w:t>
            </w:r>
            <w:r>
              <w:rPr>
                <w:b/>
                <w:bCs/>
                <w:spacing w:val="-50"/>
              </w:rPr>
              <w:t xml:space="preserve"> </w:t>
            </w:r>
            <w:r>
              <w:rPr>
                <w:spacing w:val="-4"/>
              </w:rPr>
              <w:t>供水由桑海经济技术开发区给水管网统一提供，主要供与生活和绿化</w:t>
            </w:r>
          </w:p>
        </w:tc>
      </w:tr>
    </w:tbl>
    <w:p>
      <w:pPr>
        <w:rPr>
          <w:rFonts w:ascii="Arial"/>
          <w:sz w:val="21"/>
        </w:rPr>
      </w:pPr>
    </w:p>
    <w:p>
      <w:pPr>
        <w:rPr>
          <w:rFonts w:ascii="Arial" w:eastAsia="Arial" w:hAnsi="Arial" w:cs="Arial"/>
          <w:sz w:val="21"/>
          <w:szCs w:val="21"/>
        </w:rPr>
        <w:sectPr>
          <w:footerReference w:type="default" r:id="rId14"/>
          <w:type w:val="nextPage"/>
          <w:pgSz w:w="11900" w:h="16840"/>
          <w:pgMar w:top="1417" w:right="1411" w:bottom="1157" w:left="1497" w:header="0" w:footer="993" w:gutter="0"/>
          <w:pgNumType w:start="6"/>
          <w:cols w:space="708"/>
          <w:titlePg w:val="0"/>
        </w:sectPr>
      </w:pPr>
    </w:p>
    <w:tbl>
      <w:tblPr>
        <w:tblStyle w:val="TableNormal5"/>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991"/>
        </w:trPr>
        <w:tc>
          <w:tcPr>
            <w:tcW w:w="8965" w:type="dxa"/>
            <w:vAlign w:val="top"/>
          </w:tcPr>
          <w:p>
            <w:pPr>
              <w:pStyle w:val="TableText"/>
              <w:spacing w:before="119" w:line="185" w:lineRule="auto"/>
              <w:jc w:val="right"/>
            </w:pPr>
            <w:r>
              <w:rPr>
                <w:spacing w:val="-21"/>
                <w:w w:val="99"/>
              </w:rPr>
              <w:t>用水，生活用水量为 720m</w:t>
            </w:r>
            <w:r>
              <w:rPr>
                <w:spacing w:val="-21"/>
                <w:w w:val="99"/>
                <w:position w:val="11"/>
                <w:sz w:val="12"/>
                <w:szCs w:val="12"/>
              </w:rPr>
              <w:t>3</w:t>
            </w:r>
            <w:r>
              <w:rPr>
                <w:spacing w:val="-7"/>
              </w:rPr>
              <w:t>/a,绿化用水为 805.7 m</w:t>
            </w:r>
            <w:r>
              <w:rPr>
                <w:spacing w:val="-7"/>
                <w:position w:val="11"/>
                <w:sz w:val="12"/>
                <w:szCs w:val="12"/>
              </w:rPr>
              <w:t>3</w:t>
            </w:r>
            <w:r>
              <w:rPr>
                <w:spacing w:val="-7"/>
              </w:rPr>
              <w:t>/a，项目全厂用水量为 15</w:t>
            </w:r>
            <w:r>
              <w:rPr>
                <w:spacing w:val="-8"/>
              </w:rPr>
              <w:t xml:space="preserve">25.7 </w:t>
            </w:r>
            <w:r>
              <w:rPr>
                <w:spacing w:val="-22"/>
                <w:w w:val="62"/>
              </w:rPr>
              <w:t>m</w:t>
            </w:r>
            <w:r>
              <w:rPr>
                <w:spacing w:val="-9"/>
                <w:position w:val="11"/>
                <w:sz w:val="12"/>
                <w:szCs w:val="12"/>
              </w:rPr>
              <w:t>3</w:t>
            </w:r>
            <w:r>
              <w:rPr>
                <w:spacing w:val="-9"/>
              </w:rPr>
              <w:t>/a。</w:t>
            </w:r>
          </w:p>
          <w:p>
            <w:pPr>
              <w:pStyle w:val="TableText"/>
              <w:spacing w:before="157" w:line="272" w:lineRule="auto"/>
              <w:ind w:left="112" w:right="251" w:firstLine="480"/>
            </w:pPr>
            <w:r>
              <w:rPr>
                <w:b/>
                <w:bCs/>
                <w:spacing w:val="-8"/>
              </w:rPr>
              <w:t>2、排水</w:t>
            </w:r>
            <w:r>
              <w:rPr>
                <w:spacing w:val="-8"/>
              </w:rPr>
              <w:t>：</w:t>
            </w:r>
            <w:r>
              <w:rPr>
                <w:spacing w:val="-43"/>
              </w:rPr>
              <w:t xml:space="preserve"> </w:t>
            </w:r>
            <w:r>
              <w:rPr>
                <w:spacing w:val="-8"/>
              </w:rPr>
              <w:t>本项目排水实行雨污分流制，施工期预计用水量为</w:t>
            </w:r>
            <w:r>
              <w:rPr>
                <w:spacing w:val="61"/>
              </w:rPr>
              <w:t xml:space="preserve"> </w:t>
            </w:r>
            <w:r>
              <w:rPr>
                <w:spacing w:val="-8"/>
              </w:rPr>
              <w:t>6.5m</w:t>
            </w:r>
            <w:r>
              <w:rPr>
                <w:spacing w:val="-8"/>
                <w:position w:val="11"/>
                <w:sz w:val="12"/>
                <w:szCs w:val="12"/>
              </w:rPr>
              <w:t>3</w:t>
            </w:r>
            <w:r>
              <w:rPr>
                <w:spacing w:val="-8"/>
              </w:rPr>
              <w:t>/d，</w:t>
            </w:r>
            <w:r>
              <w:rPr>
                <w:spacing w:val="-8"/>
                <w:sz w:val="21"/>
                <w:szCs w:val="21"/>
              </w:rPr>
              <w:t>9</w:t>
            </w:r>
            <w:r>
              <w:rPr>
                <w:spacing w:val="-8"/>
              </w:rPr>
              <w:t>0%作</w:t>
            </w:r>
            <w:r>
              <w:t xml:space="preserve"> </w:t>
            </w:r>
            <w:r>
              <w:rPr>
                <w:spacing w:val="-4"/>
              </w:rPr>
              <w:t>为废水排放量，项目在施工期间废水排放量约</w:t>
            </w:r>
            <w:r>
              <w:rPr>
                <w:spacing w:val="59"/>
              </w:rPr>
              <w:t xml:space="preserve"> </w:t>
            </w:r>
            <w:r>
              <w:rPr>
                <w:spacing w:val="-4"/>
              </w:rPr>
              <w:t>5.8m</w:t>
            </w:r>
            <w:r>
              <w:rPr>
                <w:spacing w:val="-4"/>
                <w:position w:val="11"/>
                <w:sz w:val="12"/>
                <w:szCs w:val="12"/>
              </w:rPr>
              <w:t>3</w:t>
            </w:r>
            <w:r>
              <w:rPr>
                <w:spacing w:val="-5"/>
              </w:rPr>
              <w:t>/d</w:t>
            </w:r>
            <w:r>
              <w:rPr>
                <w:spacing w:val="-38"/>
              </w:rPr>
              <w:t xml:space="preserve"> </w:t>
            </w:r>
            <w:r>
              <w:rPr>
                <w:spacing w:val="-5"/>
              </w:rPr>
              <w:t>。运营期废水主要为生活污</w:t>
            </w:r>
            <w:r>
              <w:t xml:space="preserve"> </w:t>
            </w:r>
            <w:r>
              <w:rPr>
                <w:spacing w:val="-13"/>
              </w:rPr>
              <w:t>水，无生产废水。，</w:t>
            </w:r>
            <w:r>
              <w:rPr>
                <w:spacing w:val="-26"/>
              </w:rPr>
              <w:t xml:space="preserve"> </w:t>
            </w:r>
            <w:r>
              <w:rPr>
                <w:spacing w:val="-13"/>
              </w:rPr>
              <w:t>生活排水量按用水量的 80%计算，预计 576m</w:t>
            </w:r>
            <w:r>
              <w:rPr>
                <w:spacing w:val="-13"/>
                <w:position w:val="11"/>
                <w:sz w:val="12"/>
                <w:szCs w:val="12"/>
              </w:rPr>
              <w:t>3</w:t>
            </w:r>
            <w:r>
              <w:rPr>
                <w:spacing w:val="-13"/>
              </w:rPr>
              <w:t>/d</w:t>
            </w:r>
            <w:r>
              <w:rPr>
                <w:spacing w:val="-38"/>
              </w:rPr>
              <w:t xml:space="preserve"> </w:t>
            </w:r>
            <w:r>
              <w:rPr>
                <w:spacing w:val="-13"/>
              </w:rPr>
              <w:t>。</w:t>
            </w:r>
            <w:r>
              <w:rPr>
                <w:spacing w:val="-14"/>
              </w:rPr>
              <w:t>废水经化粪池</w:t>
            </w:r>
            <w:r>
              <w:t xml:space="preserve"> </w:t>
            </w:r>
            <w:r>
              <w:rPr>
                <w:spacing w:val="-2"/>
              </w:rPr>
              <w:t>处理后达到污水综合排放标准三级标准后进入桑海长农污水处理厂进行深度处理，</w:t>
            </w:r>
            <w:r>
              <w:rPr>
                <w:spacing w:val="7"/>
              </w:rPr>
              <w:t xml:space="preserve"> </w:t>
            </w:r>
            <w:r>
              <w:rPr>
                <w:spacing w:val="-2"/>
              </w:rPr>
              <w:t>雨水流入雨水管网。桑海长农污水处理厂污水管网已布设到项目所在</w:t>
            </w:r>
            <w:r>
              <w:rPr>
                <w:spacing w:val="-3"/>
              </w:rPr>
              <w:t>地，本项目废</w:t>
            </w:r>
          </w:p>
          <w:p>
            <w:pPr>
              <w:pStyle w:val="TableText"/>
              <w:spacing w:line="185" w:lineRule="auto"/>
              <w:ind w:left="112"/>
            </w:pPr>
            <w:r>
              <w:rPr>
                <w:spacing w:val="-2"/>
              </w:rPr>
              <w:t>水进入污水处理厂可行。</w:t>
            </w:r>
          </w:p>
          <w:p>
            <w:pPr>
              <w:pStyle w:val="TableText"/>
              <w:spacing w:before="152" w:line="185" w:lineRule="auto"/>
              <w:ind w:left="593"/>
            </w:pPr>
            <w:r>
              <w:rPr>
                <w:b/>
                <w:bCs/>
                <w:spacing w:val="-10"/>
              </w:rPr>
              <w:t>3、供电</w:t>
            </w:r>
            <w:r>
              <w:rPr>
                <w:spacing w:val="-10"/>
              </w:rPr>
              <w:t>：</w:t>
            </w:r>
            <w:r>
              <w:rPr>
                <w:spacing w:val="-44"/>
              </w:rPr>
              <w:t xml:space="preserve"> </w:t>
            </w:r>
            <w:r>
              <w:rPr>
                <w:spacing w:val="-10"/>
              </w:rPr>
              <w:t>项目供电为市政供电</w:t>
            </w:r>
            <w:r>
              <w:rPr>
                <w:spacing w:val="-38"/>
              </w:rPr>
              <w:t xml:space="preserve"> </w:t>
            </w:r>
            <w:r>
              <w:rPr>
                <w:spacing w:val="-10"/>
              </w:rPr>
              <w:t>。</w:t>
            </w:r>
            <w:r>
              <w:rPr>
                <w:spacing w:val="-50"/>
              </w:rPr>
              <w:t xml:space="preserve"> </w:t>
            </w:r>
            <w:r>
              <w:rPr>
                <w:spacing w:val="-10"/>
              </w:rPr>
              <w:t>同时设置一台 250kW</w:t>
            </w:r>
            <w:r>
              <w:rPr>
                <w:spacing w:val="16"/>
              </w:rPr>
              <w:t xml:space="preserve"> </w:t>
            </w:r>
            <w:r>
              <w:rPr>
                <w:spacing w:val="-10"/>
              </w:rPr>
              <w:t>的备用柴油发电机。</w:t>
            </w:r>
          </w:p>
          <w:p>
            <w:pPr>
              <w:pStyle w:val="TableText"/>
              <w:spacing w:before="148" w:line="471" w:lineRule="exact"/>
              <w:ind w:left="588"/>
            </w:pPr>
            <w:r>
              <w:rPr>
                <w:b/>
                <w:bCs/>
                <w:spacing w:val="-2"/>
                <w:position w:val="17"/>
              </w:rPr>
              <w:t>4</w:t>
            </w:r>
            <w:r>
              <w:rPr>
                <w:b/>
                <w:bCs/>
                <w:spacing w:val="-34"/>
                <w:position w:val="17"/>
              </w:rPr>
              <w:t xml:space="preserve"> </w:t>
            </w:r>
            <w:r>
              <w:rPr>
                <w:b/>
                <w:bCs/>
                <w:spacing w:val="-2"/>
                <w:position w:val="17"/>
              </w:rPr>
              <w:t>、消防</w:t>
            </w:r>
            <w:r>
              <w:rPr>
                <w:spacing w:val="-2"/>
                <w:position w:val="17"/>
              </w:rPr>
              <w:t>：</w:t>
            </w:r>
            <w:r>
              <w:rPr>
                <w:spacing w:val="-47"/>
                <w:position w:val="17"/>
              </w:rPr>
              <w:t xml:space="preserve"> </w:t>
            </w:r>
            <w:r>
              <w:rPr>
                <w:spacing w:val="-2"/>
                <w:position w:val="17"/>
              </w:rPr>
              <w:t>项目城市道路与小区内部道路均满足消防车道路宽度要求，</w:t>
            </w:r>
            <w:r>
              <w:rPr>
                <w:spacing w:val="-51"/>
                <w:position w:val="17"/>
              </w:rPr>
              <w:t xml:space="preserve"> </w:t>
            </w:r>
            <w:r>
              <w:rPr>
                <w:spacing w:val="-2"/>
                <w:position w:val="17"/>
              </w:rPr>
              <w:t>车道满</w:t>
            </w:r>
          </w:p>
          <w:p>
            <w:pPr>
              <w:pStyle w:val="TableText"/>
              <w:spacing w:before="1" w:line="185" w:lineRule="auto"/>
              <w:ind w:left="112"/>
            </w:pPr>
            <w:r>
              <w:rPr>
                <w:spacing w:val="-8"/>
              </w:rPr>
              <w:t>足消防车荷载 32T。</w:t>
            </w:r>
          </w:p>
          <w:p>
            <w:pPr>
              <w:pStyle w:val="TableText"/>
              <w:spacing w:before="146" w:line="227" w:lineRule="auto"/>
              <w:ind w:left="131"/>
            </w:pPr>
            <w:r>
              <w:rPr>
                <w:b/>
                <w:bCs/>
                <w:spacing w:val="-2"/>
              </w:rPr>
              <w:t>四、项目产业政策和规划符合性</w:t>
            </w:r>
          </w:p>
          <w:p>
            <w:pPr>
              <w:pStyle w:val="TableText"/>
              <w:spacing w:line="185" w:lineRule="auto"/>
              <w:ind w:left="595"/>
            </w:pPr>
            <w:r>
              <w:rPr>
                <w:rFonts w:ascii="Times New Roman" w:eastAsia="Times New Roman" w:hAnsi="Times New Roman" w:cs="Times New Roman"/>
                <w:b/>
                <w:bCs/>
                <w:spacing w:val="-5"/>
              </w:rPr>
              <w:t>1</w:t>
            </w:r>
            <w:r>
              <w:rPr>
                <w:rFonts w:ascii="Times New Roman" w:eastAsia="Times New Roman" w:hAnsi="Times New Roman" w:cs="Times New Roman"/>
                <w:b/>
                <w:bCs/>
                <w:spacing w:val="-28"/>
              </w:rPr>
              <w:t xml:space="preserve"> </w:t>
            </w:r>
            <w:r>
              <w:rPr>
                <w:b/>
                <w:bCs/>
                <w:spacing w:val="-5"/>
              </w:rPr>
              <w:t>、产业政策符合性</w:t>
            </w:r>
          </w:p>
          <w:p>
            <w:pPr>
              <w:pStyle w:val="TableText"/>
              <w:spacing w:before="194" w:line="283" w:lineRule="auto"/>
              <w:ind w:left="110" w:right="94" w:firstLine="482"/>
              <w:jc w:val="both"/>
            </w:pPr>
            <w:r>
              <w:rPr>
                <w:spacing w:val="-4"/>
              </w:rPr>
              <w:t>项目建设符合《产业结构调整指导目录》（</w:t>
            </w:r>
            <w:r>
              <w:rPr>
                <w:rFonts w:ascii="Times New Roman" w:eastAsia="Times New Roman" w:hAnsi="Times New Roman" w:cs="Times New Roman"/>
                <w:spacing w:val="-4"/>
              </w:rPr>
              <w:t>20</w:t>
            </w:r>
            <w:r>
              <w:rPr>
                <w:rFonts w:ascii="Times New Roman" w:eastAsia="Times New Roman" w:hAnsi="Times New Roman" w:cs="Times New Roman"/>
                <w:spacing w:val="-5"/>
              </w:rPr>
              <w:t xml:space="preserve">11 </w:t>
            </w:r>
            <w:r>
              <w:rPr>
                <w:spacing w:val="-5"/>
              </w:rPr>
              <w:t>年本）</w:t>
            </w:r>
            <w:r>
              <w:rPr>
                <w:rFonts w:ascii="Times New Roman" w:eastAsia="Times New Roman" w:hAnsi="Times New Roman" w:cs="Times New Roman"/>
                <w:spacing w:val="-5"/>
              </w:rPr>
              <w:t xml:space="preserve">(2013 </w:t>
            </w:r>
            <w:r>
              <w:rPr>
                <w:spacing w:val="-5"/>
              </w:rPr>
              <w:t>修正</w:t>
            </w:r>
            <w:r>
              <w:rPr>
                <w:rFonts w:ascii="Times New Roman" w:eastAsia="Times New Roman" w:hAnsi="Times New Roman" w:cs="Times New Roman"/>
                <w:spacing w:val="-5"/>
              </w:rPr>
              <w:t>)</w:t>
            </w:r>
            <w:r>
              <w:rPr>
                <w:spacing w:val="-5"/>
              </w:rPr>
              <w:t>鼓励类的第二</w:t>
            </w:r>
            <w:r>
              <w:t xml:space="preserve"> </w:t>
            </w:r>
            <w:r>
              <w:rPr>
                <w:spacing w:val="-1"/>
              </w:rPr>
              <w:t>十九类现代物流业第</w:t>
            </w:r>
            <w:r>
              <w:rPr>
                <w:spacing w:val="61"/>
              </w:rPr>
              <w:t xml:space="preserve"> </w:t>
            </w:r>
            <w:r>
              <w:rPr>
                <w:rFonts w:ascii="Times New Roman" w:eastAsia="Times New Roman" w:hAnsi="Times New Roman" w:cs="Times New Roman"/>
                <w:spacing w:val="-1"/>
              </w:rPr>
              <w:t xml:space="preserve">3  </w:t>
            </w:r>
            <w:r>
              <w:rPr>
                <w:spacing w:val="-1"/>
              </w:rPr>
              <w:t>条“药品物流配送（含冷链）技术应用和设施建设，药品物</w:t>
            </w:r>
          </w:p>
          <w:p>
            <w:pPr>
              <w:pStyle w:val="TableText"/>
              <w:spacing w:before="1" w:line="184" w:lineRule="auto"/>
              <w:ind w:left="110"/>
            </w:pPr>
            <w:r>
              <w:rPr>
                <w:spacing w:val="-2"/>
              </w:rPr>
              <w:t>流质量安全控制技术服务</w:t>
            </w:r>
            <w:r>
              <w:rPr>
                <w:spacing w:val="-39"/>
              </w:rPr>
              <w:t xml:space="preserve"> </w:t>
            </w:r>
            <w:r>
              <w:rPr>
                <w:spacing w:val="-2"/>
              </w:rPr>
              <w:t>”的规定</w:t>
            </w:r>
            <w:r>
              <w:rPr>
                <w:spacing w:val="-38"/>
              </w:rPr>
              <w:t xml:space="preserve"> </w:t>
            </w:r>
            <w:r>
              <w:rPr>
                <w:spacing w:val="-2"/>
              </w:rPr>
              <w:t>。所以本项目</w:t>
            </w:r>
            <w:r>
              <w:rPr>
                <w:spacing w:val="-3"/>
              </w:rPr>
              <w:t>符合国家产业政策的要求。</w:t>
            </w:r>
          </w:p>
          <w:p>
            <w:pPr>
              <w:pStyle w:val="TableText"/>
              <w:spacing w:before="73" w:line="185" w:lineRule="auto"/>
              <w:ind w:left="585"/>
              <w:outlineLvl w:val="0"/>
            </w:pPr>
            <w:r>
              <w:rPr>
                <w:rFonts w:ascii="Times New Roman" w:eastAsia="Times New Roman" w:hAnsi="Times New Roman" w:cs="Times New Roman"/>
                <w:b/>
                <w:bCs/>
                <w:spacing w:val="-4"/>
              </w:rPr>
              <w:t>2</w:t>
            </w:r>
            <w:r>
              <w:rPr>
                <w:rFonts w:ascii="Times New Roman" w:eastAsia="Times New Roman" w:hAnsi="Times New Roman" w:cs="Times New Roman"/>
                <w:b/>
                <w:bCs/>
                <w:spacing w:val="-34"/>
              </w:rPr>
              <w:t xml:space="preserve"> </w:t>
            </w:r>
            <w:r>
              <w:rPr>
                <w:b/>
                <w:bCs/>
                <w:spacing w:val="-4"/>
              </w:rPr>
              <w:t>、规划符合性</w:t>
            </w:r>
          </w:p>
          <w:p>
            <w:pPr>
              <w:pStyle w:val="TableText"/>
              <w:spacing w:before="151" w:line="272" w:lineRule="auto"/>
              <w:ind w:left="108" w:right="87" w:firstLine="470"/>
            </w:pPr>
            <w:r>
              <w:rPr>
                <w:spacing w:val="-11"/>
              </w:rPr>
              <w:t>桑海经济技术开发区于</w:t>
            </w:r>
            <w:r>
              <w:rPr>
                <w:spacing w:val="38"/>
                <w:w w:val="101"/>
              </w:rPr>
              <w:t xml:space="preserve"> </w:t>
            </w:r>
            <w:r>
              <w:rPr>
                <w:spacing w:val="-11"/>
              </w:rPr>
              <w:t>1992</w:t>
            </w:r>
            <w:r>
              <w:rPr>
                <w:spacing w:val="15"/>
              </w:rPr>
              <w:t xml:space="preserve"> </w:t>
            </w:r>
            <w:r>
              <w:rPr>
                <w:spacing w:val="-11"/>
              </w:rPr>
              <w:t>年经省政府批准成立，是昌九工业走廊上的一个重点</w:t>
            </w:r>
            <w:r>
              <w:t xml:space="preserve"> </w:t>
            </w:r>
            <w:r>
              <w:rPr>
                <w:spacing w:val="-12"/>
              </w:rPr>
              <w:t>开发区。开发区位于南昌市北郊新祺周，毗邻昌北国际机场和 105</w:t>
            </w:r>
            <w:r>
              <w:rPr>
                <w:spacing w:val="17"/>
              </w:rPr>
              <w:t xml:space="preserve"> </w:t>
            </w:r>
            <w:r>
              <w:rPr>
                <w:spacing w:val="-12"/>
              </w:rPr>
              <w:t>国道，京九铁路和昌</w:t>
            </w:r>
            <w:r>
              <w:t xml:space="preserve"> </w:t>
            </w:r>
            <w:r>
              <w:rPr>
                <w:spacing w:val="-9"/>
              </w:rPr>
              <w:t>九高速公路穿越开发区全境，交通极为便利。2008 年 7 月，桑海开发区正式成为“</w:t>
            </w:r>
            <w:r>
              <w:rPr>
                <w:spacing w:val="-39"/>
              </w:rPr>
              <w:t xml:space="preserve"> </w:t>
            </w:r>
            <w:r>
              <w:rPr>
                <w:spacing w:val="-9"/>
              </w:rPr>
              <w:t>国</w:t>
            </w:r>
            <w:r>
              <w:t xml:space="preserve"> </w:t>
            </w:r>
            <w:r>
              <w:rPr>
                <w:spacing w:val="-4"/>
              </w:rPr>
              <w:t>家南昌生物医药产业基地</w:t>
            </w:r>
            <w:r>
              <w:rPr>
                <w:spacing w:val="-38"/>
              </w:rPr>
              <w:t xml:space="preserve"> </w:t>
            </w:r>
            <w:r>
              <w:rPr>
                <w:spacing w:val="-4"/>
              </w:rPr>
              <w:t>”，</w:t>
            </w:r>
            <w:r>
              <w:rPr>
                <w:spacing w:val="-38"/>
              </w:rPr>
              <w:t xml:space="preserve"> </w:t>
            </w:r>
            <w:r>
              <w:rPr>
                <w:spacing w:val="-4"/>
              </w:rPr>
              <w:t>园区规划</w:t>
            </w:r>
            <w:r>
              <w:rPr>
                <w:spacing w:val="53"/>
                <w:w w:val="101"/>
              </w:rPr>
              <w:t xml:space="preserve"> </w:t>
            </w:r>
            <w:r>
              <w:rPr>
                <w:spacing w:val="-4"/>
              </w:rPr>
              <w:t>3</w:t>
            </w:r>
            <w:r>
              <w:rPr>
                <w:spacing w:val="48"/>
              </w:rPr>
              <w:t xml:space="preserve"> </w:t>
            </w:r>
            <w:r>
              <w:rPr>
                <w:spacing w:val="-4"/>
              </w:rPr>
              <w:t>平方公里作为生物</w:t>
            </w:r>
            <w:r>
              <w:rPr>
                <w:spacing w:val="-5"/>
              </w:rPr>
              <w:t>医药产业聚集区，</w:t>
            </w:r>
            <w:r>
              <w:rPr>
                <w:spacing w:val="-32"/>
              </w:rPr>
              <w:t xml:space="preserve"> </w:t>
            </w:r>
            <w:r>
              <w:rPr>
                <w:spacing w:val="-5"/>
              </w:rPr>
              <w:t>已形</w:t>
            </w:r>
            <w:r>
              <w:t xml:space="preserve"> </w:t>
            </w:r>
            <w:r>
              <w:t>成了以济生制药厂</w:t>
            </w:r>
            <w:r>
              <w:rPr>
                <w:spacing w:val="-31"/>
              </w:rPr>
              <w:t xml:space="preserve"> </w:t>
            </w:r>
            <w:r>
              <w:t>、桑海制药厂、三九药业、草珊瑚药业为龙头</w:t>
            </w:r>
            <w:r>
              <w:rPr>
                <w:spacing w:val="-40"/>
              </w:rPr>
              <w:t xml:space="preserve"> </w:t>
            </w:r>
            <w:r>
              <w:t>，杏林白马药业</w:t>
            </w:r>
            <w:r>
              <w:rPr>
                <w:spacing w:val="-39"/>
              </w:rPr>
              <w:t xml:space="preserve"> </w:t>
            </w:r>
            <w:r>
              <w:t xml:space="preserve">、 </w:t>
            </w:r>
            <w:r>
              <w:rPr>
                <w:spacing w:val="1"/>
              </w:rPr>
              <w:t>江西民康制药、济顺制药、兴鼎科技等一大批医药企业入驻的产业集群</w:t>
            </w:r>
            <w:r>
              <w:rPr>
                <w:spacing w:val="-36"/>
              </w:rPr>
              <w:t xml:space="preserve"> </w:t>
            </w:r>
            <w:r>
              <w:rPr>
                <w:spacing w:val="1"/>
              </w:rPr>
              <w:t>。近年来</w:t>
            </w:r>
            <w:r>
              <w:rPr>
                <w:spacing w:val="-39"/>
              </w:rPr>
              <w:t xml:space="preserve"> </w:t>
            </w:r>
            <w:r>
              <w:rPr>
                <w:spacing w:val="1"/>
              </w:rPr>
              <w:t>，</w:t>
            </w:r>
            <w:r>
              <w:t xml:space="preserve"> </w:t>
            </w:r>
            <w:r>
              <w:rPr>
                <w:spacing w:val="2"/>
              </w:rPr>
              <w:t>桑海经济技术开发区将紧紧围绕“生物医药基地和生态卫星桑</w:t>
            </w:r>
            <w:r>
              <w:rPr>
                <w:spacing w:val="1"/>
              </w:rPr>
              <w:t>海城建设</w:t>
            </w:r>
            <w:r>
              <w:rPr>
                <w:spacing w:val="-39"/>
              </w:rPr>
              <w:t xml:space="preserve"> </w:t>
            </w:r>
            <w:r>
              <w:rPr>
                <w:spacing w:val="1"/>
              </w:rPr>
              <w:t>”这两条主</w:t>
            </w:r>
            <w:r>
              <w:t xml:space="preserve"> </w:t>
            </w:r>
            <w:r>
              <w:rPr>
                <w:spacing w:val="1"/>
              </w:rPr>
              <w:t>线</w:t>
            </w:r>
            <w:r>
              <w:rPr>
                <w:spacing w:val="-35"/>
              </w:rPr>
              <w:t xml:space="preserve"> </w:t>
            </w:r>
            <w:r>
              <w:rPr>
                <w:spacing w:val="1"/>
              </w:rPr>
              <w:t>，</w:t>
            </w:r>
            <w:r>
              <w:rPr>
                <w:spacing w:val="-48"/>
              </w:rPr>
              <w:t xml:space="preserve"> </w:t>
            </w:r>
            <w:r>
              <w:rPr>
                <w:spacing w:val="1"/>
              </w:rPr>
              <w:t>继续以生物医药产业为龙头，此外加速发展光伏、机械、食品、服务外包等产</w:t>
            </w:r>
            <w:r>
              <w:t xml:space="preserve"> </w:t>
            </w:r>
            <w:r>
              <w:t>业</w:t>
            </w:r>
            <w:r>
              <w:rPr>
                <w:spacing w:val="-40"/>
              </w:rPr>
              <w:t xml:space="preserve"> </w:t>
            </w:r>
            <w:r>
              <w:t>，全力打造成为南昌生态卫星城和新型工业区</w:t>
            </w:r>
            <w:r>
              <w:rPr>
                <w:spacing w:val="-33"/>
              </w:rPr>
              <w:t xml:space="preserve"> </w:t>
            </w:r>
            <w:r>
              <w:t>。本项目属于医药仓储</w:t>
            </w:r>
            <w:r>
              <w:rPr>
                <w:spacing w:val="-1"/>
              </w:rPr>
              <w:t>物流</w:t>
            </w:r>
            <w:r>
              <w:rPr>
                <w:spacing w:val="-39"/>
              </w:rPr>
              <w:t xml:space="preserve"> </w:t>
            </w:r>
            <w:r>
              <w:rPr>
                <w:spacing w:val="-1"/>
              </w:rPr>
              <w:t>，符合</w:t>
            </w:r>
            <w:r>
              <w:t xml:space="preserve"> </w:t>
            </w:r>
            <w:r>
              <w:rPr>
                <w:spacing w:val="-8"/>
              </w:rPr>
              <w:t>桑海经济技术开发区的产业定位</w:t>
            </w:r>
            <w:r>
              <w:rPr>
                <w:spacing w:val="-38"/>
              </w:rPr>
              <w:t xml:space="preserve"> </w:t>
            </w:r>
            <w:r>
              <w:rPr>
                <w:spacing w:val="-8"/>
              </w:rPr>
              <w:t>。根据本项目</w:t>
            </w:r>
            <w:r>
              <w:rPr>
                <w:spacing w:val="-9"/>
              </w:rPr>
              <w:t>编号为洪土国用（登桑</w:t>
            </w:r>
            <w:r>
              <w:rPr>
                <w:spacing w:val="28"/>
              </w:rPr>
              <w:t xml:space="preserve"> </w:t>
            </w:r>
            <w:r>
              <w:rPr>
                <w:spacing w:val="-9"/>
              </w:rPr>
              <w:t>2014）第</w:t>
            </w:r>
            <w:r>
              <w:rPr>
                <w:spacing w:val="20"/>
              </w:rPr>
              <w:t xml:space="preserve"> </w:t>
            </w:r>
            <w:r>
              <w:rPr>
                <w:spacing w:val="-9"/>
              </w:rPr>
              <w:t>D020</w:t>
            </w:r>
          </w:p>
          <w:p>
            <w:pPr>
              <w:pStyle w:val="TableText"/>
              <w:spacing w:before="1" w:line="184" w:lineRule="auto"/>
              <w:ind w:left="114"/>
            </w:pPr>
            <w:r>
              <w:rPr>
                <w:spacing w:val="-1"/>
              </w:rPr>
              <w:t>号可知本项目建设用地属仓储用地，符合用地规划。</w:t>
            </w:r>
          </w:p>
        </w:tc>
      </w:tr>
    </w:tbl>
    <w:p>
      <w:pPr>
        <w:sectPr>
          <w:footerReference w:type="default" r:id="rId15"/>
          <w:pgSz w:w="11900" w:h="16840"/>
          <w:pgMar w:top="1417" w:right="1411" w:bottom="1157" w:left="1497" w:header="0" w:footer="993" w:gutter="0"/>
          <w:pgNumType w:start="7"/>
          <w:cols w:space="708"/>
        </w:sectPr>
      </w:pPr>
    </w:p>
    <w:tbl>
      <w:tblPr>
        <w:tblStyle w:val="TableNormal6"/>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991"/>
        </w:trPr>
        <w:tc>
          <w:tcPr>
            <w:tcW w:w="8965" w:type="dxa"/>
            <w:vAlign w:val="top"/>
          </w:tcPr>
          <w:p>
            <w:pPr>
              <w:pStyle w:val="TableText"/>
              <w:spacing w:before="230" w:line="185" w:lineRule="auto"/>
              <w:ind w:left="112"/>
              <w:outlineLvl w:val="6"/>
            </w:pPr>
            <w:r>
              <w:rPr>
                <w:b/>
                <w:bCs/>
                <w:spacing w:val="-1"/>
              </w:rPr>
              <w:t>五、项目与外环境相容性分析</w:t>
            </w:r>
          </w:p>
          <w:p>
            <w:pPr>
              <w:pStyle w:val="TableText"/>
              <w:spacing w:before="149" w:line="470" w:lineRule="exact"/>
              <w:ind w:left="590"/>
            </w:pPr>
            <w:r>
              <w:rPr>
                <w:spacing w:val="2"/>
                <w:position w:val="17"/>
              </w:rPr>
              <w:t>本项目位于南昌市桑海经济技术开发区新祺周四路以</w:t>
            </w:r>
            <w:r>
              <w:rPr>
                <w:spacing w:val="1"/>
                <w:position w:val="17"/>
              </w:rPr>
              <w:t>北、</w:t>
            </w:r>
            <w:r>
              <w:rPr>
                <w:spacing w:val="-34"/>
                <w:position w:val="17"/>
              </w:rPr>
              <w:t xml:space="preserve"> </w:t>
            </w:r>
            <w:r>
              <w:rPr>
                <w:spacing w:val="1"/>
                <w:position w:val="17"/>
              </w:rPr>
              <w:t>白马路以西、仁华医</w:t>
            </w:r>
          </w:p>
          <w:p>
            <w:pPr>
              <w:pStyle w:val="TableText"/>
              <w:spacing w:before="1" w:line="175" w:lineRule="auto"/>
              <w:ind w:left="112"/>
            </w:pPr>
            <w:r>
              <w:rPr>
                <w:spacing w:val="-2"/>
              </w:rPr>
              <w:t>药以东、纬一路以南</w:t>
            </w:r>
            <w:r>
              <w:rPr>
                <w:spacing w:val="-37"/>
              </w:rPr>
              <w:t xml:space="preserve"> </w:t>
            </w:r>
            <w:r>
              <w:rPr>
                <w:spacing w:val="-2"/>
              </w:rPr>
              <w:t>。项目周边企业情况如下表所示：</w:t>
            </w:r>
          </w:p>
        </w:tc>
      </w:tr>
    </w:tbl>
    <w:p>
      <w:pPr>
        <w:sectPr>
          <w:footerReference w:type="default" r:id="rId16"/>
          <w:type w:val="nextPage"/>
          <w:pgSz w:w="11900" w:h="16840"/>
          <w:pgMar w:top="1417" w:right="1411" w:bottom="1157" w:left="1497" w:header="0" w:footer="993" w:gutter="0"/>
          <w:pgNumType w:start="8"/>
          <w:cols w:space="708"/>
          <w:titlePg w:val="0"/>
        </w:sectPr>
      </w:pPr>
    </w:p>
    <w:p>
      <w:pPr>
        <w:rPr>
          <w:rFonts w:ascii="Arial"/>
          <w:sz w:val="21"/>
        </w:rPr>
      </w:pPr>
    </w:p>
    <w:p>
      <w:pPr>
        <w:rPr>
          <w:rFonts w:ascii="Arial" w:eastAsia="Arial" w:hAnsi="Arial" w:cs="Arial"/>
          <w:sz w:val="21"/>
          <w:szCs w:val="21"/>
        </w:rPr>
        <w:sectPr>
          <w:footerReference w:type="default" r:id="rId17"/>
          <w:type w:val="nextPage"/>
          <w:pgSz w:w="11900" w:h="16840"/>
          <w:pgMar w:top="1417" w:right="1411" w:bottom="1157" w:left="1497" w:header="0" w:footer="993" w:gutter="0"/>
          <w:pgNumType w:start="9"/>
          <w:cols w:space="708"/>
          <w:titlePg w:val="0"/>
        </w:sectPr>
      </w:pPr>
    </w:p>
    <w:tbl>
      <w:tblPr>
        <w:tblStyle w:val="TableNormal7"/>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914"/>
        </w:trPr>
        <w:tc>
          <w:tcPr>
            <w:tcW w:w="8965" w:type="dxa"/>
            <w:vAlign w:val="top"/>
          </w:tcPr>
          <w:p>
            <w:pPr>
              <w:spacing w:line="146" w:lineRule="auto"/>
              <w:rPr>
                <w:rFonts w:ascii="Arial"/>
                <w:sz w:val="2"/>
              </w:rPr>
            </w:pPr>
          </w:p>
          <w:tbl>
            <w:tblPr>
              <w:tblStyle w:val="TableNormal7"/>
              <w:tblW w:w="8212" w:type="dxa"/>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7"/>
              <w:gridCol w:w="1589"/>
              <w:gridCol w:w="1574"/>
              <w:gridCol w:w="1560"/>
              <w:gridCol w:w="2702"/>
            </w:tblGrid>
            <w:tr>
              <w:tblPrEx>
                <w:tblW w:w="8212" w:type="dxa"/>
                <w:tblInd w:w="3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787" w:type="dxa"/>
                  <w:tcBorders>
                    <w:top w:val="nil"/>
                    <w:left w:val="nil"/>
                  </w:tcBorders>
                  <w:vAlign w:val="top"/>
                </w:tcPr>
                <w:p>
                  <w:pPr>
                    <w:pStyle w:val="TableText"/>
                    <w:spacing w:before="203" w:line="186" w:lineRule="auto"/>
                    <w:ind w:left="194"/>
                    <w:rPr>
                      <w:sz w:val="21"/>
                      <w:szCs w:val="21"/>
                    </w:rPr>
                  </w:pPr>
                  <w:r>
                    <w:rPr>
                      <w:spacing w:val="-2"/>
                      <w:sz w:val="21"/>
                      <w:szCs w:val="21"/>
                    </w:rPr>
                    <w:t>序号</w:t>
                  </w:r>
                </w:p>
              </w:tc>
              <w:tc>
                <w:tcPr>
                  <w:tcW w:w="1589" w:type="dxa"/>
                  <w:tcBorders>
                    <w:top w:val="nil"/>
                  </w:tcBorders>
                  <w:vAlign w:val="top"/>
                </w:tcPr>
                <w:p>
                  <w:pPr>
                    <w:pStyle w:val="TableText"/>
                    <w:spacing w:before="202" w:line="187" w:lineRule="auto"/>
                    <w:ind w:left="378"/>
                    <w:rPr>
                      <w:sz w:val="21"/>
                      <w:szCs w:val="21"/>
                    </w:rPr>
                  </w:pPr>
                  <w:r>
                    <w:rPr>
                      <w:spacing w:val="-2"/>
                      <w:sz w:val="21"/>
                      <w:szCs w:val="21"/>
                    </w:rPr>
                    <w:t>企业名称</w:t>
                  </w:r>
                </w:p>
              </w:tc>
              <w:tc>
                <w:tcPr>
                  <w:tcW w:w="1574" w:type="dxa"/>
                  <w:tcBorders>
                    <w:top w:val="nil"/>
                  </w:tcBorders>
                  <w:vAlign w:val="top"/>
                </w:tcPr>
                <w:p>
                  <w:pPr>
                    <w:pStyle w:val="TableText"/>
                    <w:spacing w:before="47" w:line="190" w:lineRule="auto"/>
                    <w:ind w:left="474" w:right="150" w:hanging="306"/>
                    <w:rPr>
                      <w:sz w:val="21"/>
                      <w:szCs w:val="21"/>
                    </w:rPr>
                  </w:pPr>
                  <w:r>
                    <w:rPr>
                      <w:spacing w:val="-2"/>
                      <w:sz w:val="21"/>
                      <w:szCs w:val="21"/>
                    </w:rPr>
                    <w:t>与本项目方位</w:t>
                  </w:r>
                  <w:r>
                    <w:rPr>
                      <w:spacing w:val="1"/>
                      <w:sz w:val="21"/>
                      <w:szCs w:val="21"/>
                    </w:rPr>
                    <w:t xml:space="preserve"> </w:t>
                  </w:r>
                  <w:r>
                    <w:rPr>
                      <w:spacing w:val="-2"/>
                      <w:sz w:val="21"/>
                      <w:szCs w:val="21"/>
                    </w:rPr>
                    <w:t>及距离</w:t>
                  </w:r>
                </w:p>
              </w:tc>
              <w:tc>
                <w:tcPr>
                  <w:tcW w:w="1560" w:type="dxa"/>
                  <w:tcBorders>
                    <w:top w:val="nil"/>
                  </w:tcBorders>
                  <w:vAlign w:val="top"/>
                </w:tcPr>
                <w:p>
                  <w:pPr>
                    <w:pStyle w:val="TableText"/>
                    <w:spacing w:before="202" w:line="186" w:lineRule="auto"/>
                    <w:ind w:left="369"/>
                    <w:rPr>
                      <w:sz w:val="21"/>
                      <w:szCs w:val="21"/>
                    </w:rPr>
                  </w:pPr>
                  <w:r>
                    <w:rPr>
                      <w:spacing w:val="-2"/>
                      <w:sz w:val="21"/>
                      <w:szCs w:val="21"/>
                    </w:rPr>
                    <w:t>企业性质</w:t>
                  </w:r>
                </w:p>
              </w:tc>
              <w:tc>
                <w:tcPr>
                  <w:tcW w:w="2702" w:type="dxa"/>
                  <w:tcBorders>
                    <w:top w:val="nil"/>
                    <w:right w:val="nil"/>
                  </w:tcBorders>
                  <w:vAlign w:val="top"/>
                </w:tcPr>
                <w:p>
                  <w:pPr>
                    <w:pStyle w:val="TableText"/>
                    <w:spacing w:before="202" w:line="187" w:lineRule="auto"/>
                    <w:ind w:left="729"/>
                    <w:rPr>
                      <w:sz w:val="21"/>
                      <w:szCs w:val="21"/>
                    </w:rPr>
                  </w:pPr>
                  <w:r>
                    <w:rPr>
                      <w:spacing w:val="-1"/>
                      <w:sz w:val="21"/>
                      <w:szCs w:val="21"/>
                    </w:rPr>
                    <w:t>企业生产内容</w:t>
                  </w:r>
                </w:p>
              </w:tc>
            </w:tr>
            <w:tr>
              <w:tblPrEx>
                <w:tblW w:w="8212" w:type="dxa"/>
                <w:tblInd w:w="358" w:type="dxa"/>
                <w:tblLayout w:type="fixed"/>
              </w:tblPrEx>
              <w:trPr>
                <w:trHeight w:val="330"/>
              </w:trPr>
              <w:tc>
                <w:tcPr>
                  <w:tcW w:w="787" w:type="dxa"/>
                  <w:tcBorders>
                    <w:left w:val="nil"/>
                  </w:tcBorders>
                  <w:vAlign w:val="top"/>
                </w:tcPr>
                <w:p>
                  <w:pPr>
                    <w:pStyle w:val="TableText"/>
                    <w:spacing w:before="86" w:line="233" w:lineRule="exact"/>
                    <w:ind w:left="369"/>
                    <w:rPr>
                      <w:sz w:val="21"/>
                      <w:szCs w:val="21"/>
                    </w:rPr>
                  </w:pPr>
                  <w:r>
                    <w:rPr>
                      <w:position w:val="-1"/>
                      <w:sz w:val="21"/>
                      <w:szCs w:val="21"/>
                    </w:rPr>
                    <w:t>1</w:t>
                  </w:r>
                </w:p>
              </w:tc>
              <w:tc>
                <w:tcPr>
                  <w:tcW w:w="1589" w:type="dxa"/>
                  <w:vAlign w:val="top"/>
                </w:tcPr>
                <w:p>
                  <w:pPr>
                    <w:pStyle w:val="TableText"/>
                    <w:spacing w:before="54" w:line="177" w:lineRule="auto"/>
                    <w:ind w:left="377"/>
                    <w:rPr>
                      <w:sz w:val="21"/>
                      <w:szCs w:val="21"/>
                    </w:rPr>
                  </w:pPr>
                  <w:r>
                    <w:rPr>
                      <w:spacing w:val="-1"/>
                      <w:sz w:val="21"/>
                      <w:szCs w:val="21"/>
                    </w:rPr>
                    <w:t>仁华医药</w:t>
                  </w:r>
                </w:p>
              </w:tc>
              <w:tc>
                <w:tcPr>
                  <w:tcW w:w="1574" w:type="dxa"/>
                  <w:vAlign w:val="top"/>
                </w:tcPr>
                <w:p>
                  <w:pPr>
                    <w:pStyle w:val="TableText"/>
                    <w:spacing w:before="54" w:line="177" w:lineRule="auto"/>
                    <w:ind w:left="298"/>
                    <w:rPr>
                      <w:sz w:val="21"/>
                      <w:szCs w:val="21"/>
                    </w:rPr>
                  </w:pPr>
                  <w:r>
                    <w:rPr>
                      <w:spacing w:val="-13"/>
                      <w:sz w:val="21"/>
                      <w:szCs w:val="21"/>
                    </w:rPr>
                    <w:t>西侧约 20m</w:t>
                  </w:r>
                </w:p>
              </w:tc>
              <w:tc>
                <w:tcPr>
                  <w:tcW w:w="1560" w:type="dxa"/>
                  <w:vAlign w:val="top"/>
                </w:tcPr>
                <w:p>
                  <w:pPr>
                    <w:pStyle w:val="TableText"/>
                    <w:spacing w:before="54" w:line="177"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4" w:line="177" w:lineRule="auto"/>
                    <w:ind w:left="730"/>
                    <w:rPr>
                      <w:sz w:val="21"/>
                      <w:szCs w:val="21"/>
                    </w:rPr>
                  </w:pPr>
                  <w:r>
                    <w:rPr>
                      <w:spacing w:val="-2"/>
                      <w:sz w:val="21"/>
                      <w:szCs w:val="21"/>
                    </w:rPr>
                    <w:t>与本项目相同</w:t>
                  </w:r>
                </w:p>
              </w:tc>
            </w:tr>
            <w:tr>
              <w:tblPrEx>
                <w:tblW w:w="8212" w:type="dxa"/>
                <w:tblInd w:w="358" w:type="dxa"/>
                <w:tblLayout w:type="fixed"/>
              </w:tblPrEx>
              <w:trPr>
                <w:trHeight w:val="326"/>
              </w:trPr>
              <w:tc>
                <w:tcPr>
                  <w:tcW w:w="787" w:type="dxa"/>
                  <w:tcBorders>
                    <w:left w:val="nil"/>
                  </w:tcBorders>
                  <w:vAlign w:val="top"/>
                </w:tcPr>
                <w:p>
                  <w:pPr>
                    <w:pStyle w:val="TableText"/>
                    <w:spacing w:before="88" w:line="227" w:lineRule="exact"/>
                    <w:ind w:left="356"/>
                    <w:rPr>
                      <w:sz w:val="21"/>
                      <w:szCs w:val="21"/>
                    </w:rPr>
                  </w:pPr>
                  <w:r>
                    <w:rPr>
                      <w:position w:val="-1"/>
                      <w:sz w:val="21"/>
                      <w:szCs w:val="21"/>
                    </w:rPr>
                    <w:t>2</w:t>
                  </w:r>
                </w:p>
              </w:tc>
              <w:tc>
                <w:tcPr>
                  <w:tcW w:w="1589" w:type="dxa"/>
                  <w:vAlign w:val="top"/>
                </w:tcPr>
                <w:p>
                  <w:pPr>
                    <w:pStyle w:val="TableText"/>
                    <w:spacing w:before="54" w:line="174" w:lineRule="auto"/>
                    <w:ind w:left="377"/>
                    <w:rPr>
                      <w:sz w:val="21"/>
                      <w:szCs w:val="21"/>
                    </w:rPr>
                  </w:pPr>
                  <w:r>
                    <w:rPr>
                      <w:spacing w:val="-1"/>
                      <w:sz w:val="21"/>
                      <w:szCs w:val="21"/>
                    </w:rPr>
                    <w:t>经世医药</w:t>
                  </w:r>
                </w:p>
              </w:tc>
              <w:tc>
                <w:tcPr>
                  <w:tcW w:w="1574" w:type="dxa"/>
                  <w:vAlign w:val="top"/>
                </w:tcPr>
                <w:p>
                  <w:pPr>
                    <w:pStyle w:val="TableText"/>
                    <w:spacing w:before="54" w:line="174" w:lineRule="auto"/>
                    <w:ind w:left="246"/>
                    <w:rPr>
                      <w:sz w:val="21"/>
                      <w:szCs w:val="21"/>
                    </w:rPr>
                  </w:pPr>
                  <w:r>
                    <w:rPr>
                      <w:spacing w:val="-14"/>
                      <w:sz w:val="21"/>
                      <w:szCs w:val="21"/>
                    </w:rPr>
                    <w:t>西侧约 200m</w:t>
                  </w:r>
                </w:p>
              </w:tc>
              <w:tc>
                <w:tcPr>
                  <w:tcW w:w="1560" w:type="dxa"/>
                  <w:vAlign w:val="top"/>
                </w:tcPr>
                <w:p>
                  <w:pPr>
                    <w:pStyle w:val="TableText"/>
                    <w:spacing w:before="54" w:line="174"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4" w:line="174" w:lineRule="auto"/>
                    <w:ind w:left="730"/>
                    <w:rPr>
                      <w:sz w:val="21"/>
                      <w:szCs w:val="21"/>
                    </w:rPr>
                  </w:pPr>
                  <w:r>
                    <w:rPr>
                      <w:spacing w:val="-2"/>
                      <w:sz w:val="21"/>
                      <w:szCs w:val="21"/>
                    </w:rPr>
                    <w:t>与本项目相同</w:t>
                  </w:r>
                </w:p>
              </w:tc>
            </w:tr>
            <w:tr>
              <w:tblPrEx>
                <w:tblW w:w="8212" w:type="dxa"/>
                <w:tblInd w:w="358" w:type="dxa"/>
                <w:tblLayout w:type="fixed"/>
              </w:tblPrEx>
              <w:trPr>
                <w:trHeight w:val="330"/>
              </w:trPr>
              <w:tc>
                <w:tcPr>
                  <w:tcW w:w="787" w:type="dxa"/>
                  <w:tcBorders>
                    <w:left w:val="nil"/>
                  </w:tcBorders>
                  <w:vAlign w:val="top"/>
                </w:tcPr>
                <w:p>
                  <w:pPr>
                    <w:pStyle w:val="TableText"/>
                    <w:spacing w:before="88" w:line="232" w:lineRule="exact"/>
                    <w:ind w:left="358"/>
                    <w:rPr>
                      <w:sz w:val="21"/>
                      <w:szCs w:val="21"/>
                    </w:rPr>
                  </w:pPr>
                  <w:r>
                    <w:rPr>
                      <w:position w:val="-1"/>
                      <w:sz w:val="21"/>
                      <w:szCs w:val="21"/>
                    </w:rPr>
                    <w:t>3</w:t>
                  </w:r>
                </w:p>
              </w:tc>
              <w:tc>
                <w:tcPr>
                  <w:tcW w:w="1589" w:type="dxa"/>
                  <w:vAlign w:val="top"/>
                </w:tcPr>
                <w:p>
                  <w:pPr>
                    <w:pStyle w:val="TableText"/>
                    <w:spacing w:before="55" w:line="176" w:lineRule="auto"/>
                    <w:ind w:left="378"/>
                    <w:rPr>
                      <w:sz w:val="21"/>
                      <w:szCs w:val="21"/>
                    </w:rPr>
                  </w:pPr>
                  <w:r>
                    <w:rPr>
                      <w:spacing w:val="-2"/>
                      <w:sz w:val="21"/>
                      <w:szCs w:val="21"/>
                    </w:rPr>
                    <w:t>大生医药</w:t>
                  </w:r>
                </w:p>
              </w:tc>
              <w:tc>
                <w:tcPr>
                  <w:tcW w:w="1574" w:type="dxa"/>
                  <w:vAlign w:val="top"/>
                </w:tcPr>
                <w:p>
                  <w:pPr>
                    <w:pStyle w:val="TableText"/>
                    <w:spacing w:before="55" w:line="176" w:lineRule="auto"/>
                    <w:ind w:left="140"/>
                    <w:rPr>
                      <w:sz w:val="21"/>
                      <w:szCs w:val="21"/>
                    </w:rPr>
                  </w:pPr>
                  <w:r>
                    <w:rPr>
                      <w:spacing w:val="-8"/>
                      <w:sz w:val="21"/>
                      <w:szCs w:val="21"/>
                    </w:rPr>
                    <w:t>西北侧约 220m</w:t>
                  </w:r>
                </w:p>
              </w:tc>
              <w:tc>
                <w:tcPr>
                  <w:tcW w:w="1560" w:type="dxa"/>
                  <w:vAlign w:val="top"/>
                </w:tcPr>
                <w:p>
                  <w:pPr>
                    <w:pStyle w:val="TableText"/>
                    <w:spacing w:before="55" w:line="176"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5" w:line="176" w:lineRule="auto"/>
                    <w:ind w:left="730"/>
                    <w:rPr>
                      <w:sz w:val="21"/>
                      <w:szCs w:val="21"/>
                    </w:rPr>
                  </w:pPr>
                  <w:r>
                    <w:rPr>
                      <w:spacing w:val="-2"/>
                      <w:sz w:val="21"/>
                      <w:szCs w:val="21"/>
                    </w:rPr>
                    <w:t>与本项目相同</w:t>
                  </w:r>
                </w:p>
              </w:tc>
            </w:tr>
            <w:tr>
              <w:tblPrEx>
                <w:tblW w:w="8212" w:type="dxa"/>
                <w:tblInd w:w="358" w:type="dxa"/>
                <w:tblLayout w:type="fixed"/>
              </w:tblPrEx>
              <w:trPr>
                <w:trHeight w:val="326"/>
              </w:trPr>
              <w:tc>
                <w:tcPr>
                  <w:tcW w:w="787" w:type="dxa"/>
                  <w:tcBorders>
                    <w:left w:val="nil"/>
                  </w:tcBorders>
                  <w:vAlign w:val="top"/>
                </w:tcPr>
                <w:p>
                  <w:pPr>
                    <w:pStyle w:val="TableText"/>
                    <w:spacing w:before="89" w:line="226" w:lineRule="exact"/>
                    <w:ind w:left="352"/>
                    <w:rPr>
                      <w:sz w:val="21"/>
                      <w:szCs w:val="21"/>
                    </w:rPr>
                  </w:pPr>
                  <w:r>
                    <w:rPr>
                      <w:position w:val="-1"/>
                      <w:sz w:val="21"/>
                      <w:szCs w:val="21"/>
                    </w:rPr>
                    <w:t>4</w:t>
                  </w:r>
                </w:p>
              </w:tc>
              <w:tc>
                <w:tcPr>
                  <w:tcW w:w="1589" w:type="dxa"/>
                  <w:vAlign w:val="top"/>
                </w:tcPr>
                <w:p>
                  <w:pPr>
                    <w:pStyle w:val="TableText"/>
                    <w:spacing w:before="56" w:line="173" w:lineRule="auto"/>
                    <w:ind w:left="375"/>
                    <w:rPr>
                      <w:sz w:val="21"/>
                      <w:szCs w:val="21"/>
                    </w:rPr>
                  </w:pPr>
                  <w:r>
                    <w:rPr>
                      <w:spacing w:val="-1"/>
                      <w:sz w:val="21"/>
                      <w:szCs w:val="21"/>
                    </w:rPr>
                    <w:t>寰宇医药</w:t>
                  </w:r>
                </w:p>
              </w:tc>
              <w:tc>
                <w:tcPr>
                  <w:tcW w:w="1574" w:type="dxa"/>
                  <w:vAlign w:val="top"/>
                </w:tcPr>
                <w:p>
                  <w:pPr>
                    <w:pStyle w:val="TableText"/>
                    <w:spacing w:before="56" w:line="173" w:lineRule="auto"/>
                    <w:ind w:left="193"/>
                    <w:rPr>
                      <w:sz w:val="21"/>
                      <w:szCs w:val="21"/>
                    </w:rPr>
                  </w:pPr>
                  <w:r>
                    <w:rPr>
                      <w:spacing w:val="-11"/>
                      <w:sz w:val="21"/>
                      <w:szCs w:val="21"/>
                    </w:rPr>
                    <w:t>西北侧约 30m</w:t>
                  </w:r>
                </w:p>
              </w:tc>
              <w:tc>
                <w:tcPr>
                  <w:tcW w:w="1560" w:type="dxa"/>
                  <w:vAlign w:val="top"/>
                </w:tcPr>
                <w:p>
                  <w:pPr>
                    <w:pStyle w:val="TableText"/>
                    <w:spacing w:before="56" w:line="173"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6" w:line="173" w:lineRule="auto"/>
                    <w:ind w:left="730"/>
                    <w:rPr>
                      <w:sz w:val="21"/>
                      <w:szCs w:val="21"/>
                    </w:rPr>
                  </w:pPr>
                  <w:r>
                    <w:rPr>
                      <w:spacing w:val="-2"/>
                      <w:sz w:val="21"/>
                      <w:szCs w:val="21"/>
                    </w:rPr>
                    <w:t>与本项目相同</w:t>
                  </w:r>
                </w:p>
              </w:tc>
            </w:tr>
            <w:tr>
              <w:tblPrEx>
                <w:tblW w:w="8212" w:type="dxa"/>
                <w:tblInd w:w="358" w:type="dxa"/>
                <w:tblLayout w:type="fixed"/>
              </w:tblPrEx>
              <w:trPr>
                <w:trHeight w:val="326"/>
              </w:trPr>
              <w:tc>
                <w:tcPr>
                  <w:tcW w:w="787" w:type="dxa"/>
                  <w:tcBorders>
                    <w:left w:val="nil"/>
                  </w:tcBorders>
                  <w:vAlign w:val="top"/>
                </w:tcPr>
                <w:p>
                  <w:pPr>
                    <w:pStyle w:val="TableText"/>
                    <w:spacing w:before="91" w:line="224" w:lineRule="exact"/>
                    <w:ind w:left="358"/>
                    <w:rPr>
                      <w:sz w:val="21"/>
                      <w:szCs w:val="21"/>
                    </w:rPr>
                  </w:pPr>
                  <w:r>
                    <w:rPr>
                      <w:position w:val="-1"/>
                      <w:sz w:val="21"/>
                      <w:szCs w:val="21"/>
                    </w:rPr>
                    <w:t>5</w:t>
                  </w:r>
                </w:p>
              </w:tc>
              <w:tc>
                <w:tcPr>
                  <w:tcW w:w="1589" w:type="dxa"/>
                  <w:vAlign w:val="top"/>
                </w:tcPr>
                <w:p>
                  <w:pPr>
                    <w:pStyle w:val="TableText"/>
                    <w:spacing w:before="56" w:line="173" w:lineRule="auto"/>
                    <w:ind w:left="377"/>
                    <w:rPr>
                      <w:sz w:val="21"/>
                      <w:szCs w:val="21"/>
                    </w:rPr>
                  </w:pPr>
                  <w:r>
                    <w:rPr>
                      <w:spacing w:val="-1"/>
                      <w:sz w:val="21"/>
                      <w:szCs w:val="21"/>
                    </w:rPr>
                    <w:t>泽尔医药</w:t>
                  </w:r>
                </w:p>
              </w:tc>
              <w:tc>
                <w:tcPr>
                  <w:tcW w:w="1574" w:type="dxa"/>
                  <w:vAlign w:val="top"/>
                </w:tcPr>
                <w:p>
                  <w:pPr>
                    <w:pStyle w:val="TableText"/>
                    <w:spacing w:before="51" w:line="176" w:lineRule="auto"/>
                    <w:ind w:left="297"/>
                    <w:rPr>
                      <w:sz w:val="21"/>
                      <w:szCs w:val="21"/>
                    </w:rPr>
                  </w:pPr>
                  <w:r>
                    <w:rPr>
                      <w:spacing w:val="-12"/>
                      <w:sz w:val="21"/>
                      <w:szCs w:val="21"/>
                    </w:rPr>
                    <w:t>北侧约 20m</w:t>
                  </w:r>
                </w:p>
              </w:tc>
              <w:tc>
                <w:tcPr>
                  <w:tcW w:w="1560" w:type="dxa"/>
                  <w:vAlign w:val="top"/>
                </w:tcPr>
                <w:p>
                  <w:pPr>
                    <w:pStyle w:val="TableText"/>
                    <w:spacing w:before="56" w:line="173"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6" w:line="173" w:lineRule="auto"/>
                    <w:ind w:left="730"/>
                    <w:rPr>
                      <w:sz w:val="21"/>
                      <w:szCs w:val="21"/>
                    </w:rPr>
                  </w:pPr>
                  <w:r>
                    <w:rPr>
                      <w:spacing w:val="-2"/>
                      <w:sz w:val="21"/>
                      <w:szCs w:val="21"/>
                    </w:rPr>
                    <w:t>与本项目相同</w:t>
                  </w:r>
                </w:p>
              </w:tc>
            </w:tr>
            <w:tr>
              <w:tblPrEx>
                <w:tblW w:w="8212" w:type="dxa"/>
                <w:tblInd w:w="358" w:type="dxa"/>
                <w:tblLayout w:type="fixed"/>
              </w:tblPrEx>
              <w:trPr>
                <w:trHeight w:val="331"/>
              </w:trPr>
              <w:tc>
                <w:tcPr>
                  <w:tcW w:w="787" w:type="dxa"/>
                  <w:tcBorders>
                    <w:left w:val="nil"/>
                  </w:tcBorders>
                  <w:vAlign w:val="top"/>
                </w:tcPr>
                <w:p>
                  <w:pPr>
                    <w:pStyle w:val="TableText"/>
                    <w:spacing w:before="90" w:line="230" w:lineRule="exact"/>
                    <w:ind w:left="355"/>
                    <w:rPr>
                      <w:sz w:val="21"/>
                      <w:szCs w:val="21"/>
                    </w:rPr>
                  </w:pPr>
                  <w:r>
                    <w:rPr>
                      <w:position w:val="-1"/>
                      <w:sz w:val="21"/>
                      <w:szCs w:val="21"/>
                    </w:rPr>
                    <w:t>6</w:t>
                  </w:r>
                </w:p>
              </w:tc>
              <w:tc>
                <w:tcPr>
                  <w:tcW w:w="1589" w:type="dxa"/>
                  <w:vAlign w:val="top"/>
                </w:tcPr>
                <w:p>
                  <w:pPr>
                    <w:pStyle w:val="TableText"/>
                    <w:spacing w:before="56" w:line="176" w:lineRule="auto"/>
                    <w:ind w:left="379"/>
                    <w:rPr>
                      <w:sz w:val="21"/>
                      <w:szCs w:val="21"/>
                    </w:rPr>
                  </w:pPr>
                  <w:r>
                    <w:rPr>
                      <w:spacing w:val="-2"/>
                      <w:sz w:val="21"/>
                      <w:szCs w:val="21"/>
                    </w:rPr>
                    <w:t>启辰医药</w:t>
                  </w:r>
                </w:p>
              </w:tc>
              <w:tc>
                <w:tcPr>
                  <w:tcW w:w="1574" w:type="dxa"/>
                  <w:vAlign w:val="top"/>
                </w:tcPr>
                <w:p>
                  <w:pPr>
                    <w:pStyle w:val="TableText"/>
                    <w:spacing w:before="56" w:line="176" w:lineRule="auto"/>
                    <w:ind w:left="244"/>
                    <w:rPr>
                      <w:sz w:val="21"/>
                      <w:szCs w:val="21"/>
                    </w:rPr>
                  </w:pPr>
                  <w:r>
                    <w:rPr>
                      <w:spacing w:val="-14"/>
                      <w:sz w:val="21"/>
                      <w:szCs w:val="21"/>
                    </w:rPr>
                    <w:t>北侧约 200m</w:t>
                  </w:r>
                </w:p>
              </w:tc>
              <w:tc>
                <w:tcPr>
                  <w:tcW w:w="1560" w:type="dxa"/>
                  <w:vAlign w:val="top"/>
                </w:tcPr>
                <w:p>
                  <w:pPr>
                    <w:pStyle w:val="TableText"/>
                    <w:spacing w:before="56" w:line="176"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6" w:line="176" w:lineRule="auto"/>
                    <w:ind w:left="730"/>
                    <w:rPr>
                      <w:sz w:val="21"/>
                      <w:szCs w:val="21"/>
                    </w:rPr>
                  </w:pPr>
                  <w:r>
                    <w:rPr>
                      <w:spacing w:val="-2"/>
                      <w:sz w:val="21"/>
                      <w:szCs w:val="21"/>
                    </w:rPr>
                    <w:t>与本项目相同</w:t>
                  </w:r>
                </w:p>
              </w:tc>
            </w:tr>
            <w:tr>
              <w:tblPrEx>
                <w:tblW w:w="8212" w:type="dxa"/>
                <w:tblInd w:w="358" w:type="dxa"/>
                <w:tblLayout w:type="fixed"/>
              </w:tblPrEx>
              <w:trPr>
                <w:trHeight w:val="326"/>
              </w:trPr>
              <w:tc>
                <w:tcPr>
                  <w:tcW w:w="787" w:type="dxa"/>
                  <w:tcBorders>
                    <w:left w:val="nil"/>
                  </w:tcBorders>
                  <w:vAlign w:val="top"/>
                </w:tcPr>
                <w:p>
                  <w:pPr>
                    <w:pStyle w:val="TableText"/>
                    <w:spacing w:before="91" w:line="224" w:lineRule="exact"/>
                    <w:ind w:left="358"/>
                    <w:rPr>
                      <w:sz w:val="21"/>
                      <w:szCs w:val="21"/>
                    </w:rPr>
                  </w:pPr>
                  <w:r>
                    <w:rPr>
                      <w:position w:val="-1"/>
                      <w:sz w:val="21"/>
                      <w:szCs w:val="21"/>
                    </w:rPr>
                    <w:t>7</w:t>
                  </w:r>
                </w:p>
              </w:tc>
              <w:tc>
                <w:tcPr>
                  <w:tcW w:w="1589" w:type="dxa"/>
                  <w:vAlign w:val="top"/>
                </w:tcPr>
                <w:p>
                  <w:pPr>
                    <w:pStyle w:val="TableText"/>
                    <w:spacing w:before="56" w:line="173" w:lineRule="auto"/>
                    <w:ind w:left="394"/>
                    <w:rPr>
                      <w:sz w:val="21"/>
                      <w:szCs w:val="21"/>
                    </w:rPr>
                  </w:pPr>
                  <w:r>
                    <w:rPr>
                      <w:spacing w:val="-5"/>
                      <w:sz w:val="21"/>
                      <w:szCs w:val="21"/>
                    </w:rPr>
                    <w:t>山水医药</w:t>
                  </w:r>
                </w:p>
              </w:tc>
              <w:tc>
                <w:tcPr>
                  <w:tcW w:w="1574" w:type="dxa"/>
                  <w:vAlign w:val="top"/>
                </w:tcPr>
                <w:p>
                  <w:pPr>
                    <w:pStyle w:val="TableText"/>
                    <w:spacing w:before="56" w:line="173" w:lineRule="auto"/>
                    <w:ind w:left="140"/>
                    <w:rPr>
                      <w:sz w:val="21"/>
                      <w:szCs w:val="21"/>
                    </w:rPr>
                  </w:pPr>
                  <w:r>
                    <w:rPr>
                      <w:spacing w:val="-8"/>
                      <w:sz w:val="21"/>
                      <w:szCs w:val="21"/>
                    </w:rPr>
                    <w:t>西北侧约 240m</w:t>
                  </w:r>
                </w:p>
              </w:tc>
              <w:tc>
                <w:tcPr>
                  <w:tcW w:w="1560" w:type="dxa"/>
                  <w:vAlign w:val="top"/>
                </w:tcPr>
                <w:p>
                  <w:pPr>
                    <w:pStyle w:val="TableText"/>
                    <w:spacing w:before="56" w:line="173"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6" w:line="173" w:lineRule="auto"/>
                    <w:ind w:left="730"/>
                    <w:rPr>
                      <w:sz w:val="21"/>
                      <w:szCs w:val="21"/>
                    </w:rPr>
                  </w:pPr>
                  <w:r>
                    <w:rPr>
                      <w:spacing w:val="-2"/>
                      <w:sz w:val="21"/>
                      <w:szCs w:val="21"/>
                    </w:rPr>
                    <w:t>与本项目相同</w:t>
                  </w:r>
                </w:p>
              </w:tc>
            </w:tr>
            <w:tr>
              <w:tblPrEx>
                <w:tblW w:w="8212" w:type="dxa"/>
                <w:tblInd w:w="358" w:type="dxa"/>
                <w:tblLayout w:type="fixed"/>
              </w:tblPrEx>
              <w:trPr>
                <w:trHeight w:val="316"/>
              </w:trPr>
              <w:tc>
                <w:tcPr>
                  <w:tcW w:w="787" w:type="dxa"/>
                  <w:tcBorders>
                    <w:left w:val="nil"/>
                  </w:tcBorders>
                  <w:vAlign w:val="top"/>
                </w:tcPr>
                <w:p>
                  <w:pPr>
                    <w:pStyle w:val="TableText"/>
                    <w:spacing w:before="85" w:line="220" w:lineRule="exact"/>
                    <w:ind w:left="354"/>
                    <w:rPr>
                      <w:sz w:val="21"/>
                      <w:szCs w:val="21"/>
                    </w:rPr>
                  </w:pPr>
                  <w:r>
                    <w:rPr>
                      <w:position w:val="-1"/>
                      <w:sz w:val="21"/>
                      <w:szCs w:val="21"/>
                    </w:rPr>
                    <w:t>8</w:t>
                  </w:r>
                </w:p>
              </w:tc>
              <w:tc>
                <w:tcPr>
                  <w:tcW w:w="1589" w:type="dxa"/>
                  <w:vAlign w:val="top"/>
                </w:tcPr>
                <w:p>
                  <w:pPr>
                    <w:pStyle w:val="TableText"/>
                    <w:spacing w:before="52" w:line="169" w:lineRule="auto"/>
                    <w:ind w:left="377"/>
                    <w:rPr>
                      <w:sz w:val="21"/>
                      <w:szCs w:val="21"/>
                    </w:rPr>
                  </w:pPr>
                  <w:r>
                    <w:rPr>
                      <w:spacing w:val="-1"/>
                      <w:sz w:val="21"/>
                      <w:szCs w:val="21"/>
                    </w:rPr>
                    <w:t>仁益医药</w:t>
                  </w:r>
                </w:p>
              </w:tc>
              <w:tc>
                <w:tcPr>
                  <w:tcW w:w="1574" w:type="dxa"/>
                  <w:vAlign w:val="top"/>
                </w:tcPr>
                <w:p>
                  <w:pPr>
                    <w:pStyle w:val="TableText"/>
                    <w:spacing w:before="52" w:line="169" w:lineRule="auto"/>
                    <w:ind w:left="140"/>
                    <w:rPr>
                      <w:sz w:val="21"/>
                      <w:szCs w:val="21"/>
                    </w:rPr>
                  </w:pPr>
                  <w:r>
                    <w:rPr>
                      <w:spacing w:val="-8"/>
                      <w:sz w:val="21"/>
                      <w:szCs w:val="21"/>
                    </w:rPr>
                    <w:t>西北侧约 280m</w:t>
                  </w:r>
                </w:p>
              </w:tc>
              <w:tc>
                <w:tcPr>
                  <w:tcW w:w="1560" w:type="dxa"/>
                  <w:vAlign w:val="top"/>
                </w:tcPr>
                <w:p>
                  <w:pPr>
                    <w:pStyle w:val="TableText"/>
                    <w:spacing w:before="52" w:line="169"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2" w:line="169" w:lineRule="auto"/>
                    <w:ind w:left="730"/>
                    <w:rPr>
                      <w:sz w:val="21"/>
                      <w:szCs w:val="21"/>
                    </w:rPr>
                  </w:pPr>
                  <w:r>
                    <w:rPr>
                      <w:spacing w:val="-2"/>
                      <w:sz w:val="21"/>
                      <w:szCs w:val="21"/>
                    </w:rPr>
                    <w:t>与本项目相同</w:t>
                  </w:r>
                </w:p>
              </w:tc>
            </w:tr>
            <w:tr>
              <w:tblPrEx>
                <w:tblW w:w="8212" w:type="dxa"/>
                <w:tblInd w:w="358" w:type="dxa"/>
                <w:tblLayout w:type="fixed"/>
              </w:tblPrEx>
              <w:trPr>
                <w:trHeight w:val="331"/>
              </w:trPr>
              <w:tc>
                <w:tcPr>
                  <w:tcW w:w="787" w:type="dxa"/>
                  <w:tcBorders>
                    <w:left w:val="nil"/>
                  </w:tcBorders>
                  <w:vAlign w:val="top"/>
                </w:tcPr>
                <w:p>
                  <w:pPr>
                    <w:pStyle w:val="TableText"/>
                    <w:spacing w:before="91" w:line="229" w:lineRule="exact"/>
                    <w:ind w:left="354"/>
                    <w:rPr>
                      <w:sz w:val="21"/>
                      <w:szCs w:val="21"/>
                    </w:rPr>
                  </w:pPr>
                  <w:r>
                    <w:rPr>
                      <w:position w:val="-1"/>
                      <w:sz w:val="21"/>
                      <w:szCs w:val="21"/>
                    </w:rPr>
                    <w:t>9</w:t>
                  </w:r>
                </w:p>
              </w:tc>
              <w:tc>
                <w:tcPr>
                  <w:tcW w:w="1589" w:type="dxa"/>
                  <w:vAlign w:val="top"/>
                </w:tcPr>
                <w:p>
                  <w:pPr>
                    <w:pStyle w:val="TableText"/>
                    <w:spacing w:before="58" w:line="175" w:lineRule="auto"/>
                    <w:ind w:left="399"/>
                    <w:rPr>
                      <w:sz w:val="21"/>
                      <w:szCs w:val="21"/>
                    </w:rPr>
                  </w:pPr>
                  <w:r>
                    <w:rPr>
                      <w:spacing w:val="-6"/>
                      <w:sz w:val="21"/>
                      <w:szCs w:val="21"/>
                    </w:rPr>
                    <w:t>尚博制药</w:t>
                  </w:r>
                </w:p>
              </w:tc>
              <w:tc>
                <w:tcPr>
                  <w:tcW w:w="1574" w:type="dxa"/>
                  <w:vAlign w:val="top"/>
                </w:tcPr>
                <w:p>
                  <w:pPr>
                    <w:pStyle w:val="TableText"/>
                    <w:spacing w:before="58" w:line="175" w:lineRule="auto"/>
                    <w:ind w:left="246"/>
                    <w:rPr>
                      <w:sz w:val="21"/>
                      <w:szCs w:val="21"/>
                    </w:rPr>
                  </w:pPr>
                  <w:r>
                    <w:rPr>
                      <w:spacing w:val="-14"/>
                      <w:sz w:val="21"/>
                      <w:szCs w:val="21"/>
                    </w:rPr>
                    <w:t>西侧约 600m</w:t>
                  </w:r>
                </w:p>
              </w:tc>
              <w:tc>
                <w:tcPr>
                  <w:tcW w:w="1560" w:type="dxa"/>
                  <w:vAlign w:val="top"/>
                </w:tcPr>
                <w:p>
                  <w:pPr>
                    <w:pStyle w:val="TableText"/>
                    <w:spacing w:before="58" w:line="175" w:lineRule="auto"/>
                    <w:ind w:left="366"/>
                    <w:rPr>
                      <w:sz w:val="21"/>
                      <w:szCs w:val="21"/>
                    </w:rPr>
                  </w:pPr>
                  <w:r>
                    <w:rPr>
                      <w:spacing w:val="-1"/>
                      <w:sz w:val="21"/>
                      <w:szCs w:val="21"/>
                    </w:rPr>
                    <w:t>兽药制药</w:t>
                  </w:r>
                </w:p>
              </w:tc>
              <w:tc>
                <w:tcPr>
                  <w:tcW w:w="2702" w:type="dxa"/>
                  <w:tcBorders>
                    <w:right w:val="nil"/>
                  </w:tcBorders>
                  <w:vAlign w:val="top"/>
                </w:tcPr>
                <w:p>
                  <w:pPr>
                    <w:pStyle w:val="TableText"/>
                    <w:spacing w:before="58" w:line="175" w:lineRule="auto"/>
                    <w:ind w:left="516"/>
                    <w:rPr>
                      <w:sz w:val="21"/>
                      <w:szCs w:val="21"/>
                    </w:rPr>
                  </w:pPr>
                  <w:r>
                    <w:rPr>
                      <w:spacing w:val="-1"/>
                      <w:sz w:val="21"/>
                      <w:szCs w:val="21"/>
                    </w:rPr>
                    <w:t>生产苦参系列兽药</w:t>
                  </w:r>
                </w:p>
              </w:tc>
            </w:tr>
            <w:tr>
              <w:tblPrEx>
                <w:tblW w:w="8212" w:type="dxa"/>
                <w:tblInd w:w="358" w:type="dxa"/>
                <w:tblLayout w:type="fixed"/>
              </w:tblPrEx>
              <w:trPr>
                <w:trHeight w:val="326"/>
              </w:trPr>
              <w:tc>
                <w:tcPr>
                  <w:tcW w:w="787" w:type="dxa"/>
                  <w:tcBorders>
                    <w:left w:val="nil"/>
                  </w:tcBorders>
                  <w:vAlign w:val="top"/>
                </w:tcPr>
                <w:p>
                  <w:pPr>
                    <w:pStyle w:val="TableText"/>
                    <w:spacing w:before="90" w:line="225" w:lineRule="exact"/>
                    <w:ind w:left="316"/>
                    <w:rPr>
                      <w:sz w:val="21"/>
                      <w:szCs w:val="21"/>
                    </w:rPr>
                  </w:pPr>
                  <w:r>
                    <w:rPr>
                      <w:spacing w:val="-15"/>
                      <w:position w:val="-1"/>
                      <w:sz w:val="21"/>
                      <w:szCs w:val="21"/>
                    </w:rPr>
                    <w:t>10</w:t>
                  </w:r>
                </w:p>
              </w:tc>
              <w:tc>
                <w:tcPr>
                  <w:tcW w:w="1589" w:type="dxa"/>
                  <w:vAlign w:val="top"/>
                </w:tcPr>
                <w:p>
                  <w:pPr>
                    <w:pStyle w:val="TableText"/>
                    <w:spacing w:before="57" w:line="172" w:lineRule="auto"/>
                    <w:ind w:left="377"/>
                    <w:rPr>
                      <w:sz w:val="21"/>
                      <w:szCs w:val="21"/>
                    </w:rPr>
                  </w:pPr>
                  <w:r>
                    <w:rPr>
                      <w:spacing w:val="-1"/>
                      <w:sz w:val="21"/>
                      <w:szCs w:val="21"/>
                    </w:rPr>
                    <w:t>杏林白马</w:t>
                  </w:r>
                </w:p>
              </w:tc>
              <w:tc>
                <w:tcPr>
                  <w:tcW w:w="1574" w:type="dxa"/>
                  <w:vAlign w:val="top"/>
                </w:tcPr>
                <w:p>
                  <w:pPr>
                    <w:pStyle w:val="TableText"/>
                    <w:spacing w:before="57" w:line="172" w:lineRule="auto"/>
                    <w:ind w:left="246"/>
                    <w:rPr>
                      <w:sz w:val="21"/>
                      <w:szCs w:val="21"/>
                    </w:rPr>
                  </w:pPr>
                  <w:r>
                    <w:rPr>
                      <w:spacing w:val="-14"/>
                      <w:sz w:val="21"/>
                      <w:szCs w:val="21"/>
                    </w:rPr>
                    <w:t>西侧约 500m</w:t>
                  </w:r>
                </w:p>
              </w:tc>
              <w:tc>
                <w:tcPr>
                  <w:tcW w:w="1560" w:type="dxa"/>
                  <w:vAlign w:val="top"/>
                </w:tcPr>
                <w:p>
                  <w:pPr>
                    <w:pStyle w:val="TableText"/>
                    <w:spacing w:before="57" w:line="172" w:lineRule="auto"/>
                    <w:ind w:left="280"/>
                    <w:rPr>
                      <w:sz w:val="21"/>
                      <w:szCs w:val="21"/>
                    </w:rPr>
                  </w:pPr>
                  <w:r>
                    <w:rPr>
                      <w:spacing w:val="-4"/>
                      <w:sz w:val="21"/>
                      <w:szCs w:val="21"/>
                    </w:rPr>
                    <w:t>中成药制药</w:t>
                  </w:r>
                </w:p>
              </w:tc>
              <w:tc>
                <w:tcPr>
                  <w:tcW w:w="2702" w:type="dxa"/>
                  <w:tcBorders>
                    <w:right w:val="nil"/>
                  </w:tcBorders>
                  <w:vAlign w:val="top"/>
                </w:tcPr>
                <w:p>
                  <w:pPr>
                    <w:pStyle w:val="TableText"/>
                    <w:spacing w:before="57" w:line="172" w:lineRule="auto"/>
                    <w:ind w:left="414"/>
                    <w:rPr>
                      <w:sz w:val="21"/>
                      <w:szCs w:val="21"/>
                    </w:rPr>
                  </w:pPr>
                  <w:r>
                    <w:rPr>
                      <w:spacing w:val="-1"/>
                      <w:sz w:val="21"/>
                      <w:szCs w:val="21"/>
                    </w:rPr>
                    <w:t>片剂、散剂、胶囊等</w:t>
                  </w:r>
                </w:p>
              </w:tc>
            </w:tr>
            <w:tr>
              <w:tblPrEx>
                <w:tblW w:w="8212" w:type="dxa"/>
                <w:tblInd w:w="358" w:type="dxa"/>
                <w:tblLayout w:type="fixed"/>
              </w:tblPrEx>
              <w:trPr>
                <w:trHeight w:val="326"/>
              </w:trPr>
              <w:tc>
                <w:tcPr>
                  <w:tcW w:w="787" w:type="dxa"/>
                  <w:tcBorders>
                    <w:left w:val="nil"/>
                  </w:tcBorders>
                  <w:vAlign w:val="top"/>
                </w:tcPr>
                <w:p>
                  <w:pPr>
                    <w:pStyle w:val="TableText"/>
                    <w:spacing w:before="90" w:line="225" w:lineRule="exact"/>
                    <w:ind w:left="316"/>
                    <w:rPr>
                      <w:sz w:val="21"/>
                      <w:szCs w:val="21"/>
                    </w:rPr>
                  </w:pPr>
                  <w:r>
                    <w:rPr>
                      <w:spacing w:val="-15"/>
                      <w:position w:val="-1"/>
                      <w:sz w:val="21"/>
                      <w:szCs w:val="21"/>
                    </w:rPr>
                    <w:t>11</w:t>
                  </w:r>
                </w:p>
              </w:tc>
              <w:tc>
                <w:tcPr>
                  <w:tcW w:w="1589" w:type="dxa"/>
                  <w:vAlign w:val="top"/>
                </w:tcPr>
                <w:p>
                  <w:pPr>
                    <w:pStyle w:val="TableText"/>
                    <w:spacing w:before="57" w:line="172" w:lineRule="auto"/>
                    <w:ind w:left="271"/>
                    <w:rPr>
                      <w:sz w:val="21"/>
                      <w:szCs w:val="21"/>
                    </w:rPr>
                  </w:pPr>
                  <w:r>
                    <w:rPr>
                      <w:spacing w:val="-1"/>
                      <w:sz w:val="21"/>
                      <w:szCs w:val="21"/>
                    </w:rPr>
                    <w:t>益康元食品</w:t>
                  </w:r>
                </w:p>
              </w:tc>
              <w:tc>
                <w:tcPr>
                  <w:tcW w:w="1574" w:type="dxa"/>
                  <w:vAlign w:val="top"/>
                </w:tcPr>
                <w:p>
                  <w:pPr>
                    <w:pStyle w:val="TableText"/>
                    <w:spacing w:before="57" w:line="172" w:lineRule="auto"/>
                    <w:ind w:left="246"/>
                    <w:rPr>
                      <w:sz w:val="21"/>
                      <w:szCs w:val="21"/>
                    </w:rPr>
                  </w:pPr>
                  <w:r>
                    <w:rPr>
                      <w:spacing w:val="-14"/>
                      <w:sz w:val="21"/>
                      <w:szCs w:val="21"/>
                    </w:rPr>
                    <w:t>西侧约 850m</w:t>
                  </w:r>
                </w:p>
              </w:tc>
              <w:tc>
                <w:tcPr>
                  <w:tcW w:w="1560" w:type="dxa"/>
                  <w:vAlign w:val="top"/>
                </w:tcPr>
                <w:p>
                  <w:pPr>
                    <w:pStyle w:val="TableText"/>
                    <w:spacing w:before="57" w:line="172" w:lineRule="auto"/>
                    <w:ind w:left="366"/>
                    <w:rPr>
                      <w:sz w:val="21"/>
                      <w:szCs w:val="21"/>
                    </w:rPr>
                  </w:pPr>
                  <w:r>
                    <w:rPr>
                      <w:spacing w:val="-1"/>
                      <w:sz w:val="21"/>
                      <w:szCs w:val="21"/>
                    </w:rPr>
                    <w:t>食品企业</w:t>
                  </w:r>
                </w:p>
              </w:tc>
              <w:tc>
                <w:tcPr>
                  <w:tcW w:w="2702" w:type="dxa"/>
                  <w:tcBorders>
                    <w:right w:val="nil"/>
                  </w:tcBorders>
                  <w:vAlign w:val="top"/>
                </w:tcPr>
                <w:p>
                  <w:pPr>
                    <w:pStyle w:val="TableText"/>
                    <w:spacing w:before="57" w:line="172" w:lineRule="auto"/>
                    <w:ind w:left="833"/>
                    <w:rPr>
                      <w:sz w:val="21"/>
                      <w:szCs w:val="21"/>
                    </w:rPr>
                  </w:pPr>
                  <w:r>
                    <w:rPr>
                      <w:spacing w:val="-2"/>
                      <w:sz w:val="21"/>
                      <w:szCs w:val="21"/>
                    </w:rPr>
                    <w:t>营养米粉等</w:t>
                  </w:r>
                </w:p>
              </w:tc>
            </w:tr>
            <w:tr>
              <w:tblPrEx>
                <w:tblW w:w="8212" w:type="dxa"/>
                <w:tblInd w:w="358" w:type="dxa"/>
                <w:tblLayout w:type="fixed"/>
              </w:tblPrEx>
              <w:trPr>
                <w:trHeight w:val="331"/>
              </w:trPr>
              <w:tc>
                <w:tcPr>
                  <w:tcW w:w="787" w:type="dxa"/>
                  <w:tcBorders>
                    <w:left w:val="nil"/>
                  </w:tcBorders>
                  <w:vAlign w:val="top"/>
                </w:tcPr>
                <w:p>
                  <w:pPr>
                    <w:pStyle w:val="TableText"/>
                    <w:spacing w:before="90" w:line="230" w:lineRule="exact"/>
                    <w:ind w:left="316"/>
                    <w:rPr>
                      <w:sz w:val="21"/>
                      <w:szCs w:val="21"/>
                    </w:rPr>
                  </w:pPr>
                  <w:r>
                    <w:rPr>
                      <w:spacing w:val="-15"/>
                      <w:position w:val="-1"/>
                      <w:sz w:val="21"/>
                      <w:szCs w:val="21"/>
                    </w:rPr>
                    <w:t>12</w:t>
                  </w:r>
                </w:p>
              </w:tc>
              <w:tc>
                <w:tcPr>
                  <w:tcW w:w="1589" w:type="dxa"/>
                  <w:vAlign w:val="top"/>
                </w:tcPr>
                <w:p>
                  <w:pPr>
                    <w:pStyle w:val="TableText"/>
                    <w:spacing w:before="58" w:line="175" w:lineRule="auto"/>
                    <w:ind w:left="377"/>
                    <w:rPr>
                      <w:sz w:val="21"/>
                      <w:szCs w:val="21"/>
                    </w:rPr>
                  </w:pPr>
                  <w:r>
                    <w:rPr>
                      <w:spacing w:val="-2"/>
                      <w:sz w:val="21"/>
                      <w:szCs w:val="21"/>
                    </w:rPr>
                    <w:t>香诗食品</w:t>
                  </w:r>
                </w:p>
              </w:tc>
              <w:tc>
                <w:tcPr>
                  <w:tcW w:w="1574" w:type="dxa"/>
                  <w:vAlign w:val="top"/>
                </w:tcPr>
                <w:p>
                  <w:pPr>
                    <w:pStyle w:val="TableText"/>
                    <w:spacing w:before="58" w:line="175" w:lineRule="auto"/>
                    <w:ind w:left="246"/>
                    <w:rPr>
                      <w:sz w:val="21"/>
                      <w:szCs w:val="21"/>
                    </w:rPr>
                  </w:pPr>
                  <w:r>
                    <w:rPr>
                      <w:spacing w:val="-14"/>
                      <w:sz w:val="21"/>
                      <w:szCs w:val="21"/>
                    </w:rPr>
                    <w:t>西侧约 900m</w:t>
                  </w:r>
                </w:p>
              </w:tc>
              <w:tc>
                <w:tcPr>
                  <w:tcW w:w="1560" w:type="dxa"/>
                  <w:vAlign w:val="top"/>
                </w:tcPr>
                <w:p>
                  <w:pPr>
                    <w:pStyle w:val="TableText"/>
                    <w:spacing w:before="58" w:line="175" w:lineRule="auto"/>
                    <w:ind w:left="366"/>
                    <w:rPr>
                      <w:sz w:val="21"/>
                      <w:szCs w:val="21"/>
                    </w:rPr>
                  </w:pPr>
                  <w:r>
                    <w:rPr>
                      <w:spacing w:val="-1"/>
                      <w:sz w:val="21"/>
                      <w:szCs w:val="21"/>
                    </w:rPr>
                    <w:t>食品企业</w:t>
                  </w:r>
                </w:p>
              </w:tc>
              <w:tc>
                <w:tcPr>
                  <w:tcW w:w="2702" w:type="dxa"/>
                  <w:tcBorders>
                    <w:right w:val="nil"/>
                  </w:tcBorders>
                  <w:vAlign w:val="top"/>
                </w:tcPr>
                <w:p>
                  <w:pPr>
                    <w:pStyle w:val="TableText"/>
                    <w:spacing w:before="58" w:line="175" w:lineRule="auto"/>
                    <w:ind w:left="726"/>
                    <w:rPr>
                      <w:sz w:val="21"/>
                      <w:szCs w:val="21"/>
                    </w:rPr>
                  </w:pPr>
                  <w:r>
                    <w:rPr>
                      <w:spacing w:val="-1"/>
                      <w:sz w:val="21"/>
                      <w:szCs w:val="21"/>
                    </w:rPr>
                    <w:t>食品、饮料等</w:t>
                  </w:r>
                </w:p>
              </w:tc>
            </w:tr>
            <w:tr>
              <w:tblPrEx>
                <w:tblW w:w="8212" w:type="dxa"/>
                <w:tblInd w:w="358" w:type="dxa"/>
                <w:tblLayout w:type="fixed"/>
              </w:tblPrEx>
              <w:trPr>
                <w:trHeight w:val="326"/>
              </w:trPr>
              <w:tc>
                <w:tcPr>
                  <w:tcW w:w="787" w:type="dxa"/>
                  <w:tcBorders>
                    <w:left w:val="nil"/>
                  </w:tcBorders>
                  <w:vAlign w:val="top"/>
                </w:tcPr>
                <w:p>
                  <w:pPr>
                    <w:pStyle w:val="TableText"/>
                    <w:spacing w:before="90" w:line="225" w:lineRule="exact"/>
                    <w:ind w:left="316"/>
                    <w:rPr>
                      <w:sz w:val="21"/>
                      <w:szCs w:val="21"/>
                    </w:rPr>
                  </w:pPr>
                  <w:r>
                    <w:rPr>
                      <w:spacing w:val="-15"/>
                      <w:position w:val="-1"/>
                      <w:sz w:val="21"/>
                      <w:szCs w:val="21"/>
                    </w:rPr>
                    <w:t>13</w:t>
                  </w:r>
                </w:p>
              </w:tc>
              <w:tc>
                <w:tcPr>
                  <w:tcW w:w="1589" w:type="dxa"/>
                  <w:vAlign w:val="top"/>
                </w:tcPr>
                <w:p>
                  <w:pPr>
                    <w:pStyle w:val="TableText"/>
                    <w:spacing w:before="57" w:line="172" w:lineRule="auto"/>
                    <w:ind w:left="376"/>
                    <w:rPr>
                      <w:sz w:val="21"/>
                      <w:szCs w:val="21"/>
                    </w:rPr>
                  </w:pPr>
                  <w:r>
                    <w:rPr>
                      <w:spacing w:val="-1"/>
                      <w:sz w:val="21"/>
                      <w:szCs w:val="21"/>
                    </w:rPr>
                    <w:t>盈科医药</w:t>
                  </w:r>
                </w:p>
              </w:tc>
              <w:tc>
                <w:tcPr>
                  <w:tcW w:w="1574" w:type="dxa"/>
                  <w:vAlign w:val="top"/>
                </w:tcPr>
                <w:p>
                  <w:pPr>
                    <w:pStyle w:val="TableText"/>
                    <w:spacing w:before="57" w:line="172" w:lineRule="auto"/>
                    <w:ind w:left="246"/>
                    <w:rPr>
                      <w:sz w:val="21"/>
                      <w:szCs w:val="21"/>
                    </w:rPr>
                  </w:pPr>
                  <w:r>
                    <w:rPr>
                      <w:spacing w:val="-14"/>
                      <w:sz w:val="21"/>
                      <w:szCs w:val="21"/>
                    </w:rPr>
                    <w:t>西侧约 990m</w:t>
                  </w:r>
                </w:p>
              </w:tc>
              <w:tc>
                <w:tcPr>
                  <w:tcW w:w="1560" w:type="dxa"/>
                  <w:vAlign w:val="top"/>
                </w:tcPr>
                <w:p>
                  <w:pPr>
                    <w:pStyle w:val="TableText"/>
                    <w:spacing w:before="57" w:line="172"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7" w:line="172" w:lineRule="auto"/>
                    <w:ind w:left="730"/>
                    <w:rPr>
                      <w:sz w:val="21"/>
                      <w:szCs w:val="21"/>
                    </w:rPr>
                  </w:pPr>
                  <w:r>
                    <w:rPr>
                      <w:spacing w:val="-2"/>
                      <w:sz w:val="21"/>
                      <w:szCs w:val="21"/>
                    </w:rPr>
                    <w:t>与本项目相同</w:t>
                  </w:r>
                </w:p>
              </w:tc>
            </w:tr>
            <w:tr>
              <w:tblPrEx>
                <w:tblW w:w="8212" w:type="dxa"/>
                <w:tblInd w:w="358" w:type="dxa"/>
                <w:tblLayout w:type="fixed"/>
              </w:tblPrEx>
              <w:trPr>
                <w:trHeight w:val="326"/>
              </w:trPr>
              <w:tc>
                <w:tcPr>
                  <w:tcW w:w="787" w:type="dxa"/>
                  <w:tcBorders>
                    <w:left w:val="nil"/>
                  </w:tcBorders>
                  <w:vAlign w:val="top"/>
                </w:tcPr>
                <w:p>
                  <w:pPr>
                    <w:pStyle w:val="TableText"/>
                    <w:spacing w:before="90" w:line="225" w:lineRule="exact"/>
                    <w:ind w:left="316"/>
                    <w:rPr>
                      <w:sz w:val="21"/>
                      <w:szCs w:val="21"/>
                    </w:rPr>
                  </w:pPr>
                  <w:r>
                    <w:rPr>
                      <w:spacing w:val="-15"/>
                      <w:position w:val="-1"/>
                      <w:sz w:val="21"/>
                      <w:szCs w:val="21"/>
                    </w:rPr>
                    <w:t>14</w:t>
                  </w:r>
                </w:p>
              </w:tc>
              <w:tc>
                <w:tcPr>
                  <w:tcW w:w="1589" w:type="dxa"/>
                  <w:vAlign w:val="top"/>
                </w:tcPr>
                <w:p>
                  <w:pPr>
                    <w:pStyle w:val="TableText"/>
                    <w:spacing w:before="57" w:line="172" w:lineRule="auto"/>
                    <w:ind w:left="378"/>
                    <w:rPr>
                      <w:sz w:val="21"/>
                      <w:szCs w:val="21"/>
                    </w:rPr>
                  </w:pPr>
                  <w:r>
                    <w:rPr>
                      <w:spacing w:val="-2"/>
                      <w:sz w:val="21"/>
                      <w:szCs w:val="21"/>
                    </w:rPr>
                    <w:t>晟泰服饰</w:t>
                  </w:r>
                </w:p>
              </w:tc>
              <w:tc>
                <w:tcPr>
                  <w:tcW w:w="1574" w:type="dxa"/>
                  <w:vAlign w:val="top"/>
                </w:tcPr>
                <w:p>
                  <w:pPr>
                    <w:pStyle w:val="TableText"/>
                    <w:spacing w:before="57" w:line="172" w:lineRule="auto"/>
                    <w:ind w:left="140"/>
                    <w:rPr>
                      <w:sz w:val="21"/>
                      <w:szCs w:val="21"/>
                    </w:rPr>
                  </w:pPr>
                  <w:r>
                    <w:rPr>
                      <w:spacing w:val="-8"/>
                      <w:sz w:val="21"/>
                      <w:szCs w:val="21"/>
                    </w:rPr>
                    <w:t>西南侧约 830m</w:t>
                  </w:r>
                </w:p>
              </w:tc>
              <w:tc>
                <w:tcPr>
                  <w:tcW w:w="1560" w:type="dxa"/>
                  <w:vAlign w:val="top"/>
                </w:tcPr>
                <w:p>
                  <w:pPr>
                    <w:pStyle w:val="TableText"/>
                    <w:spacing w:before="57" w:line="172" w:lineRule="auto"/>
                    <w:ind w:left="366"/>
                    <w:rPr>
                      <w:sz w:val="21"/>
                      <w:szCs w:val="21"/>
                    </w:rPr>
                  </w:pPr>
                  <w:r>
                    <w:rPr>
                      <w:spacing w:val="-1"/>
                      <w:sz w:val="21"/>
                      <w:szCs w:val="21"/>
                    </w:rPr>
                    <w:t>服装生产</w:t>
                  </w:r>
                </w:p>
              </w:tc>
              <w:tc>
                <w:tcPr>
                  <w:tcW w:w="2702" w:type="dxa"/>
                  <w:tcBorders>
                    <w:right w:val="nil"/>
                  </w:tcBorders>
                  <w:vAlign w:val="top"/>
                </w:tcPr>
                <w:p>
                  <w:pPr>
                    <w:pStyle w:val="TableText"/>
                    <w:spacing w:before="57" w:line="172" w:lineRule="auto"/>
                    <w:ind w:left="932"/>
                    <w:rPr>
                      <w:sz w:val="21"/>
                      <w:szCs w:val="21"/>
                    </w:rPr>
                  </w:pPr>
                  <w:r>
                    <w:rPr>
                      <w:spacing w:val="-1"/>
                      <w:sz w:val="21"/>
                      <w:szCs w:val="21"/>
                    </w:rPr>
                    <w:t>服装加工</w:t>
                  </w:r>
                </w:p>
              </w:tc>
            </w:tr>
            <w:tr>
              <w:tblPrEx>
                <w:tblW w:w="8212" w:type="dxa"/>
                <w:tblInd w:w="358" w:type="dxa"/>
                <w:tblLayout w:type="fixed"/>
              </w:tblPrEx>
              <w:trPr>
                <w:trHeight w:val="331"/>
              </w:trPr>
              <w:tc>
                <w:tcPr>
                  <w:tcW w:w="787" w:type="dxa"/>
                  <w:tcBorders>
                    <w:left w:val="nil"/>
                  </w:tcBorders>
                  <w:vAlign w:val="top"/>
                </w:tcPr>
                <w:p>
                  <w:pPr>
                    <w:pStyle w:val="TableText"/>
                    <w:spacing w:before="91" w:line="229" w:lineRule="exact"/>
                    <w:ind w:left="316"/>
                    <w:rPr>
                      <w:sz w:val="21"/>
                      <w:szCs w:val="21"/>
                    </w:rPr>
                  </w:pPr>
                  <w:r>
                    <w:rPr>
                      <w:spacing w:val="-15"/>
                      <w:position w:val="-1"/>
                      <w:sz w:val="21"/>
                      <w:szCs w:val="21"/>
                    </w:rPr>
                    <w:t>15</w:t>
                  </w:r>
                </w:p>
              </w:tc>
              <w:tc>
                <w:tcPr>
                  <w:tcW w:w="1589" w:type="dxa"/>
                  <w:vAlign w:val="top"/>
                </w:tcPr>
                <w:p>
                  <w:pPr>
                    <w:pStyle w:val="TableText"/>
                    <w:spacing w:before="58" w:line="175" w:lineRule="auto"/>
                    <w:ind w:left="375"/>
                    <w:rPr>
                      <w:sz w:val="21"/>
                      <w:szCs w:val="21"/>
                    </w:rPr>
                  </w:pPr>
                  <w:r>
                    <w:rPr>
                      <w:spacing w:val="-1"/>
                      <w:sz w:val="21"/>
                      <w:szCs w:val="21"/>
                    </w:rPr>
                    <w:t>粮食仓库</w:t>
                  </w:r>
                </w:p>
              </w:tc>
              <w:tc>
                <w:tcPr>
                  <w:tcW w:w="1574" w:type="dxa"/>
                  <w:vAlign w:val="top"/>
                </w:tcPr>
                <w:p>
                  <w:pPr>
                    <w:pStyle w:val="TableText"/>
                    <w:spacing w:before="58" w:line="175" w:lineRule="auto"/>
                    <w:ind w:left="140"/>
                    <w:rPr>
                      <w:sz w:val="21"/>
                      <w:szCs w:val="21"/>
                    </w:rPr>
                  </w:pPr>
                  <w:r>
                    <w:rPr>
                      <w:spacing w:val="-8"/>
                      <w:sz w:val="21"/>
                      <w:szCs w:val="21"/>
                    </w:rPr>
                    <w:t>西北侧约 980m</w:t>
                  </w:r>
                </w:p>
              </w:tc>
              <w:tc>
                <w:tcPr>
                  <w:tcW w:w="1560" w:type="dxa"/>
                  <w:vAlign w:val="top"/>
                </w:tcPr>
                <w:p>
                  <w:pPr>
                    <w:pStyle w:val="TableText"/>
                    <w:spacing w:before="58" w:line="175" w:lineRule="auto"/>
                    <w:ind w:left="366"/>
                    <w:rPr>
                      <w:sz w:val="21"/>
                      <w:szCs w:val="21"/>
                    </w:rPr>
                  </w:pPr>
                  <w:r>
                    <w:rPr>
                      <w:spacing w:val="-1"/>
                      <w:sz w:val="21"/>
                      <w:szCs w:val="21"/>
                    </w:rPr>
                    <w:t>粮食储存</w:t>
                  </w:r>
                </w:p>
              </w:tc>
              <w:tc>
                <w:tcPr>
                  <w:tcW w:w="2702" w:type="dxa"/>
                  <w:tcBorders>
                    <w:right w:val="nil"/>
                  </w:tcBorders>
                  <w:vAlign w:val="top"/>
                </w:tcPr>
                <w:p>
                  <w:pPr>
                    <w:pStyle w:val="TableText"/>
                    <w:spacing w:before="58" w:line="175" w:lineRule="auto"/>
                    <w:ind w:left="932"/>
                    <w:rPr>
                      <w:sz w:val="21"/>
                      <w:szCs w:val="21"/>
                    </w:rPr>
                  </w:pPr>
                  <w:r>
                    <w:rPr>
                      <w:spacing w:val="-1"/>
                      <w:sz w:val="21"/>
                      <w:szCs w:val="21"/>
                    </w:rPr>
                    <w:t>粮食储存</w:t>
                  </w:r>
                </w:p>
              </w:tc>
            </w:tr>
            <w:tr>
              <w:tblPrEx>
                <w:tblW w:w="8212" w:type="dxa"/>
                <w:tblInd w:w="358" w:type="dxa"/>
                <w:tblLayout w:type="fixed"/>
              </w:tblPrEx>
              <w:trPr>
                <w:trHeight w:val="331"/>
              </w:trPr>
              <w:tc>
                <w:tcPr>
                  <w:tcW w:w="787" w:type="dxa"/>
                  <w:tcBorders>
                    <w:left w:val="nil"/>
                  </w:tcBorders>
                  <w:vAlign w:val="top"/>
                </w:tcPr>
                <w:p>
                  <w:pPr>
                    <w:pStyle w:val="TableText"/>
                    <w:spacing w:before="91" w:line="229" w:lineRule="exact"/>
                    <w:ind w:left="316"/>
                    <w:rPr>
                      <w:sz w:val="21"/>
                      <w:szCs w:val="21"/>
                    </w:rPr>
                  </w:pPr>
                  <w:r>
                    <w:rPr>
                      <w:spacing w:val="-15"/>
                      <w:position w:val="-1"/>
                      <w:sz w:val="21"/>
                      <w:szCs w:val="21"/>
                    </w:rPr>
                    <w:t>16</w:t>
                  </w:r>
                </w:p>
              </w:tc>
              <w:tc>
                <w:tcPr>
                  <w:tcW w:w="1589" w:type="dxa"/>
                  <w:vAlign w:val="top"/>
                </w:tcPr>
                <w:p>
                  <w:pPr>
                    <w:pStyle w:val="TableText"/>
                    <w:spacing w:before="58" w:line="175" w:lineRule="auto"/>
                    <w:ind w:left="269"/>
                    <w:rPr>
                      <w:sz w:val="21"/>
                      <w:szCs w:val="21"/>
                    </w:rPr>
                  </w:pPr>
                  <w:r>
                    <w:rPr>
                      <w:spacing w:val="-1"/>
                      <w:sz w:val="21"/>
                      <w:szCs w:val="21"/>
                    </w:rPr>
                    <w:t>威裕物流园</w:t>
                  </w:r>
                </w:p>
              </w:tc>
              <w:tc>
                <w:tcPr>
                  <w:tcW w:w="1574" w:type="dxa"/>
                  <w:vAlign w:val="top"/>
                </w:tcPr>
                <w:p>
                  <w:pPr>
                    <w:pStyle w:val="TableText"/>
                    <w:spacing w:before="58" w:line="175" w:lineRule="auto"/>
                    <w:ind w:left="246"/>
                    <w:rPr>
                      <w:sz w:val="21"/>
                      <w:szCs w:val="21"/>
                    </w:rPr>
                  </w:pPr>
                  <w:r>
                    <w:rPr>
                      <w:spacing w:val="-14"/>
                      <w:sz w:val="21"/>
                      <w:szCs w:val="21"/>
                    </w:rPr>
                    <w:t>西侧约 300m</w:t>
                  </w:r>
                </w:p>
              </w:tc>
              <w:tc>
                <w:tcPr>
                  <w:tcW w:w="1560" w:type="dxa"/>
                  <w:vAlign w:val="top"/>
                </w:tcPr>
                <w:p>
                  <w:pPr>
                    <w:pStyle w:val="TableText"/>
                    <w:spacing w:before="58" w:line="175" w:lineRule="auto"/>
                    <w:ind w:left="376"/>
                    <w:rPr>
                      <w:sz w:val="21"/>
                      <w:szCs w:val="21"/>
                    </w:rPr>
                  </w:pPr>
                  <w:r>
                    <w:rPr>
                      <w:spacing w:val="-3"/>
                      <w:sz w:val="21"/>
                      <w:szCs w:val="21"/>
                    </w:rPr>
                    <w:t>医药物流</w:t>
                  </w:r>
                </w:p>
              </w:tc>
              <w:tc>
                <w:tcPr>
                  <w:tcW w:w="2702" w:type="dxa"/>
                  <w:tcBorders>
                    <w:right w:val="nil"/>
                  </w:tcBorders>
                  <w:vAlign w:val="top"/>
                </w:tcPr>
                <w:p>
                  <w:pPr>
                    <w:pStyle w:val="TableText"/>
                    <w:spacing w:before="58" w:line="175" w:lineRule="auto"/>
                    <w:ind w:left="730"/>
                    <w:rPr>
                      <w:sz w:val="21"/>
                      <w:szCs w:val="21"/>
                    </w:rPr>
                  </w:pPr>
                  <w:r>
                    <w:rPr>
                      <w:spacing w:val="-2"/>
                      <w:sz w:val="21"/>
                      <w:szCs w:val="21"/>
                    </w:rPr>
                    <w:t>与本项目相同</w:t>
                  </w:r>
                </w:p>
              </w:tc>
            </w:tr>
          </w:tbl>
          <w:p>
            <w:pPr>
              <w:pStyle w:val="TableText"/>
              <w:spacing w:before="116" w:line="273" w:lineRule="auto"/>
              <w:ind w:left="112" w:right="8" w:firstLine="480"/>
              <w:jc w:val="both"/>
            </w:pPr>
            <w:r>
              <w:t>从上表可知</w:t>
            </w:r>
            <w:r>
              <w:rPr>
                <w:spacing w:val="-33"/>
              </w:rPr>
              <w:t xml:space="preserve"> </w:t>
            </w:r>
            <w:r>
              <w:t>，</w:t>
            </w:r>
            <w:r>
              <w:rPr>
                <w:spacing w:val="-49"/>
              </w:rPr>
              <w:t xml:space="preserve"> </w:t>
            </w:r>
            <w:r>
              <w:t>项目周边基本以同类型的医药物流企业及制药企业</w:t>
            </w:r>
            <w:r>
              <w:rPr>
                <w:spacing w:val="-39"/>
              </w:rPr>
              <w:t xml:space="preserve"> </w:t>
            </w:r>
            <w:r>
              <w:t xml:space="preserve">，且项目距制  </w:t>
            </w:r>
            <w:r>
              <w:rPr>
                <w:spacing w:val="-9"/>
              </w:rPr>
              <w:t>药企业、食品企业距离较远（均距离</w:t>
            </w:r>
            <w:r>
              <w:rPr>
                <w:spacing w:val="53"/>
                <w:w w:val="101"/>
              </w:rPr>
              <w:t xml:space="preserve"> </w:t>
            </w:r>
            <w:r>
              <w:rPr>
                <w:spacing w:val="-9"/>
              </w:rPr>
              <w:t>500m  以上）。</w:t>
            </w:r>
            <w:r>
              <w:rPr>
                <w:spacing w:val="-45"/>
              </w:rPr>
              <w:t xml:space="preserve"> </w:t>
            </w:r>
            <w:r>
              <w:rPr>
                <w:spacing w:val="-9"/>
              </w:rPr>
              <w:t>本项目在运营</w:t>
            </w:r>
            <w:r>
              <w:rPr>
                <w:spacing w:val="-10"/>
              </w:rPr>
              <w:t>期，无生产废水及</w:t>
            </w:r>
            <w:r>
              <w:t xml:space="preserve">  </w:t>
            </w:r>
            <w:r>
              <w:rPr>
                <w:spacing w:val="-2"/>
              </w:rPr>
              <w:t>工艺废气产生，对外界企业几乎无影响，也不会对香诗食品和益康元食品产生影响。</w:t>
            </w:r>
          </w:p>
          <w:p>
            <w:pPr>
              <w:pStyle w:val="TableText"/>
              <w:spacing w:before="1" w:line="184" w:lineRule="auto"/>
              <w:ind w:left="112"/>
            </w:pPr>
            <w:r>
              <w:rPr>
                <w:spacing w:val="-1"/>
              </w:rPr>
              <w:t>项目与外环境相容性较好，彼此不冲突，相互之间无影响。</w:t>
            </w:r>
          </w:p>
          <w:p>
            <w:pPr>
              <w:pStyle w:val="TableText"/>
              <w:spacing w:before="148" w:line="185" w:lineRule="auto"/>
              <w:ind w:left="111"/>
              <w:outlineLvl w:val="6"/>
            </w:pPr>
            <w:r>
              <w:rPr>
                <w:b/>
                <w:bCs/>
              </w:rPr>
              <w:t>六、选址可行性及总平面布置合理性分析分析</w:t>
            </w:r>
          </w:p>
          <w:p>
            <w:pPr>
              <w:pStyle w:val="TableText"/>
              <w:spacing w:before="73" w:line="272" w:lineRule="auto"/>
              <w:ind w:left="111" w:right="94" w:firstLine="479"/>
            </w:pPr>
            <w:r>
              <w:rPr>
                <w:spacing w:val="2"/>
              </w:rPr>
              <w:t>本项目位于南昌市桑海经济技术开发区新祺周四路以</w:t>
            </w:r>
            <w:r>
              <w:rPr>
                <w:spacing w:val="1"/>
              </w:rPr>
              <w:t>北、</w:t>
            </w:r>
            <w:r>
              <w:rPr>
                <w:spacing w:val="-34"/>
              </w:rPr>
              <w:t xml:space="preserve"> </w:t>
            </w:r>
            <w:r>
              <w:rPr>
                <w:spacing w:val="1"/>
              </w:rPr>
              <w:t>白马路以西、仁华医</w:t>
            </w:r>
            <w:r>
              <w:t xml:space="preserve"> </w:t>
            </w:r>
            <w:r>
              <w:t>药以东、纬一路以南，</w:t>
            </w:r>
            <w:r>
              <w:rPr>
                <w:spacing w:val="-49"/>
              </w:rPr>
              <w:t xml:space="preserve"> </w:t>
            </w:r>
            <w:r>
              <w:t>项目厂界北面为纬一路，</w:t>
            </w:r>
            <w:r>
              <w:rPr>
                <w:spacing w:val="-45"/>
              </w:rPr>
              <w:t xml:space="preserve"> </w:t>
            </w:r>
            <w:r>
              <w:t>东面为白</w:t>
            </w:r>
            <w:r>
              <w:rPr>
                <w:spacing w:val="-1"/>
              </w:rPr>
              <w:t>马路和京九铁路</w:t>
            </w:r>
            <w:r>
              <w:rPr>
                <w:spacing w:val="-39"/>
              </w:rPr>
              <w:t xml:space="preserve"> </w:t>
            </w:r>
            <w:r>
              <w:rPr>
                <w:spacing w:val="-1"/>
              </w:rPr>
              <w:t>，</w:t>
            </w:r>
            <w:r>
              <w:rPr>
                <w:spacing w:val="-47"/>
              </w:rPr>
              <w:t xml:space="preserve"> </w:t>
            </w:r>
            <w:r>
              <w:rPr>
                <w:spacing w:val="-1"/>
              </w:rPr>
              <w:t>西面为</w:t>
            </w:r>
            <w:r>
              <w:t xml:space="preserve"> </w:t>
            </w:r>
            <w:r>
              <w:rPr>
                <w:spacing w:val="-1"/>
              </w:rPr>
              <w:t>仁华医药物流中心</w:t>
            </w:r>
            <w:r>
              <w:rPr>
                <w:spacing w:val="-34"/>
              </w:rPr>
              <w:t xml:space="preserve"> </w:t>
            </w:r>
            <w:r>
              <w:rPr>
                <w:spacing w:val="-1"/>
              </w:rPr>
              <w:t>，南面为新祺周四路</w:t>
            </w:r>
            <w:r>
              <w:rPr>
                <w:spacing w:val="-40"/>
              </w:rPr>
              <w:t xml:space="preserve"> </w:t>
            </w:r>
            <w:r>
              <w:rPr>
                <w:spacing w:val="-1"/>
              </w:rPr>
              <w:t>，</w:t>
            </w:r>
            <w:r>
              <w:rPr>
                <w:spacing w:val="-49"/>
              </w:rPr>
              <w:t xml:space="preserve"> </w:t>
            </w:r>
            <w:r>
              <w:rPr>
                <w:spacing w:val="-1"/>
              </w:rPr>
              <w:t>项目与周边企业相容性较好</w:t>
            </w:r>
            <w:r>
              <w:rPr>
                <w:spacing w:val="-32"/>
              </w:rPr>
              <w:t xml:space="preserve"> </w:t>
            </w:r>
            <w:r>
              <w:rPr>
                <w:spacing w:val="-1"/>
              </w:rPr>
              <w:t>。项目所在地</w:t>
            </w:r>
          </w:p>
          <w:p>
            <w:pPr>
              <w:pStyle w:val="TableText"/>
              <w:spacing w:before="1" w:line="184" w:lineRule="auto"/>
              <w:ind w:left="112"/>
            </w:pPr>
            <w:r>
              <w:rPr>
                <w:spacing w:val="-1"/>
              </w:rPr>
              <w:t>为工业用地，项目建成后对周边环境影响轻微，本项目选址可行。</w:t>
            </w:r>
          </w:p>
          <w:p>
            <w:pPr>
              <w:pStyle w:val="TableText"/>
              <w:spacing w:before="147" w:after="0" w:line="272" w:lineRule="auto"/>
              <w:ind w:left="107" w:right="94" w:firstLine="481"/>
            </w:pPr>
            <w:r>
              <w:t>根据本项目总平面布置图可知，</w:t>
            </w:r>
            <w:r>
              <w:rPr>
                <w:spacing w:val="-41"/>
              </w:rPr>
              <w:t xml:space="preserve"> </w:t>
            </w:r>
            <w:r>
              <w:t>办公楼及仓库室外道路环通</w:t>
            </w:r>
            <w:r>
              <w:rPr>
                <w:spacing w:val="-40"/>
              </w:rPr>
              <w:t xml:space="preserve"> </w:t>
            </w:r>
            <w:r>
              <w:t>，交通快速便利</w:t>
            </w:r>
            <w:r>
              <w:rPr>
                <w:spacing w:val="-37"/>
              </w:rPr>
              <w:t xml:space="preserve"> </w:t>
            </w:r>
            <w:r>
              <w:t xml:space="preserve">。 </w:t>
            </w:r>
          </w:p>
        </w:tc>
      </w:tr>
    </w:tbl>
    <w:p>
      <w:pPr>
        <w:sectPr>
          <w:footerReference w:type="default" r:id="rId18"/>
          <w:pgSz w:w="11900" w:h="16840"/>
          <w:pgMar w:top="1417" w:right="1411" w:bottom="1154" w:left="1497" w:header="0" w:footer="993" w:gutter="0"/>
          <w:pgNumType w:start="10"/>
          <w:cols w:space="708"/>
        </w:sectPr>
      </w:pPr>
    </w:p>
    <w:tbl>
      <w:tblPr>
        <w:tblStyle w:val="TableNormal8"/>
        <w:tblW w:w="8965" w:type="dxa"/>
        <w:tblInd w:w="12" w:type="dxa"/>
        <w:tblBorders>
          <w:top w:val="single" w:sz="4" w:space="0" w:color="000000"/>
          <w:left w:val="single" w:sz="10" w:space="0" w:color="000000"/>
          <w:bottom w:val="single" w:sz="2" w:space="0" w:color="000000"/>
          <w:right w:val="single" w:sz="10" w:space="0" w:color="000000"/>
        </w:tblBorders>
        <w:tblLayout w:type="fixed"/>
      </w:tblPr>
      <w:tblGrid>
        <w:gridCol w:w="8965"/>
      </w:tblGrid>
      <w:tr>
        <w:tblPrEx>
          <w:tblW w:w="8965" w:type="dxa"/>
          <w:tblInd w:w="12" w:type="dxa"/>
          <w:tblBorders>
            <w:top w:val="single" w:sz="4" w:space="0" w:color="000000"/>
            <w:left w:val="single" w:sz="10" w:space="0" w:color="000000"/>
            <w:bottom w:val="single" w:sz="2" w:space="0" w:color="000000"/>
            <w:right w:val="single" w:sz="10" w:space="0" w:color="000000"/>
          </w:tblBorders>
          <w:tblLayout w:type="fixed"/>
        </w:tblPrEx>
        <w:trPr>
          <w:trHeight w:val="13914"/>
        </w:trPr>
        <w:tc>
          <w:tcPr>
            <w:tcW w:w="8965" w:type="dxa"/>
            <w:vAlign w:val="top"/>
          </w:tcPr>
          <w:p>
            <w:pPr>
              <w:pStyle w:val="TableText"/>
              <w:spacing w:before="0" w:line="272" w:lineRule="auto"/>
              <w:ind w:left="107" w:right="94" w:firstLine="481"/>
            </w:pPr>
            <w:r>
              <w:rPr>
                <w:spacing w:val="1"/>
              </w:rPr>
              <w:t>车流与人流布置合理，在保证消防要求的前提下</w:t>
            </w:r>
            <w:r>
              <w:rPr>
                <w:spacing w:val="-40"/>
              </w:rPr>
              <w:t xml:space="preserve"> </w:t>
            </w:r>
            <w:r>
              <w:rPr>
                <w:spacing w:val="1"/>
              </w:rPr>
              <w:t>，尽量保证职</w:t>
            </w:r>
            <w:r>
              <w:t>工有绿地可走</w:t>
            </w:r>
            <w:r>
              <w:rPr>
                <w:spacing w:val="-32"/>
              </w:rPr>
              <w:t xml:space="preserve"> </w:t>
            </w:r>
            <w:r>
              <w:t xml:space="preserve">。办公 </w:t>
            </w:r>
            <w:r>
              <w:t>楼室外道路满足消防要求，</w:t>
            </w:r>
            <w:r>
              <w:rPr>
                <w:spacing w:val="-13"/>
              </w:rPr>
              <w:t xml:space="preserve"> </w:t>
            </w:r>
            <w:r>
              <w:t>同时仓库道路又满足运营要求</w:t>
            </w:r>
            <w:r>
              <w:rPr>
                <w:spacing w:val="-33"/>
              </w:rPr>
              <w:t xml:space="preserve"> </w:t>
            </w:r>
            <w:r>
              <w:t xml:space="preserve">。项目仓库设置于项目边 </w:t>
            </w:r>
            <w:r>
              <w:t>界处</w:t>
            </w:r>
            <w:r>
              <w:rPr>
                <w:spacing w:val="-40"/>
              </w:rPr>
              <w:t xml:space="preserve"> </w:t>
            </w:r>
            <w:r>
              <w:t>，且各构筑物均满足停车</w:t>
            </w:r>
            <w:r>
              <w:rPr>
                <w:spacing w:val="-40"/>
              </w:rPr>
              <w:t xml:space="preserve"> </w:t>
            </w:r>
            <w:r>
              <w:t>、消防、绿化等要求</w:t>
            </w:r>
            <w:r>
              <w:rPr>
                <w:spacing w:val="-33"/>
              </w:rPr>
              <w:t xml:space="preserve"> </w:t>
            </w:r>
            <w:r>
              <w:t>。项目分别在白马路和</w:t>
            </w:r>
            <w:r>
              <w:rPr>
                <w:spacing w:val="-1"/>
              </w:rPr>
              <w:t>纬一路设</w:t>
            </w:r>
            <w:r>
              <w:t xml:space="preserve"> </w:t>
            </w:r>
            <w:r>
              <w:t>置出入口</w:t>
            </w:r>
            <w:r>
              <w:rPr>
                <w:spacing w:val="-31"/>
              </w:rPr>
              <w:t xml:space="preserve"> </w:t>
            </w:r>
            <w:r>
              <w:t>，方便物流车辆的进出，</w:t>
            </w:r>
            <w:r>
              <w:rPr>
                <w:spacing w:val="-47"/>
              </w:rPr>
              <w:t xml:space="preserve"> </w:t>
            </w:r>
            <w:r>
              <w:t>货物的装卸主要通过白马路侧的出入口进出，</w:t>
            </w:r>
            <w:r>
              <w:rPr>
                <w:spacing w:val="-38"/>
              </w:rPr>
              <w:t xml:space="preserve"> </w:t>
            </w:r>
            <w:r>
              <w:t xml:space="preserve">既 </w:t>
            </w:r>
            <w:r>
              <w:t>避免了货车进出的交通紊乱</w:t>
            </w:r>
            <w:r>
              <w:rPr>
                <w:spacing w:val="-33"/>
              </w:rPr>
              <w:t xml:space="preserve"> </w:t>
            </w:r>
            <w:r>
              <w:t>，</w:t>
            </w:r>
            <w:r>
              <w:rPr>
                <w:spacing w:val="-51"/>
              </w:rPr>
              <w:t xml:space="preserve"> </w:t>
            </w:r>
            <w:r>
              <w:t>又可使出货车辆快速融入主干道</w:t>
            </w:r>
            <w:r>
              <w:rPr>
                <w:spacing w:val="-33"/>
              </w:rPr>
              <w:t xml:space="preserve"> </w:t>
            </w:r>
            <w:r>
              <w:t>。所以本项目总平面</w:t>
            </w:r>
          </w:p>
          <w:p>
            <w:pPr>
              <w:pStyle w:val="TableText"/>
              <w:spacing w:before="1" w:line="184" w:lineRule="auto"/>
              <w:ind w:left="109"/>
            </w:pPr>
            <w:r>
              <w:rPr>
                <w:spacing w:val="-3"/>
              </w:rPr>
              <w:t>布置较为合理</w:t>
            </w:r>
            <w:r>
              <w:rPr>
                <w:spacing w:val="-22"/>
              </w:rPr>
              <w:t xml:space="preserve"> </w:t>
            </w:r>
            <w:r>
              <w:rPr>
                <w:spacing w:val="-3"/>
              </w:rPr>
              <w:t>。项目平面布置图详见附图二。</w:t>
            </w:r>
          </w:p>
          <w:p>
            <w:pPr>
              <w:pStyle w:val="TableText"/>
              <w:spacing w:before="235" w:line="185" w:lineRule="auto"/>
              <w:ind w:left="108"/>
              <w:outlineLvl w:val="6"/>
            </w:pPr>
            <w:r>
              <w:rPr>
                <w:b/>
                <w:bCs/>
              </w:rPr>
              <w:t>七、项目仓库温湿度控制措施要求</w:t>
            </w:r>
          </w:p>
        </w:tc>
      </w:tr>
    </w:tbl>
    <w:p>
      <w:pPr>
        <w:sectPr>
          <w:footerReference w:type="default" r:id="rId19"/>
          <w:type w:val="nextPage"/>
          <w:pgSz w:w="11900" w:h="16840"/>
          <w:pgMar w:top="1417" w:right="1411" w:bottom="1154" w:left="1497" w:header="0" w:footer="993" w:gutter="0"/>
          <w:pgNumType w:start="11"/>
          <w:cols w:space="708"/>
          <w:titlePg w:val="0"/>
        </w:sectPr>
      </w:pPr>
    </w:p>
    <w:p>
      <w:pPr>
        <w:rPr>
          <w:rFonts w:ascii="Arial"/>
          <w:sz w:val="21"/>
        </w:rPr>
      </w:pPr>
    </w:p>
    <w:p>
      <w:pPr>
        <w:rPr>
          <w:rFonts w:ascii="Arial" w:eastAsia="Arial" w:hAnsi="Arial" w:cs="Arial"/>
          <w:sz w:val="21"/>
          <w:szCs w:val="21"/>
        </w:rPr>
        <w:sectPr>
          <w:footerReference w:type="default" r:id="rId20"/>
          <w:type w:val="nextPage"/>
          <w:pgSz w:w="11900" w:h="16840"/>
          <w:pgMar w:top="1417" w:right="1411" w:bottom="1154" w:left="1497" w:header="0" w:footer="993" w:gutter="0"/>
          <w:pgNumType w:start="12"/>
          <w:cols w:space="708"/>
          <w:titlePg w:val="0"/>
        </w:sectPr>
      </w:pPr>
    </w:p>
    <w:tbl>
      <w:tblPr>
        <w:tblStyle w:val="TableNormal9"/>
        <w:tblW w:w="896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965"/>
      </w:tblGrid>
      <w:tr>
        <w:tblPrEx>
          <w:tblW w:w="8965"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1678"/>
        </w:trPr>
        <w:tc>
          <w:tcPr>
            <w:tcW w:w="8965" w:type="dxa"/>
            <w:tcBorders>
              <w:top w:val="single" w:sz="4" w:space="0" w:color="000000"/>
              <w:bottom w:val="single" w:sz="2" w:space="0" w:color="000000"/>
            </w:tcBorders>
            <w:vAlign w:val="top"/>
          </w:tcPr>
          <w:p>
            <w:pPr>
              <w:pStyle w:val="TableText"/>
              <w:spacing w:before="41" w:line="272" w:lineRule="auto"/>
              <w:ind w:left="109" w:right="9" w:firstLine="480"/>
            </w:pPr>
            <w:r>
              <w:rPr>
                <w:spacing w:val="-6"/>
              </w:rPr>
              <w:t>根据《药品经营质量管理规范》（卫生部令第</w:t>
            </w:r>
            <w:r>
              <w:rPr>
                <w:spacing w:val="61"/>
                <w:w w:val="101"/>
              </w:rPr>
              <w:t xml:space="preserve"> </w:t>
            </w:r>
            <w:r>
              <w:rPr>
                <w:spacing w:val="-6"/>
              </w:rPr>
              <w:t>90</w:t>
            </w:r>
            <w:r>
              <w:rPr>
                <w:spacing w:val="54"/>
                <w:w w:val="101"/>
              </w:rPr>
              <w:t xml:space="preserve"> </w:t>
            </w:r>
            <w:r>
              <w:rPr>
                <w:spacing w:val="-6"/>
              </w:rPr>
              <w:t>号）规定，药品储存应按包装</w:t>
            </w:r>
            <w:r>
              <w:t xml:space="preserve">  </w:t>
            </w:r>
            <w:r>
              <w:rPr>
                <w:spacing w:val="1"/>
              </w:rPr>
              <w:t>标示的温度要求储存药品，包装上没有标示具体温度的</w:t>
            </w:r>
            <w:r>
              <w:rPr>
                <w:spacing w:val="-33"/>
              </w:rPr>
              <w:t xml:space="preserve"> </w:t>
            </w:r>
            <w:r>
              <w:rPr>
                <w:spacing w:val="1"/>
              </w:rPr>
              <w:t>，</w:t>
            </w:r>
            <w:r>
              <w:rPr>
                <w:spacing w:val="-51"/>
              </w:rPr>
              <w:t xml:space="preserve"> </w:t>
            </w:r>
            <w:r>
              <w:rPr>
                <w:spacing w:val="1"/>
              </w:rPr>
              <w:t>按照《中华人民共和国药</w:t>
            </w:r>
            <w:r>
              <w:t xml:space="preserve">  </w:t>
            </w:r>
            <w:r>
              <w:rPr>
                <w:spacing w:val="-8"/>
              </w:rPr>
              <w:t>典》规定的贮藏要求进行储存；储存药品相对湿度</w:t>
            </w:r>
            <w:r>
              <w:rPr>
                <w:spacing w:val="-9"/>
              </w:rPr>
              <w:t>保持在</w:t>
            </w:r>
            <w:r>
              <w:rPr>
                <w:spacing w:val="50"/>
              </w:rPr>
              <w:t xml:space="preserve"> </w:t>
            </w:r>
            <w:r>
              <w:rPr>
                <w:spacing w:val="-9"/>
              </w:rPr>
              <w:t>35%～75%</w:t>
            </w:r>
            <w:r>
              <w:rPr>
                <w:spacing w:val="-38"/>
              </w:rPr>
              <w:t xml:space="preserve"> </w:t>
            </w:r>
            <w:r>
              <w:rPr>
                <w:spacing w:val="-9"/>
              </w:rPr>
              <w:t>。因此，制定合</w:t>
            </w:r>
            <w:r>
              <w:t xml:space="preserve">  </w:t>
            </w:r>
            <w:r>
              <w:rPr>
                <w:spacing w:val="1"/>
              </w:rPr>
              <w:t>理的温湿度管理措施，对项目的运营有着至关重要的作用</w:t>
            </w:r>
            <w:r>
              <w:rPr>
                <w:spacing w:val="-33"/>
              </w:rPr>
              <w:t xml:space="preserve"> </w:t>
            </w:r>
            <w:r>
              <w:t>。首先</w:t>
            </w:r>
            <w:r>
              <w:rPr>
                <w:spacing w:val="-40"/>
              </w:rPr>
              <w:t xml:space="preserve"> </w:t>
            </w:r>
            <w:r>
              <w:t xml:space="preserve">，要明确各类药品  </w:t>
            </w:r>
            <w:r>
              <w:rPr>
                <w:spacing w:val="2"/>
              </w:rPr>
              <w:t>的仓库温湿度要求</w:t>
            </w:r>
            <w:r>
              <w:rPr>
                <w:spacing w:val="-39"/>
              </w:rPr>
              <w:t xml:space="preserve"> </w:t>
            </w:r>
            <w:r>
              <w:rPr>
                <w:spacing w:val="2"/>
              </w:rPr>
              <w:t>，并设置适合药品储存的仓库和配备进行温</w:t>
            </w:r>
            <w:r>
              <w:rPr>
                <w:spacing w:val="1"/>
              </w:rPr>
              <w:t>湿度调控的设施、设</w:t>
            </w:r>
            <w:r>
              <w:t xml:space="preserve">  </w:t>
            </w:r>
            <w:r>
              <w:t>备</w:t>
            </w:r>
            <w:r>
              <w:rPr>
                <w:spacing w:val="-38"/>
              </w:rPr>
              <w:t xml:space="preserve"> </w:t>
            </w:r>
            <w:r>
              <w:t>。药品仓库的设置除了与经营规模相适应外</w:t>
            </w:r>
            <w:r>
              <w:rPr>
                <w:spacing w:val="63"/>
              </w:rPr>
              <w:t xml:space="preserve"> </w:t>
            </w:r>
            <w:r>
              <w:rPr>
                <w:spacing w:val="-1"/>
              </w:rPr>
              <w:t>,应有良好的密封性、</w:t>
            </w:r>
            <w:r>
              <w:rPr>
                <w:spacing w:val="50"/>
              </w:rPr>
              <w:t xml:space="preserve"> </w:t>
            </w:r>
            <w:r>
              <w:rPr>
                <w:spacing w:val="-1"/>
              </w:rPr>
              <w:t>隔热性和防潮</w:t>
            </w:r>
            <w:r>
              <w:t xml:space="preserve">  </w:t>
            </w:r>
            <w:r>
              <w:t>性</w:t>
            </w:r>
            <w:r>
              <w:rPr>
                <w:spacing w:val="62"/>
                <w:w w:val="101"/>
              </w:rPr>
              <w:t xml:space="preserve"> </w:t>
            </w:r>
            <w:r>
              <w:t>,才能防止库外气候、</w:t>
            </w:r>
            <w:r>
              <w:rPr>
                <w:spacing w:val="40"/>
                <w:w w:val="101"/>
              </w:rPr>
              <w:t xml:space="preserve"> </w:t>
            </w:r>
            <w:r>
              <w:t>地表水分对库内的不利影响</w:t>
            </w:r>
            <w:r>
              <w:rPr>
                <w:spacing w:val="-38"/>
              </w:rPr>
              <w:t xml:space="preserve"> </w:t>
            </w:r>
            <w:r>
              <w:t>。其次，药品仓库应配备</w:t>
            </w:r>
            <w:r>
              <w:rPr>
                <w:spacing w:val="-1"/>
              </w:rPr>
              <w:t>进行</w:t>
            </w:r>
            <w:r>
              <w:t xml:space="preserve">  </w:t>
            </w:r>
            <w:r>
              <w:rPr>
                <w:spacing w:val="-4"/>
              </w:rPr>
              <w:t>温湿度调控的设施、设备。项目进行温湿度调控制的方法主要有通风、</w:t>
            </w:r>
            <w:r>
              <w:rPr>
                <w:spacing w:val="17"/>
              </w:rPr>
              <w:t xml:space="preserve"> </w:t>
            </w:r>
            <w:r>
              <w:rPr>
                <w:spacing w:val="-4"/>
              </w:rPr>
              <w:t>除湿机除湿、</w:t>
            </w:r>
            <w:r>
              <w:t xml:space="preserve"> </w:t>
            </w:r>
            <w:r>
              <w:t>空调系统除湿/降温</w:t>
            </w:r>
            <w:r>
              <w:rPr>
                <w:spacing w:val="-28"/>
              </w:rPr>
              <w:t xml:space="preserve"> </w:t>
            </w:r>
            <w:r>
              <w:t>、</w:t>
            </w:r>
            <w:r>
              <w:rPr>
                <w:spacing w:val="60"/>
              </w:rPr>
              <w:t xml:space="preserve"> </w:t>
            </w:r>
            <w:r>
              <w:t>吸湿剂除湿等</w:t>
            </w:r>
            <w:r>
              <w:rPr>
                <w:spacing w:val="-40"/>
              </w:rPr>
              <w:t xml:space="preserve"> </w:t>
            </w:r>
            <w:r>
              <w:t>，</w:t>
            </w:r>
            <w:r>
              <w:rPr>
                <w:spacing w:val="-39"/>
              </w:rPr>
              <w:t xml:space="preserve"> </w:t>
            </w:r>
            <w:r>
              <w:t xml:space="preserve">因此需配置匹配的排气扇、制冷系统、一定  </w:t>
            </w:r>
            <w:r>
              <w:rPr>
                <w:spacing w:val="-3"/>
              </w:rPr>
              <w:t>数量的除湿机、合适的温湿度测量设备及相应的</w:t>
            </w:r>
            <w:r>
              <w:rPr>
                <w:spacing w:val="69"/>
              </w:rPr>
              <w:t xml:space="preserve"> </w:t>
            </w:r>
            <w:r>
              <w:rPr>
                <w:spacing w:val="-3"/>
              </w:rPr>
              <w:t>24</w:t>
            </w:r>
            <w:r>
              <w:rPr>
                <w:spacing w:val="55"/>
              </w:rPr>
              <w:t xml:space="preserve"> </w:t>
            </w:r>
            <w:r>
              <w:rPr>
                <w:spacing w:val="-3"/>
              </w:rPr>
              <w:t>小时连续、  自动的监测和实时</w:t>
            </w:r>
          </w:p>
          <w:p>
            <w:pPr>
              <w:pStyle w:val="TableText"/>
              <w:spacing w:before="1" w:line="185" w:lineRule="auto"/>
              <w:ind w:left="108"/>
            </w:pPr>
            <w:r>
              <w:rPr>
                <w:spacing w:val="-2"/>
              </w:rPr>
              <w:t>记录设备。</w:t>
            </w:r>
          </w:p>
          <w:p>
            <w:pPr>
              <w:pStyle w:val="TableText"/>
              <w:spacing w:before="148" w:line="272" w:lineRule="auto"/>
              <w:ind w:left="108" w:right="13" w:firstLine="484"/>
            </w:pPr>
            <w:r>
              <w:rPr>
                <w:spacing w:val="-7"/>
              </w:rPr>
              <w:t>项目设置的保温冷藏箱、拼装式冷库等冷藏设备均使用新型制冷剂 R600A。如同</w:t>
            </w:r>
            <w:r>
              <w:rPr>
                <w:spacing w:val="6"/>
              </w:rPr>
              <w:t xml:space="preserve">  </w:t>
            </w:r>
            <w:r>
              <w:rPr>
                <w:spacing w:val="-2"/>
              </w:rPr>
              <w:t>电冰箱一样，最主要的几个部件就是压缩机、膨胀阀、冷凝器、毛细管、蒸发器等。</w:t>
            </w:r>
            <w:r>
              <w:rPr>
                <w:spacing w:val="11"/>
              </w:rPr>
              <w:t xml:space="preserve"> </w:t>
            </w:r>
            <w:r>
              <w:rPr>
                <w:spacing w:val="3"/>
              </w:rPr>
              <w:t>设备中的制冷剂干饱和气体经过压缩机时被压缩机</w:t>
            </w:r>
            <w:r>
              <w:rPr>
                <w:spacing w:val="2"/>
              </w:rPr>
              <w:t>压缩为高温高压的过热制冷剂蒸</w:t>
            </w:r>
            <w:r>
              <w:t xml:space="preserve">  </w:t>
            </w:r>
            <w:r>
              <w:t>汽</w:t>
            </w:r>
            <w:r>
              <w:rPr>
                <w:spacing w:val="-40"/>
              </w:rPr>
              <w:t xml:space="preserve"> </w:t>
            </w:r>
            <w:r>
              <w:t>，</w:t>
            </w:r>
            <w:r>
              <w:rPr>
                <w:spacing w:val="-51"/>
              </w:rPr>
              <w:t xml:space="preserve"> </w:t>
            </w:r>
            <w:r>
              <w:t>经过压缩机的膨胀阀活塞的排气管进入到冷凝器</w:t>
            </w:r>
            <w:r>
              <w:rPr>
                <w:spacing w:val="-1"/>
              </w:rPr>
              <w:t>中</w:t>
            </w:r>
            <w:r>
              <w:rPr>
                <w:spacing w:val="-39"/>
              </w:rPr>
              <w:t xml:space="preserve"> </w:t>
            </w:r>
            <w:r>
              <w:rPr>
                <w:spacing w:val="-1"/>
              </w:rPr>
              <w:t>，</w:t>
            </w:r>
            <w:r>
              <w:rPr>
                <w:spacing w:val="-46"/>
              </w:rPr>
              <w:t xml:space="preserve"> </w:t>
            </w:r>
            <w:r>
              <w:rPr>
                <w:spacing w:val="-1"/>
              </w:rPr>
              <w:t>高温高压的制冷剂蒸汽在</w:t>
            </w:r>
            <w:r>
              <w:t xml:space="preserve">  </w:t>
            </w:r>
            <w:r>
              <w:rPr>
                <w:spacing w:val="2"/>
              </w:rPr>
              <w:t>冷凝器中被冷凝为高压低温的液体</w:t>
            </w:r>
            <w:r>
              <w:rPr>
                <w:spacing w:val="-39"/>
              </w:rPr>
              <w:t xml:space="preserve"> </w:t>
            </w:r>
            <w:r>
              <w:rPr>
                <w:spacing w:val="2"/>
              </w:rPr>
              <w:t>，之后这一液体进</w:t>
            </w:r>
            <w:r>
              <w:rPr>
                <w:spacing w:val="1"/>
              </w:rPr>
              <w:t>入到过滤器后经过毛细血管</w:t>
            </w:r>
            <w:r>
              <w:rPr>
                <w:spacing w:val="-40"/>
              </w:rPr>
              <w:t xml:space="preserve"> </w:t>
            </w:r>
            <w:r>
              <w:rPr>
                <w:spacing w:val="1"/>
              </w:rPr>
              <w:t>，</w:t>
            </w:r>
            <w:r>
              <w:t xml:space="preserve">  </w:t>
            </w:r>
            <w:r>
              <w:rPr>
                <w:spacing w:val="2"/>
              </w:rPr>
              <w:t>在毛细血管中等焓节流变成低温低压的的制冷剂蒸汽，</w:t>
            </w:r>
            <w:r>
              <w:rPr>
                <w:spacing w:val="-48"/>
              </w:rPr>
              <w:t xml:space="preserve"> </w:t>
            </w:r>
            <w:r>
              <w:rPr>
                <w:spacing w:val="2"/>
              </w:rPr>
              <w:t>之后这一低温低压的制冷剂</w:t>
            </w:r>
            <w:r>
              <w:t xml:space="preserve">  </w:t>
            </w:r>
            <w:r>
              <w:rPr>
                <w:spacing w:val="-2"/>
              </w:rPr>
              <w:t>在等压的蒸发器中沸腾大量的吸收外界的热量变成饱和的蒸汽，实现了电制冷过</w:t>
            </w:r>
            <w:r>
              <w:rPr>
                <w:spacing w:val="-3"/>
              </w:rPr>
              <w:t>程，</w:t>
            </w:r>
          </w:p>
          <w:p>
            <w:pPr>
              <w:pStyle w:val="TableText"/>
              <w:spacing w:line="184" w:lineRule="auto"/>
              <w:ind w:left="112"/>
            </w:pPr>
            <w:r>
              <w:rPr>
                <w:spacing w:val="-1"/>
              </w:rPr>
              <w:t>最后制冷剂再次被压缩机吸入进行冷循环。</w:t>
            </w:r>
          </w:p>
          <w:p>
            <w:pPr>
              <w:pStyle w:val="TableText"/>
              <w:spacing w:before="149" w:line="471" w:lineRule="exact"/>
              <w:ind w:left="592"/>
            </w:pPr>
            <w:r>
              <w:rPr>
                <w:spacing w:val="3"/>
                <w:position w:val="17"/>
              </w:rPr>
              <w:t>项目选用的保温冷藏箱、拼装式冷库等冷藏设备及</w:t>
            </w:r>
            <w:r>
              <w:rPr>
                <w:spacing w:val="2"/>
                <w:position w:val="17"/>
              </w:rPr>
              <w:t>设备选用的制冷剂必须符合</w:t>
            </w:r>
          </w:p>
          <w:p>
            <w:pPr>
              <w:pStyle w:val="TableText"/>
              <w:spacing w:line="184" w:lineRule="auto"/>
              <w:ind w:left="132"/>
            </w:pPr>
            <w:r>
              <w:rPr>
                <w:spacing w:val="-5"/>
              </w:rPr>
              <w:t>国家标准，禁止使用氟利昂、液氨做为制冷剂，建议使用新</w:t>
            </w:r>
            <w:r>
              <w:rPr>
                <w:spacing w:val="-6"/>
              </w:rPr>
              <w:t>型制冷剂 R600A。</w:t>
            </w:r>
          </w:p>
          <w:p>
            <w:pPr>
              <w:pStyle w:val="TableText"/>
              <w:spacing w:before="231" w:line="185" w:lineRule="auto"/>
              <w:ind w:left="112"/>
            </w:pPr>
            <w:r>
              <w:rPr>
                <w:b/>
                <w:bCs/>
                <w:spacing w:val="-1"/>
              </w:rPr>
              <w:t>八、劳动定员和生产组织</w:t>
            </w:r>
          </w:p>
          <w:p>
            <w:pPr>
              <w:pStyle w:val="TableText"/>
              <w:spacing w:before="66" w:line="273" w:lineRule="auto"/>
              <w:ind w:left="109" w:right="99" w:firstLine="480"/>
              <w:jc w:val="both"/>
            </w:pPr>
            <w:r>
              <w:rPr>
                <w:spacing w:val="-6"/>
              </w:rPr>
              <w:t>本项目劳动定员约为 20 人，无食宿，每日工作 8 小时，年工作 30</w:t>
            </w:r>
            <w:r>
              <w:rPr>
                <w:spacing w:val="-7"/>
              </w:rPr>
              <w:t>0 天</w:t>
            </w:r>
            <w:r>
              <w:rPr>
                <w:spacing w:val="-39"/>
              </w:rPr>
              <w:t xml:space="preserve"> </w:t>
            </w:r>
            <w:r>
              <w:rPr>
                <w:spacing w:val="-7"/>
              </w:rPr>
              <w:t>。项目预</w:t>
            </w:r>
            <w:r>
              <w:t xml:space="preserve"> </w:t>
            </w:r>
            <w:r>
              <w:rPr>
                <w:spacing w:val="-8"/>
              </w:rPr>
              <w:t>计与 2015 年 8 月份开工，2016 年</w:t>
            </w:r>
            <w:r>
              <w:rPr>
                <w:spacing w:val="-9"/>
              </w:rPr>
              <w:t xml:space="preserve"> 6 月初正式投入使用。施工期共计 6 个月，装修期</w:t>
            </w:r>
          </w:p>
          <w:p>
            <w:pPr>
              <w:pStyle w:val="TableText"/>
              <w:spacing w:line="185" w:lineRule="auto"/>
              <w:ind w:left="113"/>
            </w:pPr>
            <w:r>
              <w:rPr>
                <w:spacing w:val="-10"/>
              </w:rPr>
              <w:t>3 个月。</w:t>
            </w:r>
          </w:p>
        </w:tc>
      </w:tr>
      <w:tr>
        <w:tblPrEx>
          <w:tblW w:w="8965" w:type="dxa"/>
          <w:tblInd w:w="12" w:type="dxa"/>
          <w:tblLayout w:type="fixed"/>
        </w:tblPrEx>
        <w:trPr>
          <w:trHeight w:val="1554"/>
        </w:trPr>
        <w:tc>
          <w:tcPr>
            <w:tcW w:w="8965" w:type="dxa"/>
            <w:tcBorders>
              <w:top w:val="single" w:sz="2" w:space="0" w:color="000000"/>
              <w:bottom w:val="single" w:sz="2" w:space="0" w:color="000000"/>
            </w:tcBorders>
            <w:vAlign w:val="top"/>
          </w:tcPr>
          <w:p>
            <w:pPr>
              <w:pStyle w:val="TableText"/>
              <w:spacing w:before="119" w:line="185" w:lineRule="auto"/>
              <w:ind w:left="113"/>
            </w:pPr>
            <w:r>
              <w:rPr>
                <w:b/>
                <w:bCs/>
              </w:rPr>
              <w:t>与本项目有关的原有污染情况及主要环境问题：</w:t>
            </w:r>
          </w:p>
          <w:p>
            <w:pPr>
              <w:pStyle w:val="TableText"/>
              <w:spacing w:before="152" w:line="185" w:lineRule="auto"/>
              <w:ind w:left="112"/>
            </w:pPr>
            <w:r>
              <w:rPr>
                <w:spacing w:val="-1"/>
              </w:rPr>
              <w:t>项目用地为空地，本项目为新建项目，项目厂区用地不存在原有环境问题。</w:t>
            </w:r>
          </w:p>
        </w:tc>
      </w:tr>
    </w:tbl>
    <w:p>
      <w:pPr>
        <w:sectPr>
          <w:footerReference w:type="default" r:id="rId21"/>
          <w:pgSz w:w="11900" w:h="16840"/>
          <w:pgMar w:top="1417" w:right="1411" w:bottom="1157" w:left="1497" w:header="0" w:footer="993" w:gutter="0"/>
          <w:pgNumType w:start="13"/>
          <w:cols w:space="708"/>
        </w:sectPr>
      </w:pPr>
    </w:p>
    <w:p>
      <w:pPr>
        <w:spacing w:before="158" w:line="185" w:lineRule="auto"/>
        <w:ind w:left="49"/>
        <w:rPr>
          <w:rFonts w:ascii="Microsoft YaHei" w:eastAsia="Microsoft YaHei" w:hAnsi="Microsoft YaHei" w:cs="Microsoft YaHei"/>
          <w:sz w:val="30"/>
          <w:szCs w:val="30"/>
        </w:rPr>
      </w:pPr>
      <w:r>
        <w:rPr>
          <w:rFonts w:ascii="Microsoft YaHei" w:eastAsia="Microsoft YaHei" w:hAnsi="Microsoft YaHei" w:cs="Microsoft YaHei"/>
          <w:b/>
          <w:bCs/>
          <w:sz w:val="30"/>
          <w:szCs w:val="30"/>
        </w:rPr>
        <w:t>建设项目所在地自然环境社会环境简况</w:t>
      </w:r>
    </w:p>
    <w:p>
      <w:pPr>
        <w:spacing w:line="185" w:lineRule="auto"/>
        <w:rPr>
          <w:rFonts w:ascii="Microsoft YaHei" w:eastAsia="Microsoft YaHei" w:hAnsi="Microsoft YaHei" w:cs="Microsoft YaHei"/>
          <w:sz w:val="30"/>
          <w:szCs w:val="30"/>
        </w:rPr>
        <w:sectPr>
          <w:footerReference w:type="default" r:id="rId22"/>
          <w:type w:val="nextPage"/>
          <w:pgSz w:w="11900" w:h="16840"/>
          <w:pgMar w:top="1417" w:right="1411" w:bottom="1157" w:left="1497" w:header="0" w:footer="993" w:gutter="0"/>
          <w:pgNumType w:start="14"/>
          <w:cols w:space="708"/>
          <w:titlePg w:val="0"/>
        </w:sectPr>
      </w:pPr>
    </w:p>
    <w:tbl>
      <w:tblPr>
        <w:tblStyle w:val="TableNormal10"/>
        <w:tblW w:w="8989"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582"/>
        </w:trPr>
        <w:tc>
          <w:tcPr>
            <w:tcW w:w="8989" w:type="dxa"/>
            <w:vAlign w:val="top"/>
          </w:tcPr>
          <w:p>
            <w:pPr>
              <w:pStyle w:val="TableText"/>
              <w:spacing w:before="119" w:line="470" w:lineRule="exact"/>
              <w:ind w:left="148"/>
            </w:pPr>
            <w:r>
              <w:rPr>
                <w:b/>
                <w:bCs/>
                <w:position w:val="18"/>
              </w:rPr>
              <w:t>自然环境简况(地形、地貌、地质、气候</w:t>
            </w:r>
            <w:r>
              <w:rPr>
                <w:b/>
                <w:bCs/>
                <w:spacing w:val="-35"/>
                <w:position w:val="18"/>
              </w:rPr>
              <w:t xml:space="preserve"> </w:t>
            </w:r>
            <w:r>
              <w:rPr>
                <w:b/>
                <w:bCs/>
                <w:position w:val="18"/>
              </w:rPr>
              <w:t>、气象、水文、植被、生物多样性)：</w:t>
            </w:r>
          </w:p>
          <w:p>
            <w:pPr>
              <w:pStyle w:val="TableText"/>
              <w:spacing w:before="1" w:line="185" w:lineRule="auto"/>
              <w:ind w:left="583"/>
            </w:pPr>
            <w:r>
              <w:rPr>
                <w:b/>
                <w:bCs/>
                <w:spacing w:val="-2"/>
              </w:rPr>
              <w:t>一、地理位置</w:t>
            </w:r>
          </w:p>
          <w:p>
            <w:pPr>
              <w:pStyle w:val="TableText"/>
              <w:spacing w:before="146" w:line="185" w:lineRule="auto"/>
              <w:ind w:left="592"/>
            </w:pPr>
            <w:r>
              <w:rPr>
                <w:spacing w:val="-1"/>
              </w:rPr>
              <w:t>项目位于南昌市桑海经济技术开发区，本项目具体地理位置见附图一。</w:t>
            </w:r>
          </w:p>
          <w:p>
            <w:pPr>
              <w:pStyle w:val="TableText"/>
              <w:spacing w:before="153" w:line="186" w:lineRule="auto"/>
              <w:ind w:left="583"/>
              <w:outlineLvl w:val="0"/>
            </w:pPr>
            <w:r>
              <w:rPr>
                <w:b/>
                <w:bCs/>
                <w:spacing w:val="-2"/>
              </w:rPr>
              <w:t>二、地质地貌</w:t>
            </w:r>
          </w:p>
          <w:p>
            <w:pPr>
              <w:pStyle w:val="TableText"/>
              <w:spacing w:before="146" w:line="470" w:lineRule="exact"/>
              <w:ind w:left="592"/>
            </w:pPr>
            <w:r>
              <w:rPr>
                <w:spacing w:val="-5"/>
                <w:position w:val="17"/>
              </w:rPr>
              <w:t>南昌市位于江南台隆构造单元的丰城——</w:t>
            </w:r>
            <w:r>
              <w:rPr>
                <w:spacing w:val="-54"/>
                <w:position w:val="17"/>
              </w:rPr>
              <w:t xml:space="preserve"> </w:t>
            </w:r>
            <w:r>
              <w:rPr>
                <w:spacing w:val="-5"/>
                <w:position w:val="17"/>
              </w:rPr>
              <w:t>乐平凹陷之中，构造上主要受</w:t>
            </w:r>
            <w:r>
              <w:rPr>
                <w:spacing w:val="-6"/>
                <w:position w:val="17"/>
              </w:rPr>
              <w:t>赣江大断</w:t>
            </w:r>
          </w:p>
          <w:p>
            <w:pPr>
              <w:pStyle w:val="TableText"/>
              <w:spacing w:line="185" w:lineRule="auto"/>
              <w:jc w:val="right"/>
            </w:pPr>
            <w:r>
              <w:rPr>
                <w:spacing w:val="-7"/>
              </w:rPr>
              <w:t>裂的影响，区内河谷阶地属内迭或上送类型。根据钻孔分析，未揭</w:t>
            </w:r>
            <w:r>
              <w:rPr>
                <w:spacing w:val="-8"/>
              </w:rPr>
              <w:t>露明显的断裂构造。</w:t>
            </w:r>
          </w:p>
          <w:p>
            <w:pPr>
              <w:pStyle w:val="TableText"/>
              <w:spacing w:before="148" w:line="273" w:lineRule="auto"/>
              <w:ind w:left="109" w:right="99" w:firstLine="497"/>
            </w:pPr>
            <w:r>
              <w:rPr>
                <w:spacing w:val="-4"/>
              </w:rPr>
              <w:t>区内第四系地层分布最广，岩性以洪积红土、砾石层及粗沙、砥石层为</w:t>
            </w:r>
            <w:r>
              <w:rPr>
                <w:spacing w:val="-5"/>
              </w:rPr>
              <w:t>主，多分</w:t>
            </w:r>
            <w:r>
              <w:t xml:space="preserve"> </w:t>
            </w:r>
            <w:r>
              <w:rPr>
                <w:spacing w:val="-3"/>
              </w:rPr>
              <w:t>布于赣、抚、锦河两侧和滨湖地带。前震旦系地层</w:t>
            </w:r>
            <w:r>
              <w:rPr>
                <w:spacing w:val="-4"/>
              </w:rPr>
              <w:t>断续分布于石岗、西山至樵舍。西</w:t>
            </w:r>
            <w:r>
              <w:t xml:space="preserve"> </w:t>
            </w:r>
            <w:r>
              <w:rPr>
                <w:spacing w:val="-3"/>
              </w:rPr>
              <w:t>部的欧阳村至华源一带，则有雪峰期喜山期岩浆岩</w:t>
            </w:r>
            <w:r>
              <w:rPr>
                <w:spacing w:val="-4"/>
              </w:rPr>
              <w:t>出露。在白虎岭、柏岗等小褶皱发</w:t>
            </w:r>
            <w:r>
              <w:t xml:space="preserve"> </w:t>
            </w:r>
            <w:r>
              <w:rPr>
                <w:spacing w:val="-3"/>
              </w:rPr>
              <w:t>育地区，老土层隆起第三系、白垩系、三叠系、二</w:t>
            </w:r>
            <w:r>
              <w:rPr>
                <w:spacing w:val="-4"/>
              </w:rPr>
              <w:t>叠系、石炭系、泥盆系等地层均有</w:t>
            </w:r>
            <w:r>
              <w:t xml:space="preserve"> </w:t>
            </w:r>
            <w:r>
              <w:rPr>
                <w:spacing w:val="-4"/>
              </w:rPr>
              <w:t>另星分布出露，岩性以炭岩、砂岩为代表</w:t>
            </w:r>
            <w:r>
              <w:rPr>
                <w:spacing w:val="-38"/>
              </w:rPr>
              <w:t xml:space="preserve"> </w:t>
            </w:r>
            <w:r>
              <w:rPr>
                <w:spacing w:val="-4"/>
              </w:rPr>
              <w:t>。以上土层给全市</w:t>
            </w:r>
            <w:r>
              <w:rPr>
                <w:spacing w:val="-5"/>
              </w:rPr>
              <w:t>地貌以深刻影响，形成西</w:t>
            </w:r>
            <w:r>
              <w:t xml:space="preserve"> </w:t>
            </w:r>
            <w:r>
              <w:rPr>
                <w:spacing w:val="-4"/>
              </w:rPr>
              <w:t>部山地逶迤，中部丘岗起伏，东部赣江、抚河下游平原绵延</w:t>
            </w:r>
            <w:r>
              <w:rPr>
                <w:spacing w:val="-38"/>
              </w:rPr>
              <w:t xml:space="preserve"> </w:t>
            </w:r>
            <w:r>
              <w:rPr>
                <w:spacing w:val="-5"/>
              </w:rPr>
              <w:t>。区内第四纪发育，下伏</w:t>
            </w:r>
            <w:r>
              <w:t xml:space="preserve"> </w:t>
            </w:r>
            <w:r>
              <w:rPr>
                <w:spacing w:val="-6"/>
              </w:rPr>
              <w:t>基岩为第三纪红岩系</w:t>
            </w:r>
            <w:r>
              <w:rPr>
                <w:spacing w:val="-38"/>
              </w:rPr>
              <w:t xml:space="preserve"> </w:t>
            </w:r>
            <w:r>
              <w:rPr>
                <w:spacing w:val="-6"/>
              </w:rPr>
              <w:t>。第四纪厚度约  15-37</w:t>
            </w:r>
            <w:r>
              <w:rPr>
                <w:spacing w:val="-7"/>
              </w:rPr>
              <w:t>m</w:t>
            </w:r>
            <w:r>
              <w:rPr>
                <w:spacing w:val="-40"/>
              </w:rPr>
              <w:t xml:space="preserve"> </w:t>
            </w:r>
            <w:r>
              <w:rPr>
                <w:spacing w:val="-7"/>
              </w:rPr>
              <w:t>，基岩顶面自赣江上游向下游倾斜，第</w:t>
            </w:r>
          </w:p>
          <w:p>
            <w:pPr>
              <w:pStyle w:val="TableText"/>
              <w:spacing w:line="185" w:lineRule="auto"/>
              <w:jc w:val="right"/>
            </w:pPr>
            <w:r>
              <w:rPr>
                <w:spacing w:val="-2"/>
              </w:rPr>
              <w:t>四系岩性变化复杂，总的规律是颗粒分布上细下粗，分属于粘性土和砂类土两大类。</w:t>
            </w:r>
          </w:p>
          <w:p>
            <w:pPr>
              <w:pStyle w:val="TableText"/>
              <w:spacing w:before="147" w:line="185" w:lineRule="auto"/>
              <w:ind w:left="579"/>
              <w:outlineLvl w:val="0"/>
            </w:pPr>
            <w:r>
              <w:rPr>
                <w:b/>
                <w:bCs/>
                <w:spacing w:val="-1"/>
              </w:rPr>
              <w:t>三、气候及气象</w:t>
            </w:r>
          </w:p>
          <w:p>
            <w:pPr>
              <w:pStyle w:val="TableText"/>
              <w:spacing w:before="152" w:line="273" w:lineRule="auto"/>
              <w:ind w:left="109" w:right="35" w:firstLine="483"/>
              <w:jc w:val="both"/>
            </w:pPr>
            <w:r>
              <w:rPr>
                <w:spacing w:val="-4"/>
              </w:rPr>
              <w:t>项目所在区域为亚热带湿润气候区，雨量充沛，光照充足，常年气温较高，气候</w:t>
            </w:r>
            <w:r>
              <w:rPr>
                <w:spacing w:val="5"/>
              </w:rPr>
              <w:t xml:space="preserve">  </w:t>
            </w:r>
            <w:r>
              <w:rPr>
                <w:spacing w:val="-3"/>
              </w:rPr>
              <w:t>温暖湿润。多年平均气温为 18.68℃</w:t>
            </w:r>
            <w:r>
              <w:rPr>
                <w:spacing w:val="-45"/>
              </w:rPr>
              <w:t xml:space="preserve"> </w:t>
            </w:r>
            <w:r>
              <w:rPr>
                <w:spacing w:val="-3"/>
              </w:rPr>
              <w:t>,  一月为最冷月，一月平均温度为 4.82℃</w:t>
            </w:r>
            <w:r>
              <w:rPr>
                <w:spacing w:val="-45"/>
              </w:rPr>
              <w:t xml:space="preserve"> </w:t>
            </w:r>
            <w:r>
              <w:rPr>
                <w:spacing w:val="-3"/>
              </w:rPr>
              <w:t>,  七月</w:t>
            </w:r>
            <w:r>
              <w:t xml:space="preserve">  </w:t>
            </w:r>
            <w:r>
              <w:rPr>
                <w:spacing w:val="-8"/>
              </w:rPr>
              <w:t>为最热月，七月平均温度为</w:t>
            </w:r>
            <w:r>
              <w:rPr>
                <w:spacing w:val="79"/>
              </w:rPr>
              <w:t xml:space="preserve"> </w:t>
            </w:r>
            <w:r>
              <w:rPr>
                <w:spacing w:val="-8"/>
              </w:rPr>
              <w:t>30.01℃</w:t>
            </w:r>
            <w:r>
              <w:rPr>
                <w:spacing w:val="-38"/>
              </w:rPr>
              <w:t xml:space="preserve"> </w:t>
            </w:r>
            <w:r>
              <w:rPr>
                <w:spacing w:val="-8"/>
              </w:rPr>
              <w:t>。本地区全年的主导风向为</w:t>
            </w:r>
            <w:r>
              <w:rPr>
                <w:spacing w:val="51"/>
              </w:rPr>
              <w:t xml:space="preserve"> </w:t>
            </w:r>
            <w:r>
              <w:rPr>
                <w:spacing w:val="-8"/>
              </w:rPr>
              <w:t>NE-ENE-NNE(东北-</w:t>
            </w:r>
            <w:r>
              <w:t xml:space="preserve">  </w:t>
            </w:r>
            <w:r>
              <w:rPr>
                <w:spacing w:val="-8"/>
              </w:rPr>
              <w:t>东北东-北北东)风，</w:t>
            </w:r>
            <w:r>
              <w:rPr>
                <w:spacing w:val="-33"/>
              </w:rPr>
              <w:t xml:space="preserve"> </w:t>
            </w:r>
            <w:r>
              <w:rPr>
                <w:spacing w:val="-8"/>
              </w:rPr>
              <w:t>出现频率分别为  17.81%</w:t>
            </w:r>
            <w:r>
              <w:rPr>
                <w:spacing w:val="-40"/>
              </w:rPr>
              <w:t xml:space="preserve"> </w:t>
            </w:r>
            <w:r>
              <w:rPr>
                <w:spacing w:val="-8"/>
              </w:rPr>
              <w:t>、12.16%、14.65%，最小频率的风向出</w:t>
            </w:r>
            <w:r>
              <w:t xml:space="preserve">  </w:t>
            </w:r>
            <w:r>
              <w:rPr>
                <w:spacing w:val="-14"/>
              </w:rPr>
              <w:t>现在 S(南风)、SSE(东南南)、SSW(西南南)，其出现频率分别为</w:t>
            </w:r>
            <w:r>
              <w:rPr>
                <w:spacing w:val="27"/>
                <w:w w:val="101"/>
              </w:rPr>
              <w:t xml:space="preserve"> </w:t>
            </w:r>
            <w:r>
              <w:rPr>
                <w:spacing w:val="-14"/>
              </w:rPr>
              <w:t>1.06%、1.56%、2.02%，</w:t>
            </w:r>
            <w:r>
              <w:t xml:space="preserve"> </w:t>
            </w:r>
            <w:r>
              <w:rPr>
                <w:spacing w:val="-10"/>
              </w:rPr>
              <w:t xml:space="preserve">全年静风出现频率为 2.11%。项目所在地年平均风速为 </w:t>
            </w:r>
            <w:r>
              <w:rPr>
                <w:spacing w:val="-11"/>
              </w:rPr>
              <w:t>2.18m/s。10 月平均风速最大，</w:t>
            </w:r>
          </w:p>
          <w:p>
            <w:pPr>
              <w:pStyle w:val="TableText"/>
              <w:spacing w:line="185" w:lineRule="auto"/>
              <w:ind w:left="112"/>
            </w:pPr>
            <w:r>
              <w:rPr>
                <w:spacing w:val="-9"/>
              </w:rPr>
              <w:t>为 2.36m/s，6 月平均风速最小，为</w:t>
            </w:r>
            <w:r>
              <w:rPr>
                <w:spacing w:val="29"/>
              </w:rPr>
              <w:t xml:space="preserve"> </w:t>
            </w:r>
            <w:r>
              <w:rPr>
                <w:spacing w:val="-9"/>
              </w:rPr>
              <w:t>1.88m/s。</w:t>
            </w:r>
          </w:p>
          <w:p>
            <w:pPr>
              <w:pStyle w:val="TableText"/>
              <w:spacing w:before="148" w:line="186" w:lineRule="auto"/>
              <w:ind w:left="602"/>
              <w:outlineLvl w:val="0"/>
            </w:pPr>
            <w:r>
              <w:rPr>
                <w:b/>
                <w:bCs/>
                <w:spacing w:val="-6"/>
              </w:rPr>
              <w:t>四、水文</w:t>
            </w:r>
          </w:p>
          <w:p>
            <w:pPr>
              <w:pStyle w:val="TableText"/>
              <w:spacing w:before="155" w:after="0" w:line="272" w:lineRule="auto"/>
              <w:ind w:left="108" w:right="99" w:firstLine="483"/>
              <w:jc w:val="both"/>
            </w:pPr>
            <w:r>
              <w:rPr>
                <w:spacing w:val="-4"/>
              </w:rPr>
              <w:t>南昌市水资源丰富，流经南昌市的主要河流有赣江、抚河、锦江和潦河。赣江是</w:t>
            </w:r>
            <w:r>
              <w:rPr>
                <w:spacing w:val="11"/>
              </w:rPr>
              <w:t xml:space="preserve"> </w:t>
            </w:r>
            <w:r>
              <w:rPr>
                <w:spacing w:val="-7"/>
              </w:rPr>
              <w:t>鄱阳湖水系的第一大河流，发源于闽赣交界的武夷山赣南地区，干流全长 439km</w:t>
            </w:r>
            <w:r>
              <w:rPr>
                <w:spacing w:val="-8"/>
              </w:rPr>
              <w:t>，</w:t>
            </w:r>
            <w:r>
              <w:rPr>
                <w:spacing w:val="-48"/>
              </w:rPr>
              <w:t xml:space="preserve"> </w:t>
            </w:r>
            <w:r>
              <w:rPr>
                <w:spacing w:val="-8"/>
              </w:rPr>
              <w:t>由</w:t>
            </w:r>
            <w:r>
              <w:t xml:space="preserve"> </w:t>
            </w:r>
            <w:r>
              <w:rPr>
                <w:spacing w:val="-5"/>
              </w:rPr>
              <w:t>南向北纵贯江西全省，在市汊进入南昌后流经市区约</w:t>
            </w:r>
            <w:r>
              <w:rPr>
                <w:spacing w:val="77"/>
              </w:rPr>
              <w:t xml:space="preserve"> </w:t>
            </w:r>
            <w:r>
              <w:rPr>
                <w:spacing w:val="-5"/>
              </w:rPr>
              <w:t>78km，最终注入鄱阳湖；抚河</w:t>
            </w:r>
            <w:r>
              <w:t xml:space="preserve"> </w:t>
            </w:r>
            <w:r>
              <w:rPr>
                <w:spacing w:val="-6"/>
              </w:rPr>
              <w:t>是江西省第三大河流，发源于武夷山（广昌县境内</w:t>
            </w:r>
            <w:r>
              <w:rPr>
                <w:spacing w:val="-56"/>
                <w:w w:val="98"/>
              </w:rPr>
              <w:t>），</w:t>
            </w:r>
            <w:r>
              <w:rPr>
                <w:spacing w:val="-43"/>
              </w:rPr>
              <w:t xml:space="preserve"> </w:t>
            </w:r>
            <w:r>
              <w:rPr>
                <w:spacing w:val="-6"/>
              </w:rPr>
              <w:t>全长</w:t>
            </w:r>
            <w:r>
              <w:rPr>
                <w:spacing w:val="62"/>
              </w:rPr>
              <w:t xml:space="preserve"> </w:t>
            </w:r>
            <w:r>
              <w:rPr>
                <w:spacing w:val="-6"/>
              </w:rPr>
              <w:t>276km，流经进贤、南昌</w:t>
            </w:r>
            <w:r>
              <w:t xml:space="preserve"> </w:t>
            </w:r>
          </w:p>
        </w:tc>
      </w:tr>
    </w:tbl>
    <w:p>
      <w:pPr>
        <w:sectPr>
          <w:footerReference w:type="default" r:id="rId23"/>
          <w:pgSz w:w="11900" w:h="16840"/>
          <w:pgMar w:top="1417" w:right="1354" w:bottom="1154" w:left="1531" w:header="0" w:footer="993" w:gutter="0"/>
          <w:pgNumType w:start="15"/>
          <w:cols w:space="708"/>
        </w:sectPr>
      </w:pPr>
    </w:p>
    <w:tbl>
      <w:tblPr>
        <w:tblStyle w:val="TableNormal11"/>
        <w:tblW w:w="8989"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582"/>
        </w:trPr>
        <w:tc>
          <w:tcPr>
            <w:tcW w:w="8989" w:type="dxa"/>
            <w:vAlign w:val="top"/>
          </w:tcPr>
          <w:p>
            <w:pPr>
              <w:pStyle w:val="TableText"/>
              <w:spacing w:before="0" w:line="272" w:lineRule="auto"/>
              <w:ind w:left="108" w:right="99" w:firstLine="483"/>
              <w:jc w:val="both"/>
            </w:pPr>
            <w:r>
              <w:rPr>
                <w:spacing w:val="-3"/>
              </w:rPr>
              <w:t>二县，并由青岚湖注入鄱阳湖；抚河故道在南昌城区</w:t>
            </w:r>
            <w:r>
              <w:rPr>
                <w:spacing w:val="-4"/>
              </w:rPr>
              <w:t>西部经潮阳洲、新洲闸闸口注入</w:t>
            </w:r>
          </w:p>
          <w:p>
            <w:pPr>
              <w:pStyle w:val="TableText"/>
              <w:spacing w:before="1" w:line="185" w:lineRule="auto"/>
              <w:ind w:left="108"/>
            </w:pPr>
            <w:r>
              <w:rPr>
                <w:spacing w:val="-7"/>
              </w:rPr>
              <w:t>鄱阳湖，长约 5km；锦江发源于赣西宜春山区</w:t>
            </w:r>
            <w:r>
              <w:rPr>
                <w:spacing w:val="-36"/>
              </w:rPr>
              <w:t xml:space="preserve"> </w:t>
            </w:r>
            <w:r>
              <w:rPr>
                <w:spacing w:val="-7"/>
              </w:rPr>
              <w:t>，</w:t>
            </w:r>
            <w:r>
              <w:rPr>
                <w:spacing w:val="-43"/>
              </w:rPr>
              <w:t xml:space="preserve"> </w:t>
            </w:r>
            <w:r>
              <w:rPr>
                <w:spacing w:val="-7"/>
              </w:rPr>
              <w:t>由西向东在市汊注入赣江；潦河发源</w:t>
            </w:r>
          </w:p>
        </w:tc>
      </w:tr>
    </w:tbl>
    <w:p>
      <w:pPr>
        <w:rPr>
          <w:rFonts w:ascii="Arial"/>
          <w:sz w:val="21"/>
        </w:rPr>
      </w:pPr>
    </w:p>
    <w:p>
      <w:pPr>
        <w:rPr>
          <w:rFonts w:ascii="Arial" w:eastAsia="Arial" w:hAnsi="Arial" w:cs="Arial"/>
          <w:sz w:val="21"/>
          <w:szCs w:val="21"/>
        </w:rPr>
        <w:sectPr>
          <w:footerReference w:type="default" r:id="rId24"/>
          <w:type w:val="nextPage"/>
          <w:pgSz w:w="11900" w:h="16840"/>
          <w:pgMar w:top="1417" w:right="1354" w:bottom="1154" w:left="1531" w:header="0" w:footer="993" w:gutter="0"/>
          <w:pgNumType w:start="16"/>
          <w:cols w:space="708"/>
          <w:titlePg w:val="0"/>
        </w:sectPr>
      </w:pPr>
    </w:p>
    <w:tbl>
      <w:tblPr>
        <w:tblStyle w:val="TableNormal12"/>
        <w:tblW w:w="8989"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2646"/>
        </w:trPr>
        <w:tc>
          <w:tcPr>
            <w:tcW w:w="8989" w:type="dxa"/>
            <w:vAlign w:val="top"/>
          </w:tcPr>
          <w:p>
            <w:pPr>
              <w:pStyle w:val="TableText"/>
              <w:spacing w:before="119" w:line="185" w:lineRule="auto"/>
              <w:ind w:left="112"/>
            </w:pPr>
            <w:r>
              <w:rPr>
                <w:spacing w:val="-1"/>
              </w:rPr>
              <w:t>于赣西北九岭山脉，经安义县汇入修水后注入鄱阳湖。</w:t>
            </w:r>
          </w:p>
          <w:p>
            <w:pPr>
              <w:pStyle w:val="TableText"/>
              <w:spacing w:before="156" w:line="272" w:lineRule="auto"/>
              <w:ind w:left="108" w:right="90" w:firstLine="483"/>
              <w:jc w:val="both"/>
            </w:pPr>
            <w:r>
              <w:rPr>
                <w:spacing w:val="-4"/>
              </w:rPr>
              <w:t>南昌市湖泊众多、军山湖、青岚湖、金溪湖、瑶湖、青山湖、艾溪湖、象湖、梅</w:t>
            </w:r>
            <w:r>
              <w:rPr>
                <w:spacing w:val="11"/>
              </w:rPr>
              <w:t xml:space="preserve"> </w:t>
            </w:r>
            <w:r>
              <w:rPr>
                <w:spacing w:val="-4"/>
              </w:rPr>
              <w:t>湖、前湖、碟子湖、黄家湖等星罗棋布，</w:t>
            </w:r>
            <w:r>
              <w:rPr>
                <w:spacing w:val="-39"/>
              </w:rPr>
              <w:t xml:space="preserve"> </w:t>
            </w:r>
            <w:r>
              <w:rPr>
                <w:spacing w:val="-4"/>
              </w:rPr>
              <w:t>由城内东、南、西、北四湖点缀其间的数百</w:t>
            </w:r>
            <w:r>
              <w:t xml:space="preserve"> </w:t>
            </w:r>
            <w:r>
              <w:rPr>
                <w:spacing w:val="-4"/>
              </w:rPr>
              <w:t xml:space="preserve">个大水湖泊，形成水天一色，河湖环绕的自然景观。全市年均产水量为 </w:t>
            </w:r>
            <w:r>
              <w:rPr>
                <w:spacing w:val="-5"/>
              </w:rPr>
              <w:t>66.25 亿立方</w:t>
            </w:r>
            <w:r>
              <w:t xml:space="preserve"> </w:t>
            </w:r>
            <w:r>
              <w:rPr>
                <w:spacing w:val="-6"/>
              </w:rPr>
              <w:t>米，地表水资源为 61.53 亿立方米，地表径流量为 51.42 亿立方米，还原水量为 4.07</w:t>
            </w:r>
            <w:r>
              <w:rPr>
                <w:spacing w:val="1"/>
              </w:rPr>
              <w:t xml:space="preserve"> </w:t>
            </w:r>
            <w:r>
              <w:rPr>
                <w:spacing w:val="-3"/>
              </w:rPr>
              <w:t>亿立方米，地下水资源为</w:t>
            </w:r>
            <w:r>
              <w:rPr>
                <w:spacing w:val="34"/>
              </w:rPr>
              <w:t xml:space="preserve"> </w:t>
            </w:r>
            <w:r>
              <w:rPr>
                <w:spacing w:val="-3"/>
              </w:rPr>
              <w:t>14.97 亿立方米</w:t>
            </w:r>
            <w:r>
              <w:rPr>
                <w:spacing w:val="-38"/>
              </w:rPr>
              <w:t xml:space="preserve"> </w:t>
            </w:r>
            <w:r>
              <w:rPr>
                <w:spacing w:val="-3"/>
              </w:rPr>
              <w:t>。水资源蕴藏量为 7.27 万千瓦，可供开发</w:t>
            </w:r>
          </w:p>
          <w:p>
            <w:pPr>
              <w:pStyle w:val="TableText"/>
              <w:spacing w:before="1" w:line="184" w:lineRule="auto"/>
              <w:ind w:left="128"/>
            </w:pPr>
            <w:r>
              <w:rPr>
                <w:spacing w:val="-9"/>
              </w:rPr>
              <w:t>的资源为 3.45 万千瓦，</w:t>
            </w:r>
            <w:r>
              <w:rPr>
                <w:spacing w:val="-1"/>
              </w:rPr>
              <w:t xml:space="preserve"> </w:t>
            </w:r>
            <w:r>
              <w:rPr>
                <w:spacing w:val="-9"/>
              </w:rPr>
              <w:t>占蕴藏量的 33.7%。</w:t>
            </w:r>
          </w:p>
          <w:p>
            <w:pPr>
              <w:pStyle w:val="TableText"/>
              <w:spacing w:before="153" w:line="184" w:lineRule="auto"/>
              <w:ind w:left="583"/>
              <w:outlineLvl w:val="0"/>
            </w:pPr>
            <w:r>
              <w:rPr>
                <w:b/>
                <w:bCs/>
                <w:spacing w:val="-1"/>
              </w:rPr>
              <w:t>五、土壤、植被与矿藏</w:t>
            </w:r>
          </w:p>
          <w:p>
            <w:pPr>
              <w:pStyle w:val="TableText"/>
              <w:spacing w:before="149" w:line="273" w:lineRule="auto"/>
              <w:ind w:left="108" w:right="99" w:firstLine="480"/>
            </w:pPr>
            <w:r>
              <w:rPr>
                <w:spacing w:val="-6"/>
              </w:rPr>
              <w:t>耕地面积 21.04 万公顷。其中有效灌溉面积 18.98 万公</w:t>
            </w:r>
            <w:r>
              <w:rPr>
                <w:spacing w:val="-7"/>
              </w:rPr>
              <w:t>顷，</w:t>
            </w:r>
            <w:r>
              <w:rPr>
                <w:spacing w:val="-37"/>
              </w:rPr>
              <w:t xml:space="preserve"> </w:t>
            </w:r>
            <w:r>
              <w:rPr>
                <w:spacing w:val="-7"/>
              </w:rPr>
              <w:t>占 90.2%。在有效灌</w:t>
            </w:r>
            <w:r>
              <w:t xml:space="preserve"> </w:t>
            </w:r>
            <w:r>
              <w:rPr>
                <w:spacing w:val="-7"/>
              </w:rPr>
              <w:t>溉面积中，旱涝保收面积</w:t>
            </w:r>
            <w:r>
              <w:rPr>
                <w:spacing w:val="40"/>
              </w:rPr>
              <w:t xml:space="preserve"> </w:t>
            </w:r>
            <w:r>
              <w:rPr>
                <w:spacing w:val="-7"/>
              </w:rPr>
              <w:t>15.57</w:t>
            </w:r>
            <w:r>
              <w:rPr>
                <w:spacing w:val="16"/>
              </w:rPr>
              <w:t xml:space="preserve"> </w:t>
            </w:r>
            <w:r>
              <w:rPr>
                <w:spacing w:val="-7"/>
              </w:rPr>
              <w:t>万公顷，</w:t>
            </w:r>
            <w:r>
              <w:rPr>
                <w:spacing w:val="-18"/>
              </w:rPr>
              <w:t xml:space="preserve"> </w:t>
            </w:r>
            <w:r>
              <w:rPr>
                <w:spacing w:val="-7"/>
              </w:rPr>
              <w:t>占 82.0%</w:t>
            </w:r>
            <w:r>
              <w:rPr>
                <w:spacing w:val="-38"/>
              </w:rPr>
              <w:t xml:space="preserve"> </w:t>
            </w:r>
            <w:r>
              <w:rPr>
                <w:spacing w:val="-7"/>
              </w:rPr>
              <w:t>。林地面积</w:t>
            </w:r>
            <w:r>
              <w:rPr>
                <w:spacing w:val="28"/>
              </w:rPr>
              <w:t xml:space="preserve"> </w:t>
            </w:r>
            <w:r>
              <w:rPr>
                <w:spacing w:val="-7"/>
              </w:rPr>
              <w:t>13.2</w:t>
            </w:r>
            <w:r>
              <w:rPr>
                <w:spacing w:val="16"/>
              </w:rPr>
              <w:t xml:space="preserve"> </w:t>
            </w:r>
            <w:r>
              <w:rPr>
                <w:spacing w:val="-7"/>
              </w:rPr>
              <w:t>万公顷，森林覆</w:t>
            </w:r>
          </w:p>
          <w:p>
            <w:pPr>
              <w:pStyle w:val="TableText"/>
              <w:spacing w:line="185" w:lineRule="auto"/>
              <w:ind w:left="110"/>
            </w:pPr>
            <w:r>
              <w:rPr>
                <w:spacing w:val="-6"/>
              </w:rPr>
              <w:t>盖率 17.1%，活立木蓄积量 220 万立方米</w:t>
            </w:r>
            <w:r>
              <w:rPr>
                <w:spacing w:val="-38"/>
              </w:rPr>
              <w:t xml:space="preserve"> </w:t>
            </w:r>
            <w:r>
              <w:rPr>
                <w:spacing w:val="-6"/>
              </w:rPr>
              <w:t>。野生动、植</w:t>
            </w:r>
            <w:r>
              <w:rPr>
                <w:spacing w:val="-7"/>
              </w:rPr>
              <w:t>物资源品种繁多。</w:t>
            </w:r>
          </w:p>
          <w:p>
            <w:pPr>
              <w:pStyle w:val="TableText"/>
              <w:spacing w:before="152" w:line="273" w:lineRule="auto"/>
              <w:ind w:left="108" w:right="100" w:firstLine="480"/>
            </w:pPr>
            <w:r>
              <w:rPr>
                <w:spacing w:val="-3"/>
              </w:rPr>
              <w:t>矿藏以非金属建材矿为主，兼有燃料、矿泉水等各</w:t>
            </w:r>
            <w:r>
              <w:rPr>
                <w:spacing w:val="-4"/>
              </w:rPr>
              <w:t>类矿产 28 种</w:t>
            </w:r>
            <w:r>
              <w:rPr>
                <w:spacing w:val="-38"/>
              </w:rPr>
              <w:t xml:space="preserve"> </w:t>
            </w:r>
            <w:r>
              <w:rPr>
                <w:spacing w:val="-4"/>
              </w:rPr>
              <w:t>。</w:t>
            </w:r>
            <w:r>
              <w:rPr>
                <w:spacing w:val="-47"/>
              </w:rPr>
              <w:t xml:space="preserve"> </w:t>
            </w:r>
            <w:r>
              <w:rPr>
                <w:spacing w:val="-4"/>
              </w:rPr>
              <w:t>已发现矿点、</w:t>
            </w:r>
            <w:r>
              <w:t xml:space="preserve"> </w:t>
            </w:r>
            <w:r>
              <w:rPr>
                <w:spacing w:val="-5"/>
              </w:rPr>
              <w:t>矿化点 100 处，尤以建筑用砂、砖瓦粘土、饰面石材、石灰石</w:t>
            </w:r>
            <w:r>
              <w:rPr>
                <w:spacing w:val="-6"/>
              </w:rPr>
              <w:t>和矿泉水等具有较好的</w:t>
            </w:r>
          </w:p>
          <w:p>
            <w:pPr>
              <w:pStyle w:val="TableText"/>
              <w:spacing w:before="1" w:line="184" w:lineRule="auto"/>
              <w:ind w:left="110"/>
            </w:pPr>
            <w:r>
              <w:rPr>
                <w:spacing w:val="-2"/>
              </w:rPr>
              <w:t>开发前景</w:t>
            </w:r>
            <w:r>
              <w:rPr>
                <w:spacing w:val="-35"/>
              </w:rPr>
              <w:t xml:space="preserve"> </w:t>
            </w:r>
            <w:r>
              <w:rPr>
                <w:spacing w:val="-2"/>
              </w:rPr>
              <w:t>。花岗岩、砂卵石储量巨大，开采历史悠久。</w:t>
            </w:r>
          </w:p>
          <w:p>
            <w:pPr>
              <w:pStyle w:val="TableText"/>
              <w:spacing w:before="148" w:line="185" w:lineRule="auto"/>
              <w:ind w:left="591"/>
              <w:outlineLvl w:val="0"/>
            </w:pPr>
            <w:r>
              <w:rPr>
                <w:b/>
                <w:bCs/>
                <w:spacing w:val="-1"/>
              </w:rPr>
              <w:t>六、地下水及水文地质条件</w:t>
            </w:r>
          </w:p>
          <w:p>
            <w:pPr>
              <w:pStyle w:val="TableText"/>
              <w:spacing w:before="154" w:line="465" w:lineRule="exact"/>
              <w:ind w:left="606"/>
            </w:pPr>
            <w:r>
              <w:rPr>
                <w:spacing w:val="1"/>
                <w:position w:val="17"/>
              </w:rPr>
              <w:t>1.区域地下水地质概况</w:t>
            </w:r>
          </w:p>
          <w:p>
            <w:pPr>
              <w:pStyle w:val="TableText"/>
              <w:spacing w:before="1" w:line="176" w:lineRule="auto"/>
              <w:ind w:left="589"/>
            </w:pPr>
            <w:r>
              <w:rPr>
                <w:spacing w:val="-3"/>
              </w:rPr>
              <w:t>⑴</w:t>
            </w:r>
            <w:r>
              <w:rPr>
                <w:spacing w:val="63"/>
              </w:rPr>
              <w:t xml:space="preserve"> </w:t>
            </w:r>
            <w:r>
              <w:rPr>
                <w:spacing w:val="-3"/>
              </w:rPr>
              <w:t>地下水类型划分</w:t>
            </w:r>
          </w:p>
          <w:p>
            <w:pPr>
              <w:pStyle w:val="TableText"/>
              <w:spacing w:before="168" w:line="465" w:lineRule="exact"/>
              <w:ind w:left="591"/>
            </w:pPr>
            <w:r>
              <w:rPr>
                <w:spacing w:val="-4"/>
                <w:position w:val="17"/>
              </w:rPr>
              <w:t>按照岩石建造类型及其孔（裂）隙性、含水性、地下水动力条件的差异，将区内</w:t>
            </w:r>
          </w:p>
          <w:p>
            <w:pPr>
              <w:pStyle w:val="TableText"/>
              <w:spacing w:line="185" w:lineRule="auto"/>
              <w:ind w:left="109"/>
            </w:pPr>
            <w:r>
              <w:t>地下水划分为松散岩类孔隙水，红层溶隙裂隙</w:t>
            </w:r>
            <w:r>
              <w:rPr>
                <w:spacing w:val="-1"/>
              </w:rPr>
              <w:t>水和基岩裂隙水三大类型。</w:t>
            </w:r>
          </w:p>
          <w:p>
            <w:pPr>
              <w:pStyle w:val="TableText"/>
              <w:spacing w:before="154" w:line="176" w:lineRule="auto"/>
              <w:ind w:left="589"/>
            </w:pPr>
            <w:r>
              <w:rPr>
                <w:spacing w:val="-2"/>
              </w:rPr>
              <w:t>⑵</w:t>
            </w:r>
            <w:r>
              <w:rPr>
                <w:spacing w:val="62"/>
              </w:rPr>
              <w:t xml:space="preserve"> </w:t>
            </w:r>
            <w:r>
              <w:rPr>
                <w:spacing w:val="-2"/>
              </w:rPr>
              <w:t>含水岩（层）组划分</w:t>
            </w:r>
          </w:p>
          <w:p>
            <w:pPr>
              <w:pStyle w:val="TableText"/>
              <w:spacing w:before="162" w:line="273" w:lineRule="auto"/>
              <w:ind w:left="109" w:right="99" w:firstLine="480"/>
            </w:pPr>
            <w:r>
              <w:rPr>
                <w:spacing w:val="7"/>
              </w:rPr>
              <w:t>根据含水岩(层)组的岩性特征,组合关系,贮水空间的形态及水力联系等,将区内</w:t>
            </w:r>
            <w:r>
              <w:rPr>
                <w:spacing w:val="1"/>
              </w:rPr>
              <w:t xml:space="preserve"> </w:t>
            </w:r>
            <w:r>
              <w:rPr>
                <w:spacing w:val="1"/>
              </w:rPr>
              <w:t>含水岩(层)组划分为第四纪松散岩类孔隙含水层、“红层”(古近系、白</w:t>
            </w:r>
            <w:r>
              <w:t>垩系)溶隙裂</w:t>
            </w:r>
          </w:p>
          <w:p>
            <w:pPr>
              <w:pStyle w:val="TableText"/>
              <w:spacing w:before="1" w:line="185" w:lineRule="auto"/>
              <w:ind w:left="124"/>
            </w:pPr>
            <w:r>
              <w:rPr>
                <w:spacing w:val="-1"/>
              </w:rPr>
              <w:t>隙含水层、变质岩裂隙含水层组和岩浆岩裂隙含水层等四个含水层。</w:t>
            </w:r>
          </w:p>
          <w:p>
            <w:pPr>
              <w:pStyle w:val="TableText"/>
              <w:spacing w:before="152" w:line="178" w:lineRule="auto"/>
              <w:ind w:left="588"/>
            </w:pPr>
            <w:r>
              <w:rPr>
                <w:spacing w:val="-2"/>
              </w:rPr>
              <w:t>①</w:t>
            </w:r>
            <w:r>
              <w:rPr>
                <w:spacing w:val="65"/>
                <w:w w:val="101"/>
              </w:rPr>
              <w:t xml:space="preserve"> </w:t>
            </w:r>
            <w:r>
              <w:rPr>
                <w:spacing w:val="-2"/>
              </w:rPr>
              <w:t>第四纪松散岩类孔隙含水层</w:t>
            </w:r>
          </w:p>
          <w:p>
            <w:pPr>
              <w:pStyle w:val="TableText"/>
              <w:spacing w:before="159" w:line="273" w:lineRule="auto"/>
              <w:ind w:left="107" w:right="19" w:firstLine="485"/>
            </w:pPr>
            <w:r>
              <w:rPr>
                <w:spacing w:val="-2"/>
              </w:rPr>
              <w:t>该含水层由全新统、上更新统和中更新统冲积砂、</w:t>
            </w:r>
            <w:r>
              <w:rPr>
                <w:spacing w:val="-3"/>
              </w:rPr>
              <w:t>砂砾石层组成</w:t>
            </w:r>
            <w:r>
              <w:rPr>
                <w:spacing w:val="-38"/>
              </w:rPr>
              <w:t xml:space="preserve"> </w:t>
            </w:r>
            <w:r>
              <w:rPr>
                <w:spacing w:val="-3"/>
              </w:rPr>
              <w:t>。分布于赣江、</w:t>
            </w:r>
            <w:r>
              <w:t xml:space="preserve"> </w:t>
            </w:r>
            <w:r>
              <w:rPr>
                <w:spacing w:val="-3"/>
              </w:rPr>
              <w:t>抚河冲积平原区。全新统与上更新统两者呈内迭接触。全新统、上更新统</w:t>
            </w:r>
            <w:r>
              <w:rPr>
                <w:spacing w:val="-4"/>
              </w:rPr>
              <w:t>、中更新统</w:t>
            </w:r>
          </w:p>
          <w:p>
            <w:pPr>
              <w:pStyle w:val="TableText"/>
              <w:spacing w:before="2" w:line="180" w:lineRule="auto"/>
              <w:ind w:left="108"/>
            </w:pPr>
            <w:r>
              <w:t>诸含水层的顶、底板高差相近,水力联系密切,构成统一含水层</w:t>
            </w:r>
            <w:r>
              <w:rPr>
                <w:spacing w:val="-1"/>
              </w:rPr>
              <w:t>（见图 1）。</w:t>
            </w:r>
          </w:p>
        </w:tc>
      </w:tr>
    </w:tbl>
    <w:p>
      <w:pPr>
        <w:sectPr>
          <w:footerReference w:type="default" r:id="rId25"/>
          <w:pgSz w:w="11900" w:h="16840"/>
          <w:pgMar w:top="1417" w:right="1354" w:bottom="1157" w:left="1531" w:header="0" w:footer="993" w:gutter="0"/>
          <w:pgNumType w:start="17"/>
          <w:cols w:space="708"/>
        </w:sectPr>
      </w:pPr>
    </w:p>
    <w:p>
      <w:pPr>
        <w:rPr>
          <w:rFonts w:ascii="Arial"/>
          <w:sz w:val="21"/>
        </w:rPr>
      </w:pPr>
    </w:p>
    <w:p>
      <w:pPr>
        <w:rPr>
          <w:rFonts w:ascii="Arial" w:eastAsia="Arial" w:hAnsi="Arial" w:cs="Arial"/>
          <w:sz w:val="21"/>
          <w:szCs w:val="21"/>
        </w:rPr>
        <w:sectPr>
          <w:footerReference w:type="default" r:id="rId26"/>
          <w:type w:val="nextPage"/>
          <w:pgSz w:w="11900" w:h="16840"/>
          <w:pgMar w:top="1417" w:right="1354" w:bottom="1157" w:left="1531" w:header="0" w:footer="993" w:gutter="0"/>
          <w:pgNumType w:start="18"/>
          <w:cols w:space="708"/>
          <w:titlePg w:val="0"/>
        </w:sectPr>
      </w:pPr>
    </w:p>
    <w:tbl>
      <w:tblPr>
        <w:tblStyle w:val="TableNormal13"/>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89"/>
      </w:tblGrid>
      <w:tr>
        <w:tblPrEx>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477"/>
        </w:trPr>
        <w:tc>
          <w:tcPr>
            <w:tcW w:w="8989" w:type="dxa"/>
            <w:tcBorders>
              <w:bottom w:val="nil"/>
            </w:tcBorders>
            <w:vAlign w:val="top"/>
          </w:tcPr>
          <w:p>
            <w:pPr>
              <w:spacing w:line="290" w:lineRule="auto"/>
              <w:rPr>
                <w:rFonts w:ascii="Arial"/>
                <w:sz w:val="21"/>
              </w:rPr>
            </w:pPr>
          </w:p>
          <w:p>
            <w:pPr>
              <w:spacing w:before="39" w:line="185" w:lineRule="auto"/>
              <w:ind w:left="5084"/>
              <w:rPr>
                <w:rFonts w:ascii="SimSun" w:eastAsia="SimSun" w:hAnsi="SimSun" w:cs="SimSun"/>
                <w:sz w:val="12"/>
                <w:szCs w:val="12"/>
              </w:rPr>
            </w:pPr>
            <w:r>
              <w:drawing>
                <wp:anchor distT="0" distB="0" distL="0" distR="0" simplePos="0" relativeHeight="251660288" behindDoc="1" locked="0" layoutInCell="1" allowOverlap="1">
                  <wp:simplePos x="0" y="0"/>
                  <wp:positionH relativeFrom="column">
                    <wp:posOffset>295306</wp:posOffset>
                  </wp:positionH>
                  <wp:positionV relativeFrom="paragraph">
                    <wp:posOffset>-55201</wp:posOffset>
                  </wp:positionV>
                  <wp:extent cx="5041847" cy="1346192"/>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7"/>
                          <a:stretch>
                            <a:fillRect/>
                          </a:stretch>
                        </pic:blipFill>
                        <pic:spPr>
                          <a:xfrm>
                            <a:off x="0" y="0"/>
                            <a:ext cx="5041847" cy="1346192"/>
                          </a:xfrm>
                          <a:prstGeom prst="rect">
                            <a:avLst/>
                          </a:prstGeom>
                        </pic:spPr>
                      </pic:pic>
                    </a:graphicData>
                  </a:graphic>
                </wp:anchor>
              </w:drawing>
            </w:r>
            <w:r>
              <w:rPr>
                <w:rFonts w:ascii="SimSun" w:eastAsia="SimSun" w:hAnsi="SimSun" w:cs="SimSun"/>
                <w:spacing w:val="-2"/>
                <w:sz w:val="12"/>
                <w:szCs w:val="12"/>
              </w:rPr>
              <w:t>南昌县</w:t>
            </w:r>
          </w:p>
          <w:p>
            <w:pPr>
              <w:spacing w:line="219" w:lineRule="auto"/>
              <w:ind w:left="5084"/>
              <w:rPr>
                <w:rFonts w:ascii="SimSun" w:eastAsia="SimSun" w:hAnsi="SimSun" w:cs="SimSun"/>
                <w:sz w:val="12"/>
                <w:szCs w:val="12"/>
              </w:rPr>
            </w:pPr>
            <w:r>
              <w:rPr>
                <w:rFonts w:ascii="SimSun" w:eastAsia="SimSun" w:hAnsi="SimSun" w:cs="SimSun"/>
                <w:spacing w:val="1"/>
                <w:sz w:val="12"/>
                <w:szCs w:val="12"/>
              </w:rPr>
              <w:t>(莲塘</w:t>
            </w:r>
          </w:p>
          <w:p>
            <w:pPr>
              <w:spacing w:before="28" w:line="183" w:lineRule="auto"/>
              <w:ind w:left="575"/>
              <w:rPr>
                <w:rFonts w:ascii="SimSun" w:eastAsia="SimSun" w:hAnsi="SimSun" w:cs="SimSun"/>
                <w:sz w:val="6"/>
                <w:szCs w:val="6"/>
              </w:rPr>
            </w:pPr>
            <w:r>
              <w:rPr>
                <w:rFonts w:ascii="SimSun" w:eastAsia="SimSun" w:hAnsi="SimSun" w:cs="SimSun"/>
                <w:spacing w:val="-1"/>
                <w:sz w:val="6"/>
                <w:szCs w:val="6"/>
              </w:rPr>
              <w:t>40</w:t>
            </w:r>
          </w:p>
          <w:p>
            <w:pPr>
              <w:spacing w:before="99" w:line="222" w:lineRule="auto"/>
              <w:ind w:left="4995"/>
              <w:rPr>
                <w:rFonts w:ascii="SimSun" w:eastAsia="SimSun" w:hAnsi="SimSun" w:cs="SimSun"/>
                <w:sz w:val="12"/>
                <w:szCs w:val="12"/>
              </w:rPr>
            </w:pPr>
            <w:r>
              <w:pict>
                <v:shape id="_x0000_s1027" type="#_x0000_t202" style="width:50.4pt;height:35pt;margin-top:8.15pt;margin-left:318.25pt;position:absolute;z-index:251664384" filled="f" stroked="f">
                  <o:lock v:ext="edit" aspectratio="f"/>
                  <v:textbox inset="0,0,0,0">
                    <w:txbxContent>
                      <w:p>
                        <w:pPr>
                          <w:spacing w:before="20" w:line="121" w:lineRule="exact"/>
                          <w:ind w:left="149"/>
                          <w:rPr>
                            <w:rFonts w:ascii="SimSun" w:eastAsia="SimSun" w:hAnsi="SimSun" w:cs="SimSun"/>
                            <w:sz w:val="17"/>
                            <w:szCs w:val="17"/>
                          </w:rPr>
                        </w:pPr>
                        <w:r>
                          <w:rPr>
                            <w:rFonts w:ascii="SimSun" w:eastAsia="SimSun" w:hAnsi="SimSun" w:cs="SimSun"/>
                            <w:spacing w:val="-2"/>
                            <w:position w:val="-2"/>
                            <w:sz w:val="17"/>
                            <w:szCs w:val="17"/>
                          </w:rPr>
                          <w:t>415</w:t>
                        </w:r>
                      </w:p>
                      <w:p>
                        <w:pPr>
                          <w:spacing w:before="2" w:line="215" w:lineRule="auto"/>
                          <w:ind w:left="20" w:right="20" w:firstLine="860"/>
                          <w:rPr>
                            <w:rFonts w:ascii="SimSun" w:eastAsia="SimSun" w:hAnsi="SimSun" w:cs="SimSun"/>
                            <w:sz w:val="23"/>
                            <w:szCs w:val="23"/>
                          </w:rPr>
                        </w:pPr>
                        <w:r>
                          <w:rPr>
                            <w:rFonts w:ascii="SimSun" w:eastAsia="SimSun" w:hAnsi="SimSun" w:cs="SimSun"/>
                            <w:spacing w:val="-8"/>
                            <w:sz w:val="23"/>
                            <w:szCs w:val="23"/>
                          </w:rPr>
                          <w:t>Q</w:t>
                        </w:r>
                        <w:r>
                          <w:rPr>
                            <w:rFonts w:ascii="SimSun" w:eastAsia="SimSun" w:hAnsi="SimSun" w:cs="SimSun"/>
                            <w:sz w:val="23"/>
                            <w:szCs w:val="23"/>
                          </w:rPr>
                          <w:t xml:space="preserve"> </w:t>
                        </w:r>
                        <w:r>
                          <w:rPr>
                            <w:rFonts w:ascii="SimSun" w:eastAsia="SimSun" w:hAnsi="SimSun" w:cs="SimSun"/>
                            <w:spacing w:val="-3"/>
                            <w:sz w:val="23"/>
                            <w:szCs w:val="23"/>
                          </w:rPr>
                          <w:t>6,</w:t>
                        </w:r>
                      </w:p>
                    </w:txbxContent>
                  </v:textbox>
                </v:shape>
              </w:pict>
            </w:r>
            <w:r>
              <w:rPr>
                <w:rFonts w:ascii="SimSun" w:eastAsia="SimSun" w:hAnsi="SimSun" w:cs="SimSun"/>
                <w:spacing w:val="-1"/>
                <w:sz w:val="12"/>
                <w:szCs w:val="12"/>
              </w:rPr>
              <w:t>41(</w:t>
            </w:r>
          </w:p>
          <w:p>
            <w:pPr>
              <w:spacing w:before="2" w:line="183" w:lineRule="auto"/>
              <w:ind w:left="2734"/>
              <w:rPr>
                <w:rFonts w:ascii="Calibri" w:eastAsia="Calibri" w:hAnsi="Calibri" w:cs="Calibri"/>
                <w:sz w:val="12"/>
                <w:szCs w:val="12"/>
              </w:rPr>
            </w:pPr>
            <w:r>
              <w:pict>
                <v:shape id="_x0000_s1028" type="#_x0000_t202" style="width:6.4pt;height:5pt;margin-top:1.84pt;margin-left:395.25pt;position:absolute;z-index:251661312" filled="f" stroked="f">
                  <o:lock v:ext="edit" aspectratio="f"/>
                  <v:textbox inset="0,0,0,0">
                    <w:txbxContent>
                      <w:p>
                        <w:pPr>
                          <w:spacing w:before="20" w:line="183" w:lineRule="auto"/>
                          <w:ind w:left="20"/>
                          <w:rPr>
                            <w:rFonts w:ascii="SimSun" w:eastAsia="SimSun" w:hAnsi="SimSun" w:cs="SimSun"/>
                            <w:sz w:val="6"/>
                            <w:szCs w:val="6"/>
                          </w:rPr>
                        </w:pPr>
                        <w:r>
                          <w:rPr>
                            <w:rFonts w:ascii="SimSun" w:eastAsia="SimSun" w:hAnsi="SimSun" w:cs="SimSun"/>
                            <w:spacing w:val="-1"/>
                            <w:sz w:val="6"/>
                            <w:szCs w:val="6"/>
                          </w:rPr>
                          <w:t>420</w:t>
                        </w:r>
                      </w:p>
                    </w:txbxContent>
                  </v:textbox>
                </v:shape>
              </w:pict>
            </w:r>
            <w:r>
              <w:pict>
                <v:shape id="_x0000_s1029" type="#_x0000_t202" style="width:3.2pt;height:4.95pt;margin-top:2.32pt;margin-left:48.75pt;position:absolute;z-index:251662336" filled="f" stroked="f">
                  <o:lock v:ext="edit" aspectratio="f"/>
                  <v:textbox inset="0,0,0,0">
                    <w:txbxContent>
                      <w:p>
                        <w:pPr>
                          <w:spacing w:before="20" w:line="179" w:lineRule="auto"/>
                          <w:ind w:left="20"/>
                          <w:rPr>
                            <w:rFonts w:ascii="SimSun" w:eastAsia="SimSun" w:hAnsi="SimSun" w:cs="SimSun"/>
                            <w:sz w:val="6"/>
                            <w:szCs w:val="6"/>
                          </w:rPr>
                        </w:pPr>
                        <w:r>
                          <w:rPr>
                            <w:rFonts w:ascii="SimSun" w:eastAsia="SimSun" w:hAnsi="SimSun" w:cs="SimSun"/>
                            <w:sz w:val="6"/>
                            <w:szCs w:val="6"/>
                          </w:rPr>
                          <w:t>1</w:t>
                        </w:r>
                      </w:p>
                    </w:txbxContent>
                  </v:textbox>
                </v:shape>
              </w:pict>
            </w:r>
            <w:r>
              <w:rPr>
                <w:rFonts w:ascii="SimSun" w:eastAsia="SimSun" w:hAnsi="SimSun" w:cs="SimSun"/>
                <w:spacing w:val="-1"/>
                <w:position w:val="2"/>
                <w:sz w:val="6"/>
                <w:szCs w:val="6"/>
              </w:rPr>
              <w:t xml:space="preserve">40                                                           </w:t>
            </w:r>
            <w:r>
              <w:rPr>
                <w:rFonts w:ascii="SimSun" w:eastAsia="SimSun" w:hAnsi="SimSun" w:cs="SimSun"/>
                <w:spacing w:val="-2"/>
                <w:sz w:val="12"/>
                <w:szCs w:val="12"/>
              </w:rPr>
              <w:t>Q</w:t>
            </w:r>
            <w:r>
              <w:rPr>
                <w:rFonts w:ascii="Calibri" w:eastAsia="Calibri" w:hAnsi="Calibri" w:cs="Calibri"/>
                <w:spacing w:val="-2"/>
                <w:sz w:val="12"/>
                <w:szCs w:val="12"/>
              </w:rPr>
              <w:t>₄</w:t>
            </w:r>
          </w:p>
          <w:p>
            <w:pPr>
              <w:spacing w:before="3" w:line="183" w:lineRule="auto"/>
              <w:ind w:left="565"/>
              <w:rPr>
                <w:rFonts w:ascii="SimSun" w:eastAsia="SimSun" w:hAnsi="SimSun" w:cs="SimSun"/>
                <w:sz w:val="12"/>
                <w:szCs w:val="12"/>
              </w:rPr>
            </w:pPr>
            <w:r>
              <w:rPr>
                <w:rFonts w:ascii="SimSun" w:eastAsia="SimSun" w:hAnsi="SimSun" w:cs="SimSun"/>
                <w:spacing w:val="-2"/>
                <w:sz w:val="12"/>
                <w:szCs w:val="12"/>
              </w:rPr>
              <w:t>20</w:t>
            </w:r>
          </w:p>
          <w:p>
            <w:pPr>
              <w:spacing w:before="29" w:line="183" w:lineRule="auto"/>
              <w:ind w:left="5424"/>
              <w:rPr>
                <w:rFonts w:ascii="Calibri" w:eastAsia="Calibri" w:hAnsi="Calibri" w:cs="Calibri"/>
                <w:sz w:val="12"/>
                <w:szCs w:val="12"/>
              </w:rPr>
            </w:pPr>
            <w:r>
              <w:rPr>
                <w:rFonts w:ascii="SimSun" w:eastAsia="SimSun" w:hAnsi="SimSun" w:cs="SimSun"/>
                <w:spacing w:val="-2"/>
                <w:sz w:val="12"/>
                <w:szCs w:val="12"/>
              </w:rPr>
              <w:t>Q</w:t>
            </w:r>
            <w:r>
              <w:rPr>
                <w:rFonts w:ascii="Calibri" w:eastAsia="Calibri" w:hAnsi="Calibri" w:cs="Calibri"/>
                <w:spacing w:val="-2"/>
                <w:sz w:val="12"/>
                <w:szCs w:val="12"/>
              </w:rPr>
              <w:t>₂</w:t>
            </w:r>
          </w:p>
          <w:p>
            <w:pPr>
              <w:spacing w:before="174" w:line="182" w:lineRule="auto"/>
              <w:ind w:left="4194"/>
              <w:rPr>
                <w:rFonts w:ascii="SimSun" w:eastAsia="SimSun" w:hAnsi="SimSun" w:cs="SimSun"/>
                <w:sz w:val="12"/>
                <w:szCs w:val="12"/>
              </w:rPr>
            </w:pPr>
            <w:r>
              <w:rPr>
                <w:rFonts w:ascii="SimSun" w:eastAsia="SimSun" w:hAnsi="SimSun" w:cs="SimSun"/>
                <w:spacing w:val="-1"/>
                <w:sz w:val="12"/>
                <w:szCs w:val="12"/>
              </w:rPr>
              <w:t>E+K</w:t>
            </w:r>
          </w:p>
          <w:p>
            <w:pPr>
              <w:spacing w:before="169" w:line="223" w:lineRule="auto"/>
              <w:ind w:left="4605"/>
              <w:rPr>
                <w:rFonts w:ascii="SimSun" w:eastAsia="SimSun" w:hAnsi="SimSun" w:cs="SimSun"/>
                <w:sz w:val="23"/>
                <w:szCs w:val="23"/>
              </w:rPr>
            </w:pPr>
            <w:r>
              <w:pict>
                <v:shape id="_x0000_s1030" type="#_x0000_t202" style="width:10.85pt;height:7.95pt;margin-top:15.05pt;margin-left:24.75pt;position:absolute;z-index:251663360" filled="f" stroked="f">
                  <o:lock v:ext="edit" aspectratio="f"/>
                  <v:textbox inset="0,0,0,0">
                    <w:txbxContent>
                      <w:p>
                        <w:pPr>
                          <w:spacing w:before="20" w:line="183" w:lineRule="auto"/>
                          <w:ind w:left="20"/>
                          <w:rPr>
                            <w:rFonts w:ascii="SimSun" w:eastAsia="SimSun" w:hAnsi="SimSun" w:cs="SimSun"/>
                            <w:sz w:val="12"/>
                            <w:szCs w:val="12"/>
                          </w:rPr>
                        </w:pPr>
                        <w:r>
                          <w:rPr>
                            <w:rFonts w:ascii="SimSun" w:eastAsia="SimSun" w:hAnsi="SimSun" w:cs="SimSun"/>
                            <w:spacing w:val="-1"/>
                            <w:sz w:val="12"/>
                            <w:szCs w:val="12"/>
                          </w:rPr>
                          <w:t>-20</w:t>
                        </w:r>
                      </w:p>
                    </w:txbxContent>
                  </v:textbox>
                </v:shape>
              </w:pict>
            </w:r>
            <w:r>
              <w:rPr>
                <w:rFonts w:ascii="SimSun" w:eastAsia="SimSun" w:hAnsi="SimSun" w:cs="SimSun"/>
                <w:spacing w:val="-2"/>
                <w:sz w:val="23"/>
                <w:szCs w:val="23"/>
              </w:rPr>
              <w:t>4}m</w:t>
            </w:r>
          </w:p>
        </w:tc>
      </w:tr>
    </w:tbl>
    <w:p>
      <w:pPr>
        <w:sectPr>
          <w:footerReference w:type="default" r:id="rId28"/>
          <w:pgSz w:w="11900" w:h="16840"/>
          <w:pgMar w:top="1425" w:right="1375" w:bottom="1145" w:left="1524" w:header="0" w:footer="996" w:gutter="0"/>
          <w:pgNumType w:start="19"/>
          <w:cols w:space="708"/>
        </w:sectPr>
      </w:pPr>
    </w:p>
    <w:tbl>
      <w:tblPr>
        <w:tblStyle w:val="TableNormal14"/>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89"/>
      </w:tblGrid>
      <w:tr>
        <w:tblPrEx>
          <w:tblW w:w="89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252"/>
        </w:trPr>
        <w:tc>
          <w:tcPr>
            <w:tcW w:w="8989" w:type="dxa"/>
            <w:tcBorders>
              <w:top w:val="nil"/>
            </w:tcBorders>
            <w:vAlign w:val="top"/>
          </w:tcPr>
          <w:p>
            <w:pPr>
              <w:spacing w:before="157" w:line="219" w:lineRule="auto"/>
              <w:ind w:left="2154"/>
              <w:rPr>
                <w:rFonts w:ascii="SimSun" w:eastAsia="SimSun" w:hAnsi="SimSun" w:cs="SimSun"/>
                <w:sz w:val="23"/>
                <w:szCs w:val="23"/>
              </w:rPr>
            </w:pPr>
            <w:r>
              <w:rPr>
                <w:rFonts w:ascii="SimSun" w:eastAsia="SimSun" w:hAnsi="SimSun" w:cs="SimSun"/>
                <w:color w:val="7C1100"/>
                <w:sz w:val="23"/>
                <w:szCs w:val="23"/>
              </w:rPr>
              <w:t>图1</w:t>
            </w:r>
            <w:r>
              <w:rPr>
                <w:rFonts w:ascii="SimSun" w:eastAsia="SimSun" w:hAnsi="SimSun" w:cs="SimSun"/>
                <w:color w:val="7C1100"/>
                <w:spacing w:val="109"/>
                <w:sz w:val="23"/>
                <w:szCs w:val="23"/>
              </w:rPr>
              <w:t xml:space="preserve"> </w:t>
            </w:r>
            <w:r>
              <w:rPr>
                <w:rFonts w:ascii="SimSun" w:eastAsia="SimSun" w:hAnsi="SimSun" w:cs="SimSun"/>
                <w:sz w:val="23"/>
                <w:szCs w:val="23"/>
              </w:rPr>
              <w:t>第四纪松散岩类孔隙含水层水文地质剖面图</w:t>
            </w:r>
          </w:p>
          <w:p>
            <w:pPr>
              <w:spacing w:before="258" w:line="214" w:lineRule="auto"/>
              <w:ind w:left="384"/>
              <w:rPr>
                <w:rFonts w:ascii="SimSun" w:eastAsia="SimSun" w:hAnsi="SimSun" w:cs="SimSun"/>
                <w:sz w:val="17"/>
                <w:szCs w:val="17"/>
              </w:rPr>
            </w:pPr>
            <w:r>
              <w:rPr>
                <w:rFonts w:ascii="SimSun" w:eastAsia="SimSun" w:hAnsi="SimSun" w:cs="SimSun"/>
                <w:sz w:val="17"/>
                <w:szCs w:val="17"/>
              </w:rPr>
              <w:t>Fig 1The sectonal drawing of po</w:t>
            </w:r>
            <w:r>
              <w:rPr>
                <w:rFonts w:ascii="SimSun" w:eastAsia="SimSun" w:hAnsi="SimSun" w:cs="SimSun"/>
                <w:spacing w:val="-1"/>
                <w:sz w:val="17"/>
                <w:szCs w:val="17"/>
              </w:rPr>
              <w:t>re water-bearing</w:t>
            </w:r>
            <w:r>
              <w:rPr>
                <w:rFonts w:ascii="SimSun" w:eastAsia="SimSun" w:hAnsi="SimSun" w:cs="SimSun"/>
                <w:spacing w:val="14"/>
                <w:sz w:val="17"/>
                <w:szCs w:val="17"/>
              </w:rPr>
              <w:t xml:space="preserve"> </w:t>
            </w:r>
            <w:r>
              <w:rPr>
                <w:rFonts w:ascii="SimSun" w:eastAsia="SimSun" w:hAnsi="SimSun" w:cs="SimSun"/>
                <w:spacing w:val="-1"/>
                <w:sz w:val="17"/>
                <w:szCs w:val="17"/>
              </w:rPr>
              <w:t>stratun</w:t>
            </w:r>
            <w:r>
              <w:rPr>
                <w:rFonts w:ascii="SimSun" w:eastAsia="SimSun" w:hAnsi="SimSun" w:cs="SimSun"/>
                <w:spacing w:val="18"/>
                <w:sz w:val="17"/>
                <w:szCs w:val="17"/>
              </w:rPr>
              <w:t xml:space="preserve"> </w:t>
            </w:r>
            <w:r>
              <w:rPr>
                <w:rFonts w:ascii="SimSun" w:eastAsia="SimSun" w:hAnsi="SimSun" w:cs="SimSun"/>
                <w:spacing w:val="-1"/>
                <w:sz w:val="17"/>
                <w:szCs w:val="17"/>
              </w:rPr>
              <w:t>in</w:t>
            </w:r>
            <w:r>
              <w:rPr>
                <w:rFonts w:ascii="SimSun" w:eastAsia="SimSun" w:hAnsi="SimSun" w:cs="SimSun"/>
                <w:spacing w:val="5"/>
                <w:sz w:val="17"/>
                <w:szCs w:val="17"/>
              </w:rPr>
              <w:t xml:space="preserve"> </w:t>
            </w:r>
            <w:r>
              <w:rPr>
                <w:rFonts w:ascii="SimSun" w:eastAsia="SimSun" w:hAnsi="SimSun" w:cs="SimSun"/>
                <w:spacing w:val="-1"/>
                <w:sz w:val="17"/>
                <w:szCs w:val="17"/>
              </w:rPr>
              <w:t>Quatemary bosened</w:t>
            </w:r>
            <w:r>
              <w:rPr>
                <w:rFonts w:ascii="SimSun" w:eastAsia="SimSun" w:hAnsi="SimSun" w:cs="SimSun"/>
                <w:spacing w:val="6"/>
                <w:sz w:val="17"/>
                <w:szCs w:val="17"/>
              </w:rPr>
              <w:t xml:space="preserve"> </w:t>
            </w:r>
            <w:r>
              <w:rPr>
                <w:rFonts w:ascii="SimSun" w:eastAsia="SimSun" w:hAnsi="SimSun" w:cs="SimSun"/>
                <w:spacing w:val="-1"/>
                <w:sz w:val="17"/>
                <w:szCs w:val="17"/>
              </w:rPr>
              <w:t>rock</w:t>
            </w:r>
            <w:r>
              <w:rPr>
                <w:rFonts w:ascii="SimSun" w:eastAsia="SimSun" w:hAnsi="SimSun" w:cs="SimSun"/>
                <w:spacing w:val="4"/>
                <w:sz w:val="17"/>
                <w:szCs w:val="17"/>
              </w:rPr>
              <w:t xml:space="preserve"> </w:t>
            </w:r>
            <w:r>
              <w:rPr>
                <w:rFonts w:ascii="SimSun" w:eastAsia="SimSun" w:hAnsi="SimSun" w:cs="SimSun"/>
                <w:spacing w:val="-1"/>
                <w:sz w:val="17"/>
                <w:szCs w:val="17"/>
              </w:rPr>
              <w:t>hydiolbgy</w:t>
            </w:r>
            <w:r>
              <w:rPr>
                <w:rFonts w:ascii="SimSun" w:eastAsia="SimSun" w:hAnsi="SimSun" w:cs="SimSun"/>
                <w:spacing w:val="10"/>
                <w:sz w:val="17"/>
                <w:szCs w:val="17"/>
              </w:rPr>
              <w:t xml:space="preserve"> </w:t>
            </w:r>
            <w:r>
              <w:rPr>
                <w:rFonts w:ascii="SimSun" w:eastAsia="SimSun" w:hAnsi="SimSun" w:cs="SimSun"/>
                <w:spacing w:val="-1"/>
                <w:sz w:val="17"/>
                <w:szCs w:val="17"/>
              </w:rPr>
              <w:t>geolbgy</w:t>
            </w:r>
          </w:p>
          <w:p>
            <w:pPr>
              <w:spacing w:before="47" w:line="219" w:lineRule="auto"/>
              <w:ind w:right="2"/>
              <w:jc w:val="right"/>
              <w:rPr>
                <w:rFonts w:ascii="SimSun" w:eastAsia="SimSun" w:hAnsi="SimSun" w:cs="SimSun"/>
                <w:sz w:val="17"/>
                <w:szCs w:val="17"/>
              </w:rPr>
            </w:pPr>
            <w:r>
              <w:rPr>
                <w:rFonts w:ascii="SimSun" w:eastAsia="SimSun" w:hAnsi="SimSun" w:cs="SimSun"/>
                <w:sz w:val="17"/>
                <w:szCs w:val="17"/>
              </w:rPr>
              <w:t>1砾石：2砂砾石；3砂；4粉砂；5粘土：6淤泥；7-上升泉；Q</w:t>
            </w:r>
            <w:r>
              <w:rPr>
                <w:rFonts w:ascii="Calibri" w:eastAsia="Calibri" w:hAnsi="Calibri" w:cs="Calibri"/>
                <w:sz w:val="17"/>
                <w:szCs w:val="17"/>
              </w:rPr>
              <w:t>₄</w:t>
            </w:r>
            <w:r>
              <w:rPr>
                <w:rFonts w:ascii="SimSun" w:eastAsia="SimSun" w:hAnsi="SimSun" w:cs="SimSun"/>
                <w:sz w:val="17"/>
                <w:szCs w:val="17"/>
              </w:rPr>
              <w:t>全新统；Q</w:t>
            </w:r>
            <w:r>
              <w:rPr>
                <w:rFonts w:ascii="Calibri" w:eastAsia="Calibri" w:hAnsi="Calibri" w:cs="Calibri"/>
                <w:sz w:val="17"/>
                <w:szCs w:val="17"/>
              </w:rPr>
              <w:t>₃</w:t>
            </w:r>
            <w:r>
              <w:rPr>
                <w:rFonts w:ascii="SimSun" w:eastAsia="SimSun" w:hAnsi="SimSun" w:cs="SimSun"/>
                <w:sz w:val="17"/>
                <w:szCs w:val="17"/>
              </w:rPr>
              <w:t>上更新统；Q</w:t>
            </w:r>
            <w:r>
              <w:rPr>
                <w:rFonts w:ascii="Calibri" w:eastAsia="Calibri" w:hAnsi="Calibri" w:cs="Calibri"/>
                <w:sz w:val="17"/>
                <w:szCs w:val="17"/>
              </w:rPr>
              <w:t>₂</w:t>
            </w:r>
            <w:r>
              <w:rPr>
                <w:rFonts w:ascii="Calibri" w:eastAsia="Calibri" w:hAnsi="Calibri" w:cs="Calibri"/>
                <w:spacing w:val="-16"/>
                <w:sz w:val="17"/>
                <w:szCs w:val="17"/>
              </w:rPr>
              <w:t xml:space="preserve"> </w:t>
            </w:r>
            <w:r>
              <w:rPr>
                <w:rFonts w:ascii="SimSun" w:eastAsia="SimSun" w:hAnsi="SimSun" w:cs="SimSun"/>
                <w:sz w:val="17"/>
                <w:szCs w:val="17"/>
              </w:rPr>
              <w:t>中更新统；E-</w:t>
            </w:r>
            <w:r>
              <w:rPr>
                <w:rFonts w:ascii="SimSun" w:eastAsia="SimSun" w:hAnsi="SimSun" w:cs="SimSun"/>
                <w:spacing w:val="-1"/>
                <w:sz w:val="17"/>
                <w:szCs w:val="17"/>
              </w:rPr>
              <w:t>K古近系白垩系</w:t>
            </w:r>
          </w:p>
          <w:p>
            <w:pPr>
              <w:spacing w:line="364" w:lineRule="auto"/>
              <w:rPr>
                <w:rFonts w:ascii="Arial"/>
                <w:sz w:val="21"/>
              </w:rPr>
            </w:pPr>
          </w:p>
          <w:p>
            <w:pPr>
              <w:spacing w:before="75" w:line="372" w:lineRule="auto"/>
              <w:ind w:left="135" w:right="72" w:firstLine="479"/>
              <w:rPr>
                <w:rFonts w:ascii="SimSun" w:eastAsia="SimSun" w:hAnsi="SimSun" w:cs="SimSun"/>
                <w:sz w:val="23"/>
                <w:szCs w:val="23"/>
              </w:rPr>
            </w:pPr>
            <w:r>
              <w:rPr>
                <w:rFonts w:ascii="SimSun" w:eastAsia="SimSun" w:hAnsi="SimSun" w:cs="SimSun"/>
                <w:sz w:val="23"/>
                <w:szCs w:val="23"/>
              </w:rPr>
              <w:t>一般由两个岩性段组成，上部为粘性土、粉质土，局部夹淤泥质粘性土透镜体，厚</w:t>
            </w:r>
            <w:r>
              <w:rPr>
                <w:rFonts w:ascii="SimSun" w:eastAsia="SimSun" w:hAnsi="SimSun" w:cs="SimSun"/>
                <w:spacing w:val="10"/>
                <w:sz w:val="23"/>
                <w:szCs w:val="23"/>
              </w:rPr>
              <w:t xml:space="preserve"> </w:t>
            </w:r>
            <w:r>
              <w:rPr>
                <w:rFonts w:ascii="SimSun" w:eastAsia="SimSun" w:hAnsi="SimSun" w:cs="SimSun"/>
                <w:sz w:val="23"/>
                <w:szCs w:val="23"/>
              </w:rPr>
              <w:t>度5～10m,导水性微弱，渗透系数0.001～0.5m左右，为相对隔水层。下部为</w:t>
            </w:r>
            <w:r>
              <w:rPr>
                <w:rFonts w:ascii="SimSun" w:eastAsia="SimSun" w:hAnsi="SimSun" w:cs="SimSun"/>
                <w:spacing w:val="-1"/>
                <w:sz w:val="23"/>
                <w:szCs w:val="23"/>
              </w:rPr>
              <w:t>砂砾石层，</w:t>
            </w:r>
          </w:p>
          <w:p>
            <w:pPr>
              <w:spacing w:line="216" w:lineRule="auto"/>
              <w:ind w:left="145"/>
              <w:rPr>
                <w:rFonts w:ascii="SimSun" w:eastAsia="SimSun" w:hAnsi="SimSun" w:cs="SimSun"/>
                <w:sz w:val="23"/>
                <w:szCs w:val="23"/>
              </w:rPr>
            </w:pPr>
            <w:r>
              <w:rPr>
                <w:rFonts w:ascii="SimSun" w:eastAsia="SimSun" w:hAnsi="SimSun" w:cs="SimSun"/>
                <w:spacing w:val="3"/>
                <w:sz w:val="23"/>
                <w:szCs w:val="23"/>
              </w:rPr>
              <w:t>是地下水主要贮存空间。砂砾石层顶板标高一般9～</w:t>
            </w:r>
            <w:r>
              <w:rPr>
                <w:rFonts w:ascii="SimSun" w:eastAsia="SimSun" w:hAnsi="SimSun" w:cs="SimSun"/>
                <w:spacing w:val="2"/>
                <w:sz w:val="23"/>
                <w:szCs w:val="23"/>
              </w:rPr>
              <w:t>18m,底板标高-8～10m,厚度10~</w:t>
            </w:r>
          </w:p>
          <w:p>
            <w:pPr>
              <w:spacing w:before="273" w:line="183" w:lineRule="auto"/>
              <w:ind w:left="94"/>
              <w:rPr>
                <w:rFonts w:ascii="SimSun" w:eastAsia="SimSun" w:hAnsi="SimSun" w:cs="SimSun"/>
                <w:sz w:val="23"/>
                <w:szCs w:val="23"/>
              </w:rPr>
            </w:pPr>
            <w:r>
              <w:rPr>
                <w:rFonts w:ascii="SimSun" w:eastAsia="SimSun" w:hAnsi="SimSun" w:cs="SimSun"/>
                <w:spacing w:val="-7"/>
                <w:sz w:val="23"/>
                <w:szCs w:val="23"/>
              </w:rPr>
              <w:t>28m。</w:t>
            </w:r>
          </w:p>
          <w:p>
            <w:pPr>
              <w:spacing w:before="160" w:line="216" w:lineRule="auto"/>
              <w:ind w:left="624"/>
              <w:rPr>
                <w:rFonts w:ascii="SimSun" w:eastAsia="SimSun" w:hAnsi="SimSun" w:cs="SimSun"/>
                <w:sz w:val="23"/>
                <w:szCs w:val="23"/>
              </w:rPr>
            </w:pPr>
            <w:r>
              <w:rPr>
                <w:rFonts w:ascii="SimSun" w:eastAsia="SimSun" w:hAnsi="SimSun" w:cs="SimSun"/>
                <w:sz w:val="23"/>
                <w:szCs w:val="23"/>
              </w:rPr>
              <w:t>含水层厚度自西向东(八一桥5m,南昌大学17m,太子殿一带达28m)和自南向北</w:t>
            </w:r>
          </w:p>
          <w:p>
            <w:pPr>
              <w:spacing w:before="211" w:line="216" w:lineRule="auto"/>
              <w:ind w:left="175"/>
              <w:rPr>
                <w:rFonts w:ascii="SimSun" w:eastAsia="SimSun" w:hAnsi="SimSun" w:cs="SimSun"/>
                <w:sz w:val="23"/>
                <w:szCs w:val="23"/>
              </w:rPr>
            </w:pPr>
            <w:r>
              <w:rPr>
                <w:rFonts w:ascii="SimSun" w:eastAsia="SimSun" w:hAnsi="SimSun" w:cs="SimSun"/>
                <w:sz w:val="23"/>
                <w:szCs w:val="23"/>
              </w:rPr>
              <w:t>(青云谱10m,龙王庙14m,江纺20m,南新乡30m)逐渐增厚。赣江沿岸及以东的广大地</w:t>
            </w:r>
          </w:p>
          <w:p>
            <w:pPr>
              <w:spacing w:before="191" w:line="373" w:lineRule="auto"/>
              <w:ind w:left="135" w:right="422" w:firstLine="9"/>
              <w:rPr>
                <w:rFonts w:ascii="SimSun" w:eastAsia="SimSun" w:hAnsi="SimSun" w:cs="SimSun"/>
                <w:sz w:val="23"/>
                <w:szCs w:val="23"/>
              </w:rPr>
            </w:pPr>
            <w:r>
              <w:rPr>
                <w:rFonts w:ascii="SimSun" w:eastAsia="SimSun" w:hAnsi="SimSun" w:cs="SimSun"/>
                <w:spacing w:val="3"/>
                <w:sz w:val="23"/>
                <w:szCs w:val="23"/>
              </w:rPr>
              <w:t>区单井涌水量为1016～4916m³/d,渗透系数一般为53～160</w:t>
            </w:r>
            <w:r>
              <w:rPr>
                <w:rFonts w:ascii="SimSun" w:eastAsia="SimSun" w:hAnsi="SimSun" w:cs="SimSun"/>
                <w:spacing w:val="2"/>
                <w:sz w:val="23"/>
                <w:szCs w:val="23"/>
              </w:rPr>
              <w:t>.9m/d,漫滩、心滩渗透系</w:t>
            </w:r>
            <w:r>
              <w:rPr>
                <w:rFonts w:ascii="SimSun" w:eastAsia="SimSun" w:hAnsi="SimSun" w:cs="SimSun"/>
                <w:sz w:val="23"/>
                <w:szCs w:val="23"/>
              </w:rPr>
              <w:t xml:space="preserve"> </w:t>
            </w:r>
            <w:r>
              <w:rPr>
                <w:rFonts w:ascii="SimSun" w:eastAsia="SimSun" w:hAnsi="SimSun" w:cs="SimSun"/>
                <w:sz w:val="23"/>
                <w:szCs w:val="23"/>
              </w:rPr>
              <w:t>数为260～360m/d。八一桥以下的赣江北支、中支、南支</w:t>
            </w:r>
            <w:r>
              <w:rPr>
                <w:rFonts w:ascii="SimSun" w:eastAsia="SimSun" w:hAnsi="SimSun" w:cs="SimSun"/>
                <w:spacing w:val="-1"/>
                <w:sz w:val="23"/>
                <w:szCs w:val="23"/>
              </w:rPr>
              <w:t>河间地块为极强富水，单井</w:t>
            </w:r>
          </w:p>
          <w:p>
            <w:pPr>
              <w:spacing w:line="216" w:lineRule="auto"/>
              <w:ind w:left="135"/>
              <w:rPr>
                <w:rFonts w:ascii="SimSun" w:eastAsia="SimSun" w:hAnsi="SimSun" w:cs="SimSun"/>
                <w:sz w:val="23"/>
                <w:szCs w:val="23"/>
              </w:rPr>
            </w:pPr>
            <w:r>
              <w:rPr>
                <w:rFonts w:ascii="SimSun" w:eastAsia="SimSun" w:hAnsi="SimSun" w:cs="SimSun"/>
                <w:spacing w:val="3"/>
                <w:sz w:val="23"/>
                <w:szCs w:val="23"/>
              </w:rPr>
              <w:t>涌水量5486～9776m³/d,渗透系数一般为23.4～149.0m/d。</w:t>
            </w:r>
          </w:p>
          <w:p>
            <w:pPr>
              <w:spacing w:before="201" w:line="473" w:lineRule="exact"/>
              <w:ind w:left="624"/>
              <w:rPr>
                <w:rFonts w:ascii="SimSun" w:eastAsia="SimSun" w:hAnsi="SimSun" w:cs="SimSun"/>
                <w:sz w:val="23"/>
                <w:szCs w:val="23"/>
              </w:rPr>
            </w:pPr>
            <w:r>
              <w:rPr>
                <w:rFonts w:ascii="SimSun" w:eastAsia="SimSun" w:hAnsi="SimSun" w:cs="SimSun"/>
                <w:spacing w:val="3"/>
                <w:position w:val="18"/>
                <w:sz w:val="23"/>
                <w:szCs w:val="23"/>
              </w:rPr>
              <w:t>赣江以西的岗间谷地及残坡积层富水性弱，单井涌水量≤100～1000m³/d,渗透系</w:t>
            </w:r>
          </w:p>
          <w:p>
            <w:pPr>
              <w:spacing w:before="1" w:line="219" w:lineRule="auto"/>
              <w:ind w:left="115"/>
              <w:rPr>
                <w:rFonts w:ascii="SimSun" w:eastAsia="SimSun" w:hAnsi="SimSun" w:cs="SimSun"/>
                <w:sz w:val="23"/>
                <w:szCs w:val="23"/>
              </w:rPr>
            </w:pPr>
            <w:r>
              <w:rPr>
                <w:rFonts w:ascii="SimSun" w:eastAsia="SimSun" w:hAnsi="SimSun" w:cs="SimSun"/>
                <w:spacing w:val="-1"/>
                <w:sz w:val="23"/>
                <w:szCs w:val="23"/>
              </w:rPr>
              <w:t>数4～25.0m/d。</w:t>
            </w:r>
          </w:p>
          <w:p>
            <w:pPr>
              <w:spacing w:before="194" w:line="217" w:lineRule="auto"/>
              <w:ind w:left="604"/>
              <w:rPr>
                <w:rFonts w:ascii="SimSun" w:eastAsia="SimSun" w:hAnsi="SimSun" w:cs="SimSun"/>
                <w:sz w:val="23"/>
                <w:szCs w:val="23"/>
              </w:rPr>
            </w:pPr>
            <w:r>
              <w:rPr>
                <w:rFonts w:ascii="SimSun" w:eastAsia="SimSun" w:hAnsi="SimSun" w:cs="SimSun"/>
                <w:spacing w:val="1"/>
                <w:sz w:val="23"/>
                <w:szCs w:val="23"/>
              </w:rPr>
              <w:t>②红层溶隙裂隙含水层</w:t>
            </w:r>
          </w:p>
          <w:p>
            <w:pPr>
              <w:spacing w:before="211" w:line="447" w:lineRule="exact"/>
              <w:ind w:left="624"/>
              <w:rPr>
                <w:rFonts w:ascii="SimSun" w:eastAsia="SimSun" w:hAnsi="SimSun" w:cs="SimSun"/>
                <w:sz w:val="23"/>
                <w:szCs w:val="23"/>
              </w:rPr>
            </w:pPr>
            <w:r>
              <w:rPr>
                <w:rFonts w:ascii="SimSun" w:eastAsia="SimSun" w:hAnsi="SimSun" w:cs="SimSun"/>
                <w:position w:val="16"/>
                <w:sz w:val="23"/>
                <w:szCs w:val="23"/>
              </w:rPr>
              <w:t>区内红层溶隙裂隙含水层组伏于第四系孔隙含水层之下。老抚河桥一八一桥一线</w:t>
            </w:r>
          </w:p>
          <w:p>
            <w:pPr>
              <w:spacing w:before="1" w:line="216" w:lineRule="auto"/>
              <w:ind w:left="155"/>
              <w:rPr>
                <w:rFonts w:ascii="SimSun" w:eastAsia="SimSun" w:hAnsi="SimSun" w:cs="SimSun"/>
                <w:sz w:val="23"/>
                <w:szCs w:val="23"/>
              </w:rPr>
            </w:pPr>
            <w:r>
              <w:rPr>
                <w:rFonts w:ascii="SimSun" w:eastAsia="SimSun" w:hAnsi="SimSun" w:cs="SimSun"/>
                <w:sz w:val="23"/>
                <w:szCs w:val="23"/>
              </w:rPr>
              <w:t>以东为古近纪新余组(Exn),以东为白垩纪晚世南雄组(K2n),二者均属河湖相紫红</w:t>
            </w:r>
          </w:p>
          <w:p>
            <w:pPr>
              <w:spacing w:before="224" w:line="219" w:lineRule="auto"/>
              <w:ind w:left="135"/>
              <w:rPr>
                <w:rFonts w:ascii="SimSun" w:eastAsia="SimSun" w:hAnsi="SimSun" w:cs="SimSun"/>
                <w:sz w:val="23"/>
                <w:szCs w:val="23"/>
              </w:rPr>
            </w:pPr>
            <w:r>
              <w:rPr>
                <w:rFonts w:ascii="SimSun" w:eastAsia="SimSun" w:hAnsi="SimSun" w:cs="SimSun"/>
                <w:spacing w:val="-6"/>
                <w:sz w:val="23"/>
                <w:szCs w:val="23"/>
              </w:rPr>
              <w:t>色碎屑岩构造。    “红层”含水岩组与上覆松散岩类孔隙含水层之间有良好的连通性，</w:t>
            </w:r>
          </w:p>
          <w:p>
            <w:pPr>
              <w:spacing w:before="177" w:line="219" w:lineRule="auto"/>
              <w:ind w:left="145"/>
              <w:rPr>
                <w:rFonts w:ascii="SimSun" w:eastAsia="SimSun" w:hAnsi="SimSun" w:cs="SimSun"/>
                <w:sz w:val="23"/>
                <w:szCs w:val="23"/>
              </w:rPr>
            </w:pPr>
            <w:r>
              <w:rPr>
                <w:rFonts w:ascii="SimSun" w:eastAsia="SimSun" w:hAnsi="SimSun" w:cs="SimSun"/>
                <w:spacing w:val="3"/>
                <w:sz w:val="23"/>
                <w:szCs w:val="23"/>
              </w:rPr>
              <w:t>形成统一的承压水面，水位标高4～17.0m。古近纪新余组的含钙泥岩</w:t>
            </w:r>
            <w:r>
              <w:rPr>
                <w:rFonts w:ascii="SimSun" w:eastAsia="SimSun" w:hAnsi="SimSun" w:cs="SimSun"/>
                <w:sz w:val="23"/>
                <w:szCs w:val="23"/>
              </w:rPr>
              <w:t>CaO</w:t>
            </w:r>
            <w:r>
              <w:rPr>
                <w:rFonts w:ascii="SimSun" w:eastAsia="SimSun" w:hAnsi="SimSun" w:cs="SimSun"/>
                <w:spacing w:val="2"/>
                <w:sz w:val="23"/>
                <w:szCs w:val="23"/>
              </w:rPr>
              <w:t>含量8%~</w:t>
            </w:r>
          </w:p>
          <w:p>
            <w:pPr>
              <w:spacing w:before="215" w:line="373" w:lineRule="auto"/>
              <w:ind w:left="115" w:right="312" w:firstLine="29"/>
              <w:rPr>
                <w:rFonts w:ascii="SimSun" w:eastAsia="SimSun" w:hAnsi="SimSun" w:cs="SimSun"/>
                <w:sz w:val="23"/>
                <w:szCs w:val="23"/>
              </w:rPr>
            </w:pPr>
            <w:r>
              <w:rPr>
                <w:rFonts w:ascii="SimSun" w:eastAsia="SimSun" w:hAnsi="SimSun" w:cs="SimSun"/>
                <w:sz w:val="23"/>
                <w:szCs w:val="23"/>
              </w:rPr>
              <w:t xml:space="preserve">18%,发育蜂窝状溶隙(孔),成为地下水良好的赋存场所及运移空间。沿莲塘-老福山-  </w:t>
            </w:r>
            <w:r>
              <w:rPr>
                <w:rFonts w:ascii="SimSun" w:eastAsia="SimSun" w:hAnsi="SimSun" w:cs="SimSun"/>
                <w:spacing w:val="1"/>
                <w:sz w:val="23"/>
                <w:szCs w:val="23"/>
              </w:rPr>
              <w:t>八一桥北北西向张剪性断裂带和老福山至南昌大学北东向背斜轴部一带，红层隔水顶</w:t>
            </w:r>
            <w:r>
              <w:rPr>
                <w:rFonts w:ascii="SimSun" w:eastAsia="SimSun" w:hAnsi="SimSun" w:cs="SimSun"/>
                <w:spacing w:val="3"/>
                <w:sz w:val="23"/>
                <w:szCs w:val="23"/>
              </w:rPr>
              <w:t xml:space="preserve"> </w:t>
            </w:r>
            <w:r>
              <w:rPr>
                <w:rFonts w:ascii="SimSun" w:eastAsia="SimSun" w:hAnsi="SimSun" w:cs="SimSun"/>
                <w:spacing w:val="3"/>
                <w:sz w:val="23"/>
                <w:szCs w:val="23"/>
              </w:rPr>
              <w:t>板较薄，溶蚀孔隙发育，成为地下水富水带，富水带宽1～2.0</w:t>
            </w:r>
            <w:r>
              <w:rPr>
                <w:rFonts w:ascii="SimSun" w:eastAsia="SimSun" w:hAnsi="SimSun" w:cs="SimSun"/>
                <w:sz w:val="23"/>
                <w:szCs w:val="23"/>
              </w:rPr>
              <w:t>km</w:t>
            </w:r>
            <w:r>
              <w:rPr>
                <w:rFonts w:ascii="SimSun" w:eastAsia="SimSun" w:hAnsi="SimSun" w:cs="SimSun"/>
                <w:spacing w:val="3"/>
                <w:sz w:val="23"/>
                <w:szCs w:val="23"/>
              </w:rPr>
              <w:t>。含水层厚19.59~</w:t>
            </w:r>
            <w:r>
              <w:rPr>
                <w:rFonts w:ascii="SimSun" w:eastAsia="SimSun" w:hAnsi="SimSun" w:cs="SimSun"/>
                <w:spacing w:val="4"/>
                <w:sz w:val="23"/>
                <w:szCs w:val="23"/>
              </w:rPr>
              <w:t xml:space="preserve">  </w:t>
            </w:r>
            <w:r>
              <w:rPr>
                <w:rFonts w:ascii="SimSun" w:eastAsia="SimSun" w:hAnsi="SimSun" w:cs="SimSun"/>
                <w:spacing w:val="3"/>
                <w:sz w:val="23"/>
                <w:szCs w:val="23"/>
              </w:rPr>
              <w:t>69.00m,顶板埋深30～50.84m,单井涌水量一般为11</w:t>
            </w:r>
            <w:r>
              <w:rPr>
                <w:rFonts w:ascii="SimSun" w:eastAsia="SimSun" w:hAnsi="SimSun" w:cs="SimSun"/>
                <w:spacing w:val="2"/>
                <w:sz w:val="23"/>
                <w:szCs w:val="23"/>
              </w:rPr>
              <w:t>83.68～3630.83m³/d,渗透系数一</w:t>
            </w:r>
          </w:p>
          <w:p>
            <w:pPr>
              <w:spacing w:line="216" w:lineRule="auto"/>
              <w:ind w:left="135"/>
              <w:rPr>
                <w:rFonts w:ascii="SimSun" w:eastAsia="SimSun" w:hAnsi="SimSun" w:cs="SimSun"/>
                <w:sz w:val="23"/>
                <w:szCs w:val="23"/>
              </w:rPr>
            </w:pPr>
            <w:r>
              <w:rPr>
                <w:rFonts w:ascii="SimSun" w:eastAsia="SimSun" w:hAnsi="SimSun" w:cs="SimSun"/>
                <w:sz w:val="23"/>
                <w:szCs w:val="23"/>
              </w:rPr>
              <w:t>般为4.09～11.61m/d,其富水带外围东西两侧含水层厚17.27～90.08 m,顶板埋深</w:t>
            </w:r>
          </w:p>
        </w:tc>
      </w:tr>
    </w:tbl>
    <w:p>
      <w:pPr>
        <w:rPr>
          <w:rFonts w:ascii="Arial"/>
          <w:sz w:val="21"/>
        </w:rPr>
      </w:pPr>
    </w:p>
    <w:p>
      <w:pPr>
        <w:rPr>
          <w:rFonts w:ascii="Arial" w:eastAsia="Arial" w:hAnsi="Arial" w:cs="Arial"/>
          <w:sz w:val="21"/>
          <w:szCs w:val="21"/>
        </w:rPr>
        <w:sectPr>
          <w:footerReference w:type="default" r:id="rId29"/>
          <w:type w:val="nextPage"/>
          <w:pgSz w:w="11900" w:h="16840"/>
          <w:pgMar w:top="1425" w:right="1375" w:bottom="1145" w:left="1524" w:header="0" w:footer="996" w:gutter="0"/>
          <w:pgNumType w:start="20"/>
          <w:cols w:space="708"/>
          <w:titlePg w:val="0"/>
        </w:sectPr>
      </w:pPr>
    </w:p>
    <w:tbl>
      <w:tblPr>
        <w:tblStyle w:val="TableNormal15"/>
        <w:tblW w:w="8989"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582"/>
        </w:trPr>
        <w:tc>
          <w:tcPr>
            <w:tcW w:w="8989" w:type="dxa"/>
            <w:vAlign w:val="top"/>
          </w:tcPr>
          <w:p>
            <w:pPr>
              <w:pStyle w:val="TableText"/>
              <w:spacing w:before="118" w:line="273" w:lineRule="auto"/>
              <w:ind w:left="112" w:right="94"/>
              <w:jc w:val="both"/>
            </w:pPr>
            <w:r>
              <w:rPr>
                <w:spacing w:val="-7"/>
              </w:rPr>
              <w:t>25.05～77.05m,单井涌水量</w:t>
            </w:r>
            <w:r>
              <w:rPr>
                <w:spacing w:val="63"/>
              </w:rPr>
              <w:t xml:space="preserve"> </w:t>
            </w:r>
            <w:r>
              <w:rPr>
                <w:spacing w:val="-7"/>
              </w:rPr>
              <w:t>136.23～921.44m</w:t>
            </w:r>
            <w:r>
              <w:rPr>
                <w:spacing w:val="-7"/>
                <w:position w:val="11"/>
                <w:sz w:val="12"/>
                <w:szCs w:val="12"/>
              </w:rPr>
              <w:t>3</w:t>
            </w:r>
            <w:r>
              <w:rPr>
                <w:spacing w:val="-7"/>
              </w:rPr>
              <w:t>/d,渗透系数</w:t>
            </w:r>
            <w:r>
              <w:rPr>
                <w:spacing w:val="37"/>
              </w:rPr>
              <w:t xml:space="preserve"> </w:t>
            </w:r>
            <w:r>
              <w:rPr>
                <w:spacing w:val="-11"/>
              </w:rPr>
              <w:t>0.22～4.09m/d</w:t>
            </w:r>
            <w:r>
              <w:rPr>
                <w:spacing w:val="-38"/>
              </w:rPr>
              <w:t xml:space="preserve"> </w:t>
            </w:r>
            <w:r>
              <w:rPr>
                <w:spacing w:val="-11"/>
              </w:rPr>
              <w:t>。在市区</w:t>
            </w:r>
            <w:r>
              <w:t xml:space="preserve"> </w:t>
            </w:r>
            <w:r>
              <w:rPr>
                <w:spacing w:val="-3"/>
              </w:rPr>
              <w:t>八一桥～赣江大桥一带,含水层厚 15.11～28.61 m,顶板埋深 33.66～38</w:t>
            </w:r>
            <w:r>
              <w:rPr>
                <w:spacing w:val="-4"/>
              </w:rPr>
              <w:t>.59 m,单井涌</w:t>
            </w:r>
          </w:p>
          <w:p>
            <w:pPr>
              <w:pStyle w:val="TableText"/>
              <w:spacing w:line="184" w:lineRule="auto"/>
              <w:ind w:left="112"/>
            </w:pPr>
            <w:r>
              <w:rPr>
                <w:spacing w:val="-10"/>
              </w:rPr>
              <w:t>水量 44.06～68.26m</w:t>
            </w:r>
            <w:r>
              <w:rPr>
                <w:spacing w:val="-10"/>
                <w:position w:val="11"/>
                <w:sz w:val="12"/>
                <w:szCs w:val="12"/>
              </w:rPr>
              <w:t>3</w:t>
            </w:r>
            <w:r>
              <w:rPr>
                <w:spacing w:val="-10"/>
              </w:rPr>
              <w:t>/d</w:t>
            </w:r>
            <w:r>
              <w:rPr>
                <w:spacing w:val="-33"/>
              </w:rPr>
              <w:t xml:space="preserve"> </w:t>
            </w:r>
            <w:r>
              <w:rPr>
                <w:spacing w:val="-10"/>
              </w:rPr>
              <w:t>。渗透系数 0.22～0.94m/d。</w:t>
            </w:r>
          </w:p>
          <w:p>
            <w:pPr>
              <w:pStyle w:val="TableText"/>
              <w:spacing w:before="153" w:line="178" w:lineRule="auto"/>
              <w:ind w:left="587"/>
            </w:pPr>
            <w:r>
              <w:rPr>
                <w:spacing w:val="-2"/>
              </w:rPr>
              <w:t>③</w:t>
            </w:r>
            <w:r>
              <w:rPr>
                <w:spacing w:val="59"/>
              </w:rPr>
              <w:t xml:space="preserve"> </w:t>
            </w:r>
            <w:r>
              <w:rPr>
                <w:spacing w:val="-2"/>
              </w:rPr>
              <w:t>变质岩裂隙含水层</w:t>
            </w:r>
          </w:p>
          <w:p>
            <w:pPr>
              <w:pStyle w:val="TableText"/>
              <w:spacing w:before="160" w:line="470" w:lineRule="exact"/>
              <w:ind w:left="592"/>
            </w:pPr>
            <w:r>
              <w:rPr>
                <w:spacing w:val="5"/>
                <w:position w:val="17"/>
              </w:rPr>
              <w:t>分布于城区西北部的丘陵和岗地,岩性为混合片麻岩</w:t>
            </w:r>
            <w:r>
              <w:rPr>
                <w:spacing w:val="-32"/>
                <w:position w:val="17"/>
              </w:rPr>
              <w:t xml:space="preserve"> </w:t>
            </w:r>
            <w:r>
              <w:rPr>
                <w:spacing w:val="5"/>
                <w:position w:val="17"/>
              </w:rPr>
              <w:t>、千枚岩状板岩</w:t>
            </w:r>
            <w:r>
              <w:rPr>
                <w:spacing w:val="-40"/>
                <w:position w:val="17"/>
              </w:rPr>
              <w:t xml:space="preserve"> </w:t>
            </w:r>
            <w:r>
              <w:rPr>
                <w:spacing w:val="5"/>
                <w:position w:val="17"/>
              </w:rPr>
              <w:t>、千枚岩,</w:t>
            </w:r>
          </w:p>
          <w:p>
            <w:pPr>
              <w:pStyle w:val="TableText"/>
              <w:spacing w:before="1" w:line="185" w:lineRule="auto"/>
              <w:ind w:left="109"/>
            </w:pPr>
            <w:r>
              <w:rPr>
                <w:spacing w:val="-4"/>
              </w:rPr>
              <w:t>岩层裂隙较发育</w:t>
            </w:r>
            <w:r>
              <w:rPr>
                <w:spacing w:val="-38"/>
              </w:rPr>
              <w:t xml:space="preserve"> </w:t>
            </w:r>
            <w:r>
              <w:rPr>
                <w:spacing w:val="-4"/>
              </w:rPr>
              <w:t>。地下水赋存于裂隙中,单井涌水量仅</w:t>
            </w:r>
            <w:r>
              <w:rPr>
                <w:spacing w:val="-5"/>
              </w:rPr>
              <w:t xml:space="preserve"> 43.98～144.29m</w:t>
            </w:r>
            <w:r>
              <w:rPr>
                <w:spacing w:val="-5"/>
                <w:position w:val="11"/>
                <w:sz w:val="12"/>
                <w:szCs w:val="12"/>
              </w:rPr>
              <w:t>3</w:t>
            </w:r>
            <w:r>
              <w:rPr>
                <w:spacing w:val="-5"/>
              </w:rPr>
              <w:t>/d。</w:t>
            </w:r>
          </w:p>
          <w:p>
            <w:pPr>
              <w:pStyle w:val="TableText"/>
              <w:spacing w:before="147" w:line="178" w:lineRule="auto"/>
              <w:ind w:left="587"/>
            </w:pPr>
            <w:r>
              <w:rPr>
                <w:spacing w:val="-2"/>
              </w:rPr>
              <w:t>④</w:t>
            </w:r>
            <w:r>
              <w:rPr>
                <w:spacing w:val="59"/>
              </w:rPr>
              <w:t xml:space="preserve"> </w:t>
            </w:r>
            <w:r>
              <w:rPr>
                <w:spacing w:val="-2"/>
              </w:rPr>
              <w:t>岩浆岩裂隙含水层</w:t>
            </w:r>
          </w:p>
          <w:p>
            <w:pPr>
              <w:pStyle w:val="TableText"/>
              <w:spacing w:before="165" w:line="466" w:lineRule="exact"/>
              <w:ind w:left="592"/>
            </w:pPr>
            <w:r>
              <w:rPr>
                <w:position w:val="17"/>
              </w:rPr>
              <w:t>分布于城区西部的低山丘陵的梅岭地区,岩性为富斜花岗岩,构造裂隙、风化裂隙</w:t>
            </w:r>
          </w:p>
          <w:p>
            <w:pPr>
              <w:pStyle w:val="TableText"/>
              <w:spacing w:line="185" w:lineRule="auto"/>
              <w:ind w:left="109"/>
            </w:pPr>
            <w:r>
              <w:rPr>
                <w:spacing w:val="-1"/>
              </w:rPr>
              <w:t>较发育,地下水以大气降水补给为主,单井涌水量≤100m</w:t>
            </w:r>
            <w:r>
              <w:rPr>
                <w:spacing w:val="-1"/>
                <w:position w:val="11"/>
                <w:sz w:val="12"/>
                <w:szCs w:val="12"/>
              </w:rPr>
              <w:t>3</w:t>
            </w:r>
            <w:r>
              <w:rPr>
                <w:spacing w:val="-1"/>
              </w:rPr>
              <w:t>/d。</w:t>
            </w:r>
          </w:p>
          <w:p>
            <w:pPr>
              <w:pStyle w:val="TableText"/>
              <w:spacing w:before="153" w:line="186" w:lineRule="auto"/>
              <w:ind w:left="592"/>
            </w:pPr>
            <w:r>
              <w:t>2.  区域地下水的补给</w:t>
            </w:r>
          </w:p>
          <w:p>
            <w:pPr>
              <w:pStyle w:val="TableText"/>
              <w:spacing w:before="148" w:line="273" w:lineRule="auto"/>
              <w:ind w:left="112" w:right="94" w:firstLine="480"/>
            </w:pPr>
            <w:r>
              <w:t xml:space="preserve">南昌市地势为西高东低,且由西向东逐渐降低。西部梅岭山区,断裂和裂隙是地下 </w:t>
            </w:r>
            <w:r>
              <w:rPr>
                <w:spacing w:val="9"/>
              </w:rPr>
              <w:t>水的主要迳流通道,</w:t>
            </w:r>
            <w:r>
              <w:rPr>
                <w:spacing w:val="-29"/>
              </w:rPr>
              <w:t xml:space="preserve"> </w:t>
            </w:r>
            <w:r>
              <w:rPr>
                <w:spacing w:val="9"/>
              </w:rPr>
              <w:t>以大气降水补给为主,</w:t>
            </w:r>
            <w:r>
              <w:rPr>
                <w:spacing w:val="8"/>
              </w:rPr>
              <w:t>地下水埋藏较深,水位变幅大,地下水以垂</w:t>
            </w:r>
            <w:r>
              <w:t xml:space="preserve"> </w:t>
            </w:r>
            <w:r>
              <w:rPr>
                <w:spacing w:val="1"/>
              </w:rPr>
              <w:t>向和就地排泄为主</w:t>
            </w:r>
            <w:r>
              <w:rPr>
                <w:spacing w:val="-38"/>
              </w:rPr>
              <w:t xml:space="preserve"> </w:t>
            </w:r>
            <w:r>
              <w:rPr>
                <w:spacing w:val="1"/>
              </w:rPr>
              <w:t>。赣江、抚河冲积平原区</w:t>
            </w:r>
            <w:r>
              <w:t>,第四纪松散岩类孔隙含水层补给来源有</w:t>
            </w:r>
          </w:p>
          <w:p>
            <w:pPr>
              <w:pStyle w:val="TableText"/>
              <w:spacing w:line="185" w:lineRule="auto"/>
              <w:ind w:left="108"/>
            </w:pPr>
            <w:r>
              <w:rPr>
                <w:spacing w:val="2"/>
              </w:rPr>
              <w:t>河水侧向补给,大气降水垂向补给和红层地下水越</w:t>
            </w:r>
            <w:r>
              <w:rPr>
                <w:spacing w:val="1"/>
              </w:rPr>
              <w:t>流补给三方面。</w:t>
            </w:r>
          </w:p>
          <w:p>
            <w:pPr>
              <w:pStyle w:val="TableText"/>
              <w:spacing w:before="149" w:line="273" w:lineRule="auto"/>
              <w:ind w:left="109" w:right="90" w:firstLine="480"/>
            </w:pPr>
            <w:r>
              <w:rPr>
                <w:spacing w:val="7"/>
              </w:rPr>
              <w:t>研究区第四纪松散岩类孔隙水的动态,受大气降水控制明显,地下水位变化与大</w:t>
            </w:r>
            <w:r>
              <w:rPr>
                <w:spacing w:val="3"/>
              </w:rPr>
              <w:t xml:space="preserve"> </w:t>
            </w:r>
            <w:r>
              <w:rPr>
                <w:spacing w:val="-2"/>
              </w:rPr>
              <w:t>气降水量的变化密切相关</w:t>
            </w:r>
            <w:r>
              <w:rPr>
                <w:spacing w:val="-37"/>
              </w:rPr>
              <w:t xml:space="preserve"> </w:t>
            </w:r>
            <w:r>
              <w:rPr>
                <w:spacing w:val="-2"/>
              </w:rPr>
              <w:t>。相关系数</w:t>
            </w:r>
            <w:r>
              <w:rPr>
                <w:spacing w:val="60"/>
                <w:w w:val="101"/>
              </w:rPr>
              <w:t xml:space="preserve"> </w:t>
            </w:r>
            <w:r>
              <w:rPr>
                <w:spacing w:val="-2"/>
              </w:rPr>
              <w:t>0.73～0.92</w:t>
            </w:r>
            <w:r>
              <w:rPr>
                <w:spacing w:val="-38"/>
              </w:rPr>
              <w:t xml:space="preserve"> </w:t>
            </w:r>
            <w:r>
              <w:rPr>
                <w:spacing w:val="-2"/>
              </w:rPr>
              <w:t>。地下水位的变化一般</w:t>
            </w:r>
            <w:r>
              <w:rPr>
                <w:spacing w:val="-3"/>
              </w:rPr>
              <w:t>滞后于降水</w:t>
            </w:r>
            <w:r>
              <w:t xml:space="preserve"> </w:t>
            </w:r>
            <w:r>
              <w:rPr>
                <w:spacing w:val="-3"/>
              </w:rPr>
              <w:t>量的变化,滞后期一般为 10～30</w:t>
            </w:r>
            <w:r>
              <w:rPr>
                <w:spacing w:val="-23"/>
              </w:rPr>
              <w:t xml:space="preserve"> </w:t>
            </w:r>
            <w:r>
              <w:rPr>
                <w:spacing w:val="-3"/>
              </w:rPr>
              <w:t>天,地下水年变化幅度</w:t>
            </w:r>
            <w:r>
              <w:rPr>
                <w:spacing w:val="-26"/>
              </w:rPr>
              <w:t xml:space="preserve"> </w:t>
            </w:r>
            <w:r>
              <w:rPr>
                <w:spacing w:val="-3"/>
              </w:rPr>
              <w:t>0.28～3.91</w:t>
            </w:r>
            <w:r>
              <w:rPr>
                <w:spacing w:val="-4"/>
              </w:rPr>
              <w:t>m,平均 1.17m,最高</w:t>
            </w:r>
          </w:p>
          <w:p>
            <w:pPr>
              <w:pStyle w:val="TableText"/>
              <w:spacing w:line="185" w:lineRule="auto"/>
              <w:ind w:left="112"/>
            </w:pPr>
            <w:r>
              <w:rPr>
                <w:spacing w:val="-3"/>
              </w:rPr>
              <w:t>水位一般出现在 5～6 月份,最低水位在 12 月份。</w:t>
            </w:r>
          </w:p>
          <w:p>
            <w:pPr>
              <w:pStyle w:val="TableText"/>
              <w:spacing w:before="147" w:line="187" w:lineRule="auto"/>
              <w:ind w:left="593"/>
            </w:pPr>
            <w:r>
              <w:t>3.  区域地下水化学特征</w:t>
            </w:r>
          </w:p>
          <w:p>
            <w:pPr>
              <w:pStyle w:val="TableText"/>
              <w:spacing w:before="148" w:line="273" w:lineRule="auto"/>
              <w:ind w:left="103" w:right="90" w:firstLine="503"/>
            </w:pPr>
            <w:r>
              <w:rPr>
                <w:spacing w:val="1"/>
              </w:rPr>
              <w:t>区内地下水一般为无色透明、无嗅、无味,仅在滨湖地区松散岩类孔隙地下水局</w:t>
            </w:r>
            <w:r>
              <w:rPr>
                <w:spacing w:val="3"/>
              </w:rPr>
              <w:t xml:space="preserve"> </w:t>
            </w:r>
            <w:r>
              <w:rPr>
                <w:spacing w:val="4"/>
              </w:rPr>
              <w:t>部具泥、铁腥味</w:t>
            </w:r>
            <w:r>
              <w:rPr>
                <w:spacing w:val="-37"/>
              </w:rPr>
              <w:t xml:space="preserve"> </w:t>
            </w:r>
            <w:r>
              <w:rPr>
                <w:spacing w:val="4"/>
              </w:rPr>
              <w:t>。赣、抚冲积平原的全新统,上更新统冲积层,地下水交替条件较好,</w:t>
            </w:r>
            <w:r>
              <w:t xml:space="preserve"> </w:t>
            </w:r>
            <w:r>
              <w:rPr>
                <w:spacing w:val="-25"/>
                <w:w w:val="97"/>
              </w:rPr>
              <w:t>一 般</w:t>
            </w:r>
            <w:r>
              <w:rPr>
                <w:spacing w:val="6"/>
              </w:rPr>
              <w:t xml:space="preserve"> </w:t>
            </w:r>
            <w:r>
              <w:rPr>
                <w:spacing w:val="-25"/>
                <w:w w:val="97"/>
              </w:rPr>
              <w:t>为</w:t>
            </w:r>
            <w:r>
              <w:rPr>
                <w:spacing w:val="22"/>
              </w:rPr>
              <w:t xml:space="preserve">  </w:t>
            </w:r>
            <w:r>
              <w:rPr>
                <w:spacing w:val="-25"/>
                <w:w w:val="97"/>
              </w:rPr>
              <w:t>HCO</w:t>
            </w:r>
            <w:r>
              <w:rPr>
                <w:spacing w:val="-4"/>
                <w:position w:val="-1"/>
                <w:sz w:val="12"/>
                <w:szCs w:val="12"/>
              </w:rPr>
              <w:t>3</w:t>
            </w:r>
            <w:r>
              <w:rPr>
                <w:spacing w:val="-4"/>
              </w:rPr>
              <w:t>-Ca·K+Na</w:t>
            </w:r>
            <w:r>
              <w:rPr>
                <w:spacing w:val="29"/>
              </w:rPr>
              <w:t xml:space="preserve">  </w:t>
            </w:r>
            <w:r>
              <w:rPr>
                <w:spacing w:val="-4"/>
              </w:rPr>
              <w:t>型 水 , 沿 江 局 部 地 段 及</w:t>
            </w:r>
            <w:r>
              <w:rPr>
                <w:spacing w:val="23"/>
                <w:w w:val="101"/>
              </w:rPr>
              <w:t xml:space="preserve"> </w:t>
            </w:r>
            <w:r>
              <w:rPr>
                <w:spacing w:val="-4"/>
              </w:rPr>
              <w:t>中 更 新</w:t>
            </w:r>
            <w:r>
              <w:rPr>
                <w:spacing w:val="6"/>
              </w:rPr>
              <w:t xml:space="preserve"> </w:t>
            </w:r>
            <w:r>
              <w:rPr>
                <w:spacing w:val="-4"/>
              </w:rPr>
              <w:t>统 分</w:t>
            </w:r>
            <w:r>
              <w:rPr>
                <w:spacing w:val="1"/>
              </w:rPr>
              <w:t xml:space="preserve"> </w:t>
            </w:r>
            <w:r>
              <w:rPr>
                <w:spacing w:val="-4"/>
              </w:rPr>
              <w:t>布</w:t>
            </w:r>
            <w:r>
              <w:rPr>
                <w:spacing w:val="18"/>
                <w:w w:val="101"/>
              </w:rPr>
              <w:t xml:space="preserve"> </w:t>
            </w:r>
            <w:r>
              <w:rPr>
                <w:spacing w:val="-4"/>
              </w:rPr>
              <w:t>区</w:t>
            </w:r>
            <w:r>
              <w:rPr>
                <w:spacing w:val="5"/>
              </w:rPr>
              <w:t xml:space="preserve"> </w:t>
            </w:r>
            <w:r>
              <w:rPr>
                <w:spacing w:val="-4"/>
              </w:rPr>
              <w:t>,</w:t>
            </w:r>
            <w:r>
              <w:rPr>
                <w:spacing w:val="5"/>
              </w:rPr>
              <w:t xml:space="preserve"> </w:t>
            </w:r>
            <w:r>
              <w:rPr>
                <w:spacing w:val="-4"/>
              </w:rPr>
              <w:t>一</w:t>
            </w:r>
            <w:r>
              <w:rPr>
                <w:spacing w:val="-1"/>
              </w:rPr>
              <w:t xml:space="preserve"> </w:t>
            </w:r>
            <w:r>
              <w:rPr>
                <w:spacing w:val="-4"/>
              </w:rPr>
              <w:t>般</w:t>
            </w:r>
            <w:r>
              <w:rPr>
                <w:spacing w:val="4"/>
              </w:rPr>
              <w:t xml:space="preserve"> </w:t>
            </w:r>
            <w:r>
              <w:rPr>
                <w:spacing w:val="-4"/>
              </w:rPr>
              <w:t>为</w:t>
            </w:r>
            <w:r>
              <w:t xml:space="preserve"> </w:t>
            </w:r>
            <w:r>
              <w:rPr>
                <w:spacing w:val="-25"/>
                <w:w w:val="79"/>
              </w:rPr>
              <w:t>HCO</w:t>
            </w:r>
            <w:r>
              <w:rPr>
                <w:spacing w:val="4"/>
                <w:position w:val="-1"/>
                <w:sz w:val="12"/>
                <w:szCs w:val="12"/>
              </w:rPr>
              <w:t>3</w:t>
            </w:r>
            <w:r>
              <w:rPr>
                <w:spacing w:val="4"/>
              </w:rPr>
              <w:t>-</w:t>
            </w:r>
            <w:r>
              <w:t>Cl</w:t>
            </w:r>
            <w:r>
              <w:rPr>
                <w:spacing w:val="4"/>
              </w:rPr>
              <w:t>·</w:t>
            </w:r>
            <w:r>
              <w:t>Na</w:t>
            </w:r>
            <w:r>
              <w:rPr>
                <w:spacing w:val="4"/>
              </w:rPr>
              <w:t>·</w:t>
            </w:r>
            <w:r>
              <w:t>Ca</w:t>
            </w:r>
            <w:r>
              <w:rPr>
                <w:spacing w:val="79"/>
              </w:rPr>
              <w:t xml:space="preserve"> </w:t>
            </w:r>
            <w:r>
              <w:rPr>
                <w:spacing w:val="4"/>
              </w:rPr>
              <w:t>型水</w:t>
            </w:r>
            <w:r>
              <w:rPr>
                <w:spacing w:val="-38"/>
              </w:rPr>
              <w:t xml:space="preserve"> </w:t>
            </w:r>
            <w:r>
              <w:rPr>
                <w:spacing w:val="4"/>
              </w:rPr>
              <w:t>。南昌降漏斗区受红层地下水的越流补给,致使矿化度和</w:t>
            </w:r>
            <w:r>
              <w:rPr>
                <w:spacing w:val="59"/>
              </w:rPr>
              <w:t xml:space="preserve"> </w:t>
            </w:r>
            <w:r>
              <w:t>SO</w:t>
            </w:r>
            <w:r>
              <w:rPr>
                <w:spacing w:val="4"/>
                <w:position w:val="-1"/>
                <w:sz w:val="12"/>
                <w:szCs w:val="12"/>
              </w:rPr>
              <w:t>4</w:t>
            </w:r>
            <w:r>
              <w:rPr>
                <w:spacing w:val="4"/>
                <w:position w:val="11"/>
                <w:sz w:val="12"/>
                <w:szCs w:val="12"/>
              </w:rPr>
              <w:t>-2</w:t>
            </w:r>
            <w:r>
              <w:rPr>
                <w:position w:val="11"/>
                <w:sz w:val="12"/>
                <w:szCs w:val="12"/>
              </w:rPr>
              <w:t xml:space="preserve"> </w:t>
            </w:r>
            <w:r>
              <w:t>离子含量增高。红谷滩地区和八一桥以下赣江支流的滨湖地区,地势低洼,地下水运动</w:t>
            </w:r>
            <w:r>
              <w:rPr>
                <w:spacing w:val="8"/>
              </w:rPr>
              <w:t xml:space="preserve"> </w:t>
            </w:r>
            <w:r>
              <w:rPr>
                <w:spacing w:val="7"/>
              </w:rPr>
              <w:t>缓慢,并且处于地下水渗流交替缓慢的弱还原地球化学环境,第四系孔</w:t>
            </w:r>
            <w:r>
              <w:rPr>
                <w:spacing w:val="6"/>
              </w:rPr>
              <w:t>隙地下水中铁</w:t>
            </w:r>
          </w:p>
          <w:p>
            <w:pPr>
              <w:pStyle w:val="TableText"/>
              <w:spacing w:before="1" w:line="185" w:lineRule="auto"/>
              <w:ind w:left="109"/>
            </w:pPr>
            <w:r>
              <w:rPr>
                <w:spacing w:val="-2"/>
              </w:rPr>
              <w:t>锰质含量普遍较高。</w:t>
            </w:r>
          </w:p>
          <w:p>
            <w:pPr>
              <w:pStyle w:val="TableText"/>
              <w:spacing w:before="147" w:line="471" w:lineRule="exact"/>
              <w:ind w:left="594"/>
            </w:pPr>
            <w:r>
              <w:rPr>
                <w:spacing w:val="-2"/>
                <w:position w:val="17"/>
              </w:rPr>
              <w:t>西部岗间沟谷冲积层和残坡积层,地下水交替条件好,地下水水质为</w:t>
            </w:r>
            <w:r>
              <w:rPr>
                <w:spacing w:val="64"/>
                <w:position w:val="17"/>
              </w:rPr>
              <w:t xml:space="preserve"> </w:t>
            </w:r>
            <w:r>
              <w:rPr>
                <w:spacing w:val="-2"/>
                <w:position w:val="17"/>
              </w:rPr>
              <w:t>HCO</w:t>
            </w:r>
            <w:r>
              <w:rPr>
                <w:spacing w:val="-2"/>
                <w:position w:val="16"/>
                <w:sz w:val="12"/>
                <w:szCs w:val="12"/>
              </w:rPr>
              <w:t>3</w:t>
            </w:r>
            <w:r>
              <w:rPr>
                <w:spacing w:val="-2"/>
                <w:position w:val="17"/>
              </w:rPr>
              <w:t>-Ca</w:t>
            </w:r>
            <w:r>
              <w:rPr>
                <w:spacing w:val="65"/>
                <w:w w:val="101"/>
                <w:position w:val="17"/>
              </w:rPr>
              <w:t xml:space="preserve"> </w:t>
            </w:r>
            <w:r>
              <w:rPr>
                <w:spacing w:val="-2"/>
                <w:position w:val="17"/>
              </w:rPr>
              <w:t>型</w:t>
            </w:r>
          </w:p>
        </w:tc>
      </w:tr>
    </w:tbl>
    <w:p>
      <w:pPr>
        <w:sectPr>
          <w:footerReference w:type="default" r:id="rId30"/>
          <w:pgSz w:w="11900" w:h="16840"/>
          <w:pgMar w:top="1417" w:right="1354" w:bottom="1157" w:left="1531" w:header="0" w:footer="993" w:gutter="0"/>
          <w:pgNumType w:start="21"/>
          <w:cols w:space="708"/>
        </w:sectPr>
      </w:pPr>
    </w:p>
    <w:tbl>
      <w:tblPr>
        <w:tblStyle w:val="TableNormal16"/>
        <w:tblW w:w="8989"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582"/>
        </w:trPr>
        <w:tc>
          <w:tcPr>
            <w:tcW w:w="8989" w:type="dxa"/>
            <w:vAlign w:val="top"/>
          </w:tcPr>
          <w:p>
            <w:pPr>
              <w:pStyle w:val="TableText"/>
              <w:spacing w:before="1" w:line="188" w:lineRule="auto"/>
              <w:ind w:left="112"/>
            </w:pPr>
            <w:r>
              <w:rPr>
                <w:spacing w:val="-7"/>
              </w:rPr>
              <w:t>水。</w:t>
            </w:r>
          </w:p>
          <w:p>
            <w:pPr>
              <w:pStyle w:val="TableText"/>
              <w:spacing w:before="142" w:line="185" w:lineRule="auto"/>
              <w:ind w:left="589"/>
            </w:pPr>
            <w:r>
              <w:rPr>
                <w:spacing w:val="5"/>
              </w:rPr>
              <w:t>第四系之下的红层溶隙裂隙水,地下水交替缓慢,岩层中富含易溶于水的钙盐,地</w:t>
            </w:r>
          </w:p>
        </w:tc>
      </w:tr>
    </w:tbl>
    <w:p>
      <w:pPr>
        <w:rPr>
          <w:rFonts w:ascii="Arial"/>
          <w:sz w:val="21"/>
        </w:rPr>
      </w:pPr>
    </w:p>
    <w:p>
      <w:pPr>
        <w:rPr>
          <w:rFonts w:ascii="Arial" w:eastAsia="Arial" w:hAnsi="Arial" w:cs="Arial"/>
          <w:sz w:val="21"/>
          <w:szCs w:val="21"/>
        </w:rPr>
        <w:sectPr>
          <w:footerReference w:type="default" r:id="rId31"/>
          <w:type w:val="nextPage"/>
          <w:pgSz w:w="11900" w:h="16840"/>
          <w:pgMar w:top="1417" w:right="1354" w:bottom="1157" w:left="1531" w:header="0" w:footer="993" w:gutter="0"/>
          <w:pgNumType w:start="22"/>
          <w:cols w:space="708"/>
          <w:titlePg w:val="0"/>
        </w:sectPr>
      </w:pPr>
    </w:p>
    <w:tbl>
      <w:tblPr>
        <w:tblStyle w:val="TableNormal17"/>
        <w:tblW w:w="89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884"/>
        </w:trPr>
        <w:tc>
          <w:tcPr>
            <w:tcW w:w="8989" w:type="dxa"/>
            <w:tcBorders>
              <w:bottom w:val="single" w:sz="2" w:space="0" w:color="000000"/>
            </w:tcBorders>
            <w:vAlign w:val="top"/>
          </w:tcPr>
          <w:p>
            <w:pPr>
              <w:pStyle w:val="TableText"/>
              <w:spacing w:before="119" w:line="185" w:lineRule="auto"/>
              <w:ind w:left="116"/>
            </w:pPr>
            <w:r>
              <w:rPr>
                <w:spacing w:val="-16"/>
              </w:rPr>
              <w:t>下水 Ca</w:t>
            </w:r>
            <w:r>
              <w:rPr>
                <w:spacing w:val="-16"/>
                <w:position w:val="11"/>
                <w:sz w:val="12"/>
                <w:szCs w:val="12"/>
              </w:rPr>
              <w:t xml:space="preserve">+2 </w:t>
            </w:r>
            <w:r>
              <w:rPr>
                <w:spacing w:val="-24"/>
                <w:w w:val="91"/>
              </w:rPr>
              <w:t>、SO</w:t>
            </w:r>
            <w:r>
              <w:rPr>
                <w:spacing w:val="-5"/>
                <w:position w:val="-2"/>
                <w:sz w:val="12"/>
                <w:szCs w:val="12"/>
              </w:rPr>
              <w:t>4</w:t>
            </w:r>
            <w:r>
              <w:rPr>
                <w:spacing w:val="-5"/>
                <w:position w:val="11"/>
                <w:sz w:val="12"/>
                <w:szCs w:val="12"/>
              </w:rPr>
              <w:t xml:space="preserve">-2 </w:t>
            </w:r>
            <w:r>
              <w:rPr>
                <w:spacing w:val="-5"/>
              </w:rPr>
              <w:t>含量普遍增高,形成 SO</w:t>
            </w:r>
            <w:r>
              <w:rPr>
                <w:spacing w:val="-5"/>
                <w:position w:val="-2"/>
                <w:sz w:val="12"/>
                <w:szCs w:val="12"/>
              </w:rPr>
              <w:t>4</w:t>
            </w:r>
            <w:r>
              <w:rPr>
                <w:spacing w:val="-5"/>
              </w:rPr>
              <w:t>—K</w:t>
            </w:r>
            <w:r>
              <w:rPr>
                <w:spacing w:val="-6"/>
              </w:rPr>
              <w:t>+Na·Ca 型水。</w:t>
            </w:r>
          </w:p>
          <w:p>
            <w:pPr>
              <w:pStyle w:val="TableText"/>
              <w:spacing w:before="152" w:line="465" w:lineRule="exact"/>
              <w:ind w:left="606"/>
            </w:pPr>
            <w:r>
              <w:rPr>
                <w:spacing w:val="6"/>
                <w:position w:val="17"/>
              </w:rPr>
              <w:t>区内西北部基岩分布区,基岩裸露地表,地下水主要随着循环介质中岩石可溶种</w:t>
            </w:r>
          </w:p>
          <w:p>
            <w:pPr>
              <w:pStyle w:val="TableText"/>
              <w:spacing w:line="185" w:lineRule="auto"/>
              <w:ind w:left="109"/>
            </w:pPr>
            <w:r>
              <w:rPr>
                <w:spacing w:val="-2"/>
              </w:rPr>
              <w:t>类的变化而变化。</w:t>
            </w:r>
          </w:p>
        </w:tc>
      </w:tr>
      <w:tr>
        <w:tblPrEx>
          <w:tblW w:w="8989" w:type="dxa"/>
          <w:tblInd w:w="12" w:type="dxa"/>
          <w:tblLayout w:type="fixed"/>
        </w:tblPrEx>
        <w:trPr>
          <w:trHeight w:val="11679"/>
        </w:trPr>
        <w:tc>
          <w:tcPr>
            <w:tcW w:w="8989" w:type="dxa"/>
            <w:tcBorders>
              <w:top w:val="single" w:sz="2" w:space="0" w:color="000000"/>
              <w:bottom w:val="single" w:sz="2" w:space="0" w:color="000000"/>
            </w:tcBorders>
            <w:vAlign w:val="top"/>
          </w:tcPr>
          <w:p>
            <w:pPr>
              <w:pStyle w:val="TableText"/>
              <w:spacing w:before="116" w:line="181" w:lineRule="auto"/>
              <w:ind w:left="111"/>
            </w:pPr>
            <w:r>
              <w:rPr>
                <w:b/>
                <w:bCs/>
                <w:spacing w:val="1"/>
              </w:rPr>
              <w:t>社会环境简况(社会经济结构</w:t>
            </w:r>
            <w:r>
              <w:rPr>
                <w:b/>
                <w:bCs/>
                <w:spacing w:val="-34"/>
              </w:rPr>
              <w:t xml:space="preserve"> </w:t>
            </w:r>
            <w:r>
              <w:rPr>
                <w:b/>
                <w:bCs/>
                <w:spacing w:val="1"/>
              </w:rPr>
              <w:t>、教育、文化、文物保护等)：</w:t>
            </w:r>
          </w:p>
          <w:p>
            <w:pPr>
              <w:pStyle w:val="TableText"/>
              <w:spacing w:before="75" w:line="272" w:lineRule="auto"/>
              <w:ind w:left="108" w:right="94" w:firstLine="438"/>
            </w:pPr>
            <w:r>
              <w:rPr>
                <w:spacing w:val="4"/>
              </w:rPr>
              <w:t>江西桑海经济技术开发区是在桑海集团即原江西省国营蚕桑综合垦殖场的基础</w:t>
            </w:r>
            <w:r>
              <w:rPr>
                <w:spacing w:val="14"/>
              </w:rPr>
              <w:t xml:space="preserve"> </w:t>
            </w:r>
            <w:r>
              <w:rPr>
                <w:spacing w:val="-3"/>
              </w:rPr>
              <w:t>上创建的，区内现有企业主要涉及制药、包装、纺织</w:t>
            </w:r>
            <w:r>
              <w:rPr>
                <w:spacing w:val="-4"/>
              </w:rPr>
              <w:t>、机械、食品等多个行业，区内</w:t>
            </w:r>
            <w:r>
              <w:t xml:space="preserve"> </w:t>
            </w:r>
            <w:r>
              <w:rPr>
                <w:spacing w:val="-3"/>
              </w:rPr>
              <w:t>以桑海制药厂、济生制药厂等企业为龙头的医药产业</w:t>
            </w:r>
            <w:r>
              <w:rPr>
                <w:spacing w:val="-4"/>
              </w:rPr>
              <w:t>已经初具规模，区内现有医药企</w:t>
            </w:r>
            <w:r>
              <w:t xml:space="preserve"> </w:t>
            </w:r>
            <w:r>
              <w:rPr>
                <w:spacing w:val="-3"/>
              </w:rPr>
              <w:t>业近 50 余家（其中桑海企业集团下属医</w:t>
            </w:r>
            <w:r>
              <w:rPr>
                <w:spacing w:val="-4"/>
              </w:rPr>
              <w:t>药企业 30 余家</w:t>
            </w:r>
            <w:r>
              <w:rPr>
                <w:spacing w:val="-53"/>
                <w:w w:val="93"/>
              </w:rPr>
              <w:t>），</w:t>
            </w:r>
            <w:r>
              <w:rPr>
                <w:spacing w:val="-39"/>
              </w:rPr>
              <w:t xml:space="preserve"> </w:t>
            </w:r>
            <w:r>
              <w:rPr>
                <w:spacing w:val="-4"/>
              </w:rPr>
              <w:t>从业人员过万余人，拥有</w:t>
            </w:r>
            <w:r>
              <w:t xml:space="preserve"> </w:t>
            </w:r>
            <w:r>
              <w:rPr>
                <w:spacing w:val="-3"/>
              </w:rPr>
              <w:t>医药专业技术、技能人才 3000 余人</w:t>
            </w:r>
            <w:r>
              <w:rPr>
                <w:spacing w:val="-38"/>
              </w:rPr>
              <w:t xml:space="preserve"> </w:t>
            </w:r>
            <w:r>
              <w:rPr>
                <w:spacing w:val="-3"/>
              </w:rPr>
              <w:t>。区内</w:t>
            </w:r>
            <w:r>
              <w:rPr>
                <w:spacing w:val="-4"/>
              </w:rPr>
              <w:t>医药企业拥有完整产业链，从医药研发、</w:t>
            </w:r>
            <w:r>
              <w:t xml:space="preserve"> </w:t>
            </w:r>
            <w:r>
              <w:rPr>
                <w:spacing w:val="-3"/>
              </w:rPr>
              <w:t>生产、医药塑料制品、医药包装到印刷，并形成了以</w:t>
            </w:r>
            <w:r>
              <w:rPr>
                <w:spacing w:val="-4"/>
              </w:rPr>
              <w:t>济生制药厂、桑海制药厂等公司</w:t>
            </w:r>
            <w:r>
              <w:t xml:space="preserve"> </w:t>
            </w:r>
            <w:r>
              <w:rPr>
                <w:spacing w:val="-5"/>
              </w:rPr>
              <w:t>为龙头的医药企业集群</w:t>
            </w:r>
            <w:r>
              <w:rPr>
                <w:spacing w:val="-37"/>
              </w:rPr>
              <w:t xml:space="preserve"> </w:t>
            </w:r>
            <w:r>
              <w:rPr>
                <w:spacing w:val="-5"/>
              </w:rPr>
              <w:t>。区内年生产的药品品种达</w:t>
            </w:r>
            <w:r>
              <w:rPr>
                <w:spacing w:val="61"/>
                <w:w w:val="101"/>
              </w:rPr>
              <w:t xml:space="preserve"> </w:t>
            </w:r>
            <w:r>
              <w:rPr>
                <w:spacing w:val="-5"/>
              </w:rPr>
              <w:t>260  多个，</w:t>
            </w:r>
            <w:r>
              <w:rPr>
                <w:spacing w:val="-6"/>
              </w:rPr>
              <w:t>其中，</w:t>
            </w:r>
            <w:r>
              <w:rPr>
                <w:spacing w:val="-34"/>
              </w:rPr>
              <w:t xml:space="preserve"> </w:t>
            </w:r>
            <w:r>
              <w:rPr>
                <w:spacing w:val="-6"/>
              </w:rPr>
              <w:t>国家级新药</w:t>
            </w:r>
            <w:r>
              <w:rPr>
                <w:spacing w:val="59"/>
              </w:rPr>
              <w:t xml:space="preserve"> </w:t>
            </w:r>
            <w:r>
              <w:rPr>
                <w:spacing w:val="-6"/>
              </w:rPr>
              <w:t>8</w:t>
            </w:r>
          </w:p>
          <w:p>
            <w:pPr>
              <w:pStyle w:val="TableText"/>
              <w:spacing w:line="185" w:lineRule="auto"/>
              <w:ind w:left="109"/>
            </w:pPr>
            <w:r>
              <w:rPr>
                <w:spacing w:val="-4"/>
              </w:rPr>
              <w:t>个、中药保护品种 12 个，产业配套较为完善</w:t>
            </w:r>
            <w:r>
              <w:rPr>
                <w:spacing w:val="-27"/>
              </w:rPr>
              <w:t xml:space="preserve"> </w:t>
            </w:r>
            <w:r>
              <w:rPr>
                <w:spacing w:val="-4"/>
              </w:rPr>
              <w:t>，</w:t>
            </w:r>
            <w:r>
              <w:rPr>
                <w:spacing w:val="-46"/>
              </w:rPr>
              <w:t xml:space="preserve"> </w:t>
            </w:r>
            <w:r>
              <w:rPr>
                <w:spacing w:val="-4"/>
              </w:rPr>
              <w:t>医药产业聚集效应日益增强。</w:t>
            </w:r>
          </w:p>
          <w:p>
            <w:pPr>
              <w:pStyle w:val="TableText"/>
              <w:spacing w:before="150" w:line="272" w:lineRule="auto"/>
              <w:ind w:left="108" w:right="26" w:firstLine="443"/>
            </w:pPr>
            <w:r>
              <w:rPr>
                <w:spacing w:val="-5"/>
              </w:rPr>
              <w:t>京九铁路、</w:t>
            </w:r>
            <w:r>
              <w:rPr>
                <w:spacing w:val="-41"/>
              </w:rPr>
              <w:t xml:space="preserve"> </w:t>
            </w:r>
            <w:r>
              <w:rPr>
                <w:spacing w:val="-5"/>
              </w:rPr>
              <w:t>昌九城际铁路穿境而过，且在区内设客货两运站</w:t>
            </w:r>
            <w:r>
              <w:rPr>
                <w:spacing w:val="-38"/>
              </w:rPr>
              <w:t xml:space="preserve"> </w:t>
            </w:r>
            <w:r>
              <w:rPr>
                <w:spacing w:val="-5"/>
              </w:rPr>
              <w:t>。福银高速、105</w:t>
            </w:r>
            <w:r>
              <w:rPr>
                <w:spacing w:val="20"/>
              </w:rPr>
              <w:t xml:space="preserve"> </w:t>
            </w:r>
            <w:r>
              <w:rPr>
                <w:spacing w:val="-5"/>
              </w:rPr>
              <w:t>国</w:t>
            </w:r>
            <w:r>
              <w:t xml:space="preserve">  </w:t>
            </w:r>
            <w:r>
              <w:rPr>
                <w:spacing w:val="-6"/>
              </w:rPr>
              <w:t>道、316</w:t>
            </w:r>
            <w:r>
              <w:rPr>
                <w:spacing w:val="28"/>
              </w:rPr>
              <w:t xml:space="preserve"> </w:t>
            </w:r>
            <w:r>
              <w:rPr>
                <w:spacing w:val="-6"/>
              </w:rPr>
              <w:t>国道穿区而过</w:t>
            </w:r>
            <w:r>
              <w:rPr>
                <w:spacing w:val="-38"/>
              </w:rPr>
              <w:t xml:space="preserve"> </w:t>
            </w:r>
            <w:r>
              <w:rPr>
                <w:spacing w:val="-6"/>
              </w:rPr>
              <w:t>。高速公路、国道、铁路构成桑海强大的陆路交通网络</w:t>
            </w:r>
            <w:r>
              <w:rPr>
                <w:spacing w:val="-38"/>
              </w:rPr>
              <w:t xml:space="preserve"> </w:t>
            </w:r>
            <w:r>
              <w:rPr>
                <w:spacing w:val="-6"/>
              </w:rPr>
              <w:t>。开发</w:t>
            </w:r>
            <w:r>
              <w:t xml:space="preserve">  </w:t>
            </w:r>
            <w:r>
              <w:rPr>
                <w:spacing w:val="-4"/>
              </w:rPr>
              <w:t>区距昌北国际机场仅 5 公里</w:t>
            </w:r>
            <w:r>
              <w:rPr>
                <w:spacing w:val="-38"/>
              </w:rPr>
              <w:t xml:space="preserve"> </w:t>
            </w:r>
            <w:r>
              <w:rPr>
                <w:spacing w:val="-4"/>
              </w:rPr>
              <w:t>。</w:t>
            </w:r>
            <w:r>
              <w:rPr>
                <w:spacing w:val="-47"/>
              </w:rPr>
              <w:t xml:space="preserve"> </w:t>
            </w:r>
            <w:r>
              <w:rPr>
                <w:spacing w:val="-4"/>
              </w:rPr>
              <w:t>昌北国际机场现已开辟直达 40 多个城市的航线，并开</w:t>
            </w:r>
            <w:r>
              <w:t xml:space="preserve">  </w:t>
            </w:r>
            <w:r>
              <w:rPr>
                <w:spacing w:val="-1"/>
              </w:rPr>
              <w:t>通了直飞新加坡、</w:t>
            </w:r>
            <w:r>
              <w:rPr>
                <w:spacing w:val="-34"/>
              </w:rPr>
              <w:t xml:space="preserve"> </w:t>
            </w:r>
            <w:r>
              <w:rPr>
                <w:spacing w:val="-1"/>
              </w:rPr>
              <w:t>日本等国际航线,至香港、上海、广州、深圳的飞行时间只</w:t>
            </w:r>
            <w:r>
              <w:rPr>
                <w:spacing w:val="-2"/>
              </w:rPr>
              <w:t>需</w:t>
            </w:r>
            <w:r>
              <w:rPr>
                <w:spacing w:val="19"/>
                <w:w w:val="101"/>
              </w:rPr>
              <w:t xml:space="preserve"> </w:t>
            </w:r>
            <w:r>
              <w:rPr>
                <w:spacing w:val="-2"/>
              </w:rPr>
              <w:t>1 小</w:t>
            </w:r>
            <w:r>
              <w:t xml:space="preserve">  </w:t>
            </w:r>
            <w:r>
              <w:rPr>
                <w:spacing w:val="-4"/>
              </w:rPr>
              <w:t>时。水路可由赣江经鄱阳湖入长江，经上海港出口，直达世</w:t>
            </w:r>
            <w:r>
              <w:rPr>
                <w:spacing w:val="-5"/>
              </w:rPr>
              <w:t>界各地</w:t>
            </w:r>
            <w:r>
              <w:rPr>
                <w:spacing w:val="-37"/>
              </w:rPr>
              <w:t xml:space="preserve"> </w:t>
            </w:r>
            <w:r>
              <w:rPr>
                <w:spacing w:val="-5"/>
              </w:rPr>
              <w:t>。内河装载能力达</w:t>
            </w:r>
            <w:r>
              <w:t xml:space="preserve">  </w:t>
            </w:r>
            <w:r>
              <w:rPr>
                <w:spacing w:val="-10"/>
              </w:rPr>
              <w:t>1000 吨，远洋装载能力 5000 吨。一个国内内河最大的国际集装箱码头已在南昌建成，</w:t>
            </w:r>
            <w:r>
              <w:rPr>
                <w:spacing w:val="9"/>
              </w:rPr>
              <w:t xml:space="preserve"> </w:t>
            </w:r>
            <w:r>
              <w:rPr>
                <w:spacing w:val="-4"/>
              </w:rPr>
              <w:t>千吨级货轮可自由出入，年吞吐量达</w:t>
            </w:r>
            <w:r>
              <w:rPr>
                <w:spacing w:val="31"/>
              </w:rPr>
              <w:t xml:space="preserve"> </w:t>
            </w:r>
            <w:r>
              <w:rPr>
                <w:spacing w:val="-4"/>
              </w:rPr>
              <w:t>10 万标箱</w:t>
            </w:r>
            <w:r>
              <w:rPr>
                <w:spacing w:val="-38"/>
              </w:rPr>
              <w:t xml:space="preserve"> </w:t>
            </w:r>
            <w:r>
              <w:rPr>
                <w:spacing w:val="-4"/>
              </w:rPr>
              <w:t>。</w:t>
            </w:r>
            <w:r>
              <w:rPr>
                <w:spacing w:val="-45"/>
              </w:rPr>
              <w:t xml:space="preserve"> </w:t>
            </w:r>
            <w:r>
              <w:rPr>
                <w:spacing w:val="-4"/>
              </w:rPr>
              <w:t>由陆路、水运、空运组成桑海开发</w:t>
            </w:r>
          </w:p>
          <w:p>
            <w:pPr>
              <w:pStyle w:val="TableText"/>
              <w:spacing w:before="1" w:line="185" w:lineRule="auto"/>
              <w:ind w:left="126"/>
            </w:pPr>
            <w:r>
              <w:rPr>
                <w:spacing w:val="-3"/>
              </w:rPr>
              <w:t>区方便快捷的立体交通网络。</w:t>
            </w:r>
          </w:p>
          <w:p>
            <w:pPr>
              <w:pStyle w:val="TableText"/>
              <w:spacing w:before="147" w:line="272" w:lineRule="auto"/>
              <w:ind w:left="109" w:right="99" w:firstLine="463"/>
            </w:pPr>
            <w:r>
              <w:rPr>
                <w:spacing w:val="-5"/>
              </w:rPr>
              <w:t>以桑海企业集团为代表的医药企业，销售网点遍布国内 200 多个大中城</w:t>
            </w:r>
            <w:r>
              <w:rPr>
                <w:spacing w:val="-6"/>
              </w:rPr>
              <w:t>市，形成</w:t>
            </w:r>
            <w:r>
              <w:t xml:space="preserve"> </w:t>
            </w:r>
            <w:r>
              <w:rPr>
                <w:spacing w:val="-3"/>
              </w:rPr>
              <w:t>了覆盖国内各省市的销售网络，另外区内各制药企</w:t>
            </w:r>
            <w:r>
              <w:rPr>
                <w:spacing w:val="-4"/>
              </w:rPr>
              <w:t>业加强同江西中医学院、江西农大</w:t>
            </w:r>
            <w:r>
              <w:t xml:space="preserve"> </w:t>
            </w:r>
            <w:r>
              <w:rPr>
                <w:spacing w:val="-7"/>
              </w:rPr>
              <w:t>等科研单位和院校合作，建立了中药材种植 GAP 试验基地，已建立了多个规范</w:t>
            </w:r>
            <w:r>
              <w:rPr>
                <w:spacing w:val="-8"/>
              </w:rPr>
              <w:t>化中药</w:t>
            </w:r>
            <w:r>
              <w:t xml:space="preserve"> </w:t>
            </w:r>
            <w:r>
              <w:rPr>
                <w:spacing w:val="-3"/>
              </w:rPr>
              <w:t>材种植基地。同时还在加大引进药剂师、中医药</w:t>
            </w:r>
            <w:r>
              <w:rPr>
                <w:spacing w:val="-4"/>
              </w:rPr>
              <w:t>专家的力度。这些都为上下游生物医</w:t>
            </w:r>
          </w:p>
          <w:p>
            <w:pPr>
              <w:pStyle w:val="TableText"/>
              <w:spacing w:line="185" w:lineRule="auto"/>
              <w:ind w:left="112"/>
            </w:pPr>
            <w:r>
              <w:rPr>
                <w:spacing w:val="-1"/>
              </w:rPr>
              <w:t>药企业的入驻、发展，奠定了良好的基础，提供了良好的条件。</w:t>
            </w:r>
          </w:p>
          <w:p>
            <w:pPr>
              <w:pStyle w:val="TableText"/>
              <w:spacing w:before="233" w:line="273" w:lineRule="auto"/>
              <w:ind w:left="114" w:right="99" w:firstLine="477"/>
              <w:jc w:val="both"/>
            </w:pPr>
            <w:r>
              <w:rPr>
                <w:spacing w:val="-3"/>
              </w:rPr>
              <w:t>2013</w:t>
            </w:r>
            <w:r>
              <w:rPr>
                <w:spacing w:val="65"/>
              </w:rPr>
              <w:t xml:space="preserve"> </w:t>
            </w:r>
            <w:r>
              <w:rPr>
                <w:spacing w:val="-3"/>
              </w:rPr>
              <w:t>年，桑海经济技术开发区的经济发展实现南昌市打造核心增长极的“开门</w:t>
            </w:r>
            <w:r>
              <w:t xml:space="preserve"> </w:t>
            </w:r>
            <w:r>
              <w:rPr>
                <w:spacing w:val="-10"/>
              </w:rPr>
              <w:t>红</w:t>
            </w:r>
            <w:r>
              <w:rPr>
                <w:spacing w:val="-40"/>
              </w:rPr>
              <w:t xml:space="preserve"> </w:t>
            </w:r>
            <w:r>
              <w:rPr>
                <w:spacing w:val="-10"/>
              </w:rPr>
              <w:t>”：五项经济指标增幅名列全市第一：GDP 完成 8.97 亿元</w:t>
            </w:r>
            <w:r>
              <w:rPr>
                <w:spacing w:val="-11"/>
              </w:rPr>
              <w:t>，同比增长</w:t>
            </w:r>
            <w:r>
              <w:rPr>
                <w:spacing w:val="14"/>
              </w:rPr>
              <w:t xml:space="preserve"> </w:t>
            </w:r>
            <w:r>
              <w:rPr>
                <w:spacing w:val="-11"/>
              </w:rPr>
              <w:t>17.3%；财政</w:t>
            </w:r>
          </w:p>
        </w:tc>
      </w:tr>
    </w:tbl>
    <w:p>
      <w:pPr>
        <w:sectPr>
          <w:footerReference w:type="default" r:id="rId32"/>
          <w:pgSz w:w="11900" w:h="16840"/>
          <w:pgMar w:top="1417" w:right="1354" w:bottom="1157" w:left="1531" w:header="0" w:footer="993" w:gutter="0"/>
          <w:pgNumType w:start="23"/>
          <w:cols w:space="708"/>
        </w:sectPr>
      </w:pPr>
    </w:p>
    <w:tbl>
      <w:tblPr>
        <w:tblStyle w:val="TableNormal18"/>
        <w:tblW w:w="89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11679"/>
        </w:trPr>
        <w:tc>
          <w:tcPr>
            <w:tcW w:w="8989" w:type="dxa"/>
            <w:tcBorders>
              <w:top w:val="single" w:sz="2" w:space="0" w:color="000000"/>
              <w:bottom w:val="single" w:sz="2" w:space="0" w:color="000000"/>
            </w:tcBorders>
            <w:vAlign w:val="top"/>
          </w:tcPr>
          <w:p>
            <w:pPr>
              <w:pStyle w:val="TableText"/>
              <w:spacing w:before="1" w:line="185" w:lineRule="auto"/>
              <w:ind w:left="112"/>
            </w:pPr>
            <w:r>
              <w:rPr>
                <w:spacing w:val="-3"/>
              </w:rPr>
              <w:t>总收入完成 2.3 亿元，</w:t>
            </w:r>
            <w:r>
              <w:rPr>
                <w:spacing w:val="-34"/>
              </w:rPr>
              <w:t xml:space="preserve"> </w:t>
            </w:r>
            <w:r>
              <w:rPr>
                <w:spacing w:val="-3"/>
              </w:rPr>
              <w:t>同比增长 42.9%；</w:t>
            </w:r>
            <w:r>
              <w:rPr>
                <w:spacing w:val="-50"/>
              </w:rPr>
              <w:t xml:space="preserve"> </w:t>
            </w:r>
            <w:r>
              <w:rPr>
                <w:spacing w:val="-3"/>
              </w:rPr>
              <w:t>规模以上工</w:t>
            </w:r>
            <w:r>
              <w:rPr>
                <w:spacing w:val="-4"/>
              </w:rPr>
              <w:t>业增加值完成 8.65 亿元，</w:t>
            </w:r>
            <w:r>
              <w:rPr>
                <w:spacing w:val="-34"/>
              </w:rPr>
              <w:t xml:space="preserve"> </w:t>
            </w:r>
            <w:r>
              <w:rPr>
                <w:spacing w:val="-4"/>
              </w:rPr>
              <w:t>同比</w:t>
            </w:r>
          </w:p>
        </w:tc>
      </w:tr>
    </w:tbl>
    <w:p>
      <w:pPr>
        <w:rPr>
          <w:rFonts w:ascii="Arial"/>
          <w:sz w:val="21"/>
        </w:rPr>
      </w:pPr>
    </w:p>
    <w:p>
      <w:pPr>
        <w:rPr>
          <w:rFonts w:ascii="Arial" w:eastAsia="Arial" w:hAnsi="Arial" w:cs="Arial"/>
          <w:sz w:val="21"/>
          <w:szCs w:val="21"/>
        </w:rPr>
        <w:sectPr>
          <w:footerReference w:type="default" r:id="rId33"/>
          <w:type w:val="nextPage"/>
          <w:pgSz w:w="11900" w:h="16840"/>
          <w:pgMar w:top="1417" w:right="1354" w:bottom="1157" w:left="1531" w:header="0" w:footer="993" w:gutter="0"/>
          <w:pgNumType w:start="24"/>
          <w:cols w:space="708"/>
          <w:titlePg w:val="0"/>
        </w:sectPr>
      </w:pPr>
    </w:p>
    <w:tbl>
      <w:tblPr>
        <w:tblStyle w:val="TableNormal19"/>
        <w:tblW w:w="8989" w:type="dxa"/>
        <w:tblInd w:w="12" w:type="dxa"/>
        <w:tblBorders>
          <w:top w:val="single" w:sz="2" w:space="0" w:color="000000"/>
          <w:left w:val="single" w:sz="10" w:space="0" w:color="000000"/>
          <w:bottom w:val="single" w:sz="2" w:space="0" w:color="000000"/>
          <w:right w:val="single" w:sz="10" w:space="0" w:color="000000"/>
        </w:tblBorders>
        <w:tblLayout w:type="fixed"/>
      </w:tblPr>
      <w:tblGrid>
        <w:gridCol w:w="8989"/>
      </w:tblGrid>
      <w:tr>
        <w:tblPrEx>
          <w:tblW w:w="8989" w:type="dxa"/>
          <w:tblInd w:w="12" w:type="dxa"/>
          <w:tblBorders>
            <w:top w:val="single" w:sz="2" w:space="0" w:color="000000"/>
            <w:left w:val="single" w:sz="10" w:space="0" w:color="000000"/>
            <w:bottom w:val="single" w:sz="2" w:space="0" w:color="000000"/>
            <w:right w:val="single" w:sz="10" w:space="0" w:color="000000"/>
          </w:tblBorders>
          <w:tblLayout w:type="fixed"/>
        </w:tblPrEx>
        <w:trPr>
          <w:trHeight w:val="13583"/>
        </w:trPr>
        <w:tc>
          <w:tcPr>
            <w:tcW w:w="8989" w:type="dxa"/>
            <w:vAlign w:val="top"/>
          </w:tcPr>
          <w:p>
            <w:pPr>
              <w:pStyle w:val="TableText"/>
              <w:spacing w:before="120" w:line="470" w:lineRule="exact"/>
              <w:ind w:left="110"/>
            </w:pPr>
            <w:r>
              <w:rPr>
                <w:spacing w:val="-8"/>
                <w:position w:val="17"/>
              </w:rPr>
              <w:t>增长 20%；</w:t>
            </w:r>
            <w:r>
              <w:rPr>
                <w:spacing w:val="-49"/>
                <w:position w:val="17"/>
              </w:rPr>
              <w:t xml:space="preserve"> </w:t>
            </w:r>
            <w:r>
              <w:rPr>
                <w:spacing w:val="-8"/>
                <w:position w:val="17"/>
              </w:rPr>
              <w:t>社会消费品零售总额完成 0.385 亿</w:t>
            </w:r>
            <w:r>
              <w:rPr>
                <w:spacing w:val="-9"/>
                <w:position w:val="17"/>
              </w:rPr>
              <w:t>元，</w:t>
            </w:r>
            <w:r>
              <w:rPr>
                <w:spacing w:val="-34"/>
                <w:position w:val="17"/>
              </w:rPr>
              <w:t xml:space="preserve"> </w:t>
            </w:r>
            <w:r>
              <w:rPr>
                <w:spacing w:val="-9"/>
                <w:position w:val="17"/>
              </w:rPr>
              <w:t>同比增长 36.3%；</w:t>
            </w:r>
            <w:r>
              <w:rPr>
                <w:spacing w:val="-34"/>
                <w:position w:val="17"/>
              </w:rPr>
              <w:t xml:space="preserve"> </w:t>
            </w:r>
            <w:r>
              <w:rPr>
                <w:spacing w:val="-9"/>
                <w:position w:val="17"/>
              </w:rPr>
              <w:t>限额以上批发零</w:t>
            </w:r>
          </w:p>
          <w:p>
            <w:pPr>
              <w:pStyle w:val="TableText"/>
              <w:spacing w:before="1" w:line="184" w:lineRule="auto"/>
              <w:ind w:left="109"/>
            </w:pPr>
            <w:r>
              <w:rPr>
                <w:spacing w:val="-6"/>
              </w:rPr>
              <w:t>售业和住宿餐饮业零售额完成 0.368 亿元，</w:t>
            </w:r>
            <w:r>
              <w:rPr>
                <w:spacing w:val="-28"/>
              </w:rPr>
              <w:t xml:space="preserve"> </w:t>
            </w:r>
            <w:r>
              <w:rPr>
                <w:spacing w:val="-6"/>
              </w:rPr>
              <w:t>同比增长 53.4%。</w:t>
            </w:r>
          </w:p>
          <w:p>
            <w:pPr>
              <w:pStyle w:val="TableText"/>
              <w:spacing w:before="147" w:line="273" w:lineRule="auto"/>
              <w:ind w:left="111" w:right="94" w:firstLine="477"/>
              <w:jc w:val="both"/>
            </w:pPr>
            <w:r>
              <w:rPr>
                <w:spacing w:val="-7"/>
              </w:rPr>
              <w:t>辖区面积 58 平方公里，已规划开发面积 15 平方公里。区内现有常住人</w:t>
            </w:r>
            <w:r>
              <w:rPr>
                <w:spacing w:val="-8"/>
              </w:rPr>
              <w:t>口 5 万余</w:t>
            </w:r>
            <w:r>
              <w:t xml:space="preserve"> </w:t>
            </w:r>
            <w:r>
              <w:rPr>
                <w:spacing w:val="-5"/>
              </w:rPr>
              <w:t>人，从业人员</w:t>
            </w:r>
            <w:r>
              <w:rPr>
                <w:spacing w:val="23"/>
              </w:rPr>
              <w:t xml:space="preserve"> </w:t>
            </w:r>
            <w:r>
              <w:rPr>
                <w:spacing w:val="-5"/>
              </w:rPr>
              <w:t>1 万余人，其中具有高、中级专业技术人员 4000 余人，</w:t>
            </w:r>
            <w:r>
              <w:rPr>
                <w:spacing w:val="-40"/>
              </w:rPr>
              <w:t xml:space="preserve"> </w:t>
            </w:r>
            <w:r>
              <w:rPr>
                <w:spacing w:val="-5"/>
              </w:rPr>
              <w:t>区内现有企业</w:t>
            </w:r>
          </w:p>
          <w:p>
            <w:pPr>
              <w:pStyle w:val="TableText"/>
              <w:spacing w:line="187" w:lineRule="auto"/>
              <w:ind w:left="112"/>
            </w:pPr>
            <w:r>
              <w:rPr>
                <w:spacing w:val="-13"/>
              </w:rPr>
              <w:t>200 余家。</w:t>
            </w:r>
          </w:p>
          <w:p>
            <w:pPr>
              <w:pStyle w:val="TableText"/>
              <w:spacing w:before="150" w:line="272" w:lineRule="auto"/>
              <w:ind w:left="111" w:right="99" w:firstLine="482"/>
              <w:jc w:val="both"/>
            </w:pPr>
            <w:r>
              <w:rPr>
                <w:spacing w:val="-4"/>
              </w:rPr>
              <w:t>处于中部地区的桑海开发区，劳动力成本较沿海地区有着先天的优势，大大节省</w:t>
            </w:r>
            <w:r>
              <w:rPr>
                <w:spacing w:val="9"/>
              </w:rPr>
              <w:t xml:space="preserve"> </w:t>
            </w:r>
            <w:r>
              <w:rPr>
                <w:spacing w:val="-3"/>
              </w:rPr>
              <w:t>了倚重劳动力的企业人力成本</w:t>
            </w:r>
            <w:r>
              <w:rPr>
                <w:spacing w:val="-22"/>
              </w:rPr>
              <w:t xml:space="preserve"> </w:t>
            </w:r>
            <w:r>
              <w:rPr>
                <w:spacing w:val="-3"/>
              </w:rPr>
              <w:t>。</w:t>
            </w:r>
            <w:r>
              <w:rPr>
                <w:spacing w:val="-28"/>
              </w:rPr>
              <w:t xml:space="preserve"> </w:t>
            </w:r>
            <w:r>
              <w:rPr>
                <w:spacing w:val="-3"/>
              </w:rPr>
              <w:t>目前区内及周边人口密集地区富余劳动力达  1.8  万</w:t>
            </w:r>
            <w:r>
              <w:t xml:space="preserve"> </w:t>
            </w:r>
            <w:r>
              <w:rPr>
                <w:spacing w:val="-3"/>
              </w:rPr>
              <w:t>人，可满足大型劳动密集型企业需要。经过几</w:t>
            </w:r>
            <w:r>
              <w:rPr>
                <w:spacing w:val="-4"/>
              </w:rPr>
              <w:t>十年的发展，开发区聚集了一大批技术</w:t>
            </w:r>
          </w:p>
          <w:p>
            <w:pPr>
              <w:pStyle w:val="TableText"/>
              <w:spacing w:before="1" w:line="185" w:lineRule="auto"/>
              <w:ind w:left="108"/>
            </w:pPr>
            <w:r>
              <w:rPr>
                <w:spacing w:val="-1"/>
              </w:rPr>
              <w:t>娴熟的技工和素质高、组织化程度高的产业工人。</w:t>
            </w:r>
          </w:p>
          <w:p>
            <w:pPr>
              <w:pStyle w:val="TableText"/>
              <w:spacing w:before="151" w:line="273" w:lineRule="auto"/>
              <w:ind w:left="113" w:right="94" w:firstLine="476"/>
              <w:jc w:val="both"/>
            </w:pPr>
            <w:r>
              <w:rPr>
                <w:spacing w:val="-2"/>
              </w:rPr>
              <w:t>此外，南昌有 20 多所高校，紧临开发区就有南昌大学、江西财大、南昌航空大</w:t>
            </w:r>
            <w:r>
              <w:rPr>
                <w:spacing w:val="8"/>
              </w:rPr>
              <w:t xml:space="preserve"> </w:t>
            </w:r>
            <w:r>
              <w:rPr>
                <w:spacing w:val="-2"/>
              </w:rPr>
              <w:t>学、江西农大、华东交大、江西理工大学等多所国级、省部级重点院校，每年 30 多</w:t>
            </w:r>
          </w:p>
          <w:p>
            <w:pPr>
              <w:pStyle w:val="TableText"/>
              <w:spacing w:line="185" w:lineRule="auto"/>
              <w:ind w:left="114"/>
            </w:pPr>
            <w:r>
              <w:rPr>
                <w:spacing w:val="-1"/>
              </w:rPr>
              <w:t>万的高校毕业生，为区内企业发展所需的各类中高级人才提供了有力保障。</w:t>
            </w:r>
          </w:p>
          <w:p>
            <w:pPr>
              <w:pStyle w:val="TableText"/>
              <w:spacing w:before="148" w:line="273" w:lineRule="auto"/>
              <w:ind w:left="128" w:right="95" w:firstLine="464"/>
              <w:jc w:val="both"/>
            </w:pPr>
            <w:r>
              <w:rPr>
                <w:spacing w:val="-4"/>
              </w:rPr>
              <w:t>该区域内居住人员健康状况一般，目前无地方病及特异疾病流行情况，无已探明</w:t>
            </w:r>
            <w:r>
              <w:rPr>
                <w:spacing w:val="10"/>
              </w:rPr>
              <w:t xml:space="preserve"> </w:t>
            </w:r>
            <w:r>
              <w:rPr>
                <w:spacing w:val="-4"/>
              </w:rPr>
              <w:t>的矿藏珍贵的野生动物、植物保护资源，无国家和地方指定的重点文物保护单位和名</w:t>
            </w:r>
          </w:p>
          <w:p>
            <w:pPr>
              <w:pStyle w:val="TableText"/>
              <w:spacing w:before="1" w:line="186" w:lineRule="auto"/>
              <w:ind w:left="109"/>
            </w:pPr>
            <w:r>
              <w:rPr>
                <w:spacing w:val="-3"/>
              </w:rPr>
              <w:t>胜古迹。</w:t>
            </w:r>
          </w:p>
        </w:tc>
      </w:tr>
    </w:tbl>
    <w:p>
      <w:pPr>
        <w:rPr>
          <w:rFonts w:ascii="Arial"/>
          <w:sz w:val="21"/>
        </w:rPr>
      </w:pPr>
    </w:p>
    <w:p>
      <w:pPr>
        <w:rPr>
          <w:rFonts w:ascii="Arial" w:eastAsia="Arial" w:hAnsi="Arial" w:cs="Arial"/>
          <w:sz w:val="21"/>
          <w:szCs w:val="21"/>
        </w:rPr>
        <w:sectPr>
          <w:footerReference w:type="default" r:id="rId34"/>
          <w:pgSz w:w="11900" w:h="16840"/>
          <w:pgMar w:top="1417" w:right="1354" w:bottom="1157" w:left="1531" w:header="0" w:footer="993" w:gutter="0"/>
          <w:pgNumType w:start="25"/>
          <w:cols w:space="708"/>
        </w:sectPr>
      </w:pPr>
    </w:p>
    <w:p>
      <w:pPr>
        <w:spacing w:before="144" w:line="186" w:lineRule="auto"/>
        <w:ind w:left="11"/>
        <w:rPr>
          <w:rFonts w:ascii="Microsoft YaHei" w:eastAsia="Microsoft YaHei" w:hAnsi="Microsoft YaHei" w:cs="Microsoft YaHei"/>
          <w:sz w:val="30"/>
          <w:szCs w:val="30"/>
        </w:rPr>
      </w:pPr>
      <w:r>
        <w:rPr>
          <w:rFonts w:ascii="Microsoft YaHei" w:eastAsia="Microsoft YaHei" w:hAnsi="Microsoft YaHei" w:cs="Microsoft YaHei"/>
          <w:b/>
          <w:bCs/>
          <w:spacing w:val="-1"/>
          <w:sz w:val="30"/>
          <w:szCs w:val="30"/>
        </w:rPr>
        <w:t>环境质量状况</w:t>
      </w:r>
    </w:p>
    <w:tbl>
      <w:tblPr>
        <w:tblStyle w:val="TableNormal20"/>
        <w:tblW w:w="8917"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17"/>
      </w:tblGrid>
      <w:tr>
        <w:tblPrEx>
          <w:tblW w:w="8917"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232"/>
        </w:trPr>
        <w:tc>
          <w:tcPr>
            <w:tcW w:w="8917" w:type="dxa"/>
            <w:vAlign w:val="top"/>
          </w:tcPr>
          <w:p>
            <w:pPr>
              <w:pStyle w:val="TableText"/>
              <w:spacing w:before="119" w:line="470" w:lineRule="exact"/>
              <w:ind w:left="112"/>
            </w:pPr>
            <w:r>
              <w:rPr>
                <w:b/>
                <w:bCs/>
                <w:spacing w:val="-1"/>
                <w:position w:val="18"/>
              </w:rPr>
              <w:t>建设项目所在地区域环境质量现状及主要环境问题(环境空气、地面水、地下</w:t>
            </w:r>
            <w:r>
              <w:rPr>
                <w:b/>
                <w:bCs/>
                <w:spacing w:val="-2"/>
                <w:position w:val="18"/>
              </w:rPr>
              <w:t>水、声</w:t>
            </w:r>
          </w:p>
          <w:p>
            <w:pPr>
              <w:pStyle w:val="TableText"/>
              <w:spacing w:before="1" w:line="180" w:lineRule="auto"/>
              <w:ind w:left="109"/>
            </w:pPr>
            <w:r>
              <w:rPr>
                <w:b/>
                <w:bCs/>
                <w:spacing w:val="-1"/>
              </w:rPr>
              <w:t>环境</w:t>
            </w:r>
            <w:r>
              <w:rPr>
                <w:b/>
                <w:bCs/>
                <w:spacing w:val="-36"/>
              </w:rPr>
              <w:t xml:space="preserve"> </w:t>
            </w:r>
            <w:r>
              <w:rPr>
                <w:b/>
                <w:bCs/>
                <w:spacing w:val="-1"/>
              </w:rPr>
              <w:t>、生态环境等)：</w:t>
            </w:r>
          </w:p>
          <w:p>
            <w:pPr>
              <w:pStyle w:val="TableText"/>
              <w:spacing w:before="73" w:line="185" w:lineRule="auto"/>
              <w:ind w:left="592"/>
              <w:outlineLvl w:val="0"/>
            </w:pPr>
            <w:r>
              <w:rPr>
                <w:b/>
                <w:bCs/>
                <w:spacing w:val="-2"/>
              </w:rPr>
              <w:t>一、环境空气</w:t>
            </w:r>
          </w:p>
          <w:p>
            <w:pPr>
              <w:pStyle w:val="TableText"/>
              <w:spacing w:before="233" w:line="273" w:lineRule="auto"/>
              <w:ind w:left="110" w:right="31" w:firstLine="467"/>
              <w:jc w:val="both"/>
            </w:pPr>
            <w:r>
              <w:rPr>
                <w:spacing w:val="-10"/>
              </w:rPr>
              <w:t>为了解项目所在区域内环境空气状况，本评价引用《新祺周花园</w:t>
            </w:r>
            <w:r>
              <w:rPr>
                <w:spacing w:val="-11"/>
              </w:rPr>
              <w:t>（2013</w:t>
            </w:r>
            <w:r>
              <w:rPr>
                <w:spacing w:val="44"/>
              </w:rPr>
              <w:t xml:space="preserve"> </w:t>
            </w:r>
            <w:r>
              <w:rPr>
                <w:spacing w:val="-11"/>
              </w:rPr>
              <w:t>年桑海集</w:t>
            </w:r>
            <w:r>
              <w:t xml:space="preserve">  </w:t>
            </w:r>
            <w:r>
              <w:rPr>
                <w:spacing w:val="-5"/>
              </w:rPr>
              <w:t>团有限责任公司危房改造集中新建项目和江西桑海集团港东坪分场拆迁安置房项目环</w:t>
            </w:r>
            <w:r>
              <w:rPr>
                <w:spacing w:val="1"/>
              </w:rPr>
              <w:t xml:space="preserve">  </w:t>
            </w:r>
            <w:r>
              <w:rPr>
                <w:spacing w:val="-13"/>
              </w:rPr>
              <w:t>境影响评价报告表》中项目所在地的的监测数据，监测点距本项目约</w:t>
            </w:r>
            <w:r>
              <w:rPr>
                <w:spacing w:val="-12"/>
              </w:rPr>
              <w:t xml:space="preserve"> </w:t>
            </w:r>
            <w:r>
              <w:rPr>
                <w:spacing w:val="-13"/>
              </w:rPr>
              <w:t>460 米（东北向</w:t>
            </w:r>
            <w:r>
              <w:rPr>
                <w:spacing w:val="-47"/>
                <w:w w:val="83"/>
              </w:rPr>
              <w:t>），</w:t>
            </w:r>
            <w:r>
              <w:t xml:space="preserve"> </w:t>
            </w:r>
            <w:r>
              <w:rPr>
                <w:spacing w:val="-18"/>
              </w:rPr>
              <w:t>新建县环境监测站于 2015 年 4 月 23</w:t>
            </w:r>
            <w:r>
              <w:rPr>
                <w:spacing w:val="37"/>
              </w:rPr>
              <w:t xml:space="preserve"> </w:t>
            </w:r>
            <w:r>
              <w:rPr>
                <w:spacing w:val="-18"/>
              </w:rPr>
              <w:t>日至 29</w:t>
            </w:r>
            <w:r>
              <w:rPr>
                <w:spacing w:val="37"/>
              </w:rPr>
              <w:t xml:space="preserve"> </w:t>
            </w:r>
            <w:r>
              <w:rPr>
                <w:spacing w:val="-18"/>
              </w:rPr>
              <w:t>日进行了监测，监</w:t>
            </w:r>
            <w:r>
              <w:rPr>
                <w:spacing w:val="-19"/>
              </w:rPr>
              <w:t>测因子为 SO</w:t>
            </w:r>
            <w:r>
              <w:rPr>
                <w:spacing w:val="-19"/>
                <w:position w:val="-1"/>
                <w:sz w:val="12"/>
                <w:szCs w:val="12"/>
              </w:rPr>
              <w:t>2</w:t>
            </w:r>
            <w:r>
              <w:rPr>
                <w:spacing w:val="-29"/>
                <w:w w:val="79"/>
              </w:rPr>
              <w:t>、PM</w:t>
            </w:r>
            <w:r>
              <w:rPr>
                <w:spacing w:val="-13"/>
                <w:position w:val="-1"/>
                <w:sz w:val="12"/>
                <w:szCs w:val="12"/>
              </w:rPr>
              <w:t>10</w:t>
            </w:r>
            <w:r>
              <w:rPr>
                <w:spacing w:val="-25"/>
                <w:w w:val="76"/>
              </w:rPr>
              <w:t>、NO</w:t>
            </w:r>
            <w:r>
              <w:rPr>
                <w:spacing w:val="-11"/>
                <w:w w:val="96"/>
                <w:position w:val="-1"/>
                <w:sz w:val="12"/>
                <w:szCs w:val="12"/>
              </w:rPr>
              <w:t>2</w:t>
            </w:r>
            <w:r>
              <w:rPr>
                <w:spacing w:val="-54"/>
              </w:rPr>
              <w:t>，</w:t>
            </w:r>
          </w:p>
          <w:p>
            <w:pPr>
              <w:pStyle w:val="TableText"/>
              <w:spacing w:line="185" w:lineRule="auto"/>
              <w:ind w:left="110"/>
            </w:pPr>
            <w:r>
              <w:rPr>
                <w:spacing w:val="-11"/>
              </w:rPr>
              <w:t>监测统计结果见表 3。</w:t>
            </w:r>
          </w:p>
          <w:p>
            <w:pPr>
              <w:pStyle w:val="TableText"/>
              <w:spacing w:before="301" w:line="185" w:lineRule="auto"/>
              <w:ind w:left="3036"/>
            </w:pPr>
            <w:r>
              <w:rPr>
                <w:b/>
                <w:bCs/>
                <w:spacing w:val="-4"/>
              </w:rPr>
              <w:t>表 3</w:t>
            </w:r>
            <w:r>
              <w:rPr>
                <w:b/>
                <w:bCs/>
                <w:spacing w:val="12"/>
              </w:rPr>
              <w:t xml:space="preserve">   </w:t>
            </w:r>
            <w:r>
              <w:rPr>
                <w:b/>
                <w:bCs/>
                <w:spacing w:val="-4"/>
              </w:rPr>
              <w:t>环境监测结果统计表</w:t>
            </w:r>
          </w:p>
          <w:p>
            <w:pPr>
              <w:spacing w:line="38" w:lineRule="exact"/>
            </w:pPr>
          </w:p>
          <w:tbl>
            <w:tblPr>
              <w:tblStyle w:val="TableNormal20"/>
              <w:tblW w:w="8313" w:type="dxa"/>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66"/>
              <w:gridCol w:w="1718"/>
              <w:gridCol w:w="1541"/>
              <w:gridCol w:w="1488"/>
              <w:gridCol w:w="1500"/>
            </w:tblGrid>
            <w:tr>
              <w:tblPrEx>
                <w:tblW w:w="8313" w:type="dxa"/>
                <w:tblInd w:w="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9"/>
              </w:trPr>
              <w:tc>
                <w:tcPr>
                  <w:tcW w:w="3784" w:type="dxa"/>
                  <w:gridSpan w:val="2"/>
                  <w:tcBorders>
                    <w:top w:val="single" w:sz="10" w:space="0" w:color="000000"/>
                    <w:left w:val="nil"/>
                    <w:bottom w:val="single" w:sz="2" w:space="0" w:color="000000"/>
                  </w:tcBorders>
                  <w:vAlign w:val="top"/>
                </w:tcPr>
                <w:p>
                  <w:pPr>
                    <w:pStyle w:val="TableText"/>
                    <w:spacing w:before="52" w:line="171" w:lineRule="auto"/>
                    <w:ind w:left="1473"/>
                    <w:rPr>
                      <w:sz w:val="21"/>
                      <w:szCs w:val="21"/>
                    </w:rPr>
                  </w:pPr>
                  <w:r>
                    <w:rPr>
                      <w:b/>
                      <w:bCs/>
                      <w:spacing w:val="-2"/>
                      <w:sz w:val="21"/>
                      <w:szCs w:val="21"/>
                    </w:rPr>
                    <w:t>监测指标</w:t>
                  </w:r>
                </w:p>
              </w:tc>
              <w:tc>
                <w:tcPr>
                  <w:tcW w:w="1541" w:type="dxa"/>
                  <w:tcBorders>
                    <w:top w:val="single" w:sz="10" w:space="0" w:color="000000"/>
                    <w:bottom w:val="single" w:sz="2" w:space="0" w:color="000000"/>
                  </w:tcBorders>
                  <w:vAlign w:val="top"/>
                </w:tcPr>
                <w:p>
                  <w:pPr>
                    <w:pStyle w:val="TableText"/>
                    <w:spacing w:before="87" w:line="205" w:lineRule="exact"/>
                    <w:ind w:left="607"/>
                    <w:rPr>
                      <w:sz w:val="11"/>
                      <w:szCs w:val="11"/>
                    </w:rPr>
                  </w:pPr>
                  <w:r>
                    <w:rPr>
                      <w:b/>
                      <w:bCs/>
                      <w:position w:val="2"/>
                      <w:sz w:val="11"/>
                      <w:szCs w:val="11"/>
                    </w:rPr>
                    <w:t>PM</w:t>
                  </w:r>
                  <w:r>
                    <w:rPr>
                      <w:b/>
                      <w:bCs/>
                      <w:spacing w:val="4"/>
                      <w:position w:val="2"/>
                      <w:sz w:val="11"/>
                      <w:szCs w:val="11"/>
                    </w:rPr>
                    <w:t>10</w:t>
                  </w:r>
                </w:p>
              </w:tc>
              <w:tc>
                <w:tcPr>
                  <w:tcW w:w="1488" w:type="dxa"/>
                  <w:tcBorders>
                    <w:top w:val="single" w:sz="10" w:space="0" w:color="000000"/>
                    <w:bottom w:val="single" w:sz="2" w:space="0" w:color="000000"/>
                  </w:tcBorders>
                  <w:vAlign w:val="top"/>
                </w:tcPr>
                <w:p>
                  <w:pPr>
                    <w:pStyle w:val="TableText"/>
                    <w:spacing w:before="86" w:line="223" w:lineRule="exact"/>
                    <w:ind w:left="611"/>
                    <w:rPr>
                      <w:sz w:val="11"/>
                      <w:szCs w:val="11"/>
                    </w:rPr>
                  </w:pPr>
                  <w:r>
                    <w:rPr>
                      <w:b/>
                      <w:bCs/>
                      <w:spacing w:val="-13"/>
                      <w:w w:val="76"/>
                      <w:position w:val="-1"/>
                      <w:sz w:val="21"/>
                      <w:szCs w:val="21"/>
                    </w:rPr>
                    <w:t>SO</w:t>
                  </w:r>
                  <w:r>
                    <w:rPr>
                      <w:b/>
                      <w:bCs/>
                      <w:position w:val="-1"/>
                      <w:sz w:val="11"/>
                      <w:szCs w:val="11"/>
                    </w:rPr>
                    <w:t>2</w:t>
                  </w:r>
                </w:p>
              </w:tc>
              <w:tc>
                <w:tcPr>
                  <w:tcW w:w="1500" w:type="dxa"/>
                  <w:tcBorders>
                    <w:top w:val="single" w:sz="10" w:space="0" w:color="000000"/>
                    <w:bottom w:val="single" w:sz="2" w:space="0" w:color="000000"/>
                    <w:right w:val="nil"/>
                  </w:tcBorders>
                  <w:vAlign w:val="top"/>
                </w:tcPr>
                <w:p>
                  <w:pPr>
                    <w:pStyle w:val="TableText"/>
                    <w:spacing w:before="86" w:line="223" w:lineRule="exact"/>
                    <w:ind w:left="614"/>
                    <w:rPr>
                      <w:sz w:val="11"/>
                      <w:szCs w:val="11"/>
                    </w:rPr>
                  </w:pPr>
                  <w:r>
                    <w:rPr>
                      <w:b/>
                      <w:bCs/>
                      <w:spacing w:val="-19"/>
                      <w:w w:val="70"/>
                      <w:position w:val="-1"/>
                      <w:sz w:val="21"/>
                      <w:szCs w:val="21"/>
                    </w:rPr>
                    <w:t>NO</w:t>
                  </w:r>
                  <w:r>
                    <w:rPr>
                      <w:b/>
                      <w:bCs/>
                      <w:spacing w:val="1"/>
                      <w:position w:val="-1"/>
                      <w:sz w:val="11"/>
                      <w:szCs w:val="11"/>
                    </w:rPr>
                    <w:t>2</w:t>
                  </w:r>
                </w:p>
              </w:tc>
            </w:tr>
            <w:tr>
              <w:tblPrEx>
                <w:tblW w:w="8313" w:type="dxa"/>
                <w:tblInd w:w="286" w:type="dxa"/>
                <w:tblLayout w:type="fixed"/>
              </w:tblPrEx>
              <w:trPr>
                <w:trHeight w:val="322"/>
              </w:trPr>
              <w:tc>
                <w:tcPr>
                  <w:tcW w:w="2066" w:type="dxa"/>
                  <w:vMerge w:val="restart"/>
                  <w:tcBorders>
                    <w:top w:val="single" w:sz="2" w:space="0" w:color="000000"/>
                    <w:left w:val="nil"/>
                    <w:bottom w:val="nil"/>
                  </w:tcBorders>
                  <w:vAlign w:val="top"/>
                </w:tcPr>
                <w:p>
                  <w:pPr>
                    <w:pStyle w:val="TableText"/>
                    <w:spacing w:before="222" w:line="195" w:lineRule="auto"/>
                    <w:ind w:left="304" w:right="97" w:hanging="187"/>
                    <w:rPr>
                      <w:sz w:val="21"/>
                      <w:szCs w:val="21"/>
                    </w:rPr>
                  </w:pPr>
                  <w:r>
                    <w:rPr>
                      <w:spacing w:val="-5"/>
                      <w:sz w:val="21"/>
                      <w:szCs w:val="21"/>
                    </w:rPr>
                    <w:t>项目所在地（距离本</w:t>
                  </w:r>
                  <w:r>
                    <w:rPr>
                      <w:sz w:val="21"/>
                      <w:szCs w:val="21"/>
                    </w:rPr>
                    <w:t xml:space="preserve"> </w:t>
                  </w:r>
                  <w:r>
                    <w:rPr>
                      <w:spacing w:val="-9"/>
                      <w:sz w:val="21"/>
                      <w:szCs w:val="21"/>
                    </w:rPr>
                    <w:t>项目约 460 米）</w:t>
                  </w:r>
                </w:p>
              </w:tc>
              <w:tc>
                <w:tcPr>
                  <w:tcW w:w="1718" w:type="dxa"/>
                  <w:tcBorders>
                    <w:top w:val="single" w:sz="2" w:space="0" w:color="000000"/>
                  </w:tcBorders>
                  <w:vAlign w:val="top"/>
                </w:tcPr>
                <w:p>
                  <w:pPr>
                    <w:pStyle w:val="TableText"/>
                    <w:spacing w:before="70" w:line="161" w:lineRule="auto"/>
                    <w:ind w:left="579"/>
                    <w:rPr>
                      <w:sz w:val="21"/>
                      <w:szCs w:val="21"/>
                    </w:rPr>
                  </w:pPr>
                  <w:r>
                    <w:rPr>
                      <w:spacing w:val="-10"/>
                      <w:sz w:val="21"/>
                      <w:szCs w:val="21"/>
                    </w:rPr>
                    <w:t>日均值</w:t>
                  </w:r>
                </w:p>
              </w:tc>
              <w:tc>
                <w:tcPr>
                  <w:tcW w:w="1541" w:type="dxa"/>
                  <w:tcBorders>
                    <w:top w:val="single" w:sz="2" w:space="0" w:color="000000"/>
                  </w:tcBorders>
                  <w:vAlign w:val="top"/>
                </w:tcPr>
                <w:p>
                  <w:pPr>
                    <w:pStyle w:val="TableText"/>
                    <w:spacing w:before="70" w:line="161" w:lineRule="auto"/>
                    <w:ind w:left="142"/>
                    <w:rPr>
                      <w:sz w:val="21"/>
                      <w:szCs w:val="21"/>
                    </w:rPr>
                  </w:pPr>
                  <w:r>
                    <w:rPr>
                      <w:spacing w:val="-2"/>
                      <w:sz w:val="21"/>
                      <w:szCs w:val="21"/>
                    </w:rPr>
                    <w:t>0.045～0.062</w:t>
                  </w:r>
                </w:p>
              </w:tc>
              <w:tc>
                <w:tcPr>
                  <w:tcW w:w="1488" w:type="dxa"/>
                  <w:tcBorders>
                    <w:top w:val="single" w:sz="2" w:space="0" w:color="000000"/>
                  </w:tcBorders>
                  <w:vAlign w:val="top"/>
                </w:tcPr>
                <w:p>
                  <w:pPr>
                    <w:pStyle w:val="TableText"/>
                    <w:spacing w:before="70" w:line="161" w:lineRule="auto"/>
                    <w:ind w:left="166"/>
                    <w:rPr>
                      <w:sz w:val="21"/>
                      <w:szCs w:val="21"/>
                    </w:rPr>
                  </w:pPr>
                  <w:r>
                    <w:rPr>
                      <w:spacing w:val="-3"/>
                      <w:sz w:val="21"/>
                      <w:szCs w:val="21"/>
                    </w:rPr>
                    <w:t>0.02～0.032</w:t>
                  </w:r>
                </w:p>
              </w:tc>
              <w:tc>
                <w:tcPr>
                  <w:tcW w:w="1500" w:type="dxa"/>
                  <w:tcBorders>
                    <w:top w:val="single" w:sz="2" w:space="0" w:color="000000"/>
                    <w:right w:val="nil"/>
                  </w:tcBorders>
                  <w:vAlign w:val="top"/>
                </w:tcPr>
                <w:p>
                  <w:pPr>
                    <w:pStyle w:val="TableText"/>
                    <w:spacing w:before="70" w:line="161" w:lineRule="auto"/>
                    <w:ind w:left="127"/>
                    <w:rPr>
                      <w:sz w:val="21"/>
                      <w:szCs w:val="21"/>
                    </w:rPr>
                  </w:pPr>
                  <w:r>
                    <w:rPr>
                      <w:spacing w:val="-2"/>
                      <w:sz w:val="21"/>
                      <w:szCs w:val="21"/>
                    </w:rPr>
                    <w:t>0.018～0.028</w:t>
                  </w:r>
                </w:p>
              </w:tc>
            </w:tr>
            <w:tr>
              <w:tblPrEx>
                <w:tblW w:w="8313" w:type="dxa"/>
                <w:tblInd w:w="286" w:type="dxa"/>
                <w:tblLayout w:type="fixed"/>
              </w:tblPrEx>
              <w:trPr>
                <w:trHeight w:val="315"/>
              </w:trPr>
              <w:tc>
                <w:tcPr>
                  <w:tcW w:w="2066" w:type="dxa"/>
                  <w:vMerge/>
                  <w:tcBorders>
                    <w:top w:val="nil"/>
                    <w:left w:val="nil"/>
                    <w:bottom w:val="nil"/>
                  </w:tcBorders>
                  <w:vAlign w:val="top"/>
                </w:tcPr>
                <w:p>
                  <w:pPr>
                    <w:rPr>
                      <w:rFonts w:ascii="Arial"/>
                      <w:sz w:val="21"/>
                    </w:rPr>
                  </w:pPr>
                </w:p>
              </w:tc>
              <w:tc>
                <w:tcPr>
                  <w:tcW w:w="1718" w:type="dxa"/>
                  <w:vAlign w:val="top"/>
                </w:tcPr>
                <w:p>
                  <w:pPr>
                    <w:pStyle w:val="TableText"/>
                    <w:spacing w:before="69" w:line="157" w:lineRule="auto"/>
                    <w:ind w:left="331"/>
                    <w:rPr>
                      <w:sz w:val="21"/>
                      <w:szCs w:val="21"/>
                    </w:rPr>
                  </w:pPr>
                  <w:r>
                    <w:rPr>
                      <w:spacing w:val="-1"/>
                      <w:sz w:val="21"/>
                      <w:szCs w:val="21"/>
                    </w:rPr>
                    <w:t>评价标准值</w:t>
                  </w:r>
                </w:p>
              </w:tc>
              <w:tc>
                <w:tcPr>
                  <w:tcW w:w="1541" w:type="dxa"/>
                  <w:vAlign w:val="top"/>
                </w:tcPr>
                <w:p>
                  <w:pPr>
                    <w:pStyle w:val="TableText"/>
                    <w:spacing w:before="101" w:line="203" w:lineRule="exact"/>
                    <w:ind w:left="564"/>
                    <w:rPr>
                      <w:sz w:val="21"/>
                      <w:szCs w:val="21"/>
                    </w:rPr>
                  </w:pPr>
                  <w:r>
                    <w:rPr>
                      <w:spacing w:val="-2"/>
                      <w:position w:val="-2"/>
                      <w:sz w:val="21"/>
                      <w:szCs w:val="21"/>
                    </w:rPr>
                    <w:t>0.15</w:t>
                  </w:r>
                </w:p>
              </w:tc>
              <w:tc>
                <w:tcPr>
                  <w:tcW w:w="1488" w:type="dxa"/>
                  <w:vAlign w:val="top"/>
                </w:tcPr>
                <w:p>
                  <w:pPr>
                    <w:pStyle w:val="TableText"/>
                    <w:spacing w:before="101" w:line="203" w:lineRule="exact"/>
                    <w:ind w:left="535"/>
                    <w:rPr>
                      <w:sz w:val="21"/>
                      <w:szCs w:val="21"/>
                    </w:rPr>
                  </w:pPr>
                  <w:r>
                    <w:rPr>
                      <w:spacing w:val="-2"/>
                      <w:position w:val="-2"/>
                      <w:sz w:val="21"/>
                      <w:szCs w:val="21"/>
                    </w:rPr>
                    <w:t>0.15</w:t>
                  </w:r>
                </w:p>
              </w:tc>
              <w:tc>
                <w:tcPr>
                  <w:tcW w:w="1500" w:type="dxa"/>
                  <w:tcBorders>
                    <w:right w:val="nil"/>
                  </w:tcBorders>
                  <w:vAlign w:val="top"/>
                </w:tcPr>
                <w:p>
                  <w:pPr>
                    <w:pStyle w:val="TableText"/>
                    <w:spacing w:before="102" w:line="202" w:lineRule="exact"/>
                    <w:ind w:left="545"/>
                    <w:rPr>
                      <w:sz w:val="21"/>
                      <w:szCs w:val="21"/>
                    </w:rPr>
                  </w:pPr>
                  <w:r>
                    <w:rPr>
                      <w:spacing w:val="-2"/>
                      <w:position w:val="-2"/>
                      <w:sz w:val="21"/>
                      <w:szCs w:val="21"/>
                    </w:rPr>
                    <w:t>0.08</w:t>
                  </w:r>
                </w:p>
              </w:tc>
            </w:tr>
            <w:tr>
              <w:tblPrEx>
                <w:tblW w:w="8313" w:type="dxa"/>
                <w:tblInd w:w="286" w:type="dxa"/>
                <w:tblLayout w:type="fixed"/>
              </w:tblPrEx>
              <w:trPr>
                <w:trHeight w:val="336"/>
              </w:trPr>
              <w:tc>
                <w:tcPr>
                  <w:tcW w:w="2066" w:type="dxa"/>
                  <w:vMerge/>
                  <w:tcBorders>
                    <w:top w:val="nil"/>
                    <w:left w:val="nil"/>
                    <w:bottom w:val="single" w:sz="10" w:space="0" w:color="000000"/>
                  </w:tcBorders>
                  <w:vAlign w:val="top"/>
                </w:tcPr>
                <w:p>
                  <w:pPr>
                    <w:rPr>
                      <w:rFonts w:ascii="Arial"/>
                      <w:sz w:val="21"/>
                    </w:rPr>
                  </w:pPr>
                </w:p>
              </w:tc>
              <w:tc>
                <w:tcPr>
                  <w:tcW w:w="1718" w:type="dxa"/>
                  <w:tcBorders>
                    <w:bottom w:val="single" w:sz="10" w:space="0" w:color="000000"/>
                  </w:tcBorders>
                  <w:vAlign w:val="top"/>
                </w:tcPr>
                <w:p>
                  <w:pPr>
                    <w:pStyle w:val="TableText"/>
                    <w:spacing w:before="70" w:line="170" w:lineRule="auto"/>
                    <w:ind w:left="127"/>
                    <w:rPr>
                      <w:sz w:val="21"/>
                      <w:szCs w:val="21"/>
                    </w:rPr>
                  </w:pPr>
                  <w:r>
                    <w:rPr>
                      <w:spacing w:val="-1"/>
                      <w:sz w:val="21"/>
                      <w:szCs w:val="21"/>
                    </w:rPr>
                    <w:t>单因子指数范围</w:t>
                  </w:r>
                </w:p>
              </w:tc>
              <w:tc>
                <w:tcPr>
                  <w:tcW w:w="1541" w:type="dxa"/>
                  <w:tcBorders>
                    <w:bottom w:val="single" w:sz="10" w:space="0" w:color="000000"/>
                  </w:tcBorders>
                  <w:vAlign w:val="top"/>
                </w:tcPr>
                <w:p>
                  <w:pPr>
                    <w:pStyle w:val="TableText"/>
                    <w:spacing w:before="70" w:line="170" w:lineRule="auto"/>
                    <w:ind w:left="248"/>
                    <w:rPr>
                      <w:sz w:val="21"/>
                      <w:szCs w:val="21"/>
                    </w:rPr>
                  </w:pPr>
                  <w:r>
                    <w:rPr>
                      <w:spacing w:val="-1"/>
                      <w:sz w:val="21"/>
                      <w:szCs w:val="21"/>
                    </w:rPr>
                    <w:t>0.30～0.41</w:t>
                  </w:r>
                </w:p>
              </w:tc>
              <w:tc>
                <w:tcPr>
                  <w:tcW w:w="1488" w:type="dxa"/>
                  <w:tcBorders>
                    <w:bottom w:val="single" w:sz="10" w:space="0" w:color="000000"/>
                  </w:tcBorders>
                  <w:vAlign w:val="top"/>
                </w:tcPr>
                <w:p>
                  <w:pPr>
                    <w:pStyle w:val="TableText"/>
                    <w:spacing w:before="70" w:line="170" w:lineRule="auto"/>
                    <w:ind w:left="219"/>
                    <w:rPr>
                      <w:sz w:val="21"/>
                      <w:szCs w:val="21"/>
                    </w:rPr>
                  </w:pPr>
                  <w:r>
                    <w:rPr>
                      <w:spacing w:val="-1"/>
                      <w:sz w:val="21"/>
                      <w:szCs w:val="21"/>
                    </w:rPr>
                    <w:t>0.13～0.21</w:t>
                  </w:r>
                </w:p>
              </w:tc>
              <w:tc>
                <w:tcPr>
                  <w:tcW w:w="1500" w:type="dxa"/>
                  <w:tcBorders>
                    <w:bottom w:val="single" w:sz="10" w:space="0" w:color="000000"/>
                    <w:right w:val="nil"/>
                  </w:tcBorders>
                  <w:vAlign w:val="top"/>
                </w:tcPr>
                <w:p>
                  <w:pPr>
                    <w:pStyle w:val="TableText"/>
                    <w:spacing w:before="70" w:line="170" w:lineRule="auto"/>
                    <w:ind w:left="175"/>
                    <w:rPr>
                      <w:sz w:val="21"/>
                      <w:szCs w:val="21"/>
                    </w:rPr>
                  </w:pPr>
                  <w:r>
                    <w:rPr>
                      <w:spacing w:val="-3"/>
                      <w:sz w:val="21"/>
                      <w:szCs w:val="21"/>
                    </w:rPr>
                    <w:t>0.225～0.35</w:t>
                  </w:r>
                </w:p>
              </w:tc>
            </w:tr>
          </w:tbl>
          <w:p>
            <w:pPr>
              <w:pStyle w:val="TableText"/>
              <w:spacing w:before="115" w:line="470" w:lineRule="exact"/>
              <w:ind w:left="602"/>
            </w:pPr>
            <w:r>
              <w:rPr>
                <w:spacing w:val="-32"/>
                <w:w w:val="98"/>
                <w:position w:val="17"/>
              </w:rPr>
              <w:t>表</w:t>
            </w:r>
            <w:r>
              <w:rPr>
                <w:spacing w:val="30"/>
                <w:w w:val="101"/>
                <w:position w:val="17"/>
              </w:rPr>
              <w:t xml:space="preserve"> </w:t>
            </w:r>
            <w:r>
              <w:rPr>
                <w:spacing w:val="-32"/>
                <w:w w:val="98"/>
                <w:position w:val="17"/>
              </w:rPr>
              <w:t>5</w:t>
            </w:r>
            <w:r>
              <w:rPr>
                <w:spacing w:val="42"/>
                <w:position w:val="17"/>
              </w:rPr>
              <w:t xml:space="preserve"> </w:t>
            </w:r>
            <w:r>
              <w:rPr>
                <w:spacing w:val="-32"/>
                <w:w w:val="98"/>
                <w:position w:val="17"/>
              </w:rPr>
              <w:t>明</w:t>
            </w:r>
            <w:r>
              <w:rPr>
                <w:spacing w:val="-35"/>
                <w:position w:val="17"/>
              </w:rPr>
              <w:t xml:space="preserve"> </w:t>
            </w:r>
            <w:r>
              <w:rPr>
                <w:spacing w:val="-32"/>
                <w:w w:val="98"/>
                <w:position w:val="17"/>
              </w:rPr>
              <w:t>，</w:t>
            </w:r>
            <w:r>
              <w:rPr>
                <w:spacing w:val="-47"/>
                <w:position w:val="17"/>
              </w:rPr>
              <w:t xml:space="preserve"> </w:t>
            </w:r>
            <w:r>
              <w:rPr>
                <w:spacing w:val="-32"/>
                <w:w w:val="98"/>
                <w:position w:val="17"/>
              </w:rPr>
              <w:t>SO</w:t>
            </w:r>
            <w:r>
              <w:rPr>
                <w:spacing w:val="4"/>
                <w:position w:val="16"/>
                <w:sz w:val="12"/>
                <w:szCs w:val="12"/>
              </w:rPr>
              <w:t>2</w:t>
            </w:r>
            <w:r>
              <w:rPr>
                <w:spacing w:val="-7"/>
                <w:position w:val="16"/>
                <w:sz w:val="12"/>
                <w:szCs w:val="12"/>
              </w:rPr>
              <w:t xml:space="preserve"> </w:t>
            </w:r>
            <w:r>
              <w:rPr>
                <w:spacing w:val="-34"/>
                <w:w w:val="91"/>
                <w:position w:val="17"/>
              </w:rPr>
              <w:t>、PM</w:t>
            </w:r>
            <w:r>
              <w:rPr>
                <w:spacing w:val="-7"/>
                <w:position w:val="16"/>
                <w:sz w:val="12"/>
                <w:szCs w:val="12"/>
              </w:rPr>
              <w:t>10</w:t>
            </w:r>
            <w:r>
              <w:rPr>
                <w:spacing w:val="-2"/>
                <w:position w:val="16"/>
                <w:sz w:val="12"/>
                <w:szCs w:val="12"/>
              </w:rPr>
              <w:t xml:space="preserve"> </w:t>
            </w:r>
            <w:r>
              <w:rPr>
                <w:spacing w:val="-29"/>
                <w:w w:val="88"/>
                <w:position w:val="17"/>
              </w:rPr>
              <w:t>、NO</w:t>
            </w:r>
            <w:r>
              <w:rPr>
                <w:spacing w:val="3"/>
                <w:position w:val="16"/>
                <w:sz w:val="12"/>
                <w:szCs w:val="12"/>
              </w:rPr>
              <w:t>2</w:t>
            </w:r>
            <w:r>
              <w:rPr>
                <w:spacing w:val="11"/>
                <w:position w:val="16"/>
                <w:sz w:val="12"/>
                <w:szCs w:val="12"/>
              </w:rPr>
              <w:t xml:space="preserve"> </w:t>
            </w:r>
            <w:r>
              <w:rPr>
                <w:spacing w:val="3"/>
                <w:position w:val="17"/>
              </w:rPr>
              <w:t>标准指数均小于</w:t>
            </w:r>
            <w:r>
              <w:rPr>
                <w:spacing w:val="42"/>
                <w:w w:val="101"/>
                <w:position w:val="17"/>
              </w:rPr>
              <w:t xml:space="preserve"> </w:t>
            </w:r>
            <w:r>
              <w:rPr>
                <w:spacing w:val="3"/>
                <w:position w:val="17"/>
              </w:rPr>
              <w:t>1，</w:t>
            </w:r>
            <w:r>
              <w:rPr>
                <w:spacing w:val="-50"/>
                <w:position w:val="17"/>
              </w:rPr>
              <w:t xml:space="preserve"> </w:t>
            </w:r>
            <w:r>
              <w:rPr>
                <w:spacing w:val="3"/>
                <w:position w:val="17"/>
              </w:rPr>
              <w:t>说明区域环境空气满足</w:t>
            </w:r>
            <w:r>
              <w:rPr>
                <w:spacing w:val="2"/>
                <w:position w:val="17"/>
              </w:rPr>
              <w:t>《环境空</w:t>
            </w:r>
          </w:p>
          <w:p>
            <w:pPr>
              <w:pStyle w:val="TableText"/>
              <w:spacing w:before="2" w:line="180" w:lineRule="auto"/>
              <w:ind w:left="110"/>
            </w:pPr>
            <w:r>
              <w:rPr>
                <w:spacing w:val="-4"/>
              </w:rPr>
              <w:t>气质量标准》 (GB3095-2012)二级标准。</w:t>
            </w:r>
          </w:p>
          <w:p>
            <w:pPr>
              <w:pStyle w:val="TableText"/>
              <w:spacing w:before="73" w:line="185" w:lineRule="auto"/>
              <w:ind w:left="592"/>
              <w:outlineLvl w:val="0"/>
            </w:pPr>
            <w:r>
              <w:rPr>
                <w:b/>
                <w:bCs/>
                <w:spacing w:val="-1"/>
              </w:rPr>
              <w:t>二、地表水环境</w:t>
            </w:r>
          </w:p>
          <w:p>
            <w:pPr>
              <w:pStyle w:val="TableText"/>
              <w:spacing w:before="230" w:line="273" w:lineRule="auto"/>
              <w:ind w:left="112" w:right="99" w:firstLine="495"/>
            </w:pPr>
            <w:r>
              <w:rPr>
                <w:spacing w:val="4"/>
              </w:rPr>
              <w:t>项目生产过程中无生产废水产生</w:t>
            </w:r>
            <w:r>
              <w:rPr>
                <w:spacing w:val="-20"/>
              </w:rPr>
              <w:t xml:space="preserve"> </w:t>
            </w:r>
            <w:r>
              <w:rPr>
                <w:spacing w:val="4"/>
              </w:rPr>
              <w:t>，</w:t>
            </w:r>
            <w:r>
              <w:rPr>
                <w:spacing w:val="-49"/>
              </w:rPr>
              <w:t xml:space="preserve"> </w:t>
            </w:r>
            <w:r>
              <w:rPr>
                <w:spacing w:val="4"/>
              </w:rPr>
              <w:t>项目不设食堂及宿舍</w:t>
            </w:r>
            <w:r>
              <w:rPr>
                <w:spacing w:val="-35"/>
              </w:rPr>
              <w:t xml:space="preserve"> </w:t>
            </w:r>
            <w:r>
              <w:rPr>
                <w:spacing w:val="4"/>
              </w:rPr>
              <w:t>，</w:t>
            </w:r>
            <w:r>
              <w:rPr>
                <w:spacing w:val="-49"/>
              </w:rPr>
              <w:t xml:space="preserve"> </w:t>
            </w:r>
            <w:r>
              <w:rPr>
                <w:spacing w:val="4"/>
              </w:rPr>
              <w:t>项目废水主要为职</w:t>
            </w:r>
            <w:r>
              <w:t xml:space="preserve"> </w:t>
            </w:r>
            <w:r>
              <w:rPr>
                <w:spacing w:val="6"/>
              </w:rPr>
              <w:t>工办公生活污水</w:t>
            </w:r>
            <w:r>
              <w:rPr>
                <w:spacing w:val="-33"/>
              </w:rPr>
              <w:t xml:space="preserve"> </w:t>
            </w:r>
            <w:r>
              <w:rPr>
                <w:spacing w:val="6"/>
              </w:rPr>
              <w:t>，</w:t>
            </w:r>
            <w:r>
              <w:rPr>
                <w:spacing w:val="-46"/>
              </w:rPr>
              <w:t xml:space="preserve"> </w:t>
            </w:r>
            <w:r>
              <w:rPr>
                <w:spacing w:val="6"/>
              </w:rPr>
              <w:t>生活污水经化粪池预处理后通过开发区污水管网进入桑海长农</w:t>
            </w:r>
          </w:p>
          <w:p>
            <w:pPr>
              <w:pStyle w:val="TableText"/>
              <w:spacing w:line="185" w:lineRule="auto"/>
              <w:ind w:left="111"/>
            </w:pPr>
            <w:r>
              <w:rPr>
                <w:spacing w:val="4"/>
              </w:rPr>
              <w:t>污水处理厂</w:t>
            </w:r>
            <w:r>
              <w:rPr>
                <w:spacing w:val="-33"/>
              </w:rPr>
              <w:t xml:space="preserve"> </w:t>
            </w:r>
            <w:r>
              <w:rPr>
                <w:spacing w:val="4"/>
              </w:rPr>
              <w:t>，</w:t>
            </w:r>
            <w:r>
              <w:rPr>
                <w:spacing w:val="-43"/>
              </w:rPr>
              <w:t xml:space="preserve"> </w:t>
            </w:r>
            <w:r>
              <w:rPr>
                <w:spacing w:val="4"/>
              </w:rPr>
              <w:t>处理达标后排入潦河。</w:t>
            </w:r>
          </w:p>
          <w:p>
            <w:pPr>
              <w:pStyle w:val="TableText"/>
              <w:spacing w:before="157" w:line="272" w:lineRule="auto"/>
              <w:ind w:left="108" w:right="90" w:firstLine="481"/>
            </w:pPr>
            <w:r>
              <w:rPr>
                <w:spacing w:val="-9"/>
              </w:rPr>
              <w:t>本次评价引用《新祺周花园（2013 年桑海集团有限责任公司危房改造集中</w:t>
            </w:r>
            <w:r>
              <w:rPr>
                <w:spacing w:val="-10"/>
              </w:rPr>
              <w:t>新建项</w:t>
            </w:r>
            <w:r>
              <w:t xml:space="preserve"> </w:t>
            </w:r>
            <w:r>
              <w:rPr>
                <w:spacing w:val="-6"/>
              </w:rPr>
              <w:t>目和江西桑海集团港东坪分场拆迁安置房项目环境影响评价报告表》中位于长农污水</w:t>
            </w:r>
            <w:r>
              <w:rPr>
                <w:spacing w:val="10"/>
              </w:rPr>
              <w:t xml:space="preserve"> </w:t>
            </w:r>
            <w:r>
              <w:rPr>
                <w:spacing w:val="-11"/>
              </w:rPr>
              <w:t>处理厂排水渠入潦河上游</w:t>
            </w:r>
            <w:r>
              <w:rPr>
                <w:spacing w:val="18"/>
                <w:w w:val="101"/>
              </w:rPr>
              <w:t xml:space="preserve"> </w:t>
            </w:r>
            <w:r>
              <w:rPr>
                <w:spacing w:val="-11"/>
              </w:rPr>
              <w:t>500 米（SW1</w:t>
            </w:r>
            <w:r>
              <w:rPr>
                <w:spacing w:val="-54"/>
                <w:w w:val="95"/>
              </w:rPr>
              <w:t>），</w:t>
            </w:r>
            <w:r>
              <w:rPr>
                <w:spacing w:val="-24"/>
              </w:rPr>
              <w:t xml:space="preserve"> </w:t>
            </w:r>
            <w:r>
              <w:rPr>
                <w:spacing w:val="-11"/>
              </w:rPr>
              <w:t>下游</w:t>
            </w:r>
            <w:r>
              <w:rPr>
                <w:spacing w:val="15"/>
              </w:rPr>
              <w:t xml:space="preserve"> </w:t>
            </w:r>
            <w:r>
              <w:rPr>
                <w:spacing w:val="-11"/>
              </w:rPr>
              <w:t>500 米(SW2)</w:t>
            </w:r>
            <w:r>
              <w:rPr>
                <w:spacing w:val="-40"/>
              </w:rPr>
              <w:t xml:space="preserve"> </w:t>
            </w:r>
            <w:r>
              <w:rPr>
                <w:spacing w:val="-11"/>
              </w:rPr>
              <w:t>、下游</w:t>
            </w:r>
            <w:r>
              <w:rPr>
                <w:spacing w:val="28"/>
              </w:rPr>
              <w:t xml:space="preserve"> </w:t>
            </w:r>
            <w:r>
              <w:rPr>
                <w:spacing w:val="-11"/>
              </w:rPr>
              <w:t>1500m(SW3)</w:t>
            </w:r>
            <w:r>
              <w:rPr>
                <w:spacing w:val="-40"/>
              </w:rPr>
              <w:t xml:space="preserve"> </w:t>
            </w:r>
            <w:r>
              <w:rPr>
                <w:spacing w:val="-11"/>
              </w:rPr>
              <w:t>、</w:t>
            </w:r>
            <w:r>
              <w:t xml:space="preserve"> </w:t>
            </w:r>
            <w:r>
              <w:rPr>
                <w:spacing w:val="-6"/>
              </w:rPr>
              <w:t>下游</w:t>
            </w:r>
            <w:r>
              <w:rPr>
                <w:spacing w:val="15"/>
              </w:rPr>
              <w:t xml:space="preserve"> </w:t>
            </w:r>
            <w:r>
              <w:rPr>
                <w:spacing w:val="-6"/>
              </w:rPr>
              <w:t>3000m(SW4)4 个断面的监测数据，新建县环</w:t>
            </w:r>
            <w:r>
              <w:rPr>
                <w:spacing w:val="-7"/>
              </w:rPr>
              <w:t>境监测站于 2015 年 4 月</w:t>
            </w:r>
            <w:r>
              <w:rPr>
                <w:spacing w:val="14"/>
              </w:rPr>
              <w:t xml:space="preserve"> </w:t>
            </w:r>
            <w:r>
              <w:rPr>
                <w:spacing w:val="-7"/>
              </w:rPr>
              <w:t xml:space="preserve">23  日~ </w:t>
            </w:r>
            <w:r>
              <w:rPr>
                <w:spacing w:val="-11"/>
              </w:rPr>
              <w:t>4</w:t>
            </w:r>
            <w:r>
              <w:rPr>
                <w:spacing w:val="40"/>
              </w:rPr>
              <w:t xml:space="preserve"> </w:t>
            </w:r>
            <w:r>
              <w:rPr>
                <w:spacing w:val="-11"/>
              </w:rPr>
              <w:t>月</w:t>
            </w:r>
            <w:r>
              <w:rPr>
                <w:spacing w:val="42"/>
              </w:rPr>
              <w:t xml:space="preserve"> </w:t>
            </w:r>
            <w:r>
              <w:rPr>
                <w:spacing w:val="-11"/>
              </w:rPr>
              <w:t>24  日对各断面</w:t>
            </w:r>
            <w:r>
              <w:rPr>
                <w:spacing w:val="-35"/>
              </w:rPr>
              <w:t xml:space="preserve"> </w:t>
            </w:r>
            <w:r>
              <w:rPr>
                <w:spacing w:val="-11"/>
              </w:rPr>
              <w:t>，</w:t>
            </w:r>
            <w:r>
              <w:rPr>
                <w:spacing w:val="-48"/>
              </w:rPr>
              <w:t xml:space="preserve"> </w:t>
            </w:r>
            <w:r>
              <w:rPr>
                <w:spacing w:val="-11"/>
              </w:rPr>
              <w:t>每日上</w:t>
            </w:r>
            <w:r>
              <w:rPr>
                <w:spacing w:val="-35"/>
              </w:rPr>
              <w:t xml:space="preserve"> </w:t>
            </w:r>
            <w:r>
              <w:rPr>
                <w:spacing w:val="-11"/>
              </w:rPr>
              <w:t>、下午各监测一次</w:t>
            </w:r>
            <w:r>
              <w:rPr>
                <w:spacing w:val="-29"/>
              </w:rPr>
              <w:t xml:space="preserve"> </w:t>
            </w:r>
            <w:r>
              <w:rPr>
                <w:spacing w:val="-11"/>
              </w:rPr>
              <w:t>。监测指标为</w:t>
            </w:r>
            <w:r>
              <w:rPr>
                <w:spacing w:val="37"/>
              </w:rPr>
              <w:t xml:space="preserve"> </w:t>
            </w:r>
            <w:r>
              <w:rPr>
                <w:spacing w:val="-11"/>
              </w:rPr>
              <w:t>pH</w:t>
            </w:r>
            <w:r>
              <w:rPr>
                <w:spacing w:val="-40"/>
              </w:rPr>
              <w:t xml:space="preserve"> </w:t>
            </w:r>
            <w:r>
              <w:rPr>
                <w:spacing w:val="-12"/>
              </w:rPr>
              <w:t>、COD</w:t>
            </w:r>
            <w:r>
              <w:rPr>
                <w:spacing w:val="-12"/>
                <w:position w:val="-1"/>
                <w:sz w:val="12"/>
                <w:szCs w:val="12"/>
              </w:rPr>
              <w:t xml:space="preserve">cr </w:t>
            </w:r>
            <w:r>
              <w:rPr>
                <w:spacing w:val="-12"/>
              </w:rPr>
              <w:t>、BOD</w:t>
            </w:r>
            <w:r>
              <w:rPr>
                <w:spacing w:val="-12"/>
                <w:position w:val="-1"/>
                <w:sz w:val="12"/>
                <w:szCs w:val="12"/>
              </w:rPr>
              <w:t>5</w:t>
            </w:r>
            <w:r>
              <w:rPr>
                <w:spacing w:val="-12"/>
              </w:rPr>
              <w:t>、</w:t>
            </w:r>
          </w:p>
        </w:tc>
      </w:tr>
    </w:tbl>
    <w:p>
      <w:pPr>
        <w:sectPr>
          <w:footerReference w:type="default" r:id="rId35"/>
          <w:pgSz w:w="11900" w:h="16840"/>
          <w:pgMar w:top="1431" w:right="1426" w:bottom="1157" w:left="1531" w:header="0" w:footer="993" w:gutter="0"/>
          <w:pgNumType w:start="26"/>
          <w:cols w:space="708"/>
        </w:sectPr>
      </w:pPr>
    </w:p>
    <w:tbl>
      <w:tblPr>
        <w:tblStyle w:val="TableNormal21"/>
        <w:tblW w:w="8917" w:type="dxa"/>
        <w:tblInd w:w="12" w:type="dxa"/>
        <w:tblBorders>
          <w:top w:val="single" w:sz="10" w:space="0" w:color="000000"/>
          <w:left w:val="single" w:sz="10" w:space="0" w:color="000000"/>
          <w:bottom w:val="single" w:sz="2" w:space="0" w:color="000000"/>
          <w:right w:val="single" w:sz="10" w:space="0" w:color="000000"/>
        </w:tblBorders>
        <w:tblLayout w:type="fixed"/>
      </w:tblPr>
      <w:tblGrid>
        <w:gridCol w:w="8917"/>
      </w:tblGrid>
      <w:tr>
        <w:tblPrEx>
          <w:tblW w:w="8917" w:type="dxa"/>
          <w:tblInd w:w="12" w:type="dxa"/>
          <w:tblBorders>
            <w:top w:val="single" w:sz="10" w:space="0" w:color="000000"/>
            <w:left w:val="single" w:sz="10" w:space="0" w:color="000000"/>
            <w:bottom w:val="single" w:sz="2" w:space="0" w:color="000000"/>
            <w:right w:val="single" w:sz="10" w:space="0" w:color="000000"/>
          </w:tblBorders>
          <w:tblLayout w:type="fixed"/>
        </w:tblPrEx>
        <w:trPr>
          <w:trHeight w:val="13232"/>
        </w:trPr>
        <w:tc>
          <w:tcPr>
            <w:tcW w:w="8917" w:type="dxa"/>
            <w:vAlign w:val="top"/>
          </w:tcPr>
          <w:p>
            <w:pPr>
              <w:pStyle w:val="TableText"/>
              <w:spacing w:line="185" w:lineRule="auto"/>
              <w:ind w:left="101"/>
            </w:pPr>
            <w:r>
              <w:rPr>
                <w:spacing w:val="-40"/>
                <w:w w:val="84"/>
              </w:rPr>
              <w:t>NH</w:t>
            </w:r>
            <w:r>
              <w:rPr>
                <w:spacing w:val="-4"/>
                <w:position w:val="-1"/>
                <w:sz w:val="12"/>
                <w:szCs w:val="12"/>
              </w:rPr>
              <w:t>3</w:t>
            </w:r>
            <w:r>
              <w:rPr>
                <w:spacing w:val="-18"/>
                <w:position w:val="-1"/>
                <w:sz w:val="12"/>
                <w:szCs w:val="12"/>
              </w:rPr>
              <w:t xml:space="preserve"> </w:t>
            </w:r>
            <w:r>
              <w:rPr>
                <w:spacing w:val="-11"/>
              </w:rPr>
              <w:t>-N</w:t>
            </w:r>
            <w:r>
              <w:rPr>
                <w:spacing w:val="-40"/>
              </w:rPr>
              <w:t xml:space="preserve"> </w:t>
            </w:r>
            <w:r>
              <w:rPr>
                <w:spacing w:val="-11"/>
              </w:rPr>
              <w:t>、SS</w:t>
            </w:r>
            <w:r>
              <w:rPr>
                <w:spacing w:val="-40"/>
              </w:rPr>
              <w:t xml:space="preserve"> </w:t>
            </w:r>
            <w:r>
              <w:rPr>
                <w:spacing w:val="-11"/>
              </w:rPr>
              <w:t>、石油类</w:t>
            </w:r>
            <w:r>
              <w:rPr>
                <w:spacing w:val="-28"/>
              </w:rPr>
              <w:t xml:space="preserve"> </w:t>
            </w:r>
            <w:r>
              <w:rPr>
                <w:spacing w:val="-11"/>
              </w:rPr>
              <w:t>。监测统计结果见表</w:t>
            </w:r>
            <w:r>
              <w:rPr>
                <w:spacing w:val="-16"/>
              </w:rPr>
              <w:t xml:space="preserve"> </w:t>
            </w:r>
            <w:r>
              <w:rPr>
                <w:spacing w:val="-11"/>
              </w:rPr>
              <w:t>4。</w:t>
            </w:r>
          </w:p>
        </w:tc>
      </w:tr>
    </w:tbl>
    <w:p>
      <w:pPr>
        <w:rPr>
          <w:rFonts w:ascii="Arial"/>
          <w:sz w:val="21"/>
        </w:rPr>
      </w:pPr>
    </w:p>
    <w:p>
      <w:pPr>
        <w:rPr>
          <w:rFonts w:ascii="Arial" w:eastAsia="Arial" w:hAnsi="Arial" w:cs="Arial"/>
          <w:sz w:val="21"/>
          <w:szCs w:val="21"/>
        </w:rPr>
        <w:sectPr>
          <w:footerReference w:type="default" r:id="rId36"/>
          <w:type w:val="nextPage"/>
          <w:pgSz w:w="11900" w:h="16840"/>
          <w:pgMar w:top="1431" w:right="1426" w:bottom="1157" w:left="1531" w:header="0" w:footer="993" w:gutter="0"/>
          <w:pgNumType w:start="27"/>
          <w:cols w:space="708"/>
          <w:titlePg w:val="0"/>
        </w:sectPr>
      </w:pPr>
    </w:p>
    <w:tbl>
      <w:tblPr>
        <w:tblStyle w:val="TableNormal22"/>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8"/>
        <w:gridCol w:w="1168"/>
        <w:gridCol w:w="871"/>
        <w:gridCol w:w="871"/>
        <w:gridCol w:w="871"/>
        <w:gridCol w:w="871"/>
        <w:gridCol w:w="871"/>
        <w:gridCol w:w="871"/>
        <w:gridCol w:w="871"/>
        <w:gridCol w:w="934"/>
      </w:tblGrid>
      <w:tr>
        <w:tblPrEx>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8917" w:type="dxa"/>
            <w:gridSpan w:val="10"/>
            <w:tcBorders>
              <w:top w:val="single" w:sz="10" w:space="0" w:color="000000"/>
              <w:left w:val="single" w:sz="10" w:space="0" w:color="000000"/>
              <w:right w:val="single" w:sz="10" w:space="0" w:color="000000"/>
            </w:tcBorders>
            <w:vAlign w:val="top"/>
          </w:tcPr>
          <w:p>
            <w:pPr>
              <w:pStyle w:val="TableText"/>
              <w:spacing w:before="273" w:line="169" w:lineRule="auto"/>
              <w:ind w:left="1648"/>
            </w:pPr>
            <w:r>
              <w:rPr>
                <w:b/>
                <w:bCs/>
                <w:spacing w:val="-7"/>
              </w:rPr>
              <w:t>表 4   水环境质量监测结果分析汇总表      单位：mg/L</w:t>
            </w:r>
          </w:p>
        </w:tc>
      </w:tr>
      <w:tr>
        <w:tblPrEx>
          <w:tblW w:w="8917" w:type="dxa"/>
          <w:tblInd w:w="12" w:type="dxa"/>
          <w:tblLayout w:type="fixed"/>
        </w:tblPrEx>
        <w:trPr>
          <w:trHeight w:val="474"/>
        </w:trPr>
        <w:tc>
          <w:tcPr>
            <w:tcW w:w="718" w:type="dxa"/>
            <w:vMerge w:val="restart"/>
            <w:tcBorders>
              <w:left w:val="single" w:sz="10" w:space="0" w:color="000000"/>
              <w:bottom w:val="nil"/>
            </w:tcBorders>
            <w:vAlign w:val="top"/>
          </w:tcPr>
          <w:p>
            <w:pPr>
              <w:spacing w:line="349" w:lineRule="auto"/>
              <w:rPr>
                <w:rFonts w:ascii="Arial"/>
                <w:sz w:val="21"/>
              </w:rPr>
            </w:pPr>
          </w:p>
          <w:p>
            <w:pPr>
              <w:pStyle w:val="TableText"/>
              <w:spacing w:before="90" w:line="198" w:lineRule="auto"/>
              <w:ind w:left="171" w:right="128" w:hanging="10"/>
              <w:rPr>
                <w:sz w:val="21"/>
                <w:szCs w:val="21"/>
              </w:rPr>
            </w:pPr>
            <w:r>
              <w:rPr>
                <w:b/>
                <w:bCs/>
                <w:spacing w:val="-4"/>
                <w:sz w:val="21"/>
                <w:szCs w:val="21"/>
              </w:rPr>
              <w:t>监测</w:t>
            </w:r>
            <w:r>
              <w:rPr>
                <w:b/>
                <w:bCs/>
                <w:sz w:val="21"/>
                <w:szCs w:val="21"/>
              </w:rPr>
              <w:t xml:space="preserve"> </w:t>
            </w:r>
            <w:r>
              <w:rPr>
                <w:b/>
                <w:bCs/>
                <w:spacing w:val="-12"/>
                <w:sz w:val="21"/>
                <w:szCs w:val="21"/>
              </w:rPr>
              <w:t>因子</w:t>
            </w:r>
          </w:p>
        </w:tc>
        <w:tc>
          <w:tcPr>
            <w:tcW w:w="1168" w:type="dxa"/>
            <w:vMerge w:val="restart"/>
            <w:tcBorders>
              <w:bottom w:val="nil"/>
            </w:tcBorders>
            <w:vAlign w:val="top"/>
          </w:tcPr>
          <w:p>
            <w:pPr>
              <w:spacing w:line="251" w:lineRule="auto"/>
              <w:rPr>
                <w:rFonts w:ascii="Arial"/>
                <w:sz w:val="21"/>
              </w:rPr>
            </w:pPr>
          </w:p>
          <w:p>
            <w:pPr>
              <w:spacing w:line="252" w:lineRule="auto"/>
              <w:rPr>
                <w:rFonts w:ascii="Arial"/>
                <w:sz w:val="21"/>
              </w:rPr>
            </w:pPr>
          </w:p>
          <w:p>
            <w:pPr>
              <w:pStyle w:val="TableText"/>
              <w:spacing w:before="90" w:line="187" w:lineRule="auto"/>
              <w:ind w:left="159"/>
              <w:rPr>
                <w:sz w:val="21"/>
                <w:szCs w:val="21"/>
              </w:rPr>
            </w:pPr>
            <w:r>
              <w:rPr>
                <w:b/>
                <w:bCs/>
                <w:spacing w:val="-1"/>
                <w:sz w:val="21"/>
                <w:szCs w:val="21"/>
              </w:rPr>
              <w:t>监测时间</w:t>
            </w:r>
          </w:p>
        </w:tc>
        <w:tc>
          <w:tcPr>
            <w:tcW w:w="1742" w:type="dxa"/>
            <w:gridSpan w:val="2"/>
            <w:vAlign w:val="top"/>
          </w:tcPr>
          <w:p>
            <w:pPr>
              <w:pStyle w:val="TableText"/>
              <w:spacing w:before="240" w:line="224" w:lineRule="exact"/>
              <w:ind w:left="709"/>
              <w:rPr>
                <w:sz w:val="21"/>
                <w:szCs w:val="21"/>
              </w:rPr>
            </w:pPr>
            <w:r>
              <w:rPr>
                <w:b/>
                <w:bCs/>
                <w:spacing w:val="-16"/>
                <w:w w:val="83"/>
                <w:position w:val="-1"/>
                <w:sz w:val="21"/>
                <w:szCs w:val="21"/>
              </w:rPr>
              <w:t>SW1</w:t>
            </w:r>
          </w:p>
        </w:tc>
        <w:tc>
          <w:tcPr>
            <w:tcW w:w="1742" w:type="dxa"/>
            <w:gridSpan w:val="2"/>
            <w:vAlign w:val="top"/>
          </w:tcPr>
          <w:p>
            <w:pPr>
              <w:pStyle w:val="TableText"/>
              <w:spacing w:before="241" w:line="223" w:lineRule="exact"/>
              <w:ind w:left="714"/>
              <w:rPr>
                <w:sz w:val="21"/>
                <w:szCs w:val="21"/>
              </w:rPr>
            </w:pPr>
            <w:r>
              <w:rPr>
                <w:b/>
                <w:bCs/>
                <w:spacing w:val="-12"/>
                <w:w w:val="81"/>
                <w:position w:val="-1"/>
                <w:sz w:val="21"/>
                <w:szCs w:val="21"/>
              </w:rPr>
              <w:t>SW2</w:t>
            </w:r>
          </w:p>
        </w:tc>
        <w:tc>
          <w:tcPr>
            <w:tcW w:w="1742" w:type="dxa"/>
            <w:gridSpan w:val="2"/>
            <w:vAlign w:val="top"/>
          </w:tcPr>
          <w:p>
            <w:pPr>
              <w:pStyle w:val="TableText"/>
              <w:spacing w:before="241" w:line="223" w:lineRule="exact"/>
              <w:ind w:left="724"/>
              <w:rPr>
                <w:sz w:val="21"/>
                <w:szCs w:val="21"/>
              </w:rPr>
            </w:pPr>
            <w:r>
              <w:rPr>
                <w:b/>
                <w:bCs/>
                <w:spacing w:val="-13"/>
                <w:w w:val="81"/>
                <w:position w:val="-1"/>
                <w:sz w:val="21"/>
                <w:szCs w:val="21"/>
              </w:rPr>
              <w:t>SW3</w:t>
            </w:r>
          </w:p>
        </w:tc>
        <w:tc>
          <w:tcPr>
            <w:tcW w:w="1805" w:type="dxa"/>
            <w:gridSpan w:val="2"/>
            <w:tcBorders>
              <w:right w:val="single" w:sz="10" w:space="0" w:color="000000"/>
            </w:tcBorders>
            <w:vAlign w:val="top"/>
          </w:tcPr>
          <w:p>
            <w:pPr>
              <w:pStyle w:val="TableText"/>
              <w:spacing w:before="241" w:line="223" w:lineRule="exact"/>
              <w:ind w:left="730"/>
              <w:rPr>
                <w:sz w:val="21"/>
                <w:szCs w:val="21"/>
              </w:rPr>
            </w:pPr>
            <w:r>
              <w:rPr>
                <w:b/>
                <w:bCs/>
                <w:spacing w:val="-7"/>
                <w:w w:val="77"/>
                <w:position w:val="-1"/>
                <w:sz w:val="21"/>
                <w:szCs w:val="21"/>
              </w:rPr>
              <w:t>SW4</w:t>
            </w:r>
          </w:p>
        </w:tc>
      </w:tr>
      <w:tr>
        <w:tblPrEx>
          <w:tblW w:w="8917" w:type="dxa"/>
          <w:tblInd w:w="12" w:type="dxa"/>
          <w:tblLayout w:type="fixed"/>
        </w:tblPrEx>
        <w:trPr>
          <w:trHeight w:val="786"/>
        </w:trPr>
        <w:tc>
          <w:tcPr>
            <w:tcW w:w="718" w:type="dxa"/>
            <w:vMerge/>
            <w:tcBorders>
              <w:top w:val="nil"/>
              <w:left w:val="single" w:sz="10" w:space="0" w:color="000000"/>
            </w:tcBorders>
            <w:vAlign w:val="top"/>
          </w:tcPr>
          <w:p>
            <w:pPr>
              <w:rPr>
                <w:rFonts w:ascii="Arial"/>
                <w:sz w:val="21"/>
              </w:rPr>
            </w:pPr>
          </w:p>
        </w:tc>
        <w:tc>
          <w:tcPr>
            <w:tcW w:w="1168" w:type="dxa"/>
            <w:vMerge/>
            <w:tcBorders>
              <w:top w:val="nil"/>
            </w:tcBorders>
            <w:vAlign w:val="top"/>
          </w:tcPr>
          <w:p>
            <w:pPr>
              <w:rPr>
                <w:rFonts w:ascii="Arial"/>
                <w:sz w:val="21"/>
              </w:rPr>
            </w:pPr>
          </w:p>
        </w:tc>
        <w:tc>
          <w:tcPr>
            <w:tcW w:w="871" w:type="dxa"/>
            <w:vAlign w:val="top"/>
          </w:tcPr>
          <w:p>
            <w:pPr>
              <w:spacing w:line="275" w:lineRule="auto"/>
              <w:rPr>
                <w:rFonts w:ascii="Arial"/>
                <w:sz w:val="21"/>
              </w:rPr>
            </w:pPr>
          </w:p>
          <w:p>
            <w:pPr>
              <w:pStyle w:val="TableText"/>
              <w:spacing w:before="90" w:line="187" w:lineRule="auto"/>
              <w:ind w:left="114"/>
              <w:rPr>
                <w:sz w:val="21"/>
                <w:szCs w:val="21"/>
              </w:rPr>
            </w:pPr>
            <w:r>
              <w:rPr>
                <w:b/>
                <w:bCs/>
                <w:spacing w:val="-2"/>
                <w:sz w:val="21"/>
                <w:szCs w:val="21"/>
              </w:rPr>
              <w:t>监测值</w:t>
            </w:r>
          </w:p>
        </w:tc>
        <w:tc>
          <w:tcPr>
            <w:tcW w:w="871" w:type="dxa"/>
            <w:vAlign w:val="top"/>
          </w:tcPr>
          <w:p>
            <w:pPr>
              <w:pStyle w:val="TableText"/>
              <w:spacing w:before="208" w:line="189" w:lineRule="auto"/>
              <w:ind w:left="329" w:right="124" w:hanging="212"/>
              <w:rPr>
                <w:sz w:val="21"/>
                <w:szCs w:val="21"/>
              </w:rPr>
            </w:pPr>
            <w:r>
              <w:rPr>
                <w:b/>
                <w:bCs/>
                <w:spacing w:val="-2"/>
                <w:sz w:val="21"/>
                <w:szCs w:val="21"/>
              </w:rPr>
              <w:t>标准准</w:t>
            </w:r>
            <w:r>
              <w:rPr>
                <w:b/>
                <w:bCs/>
                <w:sz w:val="21"/>
                <w:szCs w:val="21"/>
              </w:rPr>
              <w:t xml:space="preserve"> </w:t>
            </w:r>
            <w:r>
              <w:rPr>
                <w:b/>
                <w:bCs/>
                <w:sz w:val="21"/>
                <w:szCs w:val="21"/>
              </w:rPr>
              <w:t>数</w:t>
            </w:r>
          </w:p>
        </w:tc>
        <w:tc>
          <w:tcPr>
            <w:tcW w:w="871" w:type="dxa"/>
            <w:vAlign w:val="top"/>
          </w:tcPr>
          <w:p>
            <w:pPr>
              <w:spacing w:line="275" w:lineRule="auto"/>
              <w:rPr>
                <w:rFonts w:ascii="Arial"/>
                <w:sz w:val="21"/>
              </w:rPr>
            </w:pPr>
          </w:p>
          <w:p>
            <w:pPr>
              <w:pStyle w:val="TableText"/>
              <w:spacing w:before="90" w:line="187" w:lineRule="auto"/>
              <w:ind w:left="119"/>
              <w:rPr>
                <w:sz w:val="21"/>
                <w:szCs w:val="21"/>
              </w:rPr>
            </w:pPr>
            <w:r>
              <w:rPr>
                <w:b/>
                <w:bCs/>
                <w:spacing w:val="-2"/>
                <w:sz w:val="21"/>
                <w:szCs w:val="21"/>
              </w:rPr>
              <w:t>监测值</w:t>
            </w:r>
          </w:p>
        </w:tc>
        <w:tc>
          <w:tcPr>
            <w:tcW w:w="871" w:type="dxa"/>
            <w:vAlign w:val="top"/>
          </w:tcPr>
          <w:p>
            <w:pPr>
              <w:pStyle w:val="TableText"/>
              <w:spacing w:before="208" w:line="189" w:lineRule="auto"/>
              <w:ind w:left="334" w:right="119" w:hanging="212"/>
              <w:rPr>
                <w:sz w:val="21"/>
                <w:szCs w:val="21"/>
              </w:rPr>
            </w:pPr>
            <w:r>
              <w:rPr>
                <w:b/>
                <w:bCs/>
                <w:spacing w:val="-2"/>
                <w:sz w:val="21"/>
                <w:szCs w:val="21"/>
              </w:rPr>
              <w:t>标准准</w:t>
            </w:r>
            <w:r>
              <w:rPr>
                <w:b/>
                <w:bCs/>
                <w:sz w:val="21"/>
                <w:szCs w:val="21"/>
              </w:rPr>
              <w:t xml:space="preserve"> </w:t>
            </w:r>
            <w:r>
              <w:rPr>
                <w:b/>
                <w:bCs/>
                <w:sz w:val="21"/>
                <w:szCs w:val="21"/>
              </w:rPr>
              <w:t>数</w:t>
            </w:r>
          </w:p>
        </w:tc>
        <w:tc>
          <w:tcPr>
            <w:tcW w:w="871" w:type="dxa"/>
            <w:vAlign w:val="top"/>
          </w:tcPr>
          <w:p>
            <w:pPr>
              <w:spacing w:line="275" w:lineRule="auto"/>
              <w:rPr>
                <w:rFonts w:ascii="Arial"/>
                <w:sz w:val="21"/>
              </w:rPr>
            </w:pPr>
          </w:p>
          <w:p>
            <w:pPr>
              <w:pStyle w:val="TableText"/>
              <w:spacing w:before="90" w:line="187" w:lineRule="auto"/>
              <w:ind w:left="129"/>
              <w:rPr>
                <w:sz w:val="21"/>
                <w:szCs w:val="21"/>
              </w:rPr>
            </w:pPr>
            <w:r>
              <w:rPr>
                <w:b/>
                <w:bCs/>
                <w:spacing w:val="-2"/>
                <w:sz w:val="21"/>
                <w:szCs w:val="21"/>
              </w:rPr>
              <w:t>监测值</w:t>
            </w:r>
          </w:p>
        </w:tc>
        <w:tc>
          <w:tcPr>
            <w:tcW w:w="871" w:type="dxa"/>
            <w:vAlign w:val="top"/>
          </w:tcPr>
          <w:p>
            <w:pPr>
              <w:pStyle w:val="TableText"/>
              <w:spacing w:before="208" w:line="189" w:lineRule="auto"/>
              <w:ind w:left="344" w:right="109" w:hanging="212"/>
              <w:rPr>
                <w:sz w:val="21"/>
                <w:szCs w:val="21"/>
              </w:rPr>
            </w:pPr>
            <w:r>
              <w:rPr>
                <w:b/>
                <w:bCs/>
                <w:spacing w:val="-2"/>
                <w:sz w:val="21"/>
                <w:szCs w:val="21"/>
              </w:rPr>
              <w:t>标准准</w:t>
            </w:r>
            <w:r>
              <w:rPr>
                <w:b/>
                <w:bCs/>
                <w:sz w:val="21"/>
                <w:szCs w:val="21"/>
              </w:rPr>
              <w:t xml:space="preserve"> </w:t>
            </w:r>
            <w:r>
              <w:rPr>
                <w:b/>
                <w:bCs/>
                <w:sz w:val="21"/>
                <w:szCs w:val="21"/>
              </w:rPr>
              <w:t>数</w:t>
            </w:r>
          </w:p>
        </w:tc>
        <w:tc>
          <w:tcPr>
            <w:tcW w:w="871" w:type="dxa"/>
            <w:vAlign w:val="top"/>
          </w:tcPr>
          <w:p>
            <w:pPr>
              <w:spacing w:line="275" w:lineRule="auto"/>
              <w:rPr>
                <w:rFonts w:ascii="Arial"/>
                <w:sz w:val="21"/>
              </w:rPr>
            </w:pPr>
          </w:p>
          <w:p>
            <w:pPr>
              <w:pStyle w:val="TableText"/>
              <w:spacing w:before="90" w:line="187" w:lineRule="auto"/>
              <w:ind w:left="134"/>
              <w:rPr>
                <w:sz w:val="21"/>
                <w:szCs w:val="21"/>
              </w:rPr>
            </w:pPr>
            <w:r>
              <w:rPr>
                <w:b/>
                <w:bCs/>
                <w:spacing w:val="-2"/>
                <w:sz w:val="21"/>
                <w:szCs w:val="21"/>
              </w:rPr>
              <w:t>监测值</w:t>
            </w:r>
          </w:p>
        </w:tc>
        <w:tc>
          <w:tcPr>
            <w:tcW w:w="934" w:type="dxa"/>
            <w:tcBorders>
              <w:right w:val="single" w:sz="10" w:space="0" w:color="000000"/>
            </w:tcBorders>
            <w:vAlign w:val="top"/>
          </w:tcPr>
          <w:p>
            <w:pPr>
              <w:pStyle w:val="TableText"/>
              <w:spacing w:before="208" w:line="189" w:lineRule="auto"/>
              <w:ind w:left="349" w:right="157" w:hanging="212"/>
              <w:rPr>
                <w:sz w:val="21"/>
                <w:szCs w:val="21"/>
              </w:rPr>
            </w:pPr>
            <w:r>
              <w:rPr>
                <w:b/>
                <w:bCs/>
                <w:spacing w:val="-2"/>
                <w:sz w:val="21"/>
                <w:szCs w:val="21"/>
              </w:rPr>
              <w:t>标准准</w:t>
            </w:r>
            <w:r>
              <w:rPr>
                <w:b/>
                <w:bCs/>
                <w:sz w:val="21"/>
                <w:szCs w:val="21"/>
              </w:rPr>
              <w:t xml:space="preserve"> </w:t>
            </w:r>
            <w:r>
              <w:rPr>
                <w:b/>
                <w:bCs/>
                <w:sz w:val="21"/>
                <w:szCs w:val="21"/>
              </w:rPr>
              <w:t>数</w:t>
            </w:r>
          </w:p>
        </w:tc>
      </w:tr>
      <w:tr>
        <w:tblPrEx>
          <w:tblW w:w="8917" w:type="dxa"/>
          <w:tblInd w:w="12" w:type="dxa"/>
          <w:tblLayout w:type="fixed"/>
        </w:tblPrEx>
        <w:trPr>
          <w:trHeight w:val="470"/>
        </w:trPr>
        <w:tc>
          <w:tcPr>
            <w:tcW w:w="718" w:type="dxa"/>
            <w:vMerge w:val="restart"/>
            <w:tcBorders>
              <w:left w:val="single" w:sz="10" w:space="0" w:color="000000"/>
              <w:bottom w:val="nil"/>
            </w:tcBorders>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90" w:line="218" w:lineRule="exact"/>
              <w:ind w:left="263"/>
              <w:rPr>
                <w:sz w:val="21"/>
                <w:szCs w:val="21"/>
              </w:rPr>
            </w:pPr>
            <w:r>
              <w:rPr>
                <w:spacing w:val="-21"/>
                <w:position w:val="1"/>
                <w:sz w:val="21"/>
                <w:szCs w:val="21"/>
              </w:rPr>
              <w:t>pH</w:t>
            </w:r>
          </w:p>
        </w:tc>
        <w:tc>
          <w:tcPr>
            <w:tcW w:w="1168" w:type="dxa"/>
            <w:vAlign w:val="top"/>
          </w:tcPr>
          <w:p>
            <w:pPr>
              <w:pStyle w:val="TableText"/>
              <w:spacing w:before="209" w:line="167" w:lineRule="auto"/>
              <w:ind w:left="133"/>
              <w:rPr>
                <w:sz w:val="21"/>
                <w:szCs w:val="21"/>
              </w:rPr>
            </w:pPr>
            <w:r>
              <w:rPr>
                <w:spacing w:val="-2"/>
                <w:sz w:val="21"/>
                <w:szCs w:val="21"/>
              </w:rPr>
              <w:t>4.23 上午</w:t>
            </w:r>
          </w:p>
        </w:tc>
        <w:tc>
          <w:tcPr>
            <w:tcW w:w="871" w:type="dxa"/>
            <w:vAlign w:val="top"/>
          </w:tcPr>
          <w:p>
            <w:pPr>
              <w:pStyle w:val="TableText"/>
              <w:spacing w:before="243" w:line="217" w:lineRule="exact"/>
              <w:ind w:left="224"/>
              <w:rPr>
                <w:sz w:val="21"/>
                <w:szCs w:val="21"/>
              </w:rPr>
            </w:pPr>
            <w:r>
              <w:rPr>
                <w:spacing w:val="-2"/>
                <w:position w:val="-1"/>
                <w:sz w:val="21"/>
                <w:szCs w:val="21"/>
              </w:rPr>
              <w:t>7.46</w:t>
            </w:r>
          </w:p>
        </w:tc>
        <w:tc>
          <w:tcPr>
            <w:tcW w:w="871" w:type="dxa"/>
            <w:vAlign w:val="top"/>
          </w:tcPr>
          <w:p>
            <w:pPr>
              <w:pStyle w:val="TableText"/>
              <w:spacing w:before="243" w:line="217" w:lineRule="exact"/>
              <w:ind w:left="223"/>
              <w:rPr>
                <w:sz w:val="21"/>
                <w:szCs w:val="21"/>
              </w:rPr>
            </w:pPr>
            <w:r>
              <w:rPr>
                <w:spacing w:val="-2"/>
                <w:position w:val="-1"/>
                <w:sz w:val="21"/>
                <w:szCs w:val="21"/>
              </w:rPr>
              <w:t>0.23</w:t>
            </w:r>
          </w:p>
        </w:tc>
        <w:tc>
          <w:tcPr>
            <w:tcW w:w="871" w:type="dxa"/>
            <w:vAlign w:val="top"/>
          </w:tcPr>
          <w:p>
            <w:pPr>
              <w:pStyle w:val="TableText"/>
              <w:spacing w:before="243" w:line="217" w:lineRule="exact"/>
              <w:ind w:left="229"/>
              <w:rPr>
                <w:sz w:val="21"/>
                <w:szCs w:val="21"/>
              </w:rPr>
            </w:pPr>
            <w:r>
              <w:rPr>
                <w:spacing w:val="-2"/>
                <w:position w:val="-1"/>
                <w:sz w:val="21"/>
                <w:szCs w:val="21"/>
              </w:rPr>
              <w:t>7.68</w:t>
            </w:r>
          </w:p>
        </w:tc>
        <w:tc>
          <w:tcPr>
            <w:tcW w:w="871" w:type="dxa"/>
            <w:vAlign w:val="top"/>
          </w:tcPr>
          <w:p>
            <w:pPr>
              <w:pStyle w:val="TableText"/>
              <w:spacing w:before="243" w:line="217" w:lineRule="exact"/>
              <w:ind w:left="228"/>
              <w:rPr>
                <w:sz w:val="21"/>
                <w:szCs w:val="21"/>
              </w:rPr>
            </w:pPr>
            <w:r>
              <w:rPr>
                <w:spacing w:val="-2"/>
                <w:position w:val="-1"/>
                <w:sz w:val="21"/>
                <w:szCs w:val="21"/>
              </w:rPr>
              <w:t>0.34</w:t>
            </w:r>
          </w:p>
        </w:tc>
        <w:tc>
          <w:tcPr>
            <w:tcW w:w="871" w:type="dxa"/>
            <w:vAlign w:val="top"/>
          </w:tcPr>
          <w:p>
            <w:pPr>
              <w:pStyle w:val="TableText"/>
              <w:spacing w:before="242" w:line="217" w:lineRule="exact"/>
              <w:ind w:left="239"/>
              <w:rPr>
                <w:sz w:val="21"/>
                <w:szCs w:val="21"/>
              </w:rPr>
            </w:pPr>
            <w:r>
              <w:rPr>
                <w:spacing w:val="-2"/>
                <w:position w:val="-1"/>
                <w:sz w:val="21"/>
                <w:szCs w:val="21"/>
              </w:rPr>
              <w:t>7.21</w:t>
            </w:r>
          </w:p>
        </w:tc>
        <w:tc>
          <w:tcPr>
            <w:tcW w:w="871" w:type="dxa"/>
            <w:vAlign w:val="top"/>
          </w:tcPr>
          <w:p>
            <w:pPr>
              <w:pStyle w:val="TableText"/>
              <w:spacing w:before="242" w:line="217" w:lineRule="exact"/>
              <w:ind w:left="185"/>
              <w:rPr>
                <w:sz w:val="21"/>
                <w:szCs w:val="21"/>
              </w:rPr>
            </w:pPr>
            <w:r>
              <w:rPr>
                <w:spacing w:val="-4"/>
                <w:position w:val="-1"/>
                <w:sz w:val="21"/>
                <w:szCs w:val="21"/>
              </w:rPr>
              <w:t>0.105</w:t>
            </w:r>
          </w:p>
        </w:tc>
        <w:tc>
          <w:tcPr>
            <w:tcW w:w="871" w:type="dxa"/>
            <w:vAlign w:val="top"/>
          </w:tcPr>
          <w:p>
            <w:pPr>
              <w:pStyle w:val="TableText"/>
              <w:spacing w:before="242" w:line="217" w:lineRule="exact"/>
              <w:ind w:left="244"/>
              <w:rPr>
                <w:sz w:val="21"/>
                <w:szCs w:val="21"/>
              </w:rPr>
            </w:pPr>
            <w:r>
              <w:rPr>
                <w:spacing w:val="-2"/>
                <w:position w:val="-1"/>
                <w:sz w:val="21"/>
                <w:szCs w:val="21"/>
              </w:rPr>
              <w:t>7.41</w:t>
            </w:r>
          </w:p>
        </w:tc>
        <w:tc>
          <w:tcPr>
            <w:tcW w:w="934" w:type="dxa"/>
            <w:tcBorders>
              <w:right w:val="single" w:sz="10" w:space="0" w:color="000000"/>
            </w:tcBorders>
            <w:vAlign w:val="top"/>
          </w:tcPr>
          <w:p>
            <w:pPr>
              <w:pStyle w:val="TableText"/>
              <w:spacing w:before="243" w:line="217" w:lineRule="exact"/>
              <w:ind w:left="191"/>
              <w:rPr>
                <w:sz w:val="21"/>
                <w:szCs w:val="21"/>
              </w:rPr>
            </w:pPr>
            <w:r>
              <w:rPr>
                <w:spacing w:val="-4"/>
                <w:position w:val="-1"/>
                <w:sz w:val="21"/>
                <w:szCs w:val="21"/>
              </w:rPr>
              <w:t>0.205</w:t>
            </w:r>
          </w:p>
        </w:tc>
      </w:tr>
      <w:tr>
        <w:tblPrEx>
          <w:tblW w:w="8917" w:type="dxa"/>
          <w:tblInd w:w="12" w:type="dxa"/>
          <w:tblLayout w:type="fixed"/>
        </w:tblPrEx>
        <w:trPr>
          <w:trHeight w:val="474"/>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0" w:line="169" w:lineRule="auto"/>
              <w:ind w:left="133"/>
              <w:rPr>
                <w:sz w:val="21"/>
                <w:szCs w:val="21"/>
              </w:rPr>
            </w:pPr>
            <w:r>
              <w:rPr>
                <w:spacing w:val="-1"/>
                <w:sz w:val="21"/>
                <w:szCs w:val="21"/>
              </w:rPr>
              <w:t>4.23 下午</w:t>
            </w:r>
          </w:p>
        </w:tc>
        <w:tc>
          <w:tcPr>
            <w:tcW w:w="871" w:type="dxa"/>
            <w:vAlign w:val="top"/>
          </w:tcPr>
          <w:p>
            <w:pPr>
              <w:pStyle w:val="TableText"/>
              <w:spacing w:before="243" w:line="221" w:lineRule="exact"/>
              <w:ind w:left="224"/>
              <w:rPr>
                <w:sz w:val="21"/>
                <w:szCs w:val="21"/>
              </w:rPr>
            </w:pPr>
            <w:r>
              <w:rPr>
                <w:spacing w:val="-2"/>
                <w:position w:val="-1"/>
                <w:sz w:val="21"/>
                <w:szCs w:val="21"/>
              </w:rPr>
              <w:t>7.52</w:t>
            </w:r>
          </w:p>
        </w:tc>
        <w:tc>
          <w:tcPr>
            <w:tcW w:w="871" w:type="dxa"/>
            <w:vAlign w:val="top"/>
          </w:tcPr>
          <w:p>
            <w:pPr>
              <w:pStyle w:val="TableText"/>
              <w:spacing w:before="243" w:line="221" w:lineRule="exact"/>
              <w:ind w:left="223"/>
              <w:rPr>
                <w:sz w:val="21"/>
                <w:szCs w:val="21"/>
              </w:rPr>
            </w:pPr>
            <w:r>
              <w:rPr>
                <w:spacing w:val="-2"/>
                <w:position w:val="-1"/>
                <w:sz w:val="21"/>
                <w:szCs w:val="21"/>
              </w:rPr>
              <w:t>0.26</w:t>
            </w:r>
          </w:p>
        </w:tc>
        <w:tc>
          <w:tcPr>
            <w:tcW w:w="871" w:type="dxa"/>
            <w:vAlign w:val="top"/>
          </w:tcPr>
          <w:p>
            <w:pPr>
              <w:pStyle w:val="TableText"/>
              <w:spacing w:before="243" w:line="221" w:lineRule="exact"/>
              <w:ind w:left="229"/>
              <w:rPr>
                <w:sz w:val="21"/>
                <w:szCs w:val="21"/>
              </w:rPr>
            </w:pPr>
            <w:r>
              <w:rPr>
                <w:spacing w:val="-2"/>
                <w:position w:val="-1"/>
                <w:sz w:val="21"/>
                <w:szCs w:val="21"/>
              </w:rPr>
              <w:t>7.62</w:t>
            </w:r>
          </w:p>
        </w:tc>
        <w:tc>
          <w:tcPr>
            <w:tcW w:w="871" w:type="dxa"/>
            <w:vAlign w:val="top"/>
          </w:tcPr>
          <w:p>
            <w:pPr>
              <w:pStyle w:val="TableText"/>
              <w:spacing w:before="242" w:line="222" w:lineRule="exact"/>
              <w:ind w:left="228"/>
              <w:rPr>
                <w:sz w:val="21"/>
                <w:szCs w:val="21"/>
              </w:rPr>
            </w:pPr>
            <w:r>
              <w:rPr>
                <w:spacing w:val="-2"/>
                <w:position w:val="-1"/>
                <w:sz w:val="21"/>
                <w:szCs w:val="21"/>
              </w:rPr>
              <w:t>0.31</w:t>
            </w:r>
          </w:p>
        </w:tc>
        <w:tc>
          <w:tcPr>
            <w:tcW w:w="871" w:type="dxa"/>
            <w:vAlign w:val="top"/>
          </w:tcPr>
          <w:p>
            <w:pPr>
              <w:pStyle w:val="TableText"/>
              <w:spacing w:before="243" w:line="221" w:lineRule="exact"/>
              <w:ind w:left="239"/>
              <w:rPr>
                <w:sz w:val="21"/>
                <w:szCs w:val="21"/>
              </w:rPr>
            </w:pPr>
            <w:r>
              <w:rPr>
                <w:spacing w:val="-2"/>
                <w:position w:val="-1"/>
                <w:sz w:val="21"/>
                <w:szCs w:val="21"/>
              </w:rPr>
              <w:t>7.54</w:t>
            </w:r>
          </w:p>
        </w:tc>
        <w:tc>
          <w:tcPr>
            <w:tcW w:w="871" w:type="dxa"/>
            <w:vAlign w:val="top"/>
          </w:tcPr>
          <w:p>
            <w:pPr>
              <w:pStyle w:val="TableText"/>
              <w:spacing w:before="243" w:line="221" w:lineRule="exact"/>
              <w:ind w:left="238"/>
              <w:rPr>
                <w:sz w:val="21"/>
                <w:szCs w:val="21"/>
              </w:rPr>
            </w:pPr>
            <w:r>
              <w:rPr>
                <w:spacing w:val="-2"/>
                <w:position w:val="-1"/>
                <w:sz w:val="21"/>
                <w:szCs w:val="21"/>
              </w:rPr>
              <w:t>0.27</w:t>
            </w:r>
          </w:p>
        </w:tc>
        <w:tc>
          <w:tcPr>
            <w:tcW w:w="871" w:type="dxa"/>
            <w:vAlign w:val="top"/>
          </w:tcPr>
          <w:p>
            <w:pPr>
              <w:pStyle w:val="TableText"/>
              <w:spacing w:before="243" w:line="221" w:lineRule="exact"/>
              <w:ind w:left="244"/>
              <w:rPr>
                <w:sz w:val="21"/>
                <w:szCs w:val="21"/>
              </w:rPr>
            </w:pPr>
            <w:r>
              <w:rPr>
                <w:spacing w:val="-2"/>
                <w:position w:val="-1"/>
                <w:sz w:val="21"/>
                <w:szCs w:val="21"/>
              </w:rPr>
              <w:t>7.45</w:t>
            </w:r>
          </w:p>
        </w:tc>
        <w:tc>
          <w:tcPr>
            <w:tcW w:w="934" w:type="dxa"/>
            <w:tcBorders>
              <w:right w:val="single" w:sz="10" w:space="0" w:color="000000"/>
            </w:tcBorders>
            <w:vAlign w:val="top"/>
          </w:tcPr>
          <w:p>
            <w:pPr>
              <w:pStyle w:val="TableText"/>
              <w:spacing w:before="243" w:line="221" w:lineRule="exact"/>
              <w:ind w:left="191"/>
              <w:rPr>
                <w:sz w:val="21"/>
                <w:szCs w:val="21"/>
              </w:rPr>
            </w:pPr>
            <w:r>
              <w:rPr>
                <w:spacing w:val="-4"/>
                <w:position w:val="-1"/>
                <w:sz w:val="21"/>
                <w:szCs w:val="21"/>
              </w:rPr>
              <w:t>0.225</w:t>
            </w:r>
          </w:p>
        </w:tc>
      </w:tr>
      <w:tr>
        <w:tblPrEx>
          <w:tblW w:w="8917" w:type="dxa"/>
          <w:tblInd w:w="12" w:type="dxa"/>
          <w:tblLayout w:type="fixed"/>
        </w:tblPrEx>
        <w:trPr>
          <w:trHeight w:val="470"/>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0" w:line="166" w:lineRule="auto"/>
              <w:ind w:left="133"/>
              <w:rPr>
                <w:sz w:val="21"/>
                <w:szCs w:val="21"/>
              </w:rPr>
            </w:pPr>
            <w:r>
              <w:rPr>
                <w:spacing w:val="-2"/>
                <w:sz w:val="21"/>
                <w:szCs w:val="21"/>
              </w:rPr>
              <w:t>4.24 上午</w:t>
            </w:r>
          </w:p>
        </w:tc>
        <w:tc>
          <w:tcPr>
            <w:tcW w:w="871" w:type="dxa"/>
            <w:vAlign w:val="top"/>
          </w:tcPr>
          <w:p>
            <w:pPr>
              <w:pStyle w:val="TableText"/>
              <w:spacing w:before="244" w:line="216" w:lineRule="exact"/>
              <w:ind w:left="224"/>
              <w:rPr>
                <w:sz w:val="21"/>
                <w:szCs w:val="21"/>
              </w:rPr>
            </w:pPr>
            <w:r>
              <w:rPr>
                <w:spacing w:val="-2"/>
                <w:position w:val="-1"/>
                <w:sz w:val="21"/>
                <w:szCs w:val="21"/>
              </w:rPr>
              <w:t>7.24</w:t>
            </w:r>
          </w:p>
        </w:tc>
        <w:tc>
          <w:tcPr>
            <w:tcW w:w="871" w:type="dxa"/>
            <w:vAlign w:val="top"/>
          </w:tcPr>
          <w:p>
            <w:pPr>
              <w:pStyle w:val="TableText"/>
              <w:spacing w:before="243" w:line="217" w:lineRule="exact"/>
              <w:ind w:left="223"/>
              <w:rPr>
                <w:sz w:val="21"/>
                <w:szCs w:val="21"/>
              </w:rPr>
            </w:pPr>
            <w:r>
              <w:rPr>
                <w:spacing w:val="-2"/>
                <w:position w:val="-1"/>
                <w:sz w:val="21"/>
                <w:szCs w:val="21"/>
              </w:rPr>
              <w:t>0.12</w:t>
            </w:r>
          </w:p>
        </w:tc>
        <w:tc>
          <w:tcPr>
            <w:tcW w:w="871" w:type="dxa"/>
            <w:vAlign w:val="top"/>
          </w:tcPr>
          <w:p>
            <w:pPr>
              <w:pStyle w:val="TableText"/>
              <w:spacing w:before="243" w:line="217" w:lineRule="exact"/>
              <w:ind w:left="229"/>
              <w:rPr>
                <w:sz w:val="21"/>
                <w:szCs w:val="21"/>
              </w:rPr>
            </w:pPr>
            <w:r>
              <w:rPr>
                <w:spacing w:val="-2"/>
                <w:position w:val="-1"/>
                <w:sz w:val="21"/>
                <w:szCs w:val="21"/>
              </w:rPr>
              <w:t>7.71</w:t>
            </w:r>
          </w:p>
        </w:tc>
        <w:tc>
          <w:tcPr>
            <w:tcW w:w="871" w:type="dxa"/>
            <w:vAlign w:val="top"/>
          </w:tcPr>
          <w:p>
            <w:pPr>
              <w:pStyle w:val="TableText"/>
              <w:spacing w:before="244" w:line="216" w:lineRule="exact"/>
              <w:ind w:left="175"/>
              <w:rPr>
                <w:sz w:val="21"/>
                <w:szCs w:val="21"/>
              </w:rPr>
            </w:pPr>
            <w:r>
              <w:rPr>
                <w:spacing w:val="-4"/>
                <w:position w:val="-1"/>
                <w:sz w:val="21"/>
                <w:szCs w:val="21"/>
              </w:rPr>
              <w:t>0.355</w:t>
            </w:r>
          </w:p>
        </w:tc>
        <w:tc>
          <w:tcPr>
            <w:tcW w:w="871" w:type="dxa"/>
            <w:vAlign w:val="top"/>
          </w:tcPr>
          <w:p>
            <w:pPr>
              <w:pStyle w:val="TableText"/>
              <w:spacing w:before="244" w:line="216" w:lineRule="exact"/>
              <w:ind w:left="239"/>
              <w:rPr>
                <w:sz w:val="21"/>
                <w:szCs w:val="21"/>
              </w:rPr>
            </w:pPr>
            <w:r>
              <w:rPr>
                <w:spacing w:val="-2"/>
                <w:position w:val="-1"/>
                <w:sz w:val="21"/>
                <w:szCs w:val="21"/>
              </w:rPr>
              <w:t>7.53</w:t>
            </w:r>
          </w:p>
        </w:tc>
        <w:tc>
          <w:tcPr>
            <w:tcW w:w="871" w:type="dxa"/>
            <w:vAlign w:val="top"/>
          </w:tcPr>
          <w:p>
            <w:pPr>
              <w:pStyle w:val="TableText"/>
              <w:spacing w:before="244" w:line="216" w:lineRule="exact"/>
              <w:ind w:left="185"/>
              <w:rPr>
                <w:sz w:val="21"/>
                <w:szCs w:val="21"/>
              </w:rPr>
            </w:pPr>
            <w:r>
              <w:rPr>
                <w:spacing w:val="-4"/>
                <w:position w:val="-1"/>
                <w:sz w:val="21"/>
                <w:szCs w:val="21"/>
              </w:rPr>
              <w:t>0.265</w:t>
            </w:r>
          </w:p>
        </w:tc>
        <w:tc>
          <w:tcPr>
            <w:tcW w:w="871" w:type="dxa"/>
            <w:vAlign w:val="top"/>
          </w:tcPr>
          <w:p>
            <w:pPr>
              <w:pStyle w:val="TableText"/>
              <w:spacing w:before="244" w:line="216" w:lineRule="exact"/>
              <w:ind w:left="244"/>
              <w:rPr>
                <w:sz w:val="21"/>
                <w:szCs w:val="21"/>
              </w:rPr>
            </w:pPr>
            <w:r>
              <w:rPr>
                <w:spacing w:val="-2"/>
                <w:position w:val="-1"/>
                <w:sz w:val="21"/>
                <w:szCs w:val="21"/>
              </w:rPr>
              <w:t>7.23</w:t>
            </w:r>
          </w:p>
        </w:tc>
        <w:tc>
          <w:tcPr>
            <w:tcW w:w="934" w:type="dxa"/>
            <w:tcBorders>
              <w:right w:val="single" w:sz="10" w:space="0" w:color="000000"/>
            </w:tcBorders>
            <w:vAlign w:val="top"/>
          </w:tcPr>
          <w:p>
            <w:pPr>
              <w:pStyle w:val="TableText"/>
              <w:spacing w:before="243" w:line="217" w:lineRule="exact"/>
              <w:ind w:left="191"/>
              <w:rPr>
                <w:sz w:val="21"/>
                <w:szCs w:val="21"/>
              </w:rPr>
            </w:pPr>
            <w:r>
              <w:rPr>
                <w:spacing w:val="-4"/>
                <w:position w:val="-1"/>
                <w:sz w:val="21"/>
                <w:szCs w:val="21"/>
              </w:rPr>
              <w:t>0.115</w:t>
            </w:r>
          </w:p>
        </w:tc>
      </w:tr>
      <w:tr>
        <w:tblPrEx>
          <w:tblW w:w="8917" w:type="dxa"/>
          <w:tblInd w:w="12" w:type="dxa"/>
          <w:tblLayout w:type="fixed"/>
        </w:tblPrEx>
        <w:trPr>
          <w:trHeight w:val="475"/>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1"/>
                <w:sz w:val="21"/>
                <w:szCs w:val="21"/>
              </w:rPr>
              <w:t>4.23 下午</w:t>
            </w:r>
          </w:p>
        </w:tc>
        <w:tc>
          <w:tcPr>
            <w:tcW w:w="871" w:type="dxa"/>
            <w:vAlign w:val="top"/>
          </w:tcPr>
          <w:p>
            <w:pPr>
              <w:pStyle w:val="TableText"/>
              <w:spacing w:before="244" w:line="221" w:lineRule="exact"/>
              <w:ind w:left="224"/>
              <w:rPr>
                <w:sz w:val="21"/>
                <w:szCs w:val="21"/>
              </w:rPr>
            </w:pPr>
            <w:r>
              <w:rPr>
                <w:spacing w:val="-2"/>
                <w:position w:val="-1"/>
                <w:sz w:val="21"/>
                <w:szCs w:val="21"/>
              </w:rPr>
              <w:t>7.28</w:t>
            </w:r>
          </w:p>
        </w:tc>
        <w:tc>
          <w:tcPr>
            <w:tcW w:w="871" w:type="dxa"/>
            <w:vAlign w:val="top"/>
          </w:tcPr>
          <w:p>
            <w:pPr>
              <w:pStyle w:val="TableText"/>
              <w:spacing w:before="243" w:line="222" w:lineRule="exact"/>
              <w:ind w:left="223"/>
              <w:rPr>
                <w:sz w:val="21"/>
                <w:szCs w:val="21"/>
              </w:rPr>
            </w:pPr>
            <w:r>
              <w:rPr>
                <w:spacing w:val="-2"/>
                <w:position w:val="-1"/>
                <w:sz w:val="21"/>
                <w:szCs w:val="21"/>
              </w:rPr>
              <w:t>0.14</w:t>
            </w:r>
          </w:p>
        </w:tc>
        <w:tc>
          <w:tcPr>
            <w:tcW w:w="871" w:type="dxa"/>
            <w:vAlign w:val="top"/>
          </w:tcPr>
          <w:p>
            <w:pPr>
              <w:pStyle w:val="TableText"/>
              <w:spacing w:before="244" w:line="221" w:lineRule="exact"/>
              <w:ind w:left="229"/>
              <w:rPr>
                <w:sz w:val="21"/>
                <w:szCs w:val="21"/>
              </w:rPr>
            </w:pPr>
            <w:r>
              <w:rPr>
                <w:spacing w:val="1"/>
                <w:position w:val="-1"/>
                <w:sz w:val="21"/>
                <w:szCs w:val="21"/>
              </w:rPr>
              <w:t>7.78</w:t>
            </w:r>
          </w:p>
        </w:tc>
        <w:tc>
          <w:tcPr>
            <w:tcW w:w="871" w:type="dxa"/>
            <w:vAlign w:val="top"/>
          </w:tcPr>
          <w:p>
            <w:pPr>
              <w:pStyle w:val="TableText"/>
              <w:spacing w:before="244" w:line="221" w:lineRule="exact"/>
              <w:ind w:left="228"/>
              <w:rPr>
                <w:sz w:val="21"/>
                <w:szCs w:val="21"/>
              </w:rPr>
            </w:pPr>
            <w:r>
              <w:rPr>
                <w:spacing w:val="-2"/>
                <w:position w:val="-1"/>
                <w:sz w:val="21"/>
                <w:szCs w:val="21"/>
              </w:rPr>
              <w:t>0.39</w:t>
            </w:r>
          </w:p>
        </w:tc>
        <w:tc>
          <w:tcPr>
            <w:tcW w:w="871" w:type="dxa"/>
            <w:vAlign w:val="top"/>
          </w:tcPr>
          <w:p>
            <w:pPr>
              <w:pStyle w:val="TableText"/>
              <w:spacing w:before="244" w:line="221" w:lineRule="exact"/>
              <w:ind w:left="239"/>
              <w:rPr>
                <w:sz w:val="21"/>
                <w:szCs w:val="21"/>
              </w:rPr>
            </w:pPr>
            <w:r>
              <w:rPr>
                <w:spacing w:val="-2"/>
                <w:position w:val="-1"/>
                <w:sz w:val="21"/>
                <w:szCs w:val="21"/>
              </w:rPr>
              <w:t>7.58</w:t>
            </w:r>
          </w:p>
        </w:tc>
        <w:tc>
          <w:tcPr>
            <w:tcW w:w="871" w:type="dxa"/>
            <w:vAlign w:val="top"/>
          </w:tcPr>
          <w:p>
            <w:pPr>
              <w:pStyle w:val="TableText"/>
              <w:spacing w:before="244" w:line="221" w:lineRule="exact"/>
              <w:ind w:left="238"/>
              <w:rPr>
                <w:sz w:val="21"/>
                <w:szCs w:val="21"/>
              </w:rPr>
            </w:pPr>
            <w:r>
              <w:rPr>
                <w:spacing w:val="-2"/>
                <w:position w:val="-1"/>
                <w:sz w:val="21"/>
                <w:szCs w:val="21"/>
              </w:rPr>
              <w:t>0.29</w:t>
            </w:r>
          </w:p>
        </w:tc>
        <w:tc>
          <w:tcPr>
            <w:tcW w:w="871" w:type="dxa"/>
            <w:vAlign w:val="top"/>
          </w:tcPr>
          <w:p>
            <w:pPr>
              <w:pStyle w:val="TableText"/>
              <w:spacing w:before="244" w:line="221" w:lineRule="exact"/>
              <w:ind w:left="129"/>
              <w:rPr>
                <w:sz w:val="21"/>
                <w:szCs w:val="21"/>
              </w:rPr>
            </w:pPr>
            <w:r>
              <w:rPr>
                <w:spacing w:val="-2"/>
                <w:position w:val="-1"/>
                <w:sz w:val="21"/>
                <w:szCs w:val="21"/>
              </w:rPr>
              <w:t>7.25</w:t>
            </w:r>
          </w:p>
        </w:tc>
        <w:tc>
          <w:tcPr>
            <w:tcW w:w="934" w:type="dxa"/>
            <w:tcBorders>
              <w:right w:val="single" w:sz="10" w:space="0" w:color="000000"/>
            </w:tcBorders>
            <w:vAlign w:val="top"/>
          </w:tcPr>
          <w:p>
            <w:pPr>
              <w:pStyle w:val="TableText"/>
              <w:spacing w:before="243" w:line="222" w:lineRule="exact"/>
              <w:ind w:left="191"/>
              <w:rPr>
                <w:sz w:val="21"/>
                <w:szCs w:val="21"/>
              </w:rPr>
            </w:pPr>
            <w:r>
              <w:rPr>
                <w:spacing w:val="-4"/>
                <w:position w:val="-1"/>
                <w:sz w:val="21"/>
                <w:szCs w:val="21"/>
              </w:rPr>
              <w:t>0.125</w:t>
            </w:r>
          </w:p>
        </w:tc>
      </w:tr>
      <w:tr>
        <w:tblPrEx>
          <w:tblW w:w="8917" w:type="dxa"/>
          <w:tblInd w:w="12" w:type="dxa"/>
          <w:tblLayout w:type="fixed"/>
        </w:tblPrEx>
        <w:trPr>
          <w:trHeight w:val="470"/>
        </w:trPr>
        <w:tc>
          <w:tcPr>
            <w:tcW w:w="718" w:type="dxa"/>
            <w:vMerge w:val="restart"/>
            <w:tcBorders>
              <w:left w:val="single" w:sz="10" w:space="0" w:color="000000"/>
              <w:bottom w:val="nil"/>
            </w:tcBorders>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90" w:line="167" w:lineRule="auto"/>
              <w:ind w:left="154"/>
              <w:rPr>
                <w:sz w:val="11"/>
                <w:szCs w:val="11"/>
              </w:rPr>
            </w:pPr>
            <w:r>
              <w:rPr>
                <w:spacing w:val="-18"/>
                <w:w w:val="77"/>
                <w:sz w:val="21"/>
                <w:szCs w:val="21"/>
              </w:rPr>
              <w:t>COD</w:t>
            </w:r>
            <w:r>
              <w:rPr>
                <w:spacing w:val="7"/>
                <w:sz w:val="11"/>
                <w:szCs w:val="11"/>
              </w:rPr>
              <w:t>cr</w:t>
            </w:r>
          </w:p>
        </w:tc>
        <w:tc>
          <w:tcPr>
            <w:tcW w:w="1168" w:type="dxa"/>
            <w:vAlign w:val="top"/>
          </w:tcPr>
          <w:p>
            <w:pPr>
              <w:pStyle w:val="TableText"/>
              <w:spacing w:before="210" w:line="166" w:lineRule="auto"/>
              <w:ind w:left="133"/>
              <w:rPr>
                <w:sz w:val="21"/>
                <w:szCs w:val="21"/>
              </w:rPr>
            </w:pPr>
            <w:r>
              <w:rPr>
                <w:spacing w:val="-2"/>
                <w:sz w:val="21"/>
                <w:szCs w:val="21"/>
              </w:rPr>
              <w:t>4.23 上午</w:t>
            </w:r>
          </w:p>
        </w:tc>
        <w:tc>
          <w:tcPr>
            <w:tcW w:w="871" w:type="dxa"/>
            <w:vAlign w:val="top"/>
          </w:tcPr>
          <w:p>
            <w:pPr>
              <w:pStyle w:val="TableText"/>
              <w:spacing w:before="243" w:line="217" w:lineRule="exact"/>
              <w:ind w:left="234"/>
              <w:rPr>
                <w:sz w:val="21"/>
                <w:szCs w:val="21"/>
              </w:rPr>
            </w:pPr>
            <w:r>
              <w:rPr>
                <w:spacing w:val="-4"/>
                <w:position w:val="-2"/>
                <w:sz w:val="21"/>
                <w:szCs w:val="21"/>
              </w:rPr>
              <w:t>12.1</w:t>
            </w:r>
          </w:p>
        </w:tc>
        <w:tc>
          <w:tcPr>
            <w:tcW w:w="871" w:type="dxa"/>
            <w:vAlign w:val="top"/>
          </w:tcPr>
          <w:p>
            <w:pPr>
              <w:pStyle w:val="TableText"/>
              <w:spacing w:before="244" w:line="216" w:lineRule="exact"/>
              <w:ind w:left="170"/>
              <w:rPr>
                <w:sz w:val="21"/>
                <w:szCs w:val="21"/>
              </w:rPr>
            </w:pPr>
            <w:r>
              <w:rPr>
                <w:spacing w:val="-4"/>
                <w:position w:val="-1"/>
                <w:sz w:val="21"/>
                <w:szCs w:val="21"/>
              </w:rPr>
              <w:t>0.605</w:t>
            </w:r>
          </w:p>
        </w:tc>
        <w:tc>
          <w:tcPr>
            <w:tcW w:w="871" w:type="dxa"/>
            <w:vAlign w:val="top"/>
          </w:tcPr>
          <w:p>
            <w:pPr>
              <w:pStyle w:val="TableText"/>
              <w:spacing w:before="243" w:line="217" w:lineRule="exact"/>
              <w:ind w:left="240"/>
              <w:rPr>
                <w:sz w:val="21"/>
                <w:szCs w:val="21"/>
              </w:rPr>
            </w:pPr>
            <w:r>
              <w:rPr>
                <w:spacing w:val="-4"/>
                <w:position w:val="-1"/>
                <w:sz w:val="21"/>
                <w:szCs w:val="21"/>
              </w:rPr>
              <w:t>19.6</w:t>
            </w:r>
          </w:p>
        </w:tc>
        <w:tc>
          <w:tcPr>
            <w:tcW w:w="871" w:type="dxa"/>
            <w:vAlign w:val="top"/>
          </w:tcPr>
          <w:p>
            <w:pPr>
              <w:pStyle w:val="TableText"/>
              <w:spacing w:before="244" w:line="216" w:lineRule="exact"/>
              <w:ind w:left="228"/>
              <w:rPr>
                <w:sz w:val="21"/>
                <w:szCs w:val="21"/>
              </w:rPr>
            </w:pPr>
            <w:r>
              <w:rPr>
                <w:spacing w:val="-2"/>
                <w:position w:val="-1"/>
                <w:sz w:val="21"/>
                <w:szCs w:val="21"/>
              </w:rPr>
              <w:t>0.98</w:t>
            </w:r>
          </w:p>
        </w:tc>
        <w:tc>
          <w:tcPr>
            <w:tcW w:w="871" w:type="dxa"/>
            <w:vAlign w:val="top"/>
          </w:tcPr>
          <w:p>
            <w:pPr>
              <w:pStyle w:val="TableText"/>
              <w:spacing w:before="243" w:line="217" w:lineRule="exact"/>
              <w:ind w:left="250"/>
              <w:rPr>
                <w:sz w:val="21"/>
                <w:szCs w:val="21"/>
              </w:rPr>
            </w:pPr>
            <w:r>
              <w:rPr>
                <w:spacing w:val="-4"/>
                <w:position w:val="-1"/>
                <w:sz w:val="21"/>
                <w:szCs w:val="21"/>
              </w:rPr>
              <w:t>17.3</w:t>
            </w:r>
          </w:p>
        </w:tc>
        <w:tc>
          <w:tcPr>
            <w:tcW w:w="871" w:type="dxa"/>
            <w:vAlign w:val="top"/>
          </w:tcPr>
          <w:p>
            <w:pPr>
              <w:pStyle w:val="TableText"/>
              <w:spacing w:before="244" w:line="216" w:lineRule="exact"/>
              <w:ind w:left="185"/>
              <w:rPr>
                <w:sz w:val="21"/>
                <w:szCs w:val="21"/>
              </w:rPr>
            </w:pPr>
            <w:r>
              <w:rPr>
                <w:spacing w:val="-4"/>
                <w:position w:val="-1"/>
                <w:sz w:val="21"/>
                <w:szCs w:val="21"/>
              </w:rPr>
              <w:t>0.865</w:t>
            </w:r>
          </w:p>
        </w:tc>
        <w:tc>
          <w:tcPr>
            <w:tcW w:w="871" w:type="dxa"/>
            <w:vAlign w:val="top"/>
          </w:tcPr>
          <w:p>
            <w:pPr>
              <w:pStyle w:val="TableText"/>
              <w:spacing w:before="243" w:line="217" w:lineRule="exact"/>
              <w:ind w:left="140"/>
              <w:rPr>
                <w:sz w:val="21"/>
                <w:szCs w:val="21"/>
              </w:rPr>
            </w:pPr>
            <w:r>
              <w:rPr>
                <w:spacing w:val="-4"/>
                <w:position w:val="-1"/>
                <w:sz w:val="21"/>
                <w:szCs w:val="21"/>
              </w:rPr>
              <w:t>12.3</w:t>
            </w:r>
          </w:p>
        </w:tc>
        <w:tc>
          <w:tcPr>
            <w:tcW w:w="934" w:type="dxa"/>
            <w:tcBorders>
              <w:right w:val="single" w:sz="10" w:space="0" w:color="000000"/>
            </w:tcBorders>
            <w:vAlign w:val="top"/>
          </w:tcPr>
          <w:p>
            <w:pPr>
              <w:pStyle w:val="TableText"/>
              <w:spacing w:before="243" w:line="217" w:lineRule="exact"/>
              <w:ind w:left="191"/>
              <w:rPr>
                <w:sz w:val="21"/>
                <w:szCs w:val="21"/>
              </w:rPr>
            </w:pPr>
            <w:r>
              <w:rPr>
                <w:spacing w:val="-4"/>
                <w:position w:val="-1"/>
                <w:sz w:val="21"/>
                <w:szCs w:val="21"/>
              </w:rPr>
              <w:t>0.615</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1"/>
                <w:sz w:val="21"/>
                <w:szCs w:val="21"/>
              </w:rPr>
              <w:t>4.23 下午</w:t>
            </w:r>
          </w:p>
        </w:tc>
        <w:tc>
          <w:tcPr>
            <w:tcW w:w="871" w:type="dxa"/>
            <w:vAlign w:val="top"/>
          </w:tcPr>
          <w:p>
            <w:pPr>
              <w:pStyle w:val="TableText"/>
              <w:spacing w:before="243" w:line="222" w:lineRule="exact"/>
              <w:ind w:left="234"/>
              <w:rPr>
                <w:sz w:val="21"/>
                <w:szCs w:val="21"/>
              </w:rPr>
            </w:pPr>
            <w:r>
              <w:rPr>
                <w:spacing w:val="-4"/>
                <w:position w:val="-1"/>
                <w:sz w:val="21"/>
                <w:szCs w:val="21"/>
              </w:rPr>
              <w:t>13.5</w:t>
            </w:r>
          </w:p>
        </w:tc>
        <w:tc>
          <w:tcPr>
            <w:tcW w:w="871" w:type="dxa"/>
            <w:vAlign w:val="top"/>
          </w:tcPr>
          <w:p>
            <w:pPr>
              <w:pStyle w:val="TableText"/>
              <w:spacing w:before="244" w:line="221" w:lineRule="exact"/>
              <w:ind w:left="170"/>
              <w:rPr>
                <w:sz w:val="21"/>
                <w:szCs w:val="21"/>
              </w:rPr>
            </w:pPr>
            <w:r>
              <w:rPr>
                <w:spacing w:val="-4"/>
                <w:position w:val="-1"/>
                <w:sz w:val="21"/>
                <w:szCs w:val="21"/>
              </w:rPr>
              <w:t>0.675</w:t>
            </w:r>
          </w:p>
        </w:tc>
        <w:tc>
          <w:tcPr>
            <w:tcW w:w="871" w:type="dxa"/>
            <w:vAlign w:val="top"/>
          </w:tcPr>
          <w:p>
            <w:pPr>
              <w:pStyle w:val="TableText"/>
              <w:spacing w:before="243" w:line="222" w:lineRule="exact"/>
              <w:ind w:left="240"/>
              <w:rPr>
                <w:sz w:val="21"/>
                <w:szCs w:val="21"/>
              </w:rPr>
            </w:pPr>
            <w:r>
              <w:rPr>
                <w:spacing w:val="-4"/>
                <w:position w:val="-1"/>
                <w:sz w:val="21"/>
                <w:szCs w:val="21"/>
              </w:rPr>
              <w:t>18.5</w:t>
            </w:r>
          </w:p>
        </w:tc>
        <w:tc>
          <w:tcPr>
            <w:tcW w:w="871" w:type="dxa"/>
            <w:vAlign w:val="top"/>
          </w:tcPr>
          <w:p>
            <w:pPr>
              <w:pStyle w:val="TableText"/>
              <w:spacing w:before="244" w:line="221" w:lineRule="exact"/>
              <w:ind w:left="175"/>
              <w:rPr>
                <w:sz w:val="21"/>
                <w:szCs w:val="21"/>
              </w:rPr>
            </w:pPr>
            <w:r>
              <w:rPr>
                <w:spacing w:val="-4"/>
                <w:position w:val="-1"/>
                <w:sz w:val="21"/>
                <w:szCs w:val="21"/>
              </w:rPr>
              <w:t>0.925</w:t>
            </w:r>
          </w:p>
        </w:tc>
        <w:tc>
          <w:tcPr>
            <w:tcW w:w="871" w:type="dxa"/>
            <w:vAlign w:val="top"/>
          </w:tcPr>
          <w:p>
            <w:pPr>
              <w:pStyle w:val="TableText"/>
              <w:spacing w:before="243" w:line="222" w:lineRule="exact"/>
              <w:ind w:left="250"/>
              <w:rPr>
                <w:sz w:val="21"/>
                <w:szCs w:val="21"/>
              </w:rPr>
            </w:pPr>
            <w:r>
              <w:rPr>
                <w:spacing w:val="-4"/>
                <w:position w:val="-1"/>
                <w:sz w:val="21"/>
                <w:szCs w:val="21"/>
              </w:rPr>
              <w:t>16.5</w:t>
            </w:r>
          </w:p>
        </w:tc>
        <w:tc>
          <w:tcPr>
            <w:tcW w:w="871" w:type="dxa"/>
            <w:vAlign w:val="top"/>
          </w:tcPr>
          <w:p>
            <w:pPr>
              <w:pStyle w:val="TableText"/>
              <w:spacing w:before="244" w:line="221" w:lineRule="exact"/>
              <w:ind w:left="185"/>
              <w:rPr>
                <w:sz w:val="21"/>
                <w:szCs w:val="21"/>
              </w:rPr>
            </w:pPr>
            <w:r>
              <w:rPr>
                <w:spacing w:val="-4"/>
                <w:position w:val="-1"/>
                <w:sz w:val="21"/>
                <w:szCs w:val="21"/>
              </w:rPr>
              <w:t>0.825</w:t>
            </w:r>
          </w:p>
        </w:tc>
        <w:tc>
          <w:tcPr>
            <w:tcW w:w="871" w:type="dxa"/>
            <w:vAlign w:val="top"/>
          </w:tcPr>
          <w:p>
            <w:pPr>
              <w:pStyle w:val="TableText"/>
              <w:spacing w:before="243" w:line="222" w:lineRule="exact"/>
              <w:ind w:left="140"/>
              <w:rPr>
                <w:sz w:val="21"/>
                <w:szCs w:val="21"/>
              </w:rPr>
            </w:pPr>
            <w:r>
              <w:rPr>
                <w:spacing w:val="-4"/>
                <w:position w:val="-1"/>
                <w:sz w:val="21"/>
                <w:szCs w:val="21"/>
              </w:rPr>
              <w:t>13.8</w:t>
            </w:r>
          </w:p>
        </w:tc>
        <w:tc>
          <w:tcPr>
            <w:tcW w:w="934" w:type="dxa"/>
            <w:tcBorders>
              <w:right w:val="single" w:sz="10" w:space="0" w:color="000000"/>
            </w:tcBorders>
            <w:vAlign w:val="top"/>
          </w:tcPr>
          <w:p>
            <w:pPr>
              <w:pStyle w:val="TableText"/>
              <w:spacing w:before="244" w:line="221" w:lineRule="exact"/>
              <w:ind w:left="243"/>
              <w:rPr>
                <w:sz w:val="21"/>
                <w:szCs w:val="21"/>
              </w:rPr>
            </w:pPr>
            <w:r>
              <w:rPr>
                <w:spacing w:val="-2"/>
                <w:position w:val="-1"/>
                <w:sz w:val="21"/>
                <w:szCs w:val="21"/>
              </w:rPr>
              <w:t>0.69</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2"/>
                <w:sz w:val="21"/>
                <w:szCs w:val="21"/>
              </w:rPr>
              <w:t>4.24 上午</w:t>
            </w:r>
          </w:p>
        </w:tc>
        <w:tc>
          <w:tcPr>
            <w:tcW w:w="871" w:type="dxa"/>
            <w:vAlign w:val="top"/>
          </w:tcPr>
          <w:p>
            <w:pPr>
              <w:pStyle w:val="TableText"/>
              <w:spacing w:before="243" w:line="222" w:lineRule="exact"/>
              <w:ind w:left="234"/>
              <w:rPr>
                <w:sz w:val="21"/>
                <w:szCs w:val="21"/>
              </w:rPr>
            </w:pPr>
            <w:r>
              <w:rPr>
                <w:spacing w:val="-4"/>
                <w:position w:val="-1"/>
                <w:sz w:val="21"/>
                <w:szCs w:val="21"/>
              </w:rPr>
              <w:t>12.3</w:t>
            </w:r>
          </w:p>
        </w:tc>
        <w:tc>
          <w:tcPr>
            <w:tcW w:w="871" w:type="dxa"/>
            <w:vAlign w:val="top"/>
          </w:tcPr>
          <w:p>
            <w:pPr>
              <w:pStyle w:val="TableText"/>
              <w:spacing w:before="243" w:line="222" w:lineRule="exact"/>
              <w:ind w:left="170"/>
              <w:rPr>
                <w:sz w:val="21"/>
                <w:szCs w:val="21"/>
              </w:rPr>
            </w:pPr>
            <w:r>
              <w:rPr>
                <w:spacing w:val="-4"/>
                <w:position w:val="-1"/>
                <w:sz w:val="21"/>
                <w:szCs w:val="21"/>
              </w:rPr>
              <w:t>0.615</w:t>
            </w:r>
          </w:p>
        </w:tc>
        <w:tc>
          <w:tcPr>
            <w:tcW w:w="871" w:type="dxa"/>
            <w:vAlign w:val="top"/>
          </w:tcPr>
          <w:p>
            <w:pPr>
              <w:pStyle w:val="TableText"/>
              <w:spacing w:before="243" w:line="222" w:lineRule="exact"/>
              <w:ind w:left="240"/>
              <w:rPr>
                <w:sz w:val="21"/>
                <w:szCs w:val="21"/>
              </w:rPr>
            </w:pPr>
            <w:r>
              <w:rPr>
                <w:spacing w:val="-4"/>
                <w:position w:val="-1"/>
                <w:sz w:val="21"/>
                <w:szCs w:val="21"/>
              </w:rPr>
              <w:t>18.7</w:t>
            </w:r>
          </w:p>
        </w:tc>
        <w:tc>
          <w:tcPr>
            <w:tcW w:w="871" w:type="dxa"/>
            <w:vAlign w:val="top"/>
          </w:tcPr>
          <w:p>
            <w:pPr>
              <w:pStyle w:val="TableText"/>
              <w:spacing w:before="244" w:line="221" w:lineRule="exact"/>
              <w:ind w:left="175"/>
              <w:rPr>
                <w:sz w:val="21"/>
                <w:szCs w:val="21"/>
              </w:rPr>
            </w:pPr>
            <w:r>
              <w:rPr>
                <w:spacing w:val="-4"/>
                <w:position w:val="-1"/>
                <w:sz w:val="21"/>
                <w:szCs w:val="21"/>
              </w:rPr>
              <w:t>0.935</w:t>
            </w:r>
          </w:p>
        </w:tc>
        <w:tc>
          <w:tcPr>
            <w:tcW w:w="871" w:type="dxa"/>
            <w:vAlign w:val="top"/>
          </w:tcPr>
          <w:p>
            <w:pPr>
              <w:pStyle w:val="TableText"/>
              <w:spacing w:before="243" w:line="222" w:lineRule="exact"/>
              <w:ind w:left="250"/>
              <w:rPr>
                <w:sz w:val="21"/>
                <w:szCs w:val="21"/>
              </w:rPr>
            </w:pPr>
            <w:r>
              <w:rPr>
                <w:spacing w:val="-4"/>
                <w:position w:val="-1"/>
                <w:sz w:val="21"/>
                <w:szCs w:val="21"/>
              </w:rPr>
              <w:t>15.2</w:t>
            </w:r>
          </w:p>
        </w:tc>
        <w:tc>
          <w:tcPr>
            <w:tcW w:w="871" w:type="dxa"/>
            <w:vAlign w:val="top"/>
          </w:tcPr>
          <w:p>
            <w:pPr>
              <w:pStyle w:val="TableText"/>
              <w:spacing w:before="244" w:line="221" w:lineRule="exact"/>
              <w:ind w:left="238"/>
              <w:rPr>
                <w:sz w:val="21"/>
                <w:szCs w:val="21"/>
              </w:rPr>
            </w:pPr>
            <w:r>
              <w:rPr>
                <w:spacing w:val="-2"/>
                <w:position w:val="-1"/>
                <w:sz w:val="21"/>
                <w:szCs w:val="21"/>
              </w:rPr>
              <w:t>0.76</w:t>
            </w:r>
          </w:p>
        </w:tc>
        <w:tc>
          <w:tcPr>
            <w:tcW w:w="871" w:type="dxa"/>
            <w:vAlign w:val="top"/>
          </w:tcPr>
          <w:p>
            <w:pPr>
              <w:pStyle w:val="TableText"/>
              <w:spacing w:before="243" w:line="222" w:lineRule="exact"/>
              <w:ind w:left="140"/>
              <w:rPr>
                <w:sz w:val="21"/>
                <w:szCs w:val="21"/>
              </w:rPr>
            </w:pPr>
            <w:r>
              <w:rPr>
                <w:spacing w:val="-4"/>
                <w:position w:val="-1"/>
                <w:sz w:val="21"/>
                <w:szCs w:val="21"/>
              </w:rPr>
              <w:t>13.1</w:t>
            </w:r>
          </w:p>
        </w:tc>
        <w:tc>
          <w:tcPr>
            <w:tcW w:w="934" w:type="dxa"/>
            <w:tcBorders>
              <w:right w:val="single" w:sz="10" w:space="0" w:color="000000"/>
            </w:tcBorders>
            <w:vAlign w:val="top"/>
          </w:tcPr>
          <w:p>
            <w:pPr>
              <w:pStyle w:val="TableText"/>
              <w:spacing w:before="244" w:line="221" w:lineRule="exact"/>
              <w:ind w:left="191"/>
              <w:rPr>
                <w:sz w:val="21"/>
                <w:szCs w:val="21"/>
              </w:rPr>
            </w:pPr>
            <w:r>
              <w:rPr>
                <w:spacing w:val="-4"/>
                <w:position w:val="-1"/>
                <w:sz w:val="21"/>
                <w:szCs w:val="21"/>
              </w:rPr>
              <w:t>0.655</w:t>
            </w:r>
          </w:p>
        </w:tc>
      </w:tr>
      <w:tr>
        <w:tblPrEx>
          <w:tblW w:w="8917" w:type="dxa"/>
          <w:tblInd w:w="12" w:type="dxa"/>
          <w:tblLayout w:type="fixed"/>
        </w:tblPrEx>
        <w:trPr>
          <w:trHeight w:val="470"/>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0" w:line="166" w:lineRule="auto"/>
              <w:ind w:left="133"/>
              <w:rPr>
                <w:sz w:val="21"/>
                <w:szCs w:val="21"/>
              </w:rPr>
            </w:pPr>
            <w:r>
              <w:rPr>
                <w:spacing w:val="-1"/>
                <w:sz w:val="21"/>
                <w:szCs w:val="21"/>
              </w:rPr>
              <w:t>4.23 下午</w:t>
            </w:r>
          </w:p>
        </w:tc>
        <w:tc>
          <w:tcPr>
            <w:tcW w:w="871" w:type="dxa"/>
            <w:vAlign w:val="top"/>
          </w:tcPr>
          <w:p>
            <w:pPr>
              <w:pStyle w:val="TableText"/>
              <w:spacing w:before="243" w:line="217" w:lineRule="exact"/>
              <w:ind w:left="234"/>
              <w:rPr>
                <w:sz w:val="21"/>
                <w:szCs w:val="21"/>
              </w:rPr>
            </w:pPr>
            <w:r>
              <w:rPr>
                <w:spacing w:val="-4"/>
                <w:position w:val="-1"/>
                <w:sz w:val="21"/>
                <w:szCs w:val="21"/>
              </w:rPr>
              <w:t>10.9</w:t>
            </w:r>
          </w:p>
        </w:tc>
        <w:tc>
          <w:tcPr>
            <w:tcW w:w="871" w:type="dxa"/>
            <w:vAlign w:val="top"/>
          </w:tcPr>
          <w:p>
            <w:pPr>
              <w:pStyle w:val="TableText"/>
              <w:spacing w:before="244" w:line="216" w:lineRule="exact"/>
              <w:ind w:left="170"/>
              <w:rPr>
                <w:sz w:val="21"/>
                <w:szCs w:val="21"/>
              </w:rPr>
            </w:pPr>
            <w:r>
              <w:rPr>
                <w:spacing w:val="-4"/>
                <w:position w:val="-1"/>
                <w:sz w:val="21"/>
                <w:szCs w:val="21"/>
              </w:rPr>
              <w:t>0.545</w:t>
            </w:r>
          </w:p>
        </w:tc>
        <w:tc>
          <w:tcPr>
            <w:tcW w:w="871" w:type="dxa"/>
            <w:vAlign w:val="top"/>
          </w:tcPr>
          <w:p>
            <w:pPr>
              <w:pStyle w:val="TableText"/>
              <w:spacing w:before="243" w:line="217" w:lineRule="exact"/>
              <w:ind w:left="240"/>
              <w:rPr>
                <w:sz w:val="21"/>
                <w:szCs w:val="21"/>
              </w:rPr>
            </w:pPr>
            <w:r>
              <w:rPr>
                <w:spacing w:val="-4"/>
                <w:position w:val="-1"/>
                <w:sz w:val="21"/>
                <w:szCs w:val="21"/>
              </w:rPr>
              <w:t>17.6</w:t>
            </w:r>
          </w:p>
        </w:tc>
        <w:tc>
          <w:tcPr>
            <w:tcW w:w="871" w:type="dxa"/>
            <w:vAlign w:val="top"/>
          </w:tcPr>
          <w:p>
            <w:pPr>
              <w:pStyle w:val="TableText"/>
              <w:spacing w:before="244" w:line="216" w:lineRule="exact"/>
              <w:ind w:left="228"/>
              <w:rPr>
                <w:sz w:val="21"/>
                <w:szCs w:val="21"/>
              </w:rPr>
            </w:pPr>
            <w:r>
              <w:rPr>
                <w:spacing w:val="-2"/>
                <w:position w:val="-1"/>
                <w:sz w:val="21"/>
                <w:szCs w:val="21"/>
              </w:rPr>
              <w:t>0.88</w:t>
            </w:r>
          </w:p>
        </w:tc>
        <w:tc>
          <w:tcPr>
            <w:tcW w:w="871" w:type="dxa"/>
            <w:vAlign w:val="top"/>
          </w:tcPr>
          <w:p>
            <w:pPr>
              <w:pStyle w:val="TableText"/>
              <w:spacing w:before="243" w:line="217" w:lineRule="exact"/>
              <w:ind w:left="250"/>
              <w:rPr>
                <w:sz w:val="21"/>
                <w:szCs w:val="21"/>
              </w:rPr>
            </w:pPr>
            <w:r>
              <w:rPr>
                <w:spacing w:val="-4"/>
                <w:position w:val="-2"/>
                <w:sz w:val="21"/>
                <w:szCs w:val="21"/>
              </w:rPr>
              <w:t>14.7</w:t>
            </w:r>
          </w:p>
        </w:tc>
        <w:tc>
          <w:tcPr>
            <w:tcW w:w="871" w:type="dxa"/>
            <w:vAlign w:val="top"/>
          </w:tcPr>
          <w:p>
            <w:pPr>
              <w:pStyle w:val="TableText"/>
              <w:spacing w:before="244" w:line="216" w:lineRule="exact"/>
              <w:ind w:left="185"/>
              <w:rPr>
                <w:sz w:val="21"/>
                <w:szCs w:val="21"/>
              </w:rPr>
            </w:pPr>
            <w:r>
              <w:rPr>
                <w:spacing w:val="-4"/>
                <w:position w:val="-1"/>
                <w:sz w:val="21"/>
                <w:szCs w:val="21"/>
              </w:rPr>
              <w:t>0.735</w:t>
            </w:r>
          </w:p>
        </w:tc>
        <w:tc>
          <w:tcPr>
            <w:tcW w:w="871" w:type="dxa"/>
            <w:vAlign w:val="top"/>
          </w:tcPr>
          <w:p>
            <w:pPr>
              <w:pStyle w:val="TableText"/>
              <w:spacing w:before="243" w:line="217" w:lineRule="exact"/>
              <w:ind w:left="255"/>
              <w:rPr>
                <w:sz w:val="21"/>
                <w:szCs w:val="21"/>
              </w:rPr>
            </w:pPr>
            <w:r>
              <w:rPr>
                <w:spacing w:val="-4"/>
                <w:position w:val="-2"/>
                <w:sz w:val="21"/>
                <w:szCs w:val="21"/>
              </w:rPr>
              <w:t>12.4</w:t>
            </w:r>
          </w:p>
        </w:tc>
        <w:tc>
          <w:tcPr>
            <w:tcW w:w="934" w:type="dxa"/>
            <w:tcBorders>
              <w:right w:val="single" w:sz="10" w:space="0" w:color="000000"/>
            </w:tcBorders>
            <w:vAlign w:val="top"/>
          </w:tcPr>
          <w:p>
            <w:pPr>
              <w:pStyle w:val="TableText"/>
              <w:spacing w:before="244" w:line="216" w:lineRule="exact"/>
              <w:ind w:left="243"/>
              <w:rPr>
                <w:sz w:val="21"/>
                <w:szCs w:val="21"/>
              </w:rPr>
            </w:pPr>
            <w:r>
              <w:rPr>
                <w:spacing w:val="-2"/>
                <w:position w:val="-1"/>
                <w:sz w:val="21"/>
                <w:szCs w:val="21"/>
              </w:rPr>
              <w:t>0.62</w:t>
            </w:r>
          </w:p>
        </w:tc>
      </w:tr>
      <w:tr>
        <w:tblPrEx>
          <w:tblW w:w="8917" w:type="dxa"/>
          <w:tblInd w:w="12" w:type="dxa"/>
          <w:tblLayout w:type="fixed"/>
        </w:tblPrEx>
        <w:trPr>
          <w:trHeight w:val="475"/>
        </w:trPr>
        <w:tc>
          <w:tcPr>
            <w:tcW w:w="718" w:type="dxa"/>
            <w:vMerge w:val="restart"/>
            <w:tcBorders>
              <w:left w:val="single" w:sz="10" w:space="0" w:color="000000"/>
              <w:bottom w:val="nil"/>
            </w:tcBorders>
            <w:vAlign w:val="top"/>
          </w:tcPr>
          <w:p>
            <w:pPr>
              <w:spacing w:line="286" w:lineRule="auto"/>
              <w:rPr>
                <w:rFonts w:ascii="Arial"/>
                <w:sz w:val="21"/>
              </w:rPr>
            </w:pPr>
          </w:p>
          <w:p>
            <w:pPr>
              <w:spacing w:line="286" w:lineRule="auto"/>
              <w:rPr>
                <w:rFonts w:ascii="Arial"/>
                <w:sz w:val="21"/>
              </w:rPr>
            </w:pPr>
          </w:p>
          <w:p>
            <w:pPr>
              <w:spacing w:line="287" w:lineRule="auto"/>
              <w:rPr>
                <w:rFonts w:ascii="Arial"/>
                <w:sz w:val="21"/>
              </w:rPr>
            </w:pPr>
          </w:p>
          <w:p>
            <w:pPr>
              <w:pStyle w:val="TableText"/>
              <w:spacing w:before="90" w:line="167" w:lineRule="auto"/>
              <w:ind w:left="179"/>
              <w:rPr>
                <w:sz w:val="11"/>
                <w:szCs w:val="11"/>
              </w:rPr>
            </w:pPr>
            <w:r>
              <w:rPr>
                <w:spacing w:val="-23"/>
                <w:w w:val="82"/>
                <w:sz w:val="21"/>
                <w:szCs w:val="21"/>
              </w:rPr>
              <w:t>BOD</w:t>
            </w:r>
            <w:r>
              <w:rPr>
                <w:spacing w:val="1"/>
                <w:sz w:val="11"/>
                <w:szCs w:val="11"/>
              </w:rPr>
              <w:t>5</w:t>
            </w:r>
          </w:p>
        </w:tc>
        <w:tc>
          <w:tcPr>
            <w:tcW w:w="1168" w:type="dxa"/>
            <w:vAlign w:val="top"/>
          </w:tcPr>
          <w:p>
            <w:pPr>
              <w:pStyle w:val="TableText"/>
              <w:spacing w:before="211" w:line="169" w:lineRule="auto"/>
              <w:ind w:left="133"/>
              <w:rPr>
                <w:sz w:val="21"/>
                <w:szCs w:val="21"/>
              </w:rPr>
            </w:pPr>
            <w:r>
              <w:rPr>
                <w:spacing w:val="-2"/>
                <w:sz w:val="21"/>
                <w:szCs w:val="21"/>
              </w:rPr>
              <w:t>4.23 上午</w:t>
            </w:r>
          </w:p>
        </w:tc>
        <w:tc>
          <w:tcPr>
            <w:tcW w:w="871" w:type="dxa"/>
            <w:vAlign w:val="top"/>
          </w:tcPr>
          <w:p>
            <w:pPr>
              <w:pStyle w:val="TableText"/>
              <w:spacing w:before="244" w:line="221" w:lineRule="exact"/>
              <w:ind w:left="223"/>
              <w:rPr>
                <w:sz w:val="21"/>
                <w:szCs w:val="21"/>
              </w:rPr>
            </w:pPr>
            <w:r>
              <w:rPr>
                <w:spacing w:val="1"/>
                <w:position w:val="-1"/>
                <w:sz w:val="21"/>
                <w:szCs w:val="21"/>
              </w:rPr>
              <w:t>3.46</w:t>
            </w:r>
          </w:p>
        </w:tc>
        <w:tc>
          <w:tcPr>
            <w:tcW w:w="871" w:type="dxa"/>
            <w:vAlign w:val="top"/>
          </w:tcPr>
          <w:p>
            <w:pPr>
              <w:pStyle w:val="TableText"/>
              <w:spacing w:before="244" w:line="221" w:lineRule="exact"/>
              <w:ind w:left="170"/>
              <w:rPr>
                <w:sz w:val="21"/>
                <w:szCs w:val="21"/>
              </w:rPr>
            </w:pPr>
            <w:r>
              <w:rPr>
                <w:spacing w:val="-4"/>
                <w:position w:val="-1"/>
                <w:sz w:val="21"/>
                <w:szCs w:val="21"/>
              </w:rPr>
              <w:t>0.865</w:t>
            </w:r>
          </w:p>
        </w:tc>
        <w:tc>
          <w:tcPr>
            <w:tcW w:w="871" w:type="dxa"/>
            <w:vAlign w:val="top"/>
          </w:tcPr>
          <w:p>
            <w:pPr>
              <w:pStyle w:val="TableText"/>
              <w:spacing w:before="244" w:line="221" w:lineRule="exact"/>
              <w:ind w:left="226"/>
              <w:rPr>
                <w:sz w:val="21"/>
                <w:szCs w:val="21"/>
              </w:rPr>
            </w:pPr>
            <w:r>
              <w:rPr>
                <w:spacing w:val="-2"/>
                <w:position w:val="-1"/>
                <w:sz w:val="21"/>
                <w:szCs w:val="21"/>
              </w:rPr>
              <w:t>2.42</w:t>
            </w:r>
          </w:p>
        </w:tc>
        <w:tc>
          <w:tcPr>
            <w:tcW w:w="871" w:type="dxa"/>
            <w:vAlign w:val="top"/>
          </w:tcPr>
          <w:p>
            <w:pPr>
              <w:pStyle w:val="TableText"/>
              <w:spacing w:before="244" w:line="221" w:lineRule="exact"/>
              <w:ind w:left="175"/>
              <w:rPr>
                <w:sz w:val="21"/>
                <w:szCs w:val="21"/>
              </w:rPr>
            </w:pPr>
            <w:r>
              <w:rPr>
                <w:spacing w:val="-4"/>
                <w:position w:val="-1"/>
                <w:sz w:val="21"/>
                <w:szCs w:val="21"/>
              </w:rPr>
              <w:t>0.605</w:t>
            </w:r>
          </w:p>
        </w:tc>
        <w:tc>
          <w:tcPr>
            <w:tcW w:w="871" w:type="dxa"/>
            <w:vAlign w:val="top"/>
          </w:tcPr>
          <w:p>
            <w:pPr>
              <w:pStyle w:val="TableText"/>
              <w:spacing w:before="244" w:line="221" w:lineRule="exact"/>
              <w:ind w:left="238"/>
              <w:rPr>
                <w:sz w:val="21"/>
                <w:szCs w:val="21"/>
              </w:rPr>
            </w:pPr>
            <w:r>
              <w:rPr>
                <w:spacing w:val="-2"/>
                <w:position w:val="-1"/>
                <w:sz w:val="21"/>
                <w:szCs w:val="21"/>
              </w:rPr>
              <w:t>3.08</w:t>
            </w:r>
          </w:p>
        </w:tc>
        <w:tc>
          <w:tcPr>
            <w:tcW w:w="871" w:type="dxa"/>
            <w:vAlign w:val="top"/>
          </w:tcPr>
          <w:p>
            <w:pPr>
              <w:pStyle w:val="TableText"/>
              <w:spacing w:before="244" w:line="221" w:lineRule="exact"/>
              <w:ind w:left="238"/>
              <w:rPr>
                <w:sz w:val="21"/>
                <w:szCs w:val="21"/>
              </w:rPr>
            </w:pPr>
            <w:r>
              <w:rPr>
                <w:spacing w:val="-2"/>
                <w:position w:val="-1"/>
                <w:sz w:val="21"/>
                <w:szCs w:val="21"/>
              </w:rPr>
              <w:t>0.77</w:t>
            </w:r>
          </w:p>
        </w:tc>
        <w:tc>
          <w:tcPr>
            <w:tcW w:w="871" w:type="dxa"/>
            <w:vAlign w:val="top"/>
          </w:tcPr>
          <w:p>
            <w:pPr>
              <w:pStyle w:val="TableText"/>
              <w:spacing w:before="244" w:line="221" w:lineRule="exact"/>
              <w:ind w:left="128"/>
              <w:rPr>
                <w:sz w:val="21"/>
                <w:szCs w:val="21"/>
              </w:rPr>
            </w:pPr>
            <w:r>
              <w:rPr>
                <w:spacing w:val="-2"/>
                <w:position w:val="-1"/>
                <w:sz w:val="21"/>
                <w:szCs w:val="21"/>
              </w:rPr>
              <w:t>3.09</w:t>
            </w:r>
          </w:p>
        </w:tc>
        <w:tc>
          <w:tcPr>
            <w:tcW w:w="934" w:type="dxa"/>
            <w:tcBorders>
              <w:right w:val="single" w:sz="10" w:space="0" w:color="000000"/>
            </w:tcBorders>
            <w:vAlign w:val="top"/>
          </w:tcPr>
          <w:p>
            <w:pPr>
              <w:pStyle w:val="TableText"/>
              <w:spacing w:before="244" w:line="221" w:lineRule="exact"/>
              <w:ind w:left="191"/>
              <w:rPr>
                <w:sz w:val="21"/>
                <w:szCs w:val="21"/>
              </w:rPr>
            </w:pPr>
            <w:r>
              <w:rPr>
                <w:spacing w:val="-4"/>
                <w:position w:val="-1"/>
                <w:sz w:val="21"/>
                <w:szCs w:val="21"/>
              </w:rPr>
              <w:t>0.773</w:t>
            </w:r>
          </w:p>
        </w:tc>
      </w:tr>
      <w:tr>
        <w:tblPrEx>
          <w:tblW w:w="8917" w:type="dxa"/>
          <w:tblInd w:w="12" w:type="dxa"/>
          <w:tblLayout w:type="fixed"/>
        </w:tblPrEx>
        <w:trPr>
          <w:trHeight w:val="470"/>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5" w:lineRule="auto"/>
              <w:ind w:left="133"/>
              <w:rPr>
                <w:sz w:val="21"/>
                <w:szCs w:val="21"/>
              </w:rPr>
            </w:pPr>
            <w:r>
              <w:rPr>
                <w:spacing w:val="-1"/>
                <w:sz w:val="21"/>
                <w:szCs w:val="21"/>
              </w:rPr>
              <w:t>4.23 下午</w:t>
            </w:r>
          </w:p>
        </w:tc>
        <w:tc>
          <w:tcPr>
            <w:tcW w:w="871" w:type="dxa"/>
            <w:vAlign w:val="top"/>
          </w:tcPr>
          <w:p>
            <w:pPr>
              <w:pStyle w:val="TableText"/>
              <w:spacing w:before="244" w:line="216" w:lineRule="exact"/>
              <w:ind w:left="223"/>
              <w:rPr>
                <w:sz w:val="21"/>
                <w:szCs w:val="21"/>
              </w:rPr>
            </w:pPr>
            <w:r>
              <w:rPr>
                <w:spacing w:val="-2"/>
                <w:position w:val="-1"/>
                <w:sz w:val="21"/>
                <w:szCs w:val="21"/>
              </w:rPr>
              <w:t>3.62</w:t>
            </w:r>
          </w:p>
        </w:tc>
        <w:tc>
          <w:tcPr>
            <w:tcW w:w="871" w:type="dxa"/>
            <w:vAlign w:val="top"/>
          </w:tcPr>
          <w:p>
            <w:pPr>
              <w:pStyle w:val="TableText"/>
              <w:spacing w:before="244" w:line="216" w:lineRule="exact"/>
              <w:ind w:left="170"/>
              <w:rPr>
                <w:sz w:val="21"/>
                <w:szCs w:val="21"/>
              </w:rPr>
            </w:pPr>
            <w:r>
              <w:rPr>
                <w:spacing w:val="-4"/>
                <w:position w:val="-1"/>
                <w:sz w:val="21"/>
                <w:szCs w:val="21"/>
              </w:rPr>
              <w:t>0.905</w:t>
            </w:r>
          </w:p>
        </w:tc>
        <w:tc>
          <w:tcPr>
            <w:tcW w:w="871" w:type="dxa"/>
            <w:vAlign w:val="top"/>
          </w:tcPr>
          <w:p>
            <w:pPr>
              <w:pStyle w:val="TableText"/>
              <w:spacing w:before="244" w:line="216" w:lineRule="exact"/>
              <w:ind w:left="226"/>
              <w:rPr>
                <w:sz w:val="21"/>
                <w:szCs w:val="21"/>
              </w:rPr>
            </w:pPr>
            <w:r>
              <w:rPr>
                <w:spacing w:val="-2"/>
                <w:position w:val="-2"/>
                <w:sz w:val="21"/>
                <w:szCs w:val="21"/>
              </w:rPr>
              <w:t>2.16</w:t>
            </w:r>
          </w:p>
        </w:tc>
        <w:tc>
          <w:tcPr>
            <w:tcW w:w="871" w:type="dxa"/>
            <w:vAlign w:val="top"/>
          </w:tcPr>
          <w:p>
            <w:pPr>
              <w:pStyle w:val="TableText"/>
              <w:spacing w:before="244" w:line="216" w:lineRule="exact"/>
              <w:ind w:left="228"/>
              <w:rPr>
                <w:sz w:val="21"/>
                <w:szCs w:val="21"/>
              </w:rPr>
            </w:pPr>
            <w:r>
              <w:rPr>
                <w:spacing w:val="-2"/>
                <w:position w:val="-1"/>
                <w:sz w:val="21"/>
                <w:szCs w:val="21"/>
              </w:rPr>
              <w:t>0.54</w:t>
            </w:r>
          </w:p>
        </w:tc>
        <w:tc>
          <w:tcPr>
            <w:tcW w:w="871" w:type="dxa"/>
            <w:vAlign w:val="top"/>
          </w:tcPr>
          <w:p>
            <w:pPr>
              <w:pStyle w:val="TableText"/>
              <w:spacing w:before="244" w:line="216" w:lineRule="exact"/>
              <w:ind w:left="238"/>
              <w:rPr>
                <w:sz w:val="21"/>
                <w:szCs w:val="21"/>
              </w:rPr>
            </w:pPr>
            <w:r>
              <w:rPr>
                <w:spacing w:val="-2"/>
                <w:position w:val="-2"/>
                <w:sz w:val="21"/>
                <w:szCs w:val="21"/>
              </w:rPr>
              <w:t>3.21</w:t>
            </w:r>
          </w:p>
        </w:tc>
        <w:tc>
          <w:tcPr>
            <w:tcW w:w="871" w:type="dxa"/>
            <w:vAlign w:val="top"/>
          </w:tcPr>
          <w:p>
            <w:pPr>
              <w:pStyle w:val="TableText"/>
              <w:spacing w:before="244" w:line="216" w:lineRule="exact"/>
              <w:ind w:left="185"/>
              <w:rPr>
                <w:sz w:val="21"/>
                <w:szCs w:val="21"/>
              </w:rPr>
            </w:pPr>
            <w:r>
              <w:rPr>
                <w:spacing w:val="-4"/>
                <w:position w:val="-1"/>
                <w:sz w:val="21"/>
                <w:szCs w:val="21"/>
              </w:rPr>
              <w:t>0.803</w:t>
            </w:r>
          </w:p>
        </w:tc>
        <w:tc>
          <w:tcPr>
            <w:tcW w:w="871" w:type="dxa"/>
            <w:vAlign w:val="top"/>
          </w:tcPr>
          <w:p>
            <w:pPr>
              <w:pStyle w:val="TableText"/>
              <w:spacing w:before="244" w:line="216" w:lineRule="exact"/>
              <w:ind w:left="128"/>
              <w:rPr>
                <w:sz w:val="21"/>
                <w:szCs w:val="21"/>
              </w:rPr>
            </w:pPr>
            <w:r>
              <w:rPr>
                <w:spacing w:val="-2"/>
                <w:position w:val="-2"/>
                <w:sz w:val="21"/>
                <w:szCs w:val="21"/>
              </w:rPr>
              <w:t>3.18</w:t>
            </w:r>
          </w:p>
        </w:tc>
        <w:tc>
          <w:tcPr>
            <w:tcW w:w="934" w:type="dxa"/>
            <w:tcBorders>
              <w:right w:val="single" w:sz="10" w:space="0" w:color="000000"/>
            </w:tcBorders>
            <w:vAlign w:val="top"/>
          </w:tcPr>
          <w:p>
            <w:pPr>
              <w:pStyle w:val="TableText"/>
              <w:spacing w:before="244" w:line="216" w:lineRule="exact"/>
              <w:ind w:left="191"/>
              <w:rPr>
                <w:sz w:val="21"/>
                <w:szCs w:val="21"/>
              </w:rPr>
            </w:pPr>
            <w:r>
              <w:rPr>
                <w:spacing w:val="-4"/>
                <w:position w:val="-1"/>
                <w:sz w:val="21"/>
                <w:szCs w:val="21"/>
              </w:rPr>
              <w:t>0.795</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2"/>
                <w:sz w:val="21"/>
                <w:szCs w:val="21"/>
              </w:rPr>
              <w:t>4.24 上午</w:t>
            </w:r>
          </w:p>
        </w:tc>
        <w:tc>
          <w:tcPr>
            <w:tcW w:w="871" w:type="dxa"/>
            <w:vAlign w:val="top"/>
          </w:tcPr>
          <w:p>
            <w:pPr>
              <w:pStyle w:val="TableText"/>
              <w:spacing w:before="245" w:line="220" w:lineRule="exact"/>
              <w:ind w:left="223"/>
              <w:rPr>
                <w:sz w:val="21"/>
                <w:szCs w:val="21"/>
              </w:rPr>
            </w:pPr>
            <w:r>
              <w:rPr>
                <w:spacing w:val="-2"/>
                <w:position w:val="-1"/>
                <w:sz w:val="21"/>
                <w:szCs w:val="21"/>
              </w:rPr>
              <w:t>3.09</w:t>
            </w:r>
          </w:p>
        </w:tc>
        <w:tc>
          <w:tcPr>
            <w:tcW w:w="871" w:type="dxa"/>
            <w:vAlign w:val="top"/>
          </w:tcPr>
          <w:p>
            <w:pPr>
              <w:pStyle w:val="TableText"/>
              <w:spacing w:before="245" w:line="220" w:lineRule="exact"/>
              <w:ind w:left="170"/>
              <w:rPr>
                <w:sz w:val="21"/>
                <w:szCs w:val="21"/>
              </w:rPr>
            </w:pPr>
            <w:r>
              <w:rPr>
                <w:spacing w:val="-4"/>
                <w:position w:val="-1"/>
                <w:sz w:val="21"/>
                <w:szCs w:val="21"/>
              </w:rPr>
              <w:t>0.773</w:t>
            </w:r>
          </w:p>
        </w:tc>
        <w:tc>
          <w:tcPr>
            <w:tcW w:w="871" w:type="dxa"/>
            <w:vAlign w:val="top"/>
          </w:tcPr>
          <w:p>
            <w:pPr>
              <w:pStyle w:val="TableText"/>
              <w:spacing w:before="245" w:line="220" w:lineRule="exact"/>
              <w:ind w:left="226"/>
              <w:rPr>
                <w:sz w:val="21"/>
                <w:szCs w:val="21"/>
              </w:rPr>
            </w:pPr>
            <w:r>
              <w:rPr>
                <w:spacing w:val="-2"/>
                <w:position w:val="-1"/>
                <w:sz w:val="21"/>
                <w:szCs w:val="21"/>
              </w:rPr>
              <w:t>2.46</w:t>
            </w:r>
          </w:p>
        </w:tc>
        <w:tc>
          <w:tcPr>
            <w:tcW w:w="871" w:type="dxa"/>
            <w:vAlign w:val="top"/>
          </w:tcPr>
          <w:p>
            <w:pPr>
              <w:pStyle w:val="TableText"/>
              <w:spacing w:before="244" w:line="221" w:lineRule="exact"/>
              <w:ind w:left="175"/>
              <w:rPr>
                <w:sz w:val="21"/>
                <w:szCs w:val="21"/>
              </w:rPr>
            </w:pPr>
            <w:r>
              <w:rPr>
                <w:spacing w:val="-4"/>
                <w:position w:val="-1"/>
                <w:sz w:val="21"/>
                <w:szCs w:val="21"/>
              </w:rPr>
              <w:t>0.615</w:t>
            </w:r>
          </w:p>
        </w:tc>
        <w:tc>
          <w:tcPr>
            <w:tcW w:w="871" w:type="dxa"/>
            <w:vAlign w:val="top"/>
          </w:tcPr>
          <w:p>
            <w:pPr>
              <w:pStyle w:val="TableText"/>
              <w:spacing w:before="245" w:line="220" w:lineRule="exact"/>
              <w:ind w:left="236"/>
              <w:rPr>
                <w:sz w:val="21"/>
                <w:szCs w:val="21"/>
              </w:rPr>
            </w:pPr>
            <w:r>
              <w:rPr>
                <w:spacing w:val="-2"/>
                <w:position w:val="-1"/>
                <w:sz w:val="21"/>
                <w:szCs w:val="21"/>
              </w:rPr>
              <w:t>2.86</w:t>
            </w:r>
          </w:p>
        </w:tc>
        <w:tc>
          <w:tcPr>
            <w:tcW w:w="871" w:type="dxa"/>
            <w:vAlign w:val="top"/>
          </w:tcPr>
          <w:p>
            <w:pPr>
              <w:pStyle w:val="TableText"/>
              <w:spacing w:before="244" w:line="221" w:lineRule="exact"/>
              <w:ind w:left="185"/>
              <w:rPr>
                <w:sz w:val="21"/>
                <w:szCs w:val="21"/>
              </w:rPr>
            </w:pPr>
            <w:r>
              <w:rPr>
                <w:spacing w:val="-4"/>
                <w:position w:val="-1"/>
                <w:sz w:val="21"/>
                <w:szCs w:val="21"/>
              </w:rPr>
              <w:t>0.715</w:t>
            </w:r>
          </w:p>
        </w:tc>
        <w:tc>
          <w:tcPr>
            <w:tcW w:w="871" w:type="dxa"/>
            <w:vAlign w:val="top"/>
          </w:tcPr>
          <w:p>
            <w:pPr>
              <w:pStyle w:val="TableText"/>
              <w:spacing w:before="244" w:line="221" w:lineRule="exact"/>
              <w:ind w:left="128"/>
              <w:rPr>
                <w:sz w:val="21"/>
                <w:szCs w:val="21"/>
              </w:rPr>
            </w:pPr>
            <w:r>
              <w:rPr>
                <w:spacing w:val="-2"/>
                <w:position w:val="-1"/>
                <w:sz w:val="21"/>
                <w:szCs w:val="21"/>
              </w:rPr>
              <w:t>3.01</w:t>
            </w:r>
          </w:p>
        </w:tc>
        <w:tc>
          <w:tcPr>
            <w:tcW w:w="934" w:type="dxa"/>
            <w:tcBorders>
              <w:right w:val="single" w:sz="10" w:space="0" w:color="000000"/>
            </w:tcBorders>
            <w:vAlign w:val="top"/>
          </w:tcPr>
          <w:p>
            <w:pPr>
              <w:pStyle w:val="TableText"/>
              <w:spacing w:before="245" w:line="220" w:lineRule="exact"/>
              <w:ind w:left="191"/>
              <w:rPr>
                <w:sz w:val="21"/>
                <w:szCs w:val="21"/>
              </w:rPr>
            </w:pPr>
            <w:r>
              <w:rPr>
                <w:spacing w:val="-4"/>
                <w:position w:val="-1"/>
                <w:sz w:val="21"/>
                <w:szCs w:val="21"/>
              </w:rPr>
              <w:t>0.753</w:t>
            </w:r>
          </w:p>
        </w:tc>
      </w:tr>
      <w:tr>
        <w:tblPrEx>
          <w:tblW w:w="8917" w:type="dxa"/>
          <w:tblInd w:w="12" w:type="dxa"/>
          <w:tblLayout w:type="fixed"/>
        </w:tblPrEx>
        <w:trPr>
          <w:trHeight w:val="475"/>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1"/>
                <w:sz w:val="21"/>
                <w:szCs w:val="21"/>
              </w:rPr>
              <w:t>4.23 下午</w:t>
            </w:r>
          </w:p>
        </w:tc>
        <w:tc>
          <w:tcPr>
            <w:tcW w:w="871" w:type="dxa"/>
            <w:vAlign w:val="top"/>
          </w:tcPr>
          <w:p>
            <w:pPr>
              <w:pStyle w:val="TableText"/>
              <w:spacing w:before="244" w:line="221" w:lineRule="exact"/>
              <w:ind w:left="223"/>
              <w:rPr>
                <w:sz w:val="21"/>
                <w:szCs w:val="21"/>
              </w:rPr>
            </w:pPr>
            <w:r>
              <w:rPr>
                <w:spacing w:val="-2"/>
                <w:position w:val="-1"/>
                <w:sz w:val="21"/>
                <w:szCs w:val="21"/>
              </w:rPr>
              <w:t>3.12</w:t>
            </w:r>
          </w:p>
        </w:tc>
        <w:tc>
          <w:tcPr>
            <w:tcW w:w="871" w:type="dxa"/>
            <w:vAlign w:val="top"/>
          </w:tcPr>
          <w:p>
            <w:pPr>
              <w:pStyle w:val="TableText"/>
              <w:spacing w:before="245" w:line="220" w:lineRule="exact"/>
              <w:ind w:left="223"/>
              <w:rPr>
                <w:sz w:val="21"/>
                <w:szCs w:val="21"/>
              </w:rPr>
            </w:pPr>
            <w:r>
              <w:rPr>
                <w:spacing w:val="-2"/>
                <w:position w:val="-1"/>
                <w:sz w:val="21"/>
                <w:szCs w:val="21"/>
              </w:rPr>
              <w:t>0.78</w:t>
            </w:r>
          </w:p>
        </w:tc>
        <w:tc>
          <w:tcPr>
            <w:tcW w:w="871" w:type="dxa"/>
            <w:vAlign w:val="top"/>
          </w:tcPr>
          <w:p>
            <w:pPr>
              <w:pStyle w:val="TableText"/>
              <w:spacing w:before="245" w:line="220" w:lineRule="exact"/>
              <w:ind w:left="226"/>
              <w:rPr>
                <w:sz w:val="21"/>
                <w:szCs w:val="21"/>
              </w:rPr>
            </w:pPr>
            <w:r>
              <w:rPr>
                <w:spacing w:val="-2"/>
                <w:position w:val="-1"/>
                <w:sz w:val="21"/>
                <w:szCs w:val="21"/>
              </w:rPr>
              <w:t>2.63</w:t>
            </w:r>
          </w:p>
        </w:tc>
        <w:tc>
          <w:tcPr>
            <w:tcW w:w="871" w:type="dxa"/>
            <w:vAlign w:val="top"/>
          </w:tcPr>
          <w:p>
            <w:pPr>
              <w:pStyle w:val="TableText"/>
              <w:spacing w:before="245" w:line="220" w:lineRule="exact"/>
              <w:ind w:left="123"/>
              <w:rPr>
                <w:sz w:val="21"/>
                <w:szCs w:val="21"/>
              </w:rPr>
            </w:pPr>
            <w:r>
              <w:rPr>
                <w:spacing w:val="-6"/>
                <w:position w:val="-1"/>
                <w:sz w:val="21"/>
                <w:szCs w:val="21"/>
              </w:rPr>
              <w:t>0.6575</w:t>
            </w:r>
          </w:p>
        </w:tc>
        <w:tc>
          <w:tcPr>
            <w:tcW w:w="871" w:type="dxa"/>
            <w:vAlign w:val="top"/>
          </w:tcPr>
          <w:p>
            <w:pPr>
              <w:pStyle w:val="TableText"/>
              <w:spacing w:before="244" w:line="221" w:lineRule="exact"/>
              <w:ind w:left="236"/>
              <w:rPr>
                <w:sz w:val="21"/>
                <w:szCs w:val="21"/>
              </w:rPr>
            </w:pPr>
            <w:r>
              <w:rPr>
                <w:spacing w:val="-2"/>
                <w:position w:val="-1"/>
                <w:sz w:val="21"/>
                <w:szCs w:val="21"/>
              </w:rPr>
              <w:t>2.91</w:t>
            </w:r>
          </w:p>
        </w:tc>
        <w:tc>
          <w:tcPr>
            <w:tcW w:w="871" w:type="dxa"/>
            <w:vAlign w:val="top"/>
          </w:tcPr>
          <w:p>
            <w:pPr>
              <w:pStyle w:val="TableText"/>
              <w:spacing w:before="245" w:line="220" w:lineRule="exact"/>
              <w:ind w:left="185"/>
              <w:rPr>
                <w:sz w:val="21"/>
                <w:szCs w:val="21"/>
              </w:rPr>
            </w:pPr>
            <w:r>
              <w:rPr>
                <w:spacing w:val="-4"/>
                <w:position w:val="-1"/>
                <w:sz w:val="21"/>
                <w:szCs w:val="21"/>
              </w:rPr>
              <w:t>0.728</w:t>
            </w:r>
          </w:p>
        </w:tc>
        <w:tc>
          <w:tcPr>
            <w:tcW w:w="871" w:type="dxa"/>
            <w:vAlign w:val="top"/>
          </w:tcPr>
          <w:p>
            <w:pPr>
              <w:pStyle w:val="TableText"/>
              <w:spacing w:before="245" w:line="220" w:lineRule="exact"/>
              <w:ind w:left="128"/>
              <w:rPr>
                <w:sz w:val="21"/>
                <w:szCs w:val="21"/>
              </w:rPr>
            </w:pPr>
            <w:r>
              <w:rPr>
                <w:spacing w:val="-2"/>
                <w:position w:val="-1"/>
                <w:sz w:val="21"/>
                <w:szCs w:val="21"/>
              </w:rPr>
              <w:t>3.07</w:t>
            </w:r>
          </w:p>
        </w:tc>
        <w:tc>
          <w:tcPr>
            <w:tcW w:w="934" w:type="dxa"/>
            <w:tcBorders>
              <w:right w:val="single" w:sz="10" w:space="0" w:color="000000"/>
            </w:tcBorders>
            <w:vAlign w:val="top"/>
          </w:tcPr>
          <w:p>
            <w:pPr>
              <w:pStyle w:val="TableText"/>
              <w:spacing w:before="245" w:line="220" w:lineRule="exact"/>
              <w:ind w:left="191"/>
              <w:rPr>
                <w:sz w:val="21"/>
                <w:szCs w:val="21"/>
              </w:rPr>
            </w:pPr>
            <w:r>
              <w:rPr>
                <w:spacing w:val="-4"/>
                <w:position w:val="-1"/>
                <w:sz w:val="21"/>
                <w:szCs w:val="21"/>
              </w:rPr>
              <w:t>0.768</w:t>
            </w:r>
          </w:p>
        </w:tc>
      </w:tr>
      <w:tr>
        <w:tblPrEx>
          <w:tblW w:w="8917" w:type="dxa"/>
          <w:tblInd w:w="12" w:type="dxa"/>
          <w:tblLayout w:type="fixed"/>
        </w:tblPrEx>
        <w:trPr>
          <w:trHeight w:val="470"/>
        </w:trPr>
        <w:tc>
          <w:tcPr>
            <w:tcW w:w="718" w:type="dxa"/>
            <w:vMerge w:val="restart"/>
            <w:tcBorders>
              <w:left w:val="single" w:sz="10" w:space="0" w:color="000000"/>
              <w:bottom w:val="nil"/>
            </w:tcBorders>
            <w:vAlign w:val="top"/>
          </w:tcPr>
          <w:p>
            <w:pPr>
              <w:spacing w:line="286"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90" w:line="160" w:lineRule="auto"/>
              <w:ind w:left="267"/>
              <w:rPr>
                <w:sz w:val="21"/>
                <w:szCs w:val="21"/>
              </w:rPr>
            </w:pPr>
            <w:r>
              <w:rPr>
                <w:spacing w:val="-13"/>
                <w:sz w:val="21"/>
                <w:szCs w:val="21"/>
              </w:rPr>
              <w:t>SS</w:t>
            </w:r>
          </w:p>
        </w:tc>
        <w:tc>
          <w:tcPr>
            <w:tcW w:w="1168" w:type="dxa"/>
            <w:vAlign w:val="top"/>
          </w:tcPr>
          <w:p>
            <w:pPr>
              <w:pStyle w:val="TableText"/>
              <w:spacing w:before="212" w:line="165" w:lineRule="auto"/>
              <w:ind w:left="133"/>
              <w:rPr>
                <w:sz w:val="21"/>
                <w:szCs w:val="21"/>
              </w:rPr>
            </w:pPr>
            <w:r>
              <w:rPr>
                <w:spacing w:val="-2"/>
                <w:sz w:val="21"/>
                <w:szCs w:val="21"/>
              </w:rPr>
              <w:t>4.23 上午</w:t>
            </w:r>
          </w:p>
        </w:tc>
        <w:tc>
          <w:tcPr>
            <w:tcW w:w="871" w:type="dxa"/>
            <w:vAlign w:val="top"/>
          </w:tcPr>
          <w:p>
            <w:pPr>
              <w:pStyle w:val="TableText"/>
              <w:spacing w:before="244" w:line="216" w:lineRule="exact"/>
              <w:ind w:left="340"/>
              <w:rPr>
                <w:sz w:val="21"/>
                <w:szCs w:val="21"/>
              </w:rPr>
            </w:pPr>
            <w:r>
              <w:rPr>
                <w:spacing w:val="-15"/>
                <w:position w:val="-2"/>
                <w:sz w:val="21"/>
                <w:szCs w:val="21"/>
              </w:rPr>
              <w:t>16</w:t>
            </w:r>
          </w:p>
        </w:tc>
        <w:tc>
          <w:tcPr>
            <w:tcW w:w="871" w:type="dxa"/>
            <w:vAlign w:val="top"/>
          </w:tcPr>
          <w:p>
            <w:pPr>
              <w:pStyle w:val="TableText"/>
              <w:spacing w:before="212" w:line="165" w:lineRule="auto"/>
              <w:ind w:left="379"/>
              <w:rPr>
                <w:sz w:val="21"/>
                <w:szCs w:val="21"/>
              </w:rPr>
            </w:pPr>
            <w:r>
              <w:rPr>
                <w:spacing w:val="8"/>
                <w:sz w:val="21"/>
                <w:szCs w:val="21"/>
              </w:rPr>
              <w:t>/</w:t>
            </w:r>
          </w:p>
        </w:tc>
        <w:tc>
          <w:tcPr>
            <w:tcW w:w="871" w:type="dxa"/>
            <w:vAlign w:val="top"/>
          </w:tcPr>
          <w:p>
            <w:pPr>
              <w:pStyle w:val="TableText"/>
              <w:spacing w:before="245" w:line="215" w:lineRule="exact"/>
              <w:ind w:left="332"/>
              <w:rPr>
                <w:sz w:val="21"/>
                <w:szCs w:val="21"/>
              </w:rPr>
            </w:pPr>
            <w:r>
              <w:rPr>
                <w:spacing w:val="-12"/>
                <w:position w:val="-1"/>
                <w:sz w:val="21"/>
                <w:szCs w:val="21"/>
              </w:rPr>
              <w:t>20</w:t>
            </w:r>
          </w:p>
        </w:tc>
        <w:tc>
          <w:tcPr>
            <w:tcW w:w="871" w:type="dxa"/>
            <w:vAlign w:val="top"/>
          </w:tcPr>
          <w:p>
            <w:pPr>
              <w:pStyle w:val="TableText"/>
              <w:spacing w:before="212" w:line="165" w:lineRule="auto"/>
              <w:ind w:left="384"/>
              <w:rPr>
                <w:sz w:val="21"/>
                <w:szCs w:val="21"/>
              </w:rPr>
            </w:pPr>
            <w:r>
              <w:rPr>
                <w:spacing w:val="8"/>
                <w:sz w:val="21"/>
                <w:szCs w:val="21"/>
              </w:rPr>
              <w:t>/</w:t>
            </w:r>
          </w:p>
        </w:tc>
        <w:tc>
          <w:tcPr>
            <w:tcW w:w="871" w:type="dxa"/>
            <w:vAlign w:val="top"/>
          </w:tcPr>
          <w:p>
            <w:pPr>
              <w:pStyle w:val="TableText"/>
              <w:spacing w:before="244" w:line="216" w:lineRule="exact"/>
              <w:ind w:left="355"/>
              <w:rPr>
                <w:sz w:val="21"/>
                <w:szCs w:val="21"/>
              </w:rPr>
            </w:pPr>
            <w:r>
              <w:rPr>
                <w:spacing w:val="-15"/>
                <w:position w:val="-2"/>
                <w:sz w:val="21"/>
                <w:szCs w:val="21"/>
              </w:rPr>
              <w:t>14</w:t>
            </w:r>
          </w:p>
        </w:tc>
        <w:tc>
          <w:tcPr>
            <w:tcW w:w="871" w:type="dxa"/>
            <w:vAlign w:val="top"/>
          </w:tcPr>
          <w:p>
            <w:pPr>
              <w:pStyle w:val="TableText"/>
              <w:spacing w:before="212" w:line="165" w:lineRule="auto"/>
              <w:ind w:left="394"/>
              <w:rPr>
                <w:sz w:val="21"/>
                <w:szCs w:val="21"/>
              </w:rPr>
            </w:pPr>
            <w:r>
              <w:rPr>
                <w:spacing w:val="8"/>
                <w:sz w:val="21"/>
                <w:szCs w:val="21"/>
              </w:rPr>
              <w:t>/</w:t>
            </w:r>
          </w:p>
        </w:tc>
        <w:tc>
          <w:tcPr>
            <w:tcW w:w="871" w:type="dxa"/>
            <w:vAlign w:val="top"/>
          </w:tcPr>
          <w:p>
            <w:pPr>
              <w:pStyle w:val="TableText"/>
              <w:spacing w:before="244" w:line="216" w:lineRule="exact"/>
              <w:ind w:left="140"/>
              <w:rPr>
                <w:sz w:val="21"/>
                <w:szCs w:val="21"/>
              </w:rPr>
            </w:pPr>
            <w:r>
              <w:rPr>
                <w:spacing w:val="-15"/>
                <w:position w:val="-2"/>
                <w:sz w:val="21"/>
                <w:szCs w:val="21"/>
              </w:rPr>
              <w:t>12</w:t>
            </w:r>
          </w:p>
        </w:tc>
        <w:tc>
          <w:tcPr>
            <w:tcW w:w="934" w:type="dxa"/>
            <w:tcBorders>
              <w:right w:val="single" w:sz="10" w:space="0" w:color="000000"/>
            </w:tcBorders>
            <w:vAlign w:val="top"/>
          </w:tcPr>
          <w:p>
            <w:pPr>
              <w:pStyle w:val="TableText"/>
              <w:spacing w:before="212" w:line="165" w:lineRule="auto"/>
              <w:ind w:left="399"/>
              <w:rPr>
                <w:sz w:val="21"/>
                <w:szCs w:val="21"/>
              </w:rPr>
            </w:pPr>
            <w:r>
              <w:rPr>
                <w:spacing w:val="8"/>
                <w:sz w:val="21"/>
                <w:szCs w:val="21"/>
              </w:rPr>
              <w:t>/</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1" w:line="169" w:lineRule="auto"/>
              <w:ind w:left="133"/>
              <w:rPr>
                <w:sz w:val="21"/>
                <w:szCs w:val="21"/>
              </w:rPr>
            </w:pPr>
            <w:r>
              <w:rPr>
                <w:spacing w:val="-1"/>
                <w:sz w:val="21"/>
                <w:szCs w:val="21"/>
              </w:rPr>
              <w:t>4.23 下午</w:t>
            </w:r>
          </w:p>
        </w:tc>
        <w:tc>
          <w:tcPr>
            <w:tcW w:w="871" w:type="dxa"/>
            <w:vAlign w:val="top"/>
          </w:tcPr>
          <w:p>
            <w:pPr>
              <w:pStyle w:val="TableText"/>
              <w:spacing w:before="244" w:line="221" w:lineRule="exact"/>
              <w:ind w:left="340"/>
              <w:rPr>
                <w:sz w:val="21"/>
                <w:szCs w:val="21"/>
              </w:rPr>
            </w:pPr>
            <w:r>
              <w:rPr>
                <w:spacing w:val="-15"/>
                <w:position w:val="-2"/>
                <w:sz w:val="21"/>
                <w:szCs w:val="21"/>
              </w:rPr>
              <w:t>14</w:t>
            </w:r>
          </w:p>
        </w:tc>
        <w:tc>
          <w:tcPr>
            <w:tcW w:w="871" w:type="dxa"/>
            <w:vAlign w:val="top"/>
          </w:tcPr>
          <w:p>
            <w:pPr>
              <w:pStyle w:val="TableText"/>
              <w:spacing w:before="211" w:line="169" w:lineRule="auto"/>
              <w:ind w:left="379"/>
              <w:rPr>
                <w:sz w:val="21"/>
                <w:szCs w:val="21"/>
              </w:rPr>
            </w:pPr>
            <w:r>
              <w:rPr>
                <w:spacing w:val="8"/>
                <w:sz w:val="21"/>
                <w:szCs w:val="21"/>
              </w:rPr>
              <w:t>/</w:t>
            </w:r>
          </w:p>
        </w:tc>
        <w:tc>
          <w:tcPr>
            <w:tcW w:w="871" w:type="dxa"/>
            <w:vAlign w:val="top"/>
          </w:tcPr>
          <w:p>
            <w:pPr>
              <w:pStyle w:val="TableText"/>
              <w:spacing w:before="245" w:line="220" w:lineRule="exact"/>
              <w:ind w:left="332"/>
              <w:rPr>
                <w:sz w:val="21"/>
                <w:szCs w:val="21"/>
              </w:rPr>
            </w:pPr>
            <w:r>
              <w:rPr>
                <w:spacing w:val="-12"/>
                <w:position w:val="-1"/>
                <w:sz w:val="21"/>
                <w:szCs w:val="21"/>
              </w:rPr>
              <w:t>22</w:t>
            </w:r>
          </w:p>
        </w:tc>
        <w:tc>
          <w:tcPr>
            <w:tcW w:w="871" w:type="dxa"/>
            <w:vAlign w:val="top"/>
          </w:tcPr>
          <w:p>
            <w:pPr>
              <w:pStyle w:val="TableText"/>
              <w:spacing w:before="211" w:line="169" w:lineRule="auto"/>
              <w:ind w:left="384"/>
              <w:rPr>
                <w:sz w:val="21"/>
                <w:szCs w:val="21"/>
              </w:rPr>
            </w:pPr>
            <w:r>
              <w:rPr>
                <w:spacing w:val="8"/>
                <w:sz w:val="21"/>
                <w:szCs w:val="21"/>
              </w:rPr>
              <w:t>/</w:t>
            </w:r>
          </w:p>
        </w:tc>
        <w:tc>
          <w:tcPr>
            <w:tcW w:w="871" w:type="dxa"/>
            <w:vAlign w:val="top"/>
          </w:tcPr>
          <w:p>
            <w:pPr>
              <w:pStyle w:val="TableText"/>
              <w:spacing w:before="244" w:line="221" w:lineRule="exact"/>
              <w:ind w:left="355"/>
              <w:rPr>
                <w:sz w:val="21"/>
                <w:szCs w:val="21"/>
              </w:rPr>
            </w:pPr>
            <w:r>
              <w:rPr>
                <w:spacing w:val="-15"/>
                <w:position w:val="-1"/>
                <w:sz w:val="21"/>
                <w:szCs w:val="21"/>
              </w:rPr>
              <w:t>16</w:t>
            </w:r>
          </w:p>
        </w:tc>
        <w:tc>
          <w:tcPr>
            <w:tcW w:w="871" w:type="dxa"/>
            <w:vAlign w:val="top"/>
          </w:tcPr>
          <w:p>
            <w:pPr>
              <w:pStyle w:val="TableText"/>
              <w:spacing w:before="211" w:line="169" w:lineRule="auto"/>
              <w:ind w:left="394"/>
              <w:rPr>
                <w:sz w:val="21"/>
                <w:szCs w:val="21"/>
              </w:rPr>
            </w:pPr>
            <w:r>
              <w:rPr>
                <w:spacing w:val="8"/>
                <w:sz w:val="21"/>
                <w:szCs w:val="21"/>
              </w:rPr>
              <w:t>/</w:t>
            </w:r>
          </w:p>
        </w:tc>
        <w:tc>
          <w:tcPr>
            <w:tcW w:w="871" w:type="dxa"/>
            <w:vAlign w:val="top"/>
          </w:tcPr>
          <w:p>
            <w:pPr>
              <w:pStyle w:val="TableText"/>
              <w:spacing w:before="244" w:line="221" w:lineRule="exact"/>
              <w:ind w:left="140"/>
              <w:rPr>
                <w:sz w:val="21"/>
                <w:szCs w:val="21"/>
              </w:rPr>
            </w:pPr>
            <w:r>
              <w:rPr>
                <w:spacing w:val="-15"/>
                <w:position w:val="-1"/>
                <w:sz w:val="21"/>
                <w:szCs w:val="21"/>
              </w:rPr>
              <w:t>16</w:t>
            </w:r>
          </w:p>
        </w:tc>
        <w:tc>
          <w:tcPr>
            <w:tcW w:w="934" w:type="dxa"/>
            <w:tcBorders>
              <w:right w:val="single" w:sz="10" w:space="0" w:color="000000"/>
            </w:tcBorders>
            <w:vAlign w:val="top"/>
          </w:tcPr>
          <w:p>
            <w:pPr>
              <w:pStyle w:val="TableText"/>
              <w:spacing w:before="211" w:line="169" w:lineRule="auto"/>
              <w:ind w:left="399"/>
              <w:rPr>
                <w:sz w:val="21"/>
                <w:szCs w:val="21"/>
              </w:rPr>
            </w:pPr>
            <w:r>
              <w:rPr>
                <w:spacing w:val="8"/>
                <w:sz w:val="21"/>
                <w:szCs w:val="21"/>
              </w:rPr>
              <w:t>/</w:t>
            </w:r>
          </w:p>
        </w:tc>
      </w:tr>
      <w:tr>
        <w:tblPrEx>
          <w:tblW w:w="8917" w:type="dxa"/>
          <w:tblInd w:w="12" w:type="dxa"/>
          <w:tblLayout w:type="fixed"/>
        </w:tblPrEx>
        <w:trPr>
          <w:trHeight w:val="470"/>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5" w:lineRule="auto"/>
              <w:ind w:left="133"/>
              <w:rPr>
                <w:sz w:val="21"/>
                <w:szCs w:val="21"/>
              </w:rPr>
            </w:pPr>
            <w:r>
              <w:rPr>
                <w:spacing w:val="-2"/>
                <w:sz w:val="21"/>
                <w:szCs w:val="21"/>
              </w:rPr>
              <w:t>4.24 上午</w:t>
            </w:r>
          </w:p>
        </w:tc>
        <w:tc>
          <w:tcPr>
            <w:tcW w:w="871" w:type="dxa"/>
            <w:vAlign w:val="top"/>
          </w:tcPr>
          <w:p>
            <w:pPr>
              <w:pStyle w:val="TableText"/>
              <w:spacing w:before="244" w:line="216" w:lineRule="exact"/>
              <w:ind w:left="340"/>
              <w:rPr>
                <w:sz w:val="21"/>
                <w:szCs w:val="21"/>
              </w:rPr>
            </w:pPr>
            <w:r>
              <w:rPr>
                <w:spacing w:val="-15"/>
                <w:position w:val="-2"/>
                <w:sz w:val="21"/>
                <w:szCs w:val="21"/>
              </w:rPr>
              <w:t>16</w:t>
            </w:r>
          </w:p>
        </w:tc>
        <w:tc>
          <w:tcPr>
            <w:tcW w:w="871" w:type="dxa"/>
            <w:vAlign w:val="top"/>
          </w:tcPr>
          <w:p>
            <w:pPr>
              <w:pStyle w:val="TableText"/>
              <w:spacing w:before="212" w:line="165" w:lineRule="auto"/>
              <w:ind w:left="379"/>
              <w:rPr>
                <w:sz w:val="21"/>
                <w:szCs w:val="21"/>
              </w:rPr>
            </w:pPr>
            <w:r>
              <w:rPr>
                <w:spacing w:val="8"/>
                <w:sz w:val="21"/>
                <w:szCs w:val="21"/>
              </w:rPr>
              <w:t>/</w:t>
            </w:r>
          </w:p>
        </w:tc>
        <w:tc>
          <w:tcPr>
            <w:tcW w:w="871" w:type="dxa"/>
            <w:vAlign w:val="top"/>
          </w:tcPr>
          <w:p>
            <w:pPr>
              <w:pStyle w:val="TableText"/>
              <w:spacing w:before="245" w:line="215" w:lineRule="exact"/>
              <w:ind w:left="332"/>
              <w:rPr>
                <w:sz w:val="21"/>
                <w:szCs w:val="21"/>
              </w:rPr>
            </w:pPr>
            <w:r>
              <w:rPr>
                <w:spacing w:val="-12"/>
                <w:position w:val="-2"/>
                <w:sz w:val="21"/>
                <w:szCs w:val="21"/>
              </w:rPr>
              <w:t>22</w:t>
            </w:r>
          </w:p>
        </w:tc>
        <w:tc>
          <w:tcPr>
            <w:tcW w:w="871" w:type="dxa"/>
            <w:vAlign w:val="top"/>
          </w:tcPr>
          <w:p>
            <w:pPr>
              <w:pStyle w:val="TableText"/>
              <w:spacing w:before="212" w:line="165" w:lineRule="auto"/>
              <w:ind w:left="384"/>
              <w:rPr>
                <w:sz w:val="21"/>
                <w:szCs w:val="21"/>
              </w:rPr>
            </w:pPr>
            <w:r>
              <w:rPr>
                <w:spacing w:val="8"/>
                <w:sz w:val="21"/>
                <w:szCs w:val="21"/>
              </w:rPr>
              <w:t>/</w:t>
            </w:r>
          </w:p>
        </w:tc>
        <w:tc>
          <w:tcPr>
            <w:tcW w:w="871" w:type="dxa"/>
            <w:vAlign w:val="top"/>
          </w:tcPr>
          <w:p>
            <w:pPr>
              <w:pStyle w:val="TableText"/>
              <w:spacing w:before="244" w:line="216" w:lineRule="exact"/>
              <w:ind w:left="355"/>
              <w:rPr>
                <w:sz w:val="21"/>
                <w:szCs w:val="21"/>
              </w:rPr>
            </w:pPr>
            <w:r>
              <w:rPr>
                <w:spacing w:val="-15"/>
                <w:position w:val="-2"/>
                <w:sz w:val="21"/>
                <w:szCs w:val="21"/>
              </w:rPr>
              <w:t>16</w:t>
            </w:r>
          </w:p>
        </w:tc>
        <w:tc>
          <w:tcPr>
            <w:tcW w:w="871" w:type="dxa"/>
            <w:vAlign w:val="top"/>
          </w:tcPr>
          <w:p>
            <w:pPr>
              <w:pStyle w:val="TableText"/>
              <w:spacing w:before="212" w:line="165" w:lineRule="auto"/>
              <w:ind w:left="394"/>
              <w:rPr>
                <w:sz w:val="21"/>
                <w:szCs w:val="21"/>
              </w:rPr>
            </w:pPr>
            <w:r>
              <w:rPr>
                <w:spacing w:val="8"/>
                <w:sz w:val="21"/>
                <w:szCs w:val="21"/>
              </w:rPr>
              <w:t>/</w:t>
            </w:r>
          </w:p>
        </w:tc>
        <w:tc>
          <w:tcPr>
            <w:tcW w:w="871" w:type="dxa"/>
            <w:vAlign w:val="top"/>
          </w:tcPr>
          <w:p>
            <w:pPr>
              <w:pStyle w:val="TableText"/>
              <w:spacing w:before="244" w:line="216" w:lineRule="exact"/>
              <w:ind w:left="140"/>
              <w:rPr>
                <w:sz w:val="21"/>
                <w:szCs w:val="21"/>
              </w:rPr>
            </w:pPr>
            <w:r>
              <w:rPr>
                <w:spacing w:val="-15"/>
                <w:position w:val="-2"/>
                <w:sz w:val="21"/>
                <w:szCs w:val="21"/>
              </w:rPr>
              <w:t>14</w:t>
            </w:r>
          </w:p>
        </w:tc>
        <w:tc>
          <w:tcPr>
            <w:tcW w:w="934" w:type="dxa"/>
            <w:tcBorders>
              <w:right w:val="single" w:sz="10" w:space="0" w:color="000000"/>
            </w:tcBorders>
            <w:vAlign w:val="top"/>
          </w:tcPr>
          <w:p>
            <w:pPr>
              <w:pStyle w:val="TableText"/>
              <w:spacing w:before="212" w:line="165" w:lineRule="auto"/>
              <w:ind w:left="399"/>
              <w:rPr>
                <w:sz w:val="21"/>
                <w:szCs w:val="21"/>
              </w:rPr>
            </w:pPr>
            <w:r>
              <w:rPr>
                <w:spacing w:val="8"/>
                <w:sz w:val="21"/>
                <w:szCs w:val="21"/>
              </w:rPr>
              <w:t>/</w:t>
            </w:r>
          </w:p>
        </w:tc>
      </w:tr>
      <w:tr>
        <w:tblPrEx>
          <w:tblW w:w="8917" w:type="dxa"/>
          <w:tblInd w:w="12" w:type="dxa"/>
          <w:tblLayout w:type="fixed"/>
        </w:tblPrEx>
        <w:trPr>
          <w:trHeight w:val="475"/>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2" w:line="168" w:lineRule="auto"/>
              <w:ind w:left="133"/>
              <w:rPr>
                <w:sz w:val="21"/>
                <w:szCs w:val="21"/>
              </w:rPr>
            </w:pPr>
            <w:r>
              <w:rPr>
                <w:spacing w:val="-1"/>
                <w:sz w:val="21"/>
                <w:szCs w:val="21"/>
              </w:rPr>
              <w:t>4.23 下午</w:t>
            </w:r>
          </w:p>
        </w:tc>
        <w:tc>
          <w:tcPr>
            <w:tcW w:w="871" w:type="dxa"/>
            <w:vAlign w:val="top"/>
          </w:tcPr>
          <w:p>
            <w:pPr>
              <w:pStyle w:val="TableText"/>
              <w:spacing w:before="244" w:line="221" w:lineRule="exact"/>
              <w:ind w:left="340"/>
              <w:rPr>
                <w:sz w:val="21"/>
                <w:szCs w:val="21"/>
              </w:rPr>
            </w:pPr>
            <w:r>
              <w:rPr>
                <w:spacing w:val="-15"/>
                <w:position w:val="-2"/>
                <w:sz w:val="21"/>
                <w:szCs w:val="21"/>
              </w:rPr>
              <w:t>14</w:t>
            </w:r>
          </w:p>
        </w:tc>
        <w:tc>
          <w:tcPr>
            <w:tcW w:w="871" w:type="dxa"/>
            <w:vAlign w:val="top"/>
          </w:tcPr>
          <w:p>
            <w:pPr>
              <w:pStyle w:val="TableText"/>
              <w:spacing w:before="212" w:line="168" w:lineRule="auto"/>
              <w:ind w:left="379"/>
              <w:rPr>
                <w:sz w:val="21"/>
                <w:szCs w:val="21"/>
              </w:rPr>
            </w:pPr>
            <w:r>
              <w:rPr>
                <w:spacing w:val="8"/>
                <w:sz w:val="21"/>
                <w:szCs w:val="21"/>
              </w:rPr>
              <w:t>/</w:t>
            </w:r>
          </w:p>
        </w:tc>
        <w:tc>
          <w:tcPr>
            <w:tcW w:w="871" w:type="dxa"/>
            <w:vAlign w:val="top"/>
          </w:tcPr>
          <w:p>
            <w:pPr>
              <w:pStyle w:val="TableText"/>
              <w:spacing w:before="245" w:line="220" w:lineRule="exact"/>
              <w:ind w:left="332"/>
              <w:rPr>
                <w:sz w:val="21"/>
                <w:szCs w:val="21"/>
              </w:rPr>
            </w:pPr>
            <w:r>
              <w:rPr>
                <w:spacing w:val="-12"/>
                <w:position w:val="-1"/>
                <w:sz w:val="21"/>
                <w:szCs w:val="21"/>
              </w:rPr>
              <w:t>24</w:t>
            </w:r>
          </w:p>
        </w:tc>
        <w:tc>
          <w:tcPr>
            <w:tcW w:w="871" w:type="dxa"/>
            <w:vAlign w:val="top"/>
          </w:tcPr>
          <w:p>
            <w:pPr>
              <w:pStyle w:val="TableText"/>
              <w:spacing w:before="212" w:line="168" w:lineRule="auto"/>
              <w:ind w:left="384"/>
              <w:rPr>
                <w:sz w:val="21"/>
                <w:szCs w:val="21"/>
              </w:rPr>
            </w:pPr>
            <w:r>
              <w:rPr>
                <w:spacing w:val="8"/>
                <w:sz w:val="21"/>
                <w:szCs w:val="21"/>
              </w:rPr>
              <w:t>/</w:t>
            </w:r>
          </w:p>
        </w:tc>
        <w:tc>
          <w:tcPr>
            <w:tcW w:w="871" w:type="dxa"/>
            <w:vAlign w:val="top"/>
          </w:tcPr>
          <w:p>
            <w:pPr>
              <w:pStyle w:val="TableText"/>
              <w:spacing w:before="244" w:line="221" w:lineRule="exact"/>
              <w:ind w:left="355"/>
              <w:rPr>
                <w:sz w:val="21"/>
                <w:szCs w:val="21"/>
              </w:rPr>
            </w:pPr>
            <w:r>
              <w:rPr>
                <w:spacing w:val="-15"/>
                <w:position w:val="-1"/>
                <w:sz w:val="21"/>
                <w:szCs w:val="21"/>
              </w:rPr>
              <w:t>18</w:t>
            </w:r>
          </w:p>
        </w:tc>
        <w:tc>
          <w:tcPr>
            <w:tcW w:w="871" w:type="dxa"/>
            <w:vAlign w:val="top"/>
          </w:tcPr>
          <w:p>
            <w:pPr>
              <w:pStyle w:val="TableText"/>
              <w:spacing w:before="212" w:line="168" w:lineRule="auto"/>
              <w:ind w:left="394"/>
              <w:rPr>
                <w:sz w:val="21"/>
                <w:szCs w:val="21"/>
              </w:rPr>
            </w:pPr>
            <w:r>
              <w:rPr>
                <w:spacing w:val="8"/>
                <w:sz w:val="21"/>
                <w:szCs w:val="21"/>
              </w:rPr>
              <w:t>/</w:t>
            </w:r>
          </w:p>
        </w:tc>
        <w:tc>
          <w:tcPr>
            <w:tcW w:w="871" w:type="dxa"/>
            <w:vAlign w:val="top"/>
          </w:tcPr>
          <w:p>
            <w:pPr>
              <w:pStyle w:val="TableText"/>
              <w:spacing w:before="244" w:line="221" w:lineRule="exact"/>
              <w:ind w:left="140"/>
              <w:rPr>
                <w:sz w:val="21"/>
                <w:szCs w:val="21"/>
              </w:rPr>
            </w:pPr>
            <w:r>
              <w:rPr>
                <w:spacing w:val="-15"/>
                <w:position w:val="-1"/>
                <w:sz w:val="21"/>
                <w:szCs w:val="21"/>
              </w:rPr>
              <w:t>16</w:t>
            </w:r>
          </w:p>
        </w:tc>
        <w:tc>
          <w:tcPr>
            <w:tcW w:w="934" w:type="dxa"/>
            <w:tcBorders>
              <w:right w:val="single" w:sz="10" w:space="0" w:color="000000"/>
            </w:tcBorders>
            <w:vAlign w:val="top"/>
          </w:tcPr>
          <w:p>
            <w:pPr>
              <w:pStyle w:val="TableText"/>
              <w:spacing w:before="212" w:line="168" w:lineRule="auto"/>
              <w:ind w:left="399"/>
              <w:rPr>
                <w:sz w:val="21"/>
                <w:szCs w:val="21"/>
              </w:rPr>
            </w:pPr>
            <w:r>
              <w:rPr>
                <w:spacing w:val="8"/>
                <w:sz w:val="21"/>
                <w:szCs w:val="21"/>
              </w:rPr>
              <w:t>/</w:t>
            </w:r>
          </w:p>
        </w:tc>
      </w:tr>
      <w:tr>
        <w:tblPrEx>
          <w:tblW w:w="8917" w:type="dxa"/>
          <w:tblInd w:w="12" w:type="dxa"/>
          <w:tblLayout w:type="fixed"/>
        </w:tblPrEx>
        <w:trPr>
          <w:trHeight w:val="470"/>
        </w:trPr>
        <w:tc>
          <w:tcPr>
            <w:tcW w:w="718" w:type="dxa"/>
            <w:tcBorders>
              <w:left w:val="single" w:sz="10" w:space="0" w:color="000000"/>
              <w:bottom w:val="nil"/>
            </w:tcBorders>
            <w:vAlign w:val="top"/>
          </w:tcPr>
          <w:p>
            <w:pPr>
              <w:spacing w:line="275" w:lineRule="auto"/>
              <w:rPr>
                <w:rFonts w:ascii="Arial"/>
                <w:sz w:val="21"/>
              </w:rPr>
            </w:pPr>
          </w:p>
          <w:p>
            <w:pPr>
              <w:spacing w:line="276" w:lineRule="auto"/>
              <w:rPr>
                <w:rFonts w:ascii="Arial"/>
                <w:sz w:val="21"/>
              </w:rPr>
            </w:pPr>
          </w:p>
        </w:tc>
        <w:tc>
          <w:tcPr>
            <w:tcW w:w="1168" w:type="dxa"/>
            <w:vAlign w:val="top"/>
          </w:tcPr>
          <w:p>
            <w:pPr>
              <w:pStyle w:val="TableText"/>
              <w:spacing w:before="212" w:line="165" w:lineRule="auto"/>
              <w:ind w:left="133"/>
              <w:rPr>
                <w:sz w:val="21"/>
                <w:szCs w:val="21"/>
              </w:rPr>
            </w:pPr>
            <w:r>
              <w:rPr>
                <w:spacing w:val="-2"/>
                <w:sz w:val="21"/>
                <w:szCs w:val="21"/>
              </w:rPr>
              <w:t>4.23 上午</w:t>
            </w:r>
          </w:p>
        </w:tc>
        <w:tc>
          <w:tcPr>
            <w:tcW w:w="871" w:type="dxa"/>
            <w:vAlign w:val="top"/>
          </w:tcPr>
          <w:p>
            <w:pPr>
              <w:pStyle w:val="TableText"/>
              <w:spacing w:before="245" w:line="215" w:lineRule="exact"/>
              <w:ind w:left="220"/>
              <w:rPr>
                <w:sz w:val="21"/>
                <w:szCs w:val="21"/>
              </w:rPr>
            </w:pPr>
            <w:r>
              <w:rPr>
                <w:spacing w:val="-2"/>
                <w:position w:val="-2"/>
                <w:sz w:val="21"/>
                <w:szCs w:val="21"/>
              </w:rPr>
              <w:t>0.42</w:t>
            </w:r>
          </w:p>
        </w:tc>
        <w:tc>
          <w:tcPr>
            <w:tcW w:w="871" w:type="dxa"/>
            <w:vAlign w:val="top"/>
          </w:tcPr>
          <w:p>
            <w:pPr>
              <w:pStyle w:val="TableText"/>
              <w:spacing w:before="245" w:line="215" w:lineRule="exact"/>
              <w:ind w:left="223"/>
              <w:rPr>
                <w:sz w:val="21"/>
                <w:szCs w:val="21"/>
              </w:rPr>
            </w:pPr>
            <w:r>
              <w:rPr>
                <w:spacing w:val="-2"/>
                <w:position w:val="-2"/>
                <w:sz w:val="21"/>
                <w:szCs w:val="21"/>
              </w:rPr>
              <w:t>0.42</w:t>
            </w:r>
          </w:p>
        </w:tc>
        <w:tc>
          <w:tcPr>
            <w:tcW w:w="871" w:type="dxa"/>
            <w:vAlign w:val="top"/>
          </w:tcPr>
          <w:p>
            <w:pPr>
              <w:pStyle w:val="TableText"/>
              <w:spacing w:before="245" w:line="215" w:lineRule="exact"/>
              <w:ind w:left="226"/>
              <w:rPr>
                <w:sz w:val="21"/>
                <w:szCs w:val="21"/>
              </w:rPr>
            </w:pPr>
            <w:r>
              <w:rPr>
                <w:spacing w:val="-2"/>
                <w:position w:val="-2"/>
                <w:sz w:val="21"/>
                <w:szCs w:val="21"/>
              </w:rPr>
              <w:t>0.72</w:t>
            </w:r>
          </w:p>
        </w:tc>
        <w:tc>
          <w:tcPr>
            <w:tcW w:w="871" w:type="dxa"/>
            <w:vAlign w:val="top"/>
          </w:tcPr>
          <w:p>
            <w:pPr>
              <w:pStyle w:val="TableText"/>
              <w:spacing w:before="245" w:line="215" w:lineRule="exact"/>
              <w:ind w:left="228"/>
              <w:rPr>
                <w:sz w:val="21"/>
                <w:szCs w:val="21"/>
              </w:rPr>
            </w:pPr>
            <w:r>
              <w:rPr>
                <w:spacing w:val="-2"/>
                <w:position w:val="-2"/>
                <w:sz w:val="21"/>
                <w:szCs w:val="21"/>
              </w:rPr>
              <w:t>0.72</w:t>
            </w:r>
          </w:p>
        </w:tc>
        <w:tc>
          <w:tcPr>
            <w:tcW w:w="871" w:type="dxa"/>
            <w:vAlign w:val="top"/>
          </w:tcPr>
          <w:p>
            <w:pPr>
              <w:pStyle w:val="TableText"/>
              <w:spacing w:before="245" w:line="215" w:lineRule="exact"/>
              <w:ind w:left="236"/>
              <w:rPr>
                <w:sz w:val="21"/>
                <w:szCs w:val="21"/>
              </w:rPr>
            </w:pPr>
            <w:r>
              <w:rPr>
                <w:spacing w:val="-2"/>
                <w:position w:val="-2"/>
                <w:sz w:val="21"/>
                <w:szCs w:val="21"/>
              </w:rPr>
              <w:t>0.53</w:t>
            </w:r>
          </w:p>
        </w:tc>
        <w:tc>
          <w:tcPr>
            <w:tcW w:w="871" w:type="dxa"/>
            <w:vAlign w:val="top"/>
          </w:tcPr>
          <w:p>
            <w:pPr>
              <w:pStyle w:val="TableText"/>
              <w:spacing w:before="245" w:line="215" w:lineRule="exact"/>
              <w:ind w:left="238"/>
              <w:rPr>
                <w:sz w:val="21"/>
                <w:szCs w:val="21"/>
              </w:rPr>
            </w:pPr>
            <w:r>
              <w:rPr>
                <w:spacing w:val="-2"/>
                <w:position w:val="-2"/>
                <w:sz w:val="21"/>
                <w:szCs w:val="21"/>
              </w:rPr>
              <w:t>0.53</w:t>
            </w:r>
          </w:p>
        </w:tc>
        <w:tc>
          <w:tcPr>
            <w:tcW w:w="871" w:type="dxa"/>
            <w:vAlign w:val="top"/>
          </w:tcPr>
          <w:p>
            <w:pPr>
              <w:pStyle w:val="TableText"/>
              <w:spacing w:before="245" w:line="215" w:lineRule="exact"/>
              <w:ind w:left="126"/>
              <w:rPr>
                <w:sz w:val="21"/>
                <w:szCs w:val="21"/>
              </w:rPr>
            </w:pPr>
            <w:r>
              <w:rPr>
                <w:spacing w:val="-2"/>
                <w:position w:val="-2"/>
                <w:sz w:val="21"/>
                <w:szCs w:val="21"/>
              </w:rPr>
              <w:t>0.38</w:t>
            </w:r>
          </w:p>
        </w:tc>
        <w:tc>
          <w:tcPr>
            <w:tcW w:w="934" w:type="dxa"/>
            <w:tcBorders>
              <w:right w:val="single" w:sz="10" w:space="0" w:color="000000"/>
            </w:tcBorders>
            <w:vAlign w:val="top"/>
          </w:tcPr>
          <w:p>
            <w:pPr>
              <w:pStyle w:val="TableText"/>
              <w:spacing w:before="245" w:line="215" w:lineRule="exact"/>
              <w:ind w:left="128"/>
              <w:rPr>
                <w:sz w:val="21"/>
                <w:szCs w:val="21"/>
              </w:rPr>
            </w:pPr>
            <w:r>
              <w:rPr>
                <w:spacing w:val="-2"/>
                <w:position w:val="-2"/>
                <w:sz w:val="21"/>
                <w:szCs w:val="21"/>
              </w:rPr>
              <w:t>0.38</w:t>
            </w:r>
          </w:p>
        </w:tc>
      </w:tr>
    </w:tbl>
    <w:p>
      <w:pPr>
        <w:sectPr>
          <w:footerReference w:type="default" r:id="rId37"/>
          <w:pgSz w:w="11900" w:h="16840"/>
          <w:pgMar w:top="1417" w:right="1426" w:bottom="1157" w:left="1531" w:header="0" w:footer="993" w:gutter="0"/>
          <w:pgNumType w:start="28"/>
          <w:cols w:space="708"/>
        </w:sectPr>
      </w:pPr>
    </w:p>
    <w:tbl>
      <w:tblPr>
        <w:tblStyle w:val="TableNormal23"/>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8"/>
        <w:gridCol w:w="1168"/>
        <w:gridCol w:w="871"/>
        <w:gridCol w:w="871"/>
        <w:gridCol w:w="871"/>
        <w:gridCol w:w="871"/>
        <w:gridCol w:w="871"/>
        <w:gridCol w:w="871"/>
        <w:gridCol w:w="871"/>
        <w:gridCol w:w="934"/>
      </w:tblGrid>
      <w:tr>
        <w:tblPrEx>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0"/>
        </w:trPr>
        <w:tc>
          <w:tcPr>
            <w:tcW w:w="718" w:type="dxa"/>
            <w:vMerge w:val="restart"/>
            <w:tcBorders>
              <w:left w:val="single" w:sz="10" w:space="0" w:color="000000"/>
              <w:bottom w:val="nil"/>
            </w:tcBorders>
            <w:vAlign w:val="top"/>
          </w:tcPr>
          <w:p>
            <w:pPr>
              <w:spacing w:line="276" w:lineRule="auto"/>
              <w:rPr>
                <w:rFonts w:ascii="Arial"/>
                <w:sz w:val="21"/>
              </w:rPr>
            </w:pPr>
          </w:p>
          <w:p>
            <w:pPr>
              <w:pStyle w:val="TableText"/>
              <w:spacing w:before="90" w:line="186" w:lineRule="auto"/>
              <w:ind w:left="160"/>
              <w:rPr>
                <w:sz w:val="21"/>
                <w:szCs w:val="21"/>
              </w:rPr>
            </w:pPr>
            <w:r>
              <w:rPr>
                <w:spacing w:val="-2"/>
                <w:sz w:val="21"/>
                <w:szCs w:val="21"/>
              </w:rPr>
              <w:t>氨氮</w:t>
            </w:r>
          </w:p>
        </w:tc>
        <w:tc>
          <w:tcPr>
            <w:tcW w:w="1168" w:type="dxa"/>
            <w:vAlign w:val="top"/>
          </w:tcPr>
          <w:p/>
        </w:tc>
        <w:tc>
          <w:tcPr>
            <w:tcW w:w="871" w:type="dxa"/>
            <w:vAlign w:val="top"/>
          </w:tcPr>
          <w:p/>
        </w:tc>
        <w:tc>
          <w:tcPr>
            <w:tcW w:w="871" w:type="dxa"/>
            <w:vAlign w:val="top"/>
          </w:tcPr>
          <w:p/>
        </w:tc>
        <w:tc>
          <w:tcPr>
            <w:tcW w:w="871" w:type="dxa"/>
            <w:vAlign w:val="top"/>
          </w:tcPr>
          <w:p/>
        </w:tc>
        <w:tc>
          <w:tcPr>
            <w:tcW w:w="871" w:type="dxa"/>
            <w:vAlign w:val="top"/>
          </w:tcPr>
          <w:p/>
        </w:tc>
        <w:tc>
          <w:tcPr>
            <w:tcW w:w="871" w:type="dxa"/>
            <w:vAlign w:val="top"/>
          </w:tcPr>
          <w:p/>
        </w:tc>
        <w:tc>
          <w:tcPr>
            <w:tcW w:w="871" w:type="dxa"/>
            <w:vAlign w:val="top"/>
          </w:tcPr>
          <w:p/>
        </w:tc>
        <w:tc>
          <w:tcPr>
            <w:tcW w:w="871" w:type="dxa"/>
            <w:vAlign w:val="top"/>
          </w:tcPr>
          <w:p/>
        </w:tc>
        <w:tc>
          <w:tcPr>
            <w:tcW w:w="934" w:type="dxa"/>
            <w:tcBorders>
              <w:right w:val="single" w:sz="10" w:space="0" w:color="000000"/>
            </w:tcBorders>
            <w:vAlign w:val="top"/>
          </w:tcP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8" w:lineRule="auto"/>
              <w:ind w:left="133"/>
              <w:rPr>
                <w:sz w:val="21"/>
                <w:szCs w:val="21"/>
              </w:rPr>
            </w:pPr>
            <w:r>
              <w:rPr>
                <w:spacing w:val="-1"/>
                <w:sz w:val="21"/>
                <w:szCs w:val="21"/>
              </w:rPr>
              <w:t>4.23 下午</w:t>
            </w:r>
          </w:p>
        </w:tc>
        <w:tc>
          <w:tcPr>
            <w:tcW w:w="871" w:type="dxa"/>
            <w:vAlign w:val="top"/>
          </w:tcPr>
          <w:p>
            <w:pPr>
              <w:pStyle w:val="TableText"/>
              <w:spacing w:before="245" w:line="220" w:lineRule="exact"/>
              <w:ind w:left="220"/>
              <w:rPr>
                <w:sz w:val="21"/>
                <w:szCs w:val="21"/>
              </w:rPr>
            </w:pPr>
            <w:r>
              <w:rPr>
                <w:spacing w:val="-2"/>
                <w:position w:val="-1"/>
                <w:sz w:val="21"/>
                <w:szCs w:val="21"/>
              </w:rPr>
              <w:t>0.46</w:t>
            </w:r>
          </w:p>
        </w:tc>
        <w:tc>
          <w:tcPr>
            <w:tcW w:w="871" w:type="dxa"/>
            <w:vAlign w:val="top"/>
          </w:tcPr>
          <w:p>
            <w:pPr>
              <w:pStyle w:val="TableText"/>
              <w:spacing w:before="245" w:line="220" w:lineRule="exact"/>
              <w:ind w:left="223"/>
              <w:rPr>
                <w:sz w:val="21"/>
                <w:szCs w:val="21"/>
              </w:rPr>
            </w:pPr>
            <w:r>
              <w:rPr>
                <w:spacing w:val="-2"/>
                <w:position w:val="-1"/>
                <w:sz w:val="21"/>
                <w:szCs w:val="21"/>
              </w:rPr>
              <w:t>0.46</w:t>
            </w:r>
          </w:p>
        </w:tc>
        <w:tc>
          <w:tcPr>
            <w:tcW w:w="871" w:type="dxa"/>
            <w:vAlign w:val="top"/>
          </w:tcPr>
          <w:p>
            <w:pPr>
              <w:pStyle w:val="TableText"/>
              <w:spacing w:before="245" w:line="220" w:lineRule="exact"/>
              <w:ind w:left="226"/>
              <w:rPr>
                <w:sz w:val="21"/>
                <w:szCs w:val="21"/>
              </w:rPr>
            </w:pPr>
            <w:r>
              <w:rPr>
                <w:spacing w:val="-2"/>
                <w:position w:val="-1"/>
                <w:sz w:val="21"/>
                <w:szCs w:val="21"/>
              </w:rPr>
              <w:t>0.68</w:t>
            </w:r>
          </w:p>
        </w:tc>
        <w:tc>
          <w:tcPr>
            <w:tcW w:w="871" w:type="dxa"/>
            <w:vAlign w:val="top"/>
          </w:tcPr>
          <w:p>
            <w:pPr>
              <w:pStyle w:val="TableText"/>
              <w:spacing w:before="245" w:line="220" w:lineRule="exact"/>
              <w:ind w:left="228"/>
              <w:rPr>
                <w:sz w:val="21"/>
                <w:szCs w:val="21"/>
              </w:rPr>
            </w:pPr>
            <w:r>
              <w:rPr>
                <w:spacing w:val="-2"/>
                <w:position w:val="-1"/>
                <w:sz w:val="21"/>
                <w:szCs w:val="21"/>
              </w:rPr>
              <w:t>0.68</w:t>
            </w:r>
          </w:p>
        </w:tc>
        <w:tc>
          <w:tcPr>
            <w:tcW w:w="871" w:type="dxa"/>
            <w:vAlign w:val="top"/>
          </w:tcPr>
          <w:p>
            <w:pPr>
              <w:pStyle w:val="TableText"/>
              <w:spacing w:before="245" w:line="220" w:lineRule="exact"/>
              <w:ind w:left="236"/>
              <w:rPr>
                <w:sz w:val="21"/>
                <w:szCs w:val="21"/>
              </w:rPr>
            </w:pPr>
            <w:r>
              <w:rPr>
                <w:spacing w:val="-2"/>
                <w:position w:val="-1"/>
                <w:sz w:val="21"/>
                <w:szCs w:val="21"/>
              </w:rPr>
              <w:t>0.48</w:t>
            </w:r>
          </w:p>
        </w:tc>
        <w:tc>
          <w:tcPr>
            <w:tcW w:w="871" w:type="dxa"/>
            <w:vAlign w:val="top"/>
          </w:tcPr>
          <w:p>
            <w:pPr>
              <w:pStyle w:val="TableText"/>
              <w:spacing w:before="245" w:line="220" w:lineRule="exact"/>
              <w:ind w:left="238"/>
              <w:rPr>
                <w:sz w:val="21"/>
                <w:szCs w:val="21"/>
              </w:rPr>
            </w:pPr>
            <w:r>
              <w:rPr>
                <w:spacing w:val="-2"/>
                <w:position w:val="-1"/>
                <w:sz w:val="21"/>
                <w:szCs w:val="21"/>
              </w:rPr>
              <w:t>0.48</w:t>
            </w:r>
          </w:p>
        </w:tc>
        <w:tc>
          <w:tcPr>
            <w:tcW w:w="871" w:type="dxa"/>
            <w:vAlign w:val="top"/>
          </w:tcPr>
          <w:p>
            <w:pPr>
              <w:pStyle w:val="TableText"/>
              <w:spacing w:before="245" w:line="220" w:lineRule="exact"/>
              <w:ind w:left="126"/>
              <w:rPr>
                <w:sz w:val="21"/>
                <w:szCs w:val="21"/>
              </w:rPr>
            </w:pPr>
            <w:r>
              <w:rPr>
                <w:spacing w:val="-2"/>
                <w:position w:val="-1"/>
                <w:sz w:val="21"/>
                <w:szCs w:val="21"/>
              </w:rPr>
              <w:t>0.34</w:t>
            </w:r>
          </w:p>
        </w:tc>
        <w:tc>
          <w:tcPr>
            <w:tcW w:w="934" w:type="dxa"/>
            <w:tcBorders>
              <w:right w:val="single" w:sz="10" w:space="0" w:color="000000"/>
            </w:tcBorders>
            <w:vAlign w:val="top"/>
          </w:tcPr>
          <w:p>
            <w:pPr>
              <w:pStyle w:val="TableText"/>
              <w:spacing w:before="245" w:line="220" w:lineRule="exact"/>
              <w:ind w:left="128"/>
              <w:rPr>
                <w:sz w:val="21"/>
                <w:szCs w:val="21"/>
              </w:rPr>
            </w:pPr>
            <w:r>
              <w:rPr>
                <w:spacing w:val="-2"/>
                <w:position w:val="-1"/>
                <w:sz w:val="21"/>
                <w:szCs w:val="21"/>
              </w:rPr>
              <w:t>0.34</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8" w:lineRule="auto"/>
              <w:ind w:left="133"/>
              <w:rPr>
                <w:sz w:val="21"/>
                <w:szCs w:val="21"/>
              </w:rPr>
            </w:pPr>
            <w:r>
              <w:rPr>
                <w:spacing w:val="-2"/>
                <w:sz w:val="21"/>
                <w:szCs w:val="21"/>
              </w:rPr>
              <w:t>4.24 上午</w:t>
            </w:r>
          </w:p>
        </w:tc>
        <w:tc>
          <w:tcPr>
            <w:tcW w:w="871" w:type="dxa"/>
            <w:vAlign w:val="top"/>
          </w:tcPr>
          <w:p>
            <w:pPr>
              <w:pStyle w:val="TableText"/>
              <w:spacing w:before="245" w:line="220" w:lineRule="exact"/>
              <w:ind w:left="220"/>
              <w:rPr>
                <w:sz w:val="21"/>
                <w:szCs w:val="21"/>
              </w:rPr>
            </w:pPr>
            <w:r>
              <w:rPr>
                <w:spacing w:val="-2"/>
                <w:position w:val="-1"/>
                <w:sz w:val="21"/>
                <w:szCs w:val="21"/>
              </w:rPr>
              <w:t>0.35</w:t>
            </w:r>
          </w:p>
        </w:tc>
        <w:tc>
          <w:tcPr>
            <w:tcW w:w="871" w:type="dxa"/>
            <w:vAlign w:val="top"/>
          </w:tcPr>
          <w:p>
            <w:pPr>
              <w:pStyle w:val="TableText"/>
              <w:spacing w:before="245" w:line="220" w:lineRule="exact"/>
              <w:ind w:left="223"/>
              <w:rPr>
                <w:sz w:val="21"/>
                <w:szCs w:val="21"/>
              </w:rPr>
            </w:pPr>
            <w:r>
              <w:rPr>
                <w:spacing w:val="-2"/>
                <w:position w:val="-1"/>
                <w:sz w:val="21"/>
                <w:szCs w:val="21"/>
              </w:rPr>
              <w:t>0.35</w:t>
            </w:r>
          </w:p>
        </w:tc>
        <w:tc>
          <w:tcPr>
            <w:tcW w:w="871" w:type="dxa"/>
            <w:vAlign w:val="top"/>
          </w:tcPr>
          <w:p>
            <w:pPr>
              <w:pStyle w:val="TableText"/>
              <w:spacing w:before="245" w:line="220" w:lineRule="exact"/>
              <w:ind w:left="226"/>
              <w:rPr>
                <w:sz w:val="21"/>
                <w:szCs w:val="21"/>
              </w:rPr>
            </w:pPr>
            <w:r>
              <w:rPr>
                <w:spacing w:val="-2"/>
                <w:position w:val="-1"/>
                <w:sz w:val="21"/>
                <w:szCs w:val="21"/>
              </w:rPr>
              <w:t>0.69</w:t>
            </w:r>
          </w:p>
        </w:tc>
        <w:tc>
          <w:tcPr>
            <w:tcW w:w="871" w:type="dxa"/>
            <w:vAlign w:val="top"/>
          </w:tcPr>
          <w:p>
            <w:pPr>
              <w:pStyle w:val="TableText"/>
              <w:spacing w:before="245" w:line="220" w:lineRule="exact"/>
              <w:ind w:left="228"/>
              <w:rPr>
                <w:sz w:val="21"/>
                <w:szCs w:val="21"/>
              </w:rPr>
            </w:pPr>
            <w:r>
              <w:rPr>
                <w:spacing w:val="-2"/>
                <w:position w:val="-1"/>
                <w:sz w:val="21"/>
                <w:szCs w:val="21"/>
              </w:rPr>
              <w:t>0.69</w:t>
            </w:r>
          </w:p>
        </w:tc>
        <w:tc>
          <w:tcPr>
            <w:tcW w:w="871" w:type="dxa"/>
            <w:vAlign w:val="top"/>
          </w:tcPr>
          <w:p>
            <w:pPr>
              <w:pStyle w:val="TableText"/>
              <w:spacing w:before="244" w:line="221" w:lineRule="exact"/>
              <w:ind w:left="236"/>
              <w:rPr>
                <w:sz w:val="21"/>
                <w:szCs w:val="21"/>
              </w:rPr>
            </w:pPr>
            <w:r>
              <w:rPr>
                <w:spacing w:val="-2"/>
                <w:position w:val="-1"/>
                <w:sz w:val="21"/>
                <w:szCs w:val="21"/>
              </w:rPr>
              <w:t>0.51</w:t>
            </w:r>
          </w:p>
        </w:tc>
        <w:tc>
          <w:tcPr>
            <w:tcW w:w="871" w:type="dxa"/>
            <w:vAlign w:val="top"/>
          </w:tcPr>
          <w:p>
            <w:pPr>
              <w:pStyle w:val="TableText"/>
              <w:spacing w:before="244" w:line="221" w:lineRule="exact"/>
              <w:ind w:left="238"/>
              <w:rPr>
                <w:sz w:val="21"/>
                <w:szCs w:val="21"/>
              </w:rPr>
            </w:pPr>
            <w:r>
              <w:rPr>
                <w:spacing w:val="-2"/>
                <w:position w:val="-1"/>
                <w:sz w:val="21"/>
                <w:szCs w:val="21"/>
              </w:rPr>
              <w:t>0.51</w:t>
            </w:r>
          </w:p>
        </w:tc>
        <w:tc>
          <w:tcPr>
            <w:tcW w:w="871" w:type="dxa"/>
            <w:vAlign w:val="top"/>
          </w:tcPr>
          <w:p>
            <w:pPr>
              <w:pStyle w:val="TableText"/>
              <w:spacing w:before="244" w:line="221" w:lineRule="exact"/>
              <w:ind w:left="126"/>
              <w:rPr>
                <w:sz w:val="21"/>
                <w:szCs w:val="21"/>
              </w:rPr>
            </w:pPr>
            <w:r>
              <w:rPr>
                <w:spacing w:val="-2"/>
                <w:position w:val="-1"/>
                <w:sz w:val="21"/>
                <w:szCs w:val="21"/>
              </w:rPr>
              <w:t>0.41</w:t>
            </w:r>
          </w:p>
        </w:tc>
        <w:tc>
          <w:tcPr>
            <w:tcW w:w="934" w:type="dxa"/>
            <w:tcBorders>
              <w:right w:val="single" w:sz="10" w:space="0" w:color="000000"/>
            </w:tcBorders>
            <w:vAlign w:val="top"/>
          </w:tcPr>
          <w:p>
            <w:pPr>
              <w:pStyle w:val="TableText"/>
              <w:spacing w:before="244" w:line="221" w:lineRule="exact"/>
              <w:ind w:left="128"/>
              <w:rPr>
                <w:sz w:val="21"/>
                <w:szCs w:val="21"/>
              </w:rPr>
            </w:pPr>
            <w:r>
              <w:rPr>
                <w:spacing w:val="-2"/>
                <w:position w:val="-1"/>
                <w:sz w:val="21"/>
                <w:szCs w:val="21"/>
              </w:rPr>
              <w:t>0.41</w:t>
            </w:r>
          </w:p>
        </w:tc>
      </w:tr>
      <w:tr>
        <w:tblPrEx>
          <w:tblW w:w="8917" w:type="dxa"/>
          <w:tblInd w:w="12" w:type="dxa"/>
          <w:tblLayout w:type="fixed"/>
        </w:tblPrEx>
        <w:trPr>
          <w:trHeight w:val="470"/>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2" w:line="165" w:lineRule="auto"/>
              <w:ind w:left="133"/>
              <w:rPr>
                <w:sz w:val="21"/>
                <w:szCs w:val="21"/>
              </w:rPr>
            </w:pPr>
            <w:r>
              <w:rPr>
                <w:spacing w:val="-1"/>
                <w:sz w:val="21"/>
                <w:szCs w:val="21"/>
              </w:rPr>
              <w:t>4.23 下午</w:t>
            </w:r>
          </w:p>
        </w:tc>
        <w:tc>
          <w:tcPr>
            <w:tcW w:w="871" w:type="dxa"/>
            <w:vAlign w:val="top"/>
          </w:tcPr>
          <w:p>
            <w:pPr>
              <w:pStyle w:val="TableText"/>
              <w:spacing w:before="245" w:line="215" w:lineRule="exact"/>
              <w:ind w:left="220"/>
              <w:rPr>
                <w:sz w:val="21"/>
                <w:szCs w:val="21"/>
              </w:rPr>
            </w:pPr>
            <w:r>
              <w:rPr>
                <w:spacing w:val="-2"/>
                <w:position w:val="-2"/>
                <w:sz w:val="21"/>
                <w:szCs w:val="21"/>
              </w:rPr>
              <w:t>0.38</w:t>
            </w:r>
          </w:p>
        </w:tc>
        <w:tc>
          <w:tcPr>
            <w:tcW w:w="871" w:type="dxa"/>
            <w:vAlign w:val="top"/>
          </w:tcPr>
          <w:p>
            <w:pPr>
              <w:pStyle w:val="TableText"/>
              <w:spacing w:before="245" w:line="215" w:lineRule="exact"/>
              <w:ind w:left="223"/>
              <w:rPr>
                <w:sz w:val="21"/>
                <w:szCs w:val="21"/>
              </w:rPr>
            </w:pPr>
            <w:r>
              <w:rPr>
                <w:spacing w:val="-2"/>
                <w:position w:val="-2"/>
                <w:sz w:val="21"/>
                <w:szCs w:val="21"/>
              </w:rPr>
              <w:t>0.38</w:t>
            </w:r>
          </w:p>
        </w:tc>
        <w:tc>
          <w:tcPr>
            <w:tcW w:w="871" w:type="dxa"/>
            <w:vAlign w:val="top"/>
          </w:tcPr>
          <w:p>
            <w:pPr>
              <w:pStyle w:val="TableText"/>
              <w:spacing w:before="245" w:line="215" w:lineRule="exact"/>
              <w:ind w:left="226"/>
              <w:rPr>
                <w:sz w:val="21"/>
                <w:szCs w:val="21"/>
              </w:rPr>
            </w:pPr>
            <w:r>
              <w:rPr>
                <w:spacing w:val="-2"/>
                <w:position w:val="-2"/>
                <w:sz w:val="21"/>
                <w:szCs w:val="21"/>
              </w:rPr>
              <w:t>0.65</w:t>
            </w:r>
          </w:p>
        </w:tc>
        <w:tc>
          <w:tcPr>
            <w:tcW w:w="871" w:type="dxa"/>
            <w:vAlign w:val="top"/>
          </w:tcPr>
          <w:p>
            <w:pPr>
              <w:pStyle w:val="TableText"/>
              <w:spacing w:before="245" w:line="215" w:lineRule="exact"/>
              <w:ind w:left="228"/>
              <w:rPr>
                <w:sz w:val="21"/>
                <w:szCs w:val="21"/>
              </w:rPr>
            </w:pPr>
            <w:r>
              <w:rPr>
                <w:spacing w:val="-2"/>
                <w:position w:val="-2"/>
                <w:sz w:val="21"/>
                <w:szCs w:val="21"/>
              </w:rPr>
              <w:t>0.65</w:t>
            </w:r>
          </w:p>
        </w:tc>
        <w:tc>
          <w:tcPr>
            <w:tcW w:w="871" w:type="dxa"/>
            <w:vAlign w:val="top"/>
          </w:tcPr>
          <w:p>
            <w:pPr>
              <w:pStyle w:val="TableText"/>
              <w:spacing w:before="245" w:line="215" w:lineRule="exact"/>
              <w:ind w:left="236"/>
              <w:rPr>
                <w:sz w:val="21"/>
                <w:szCs w:val="21"/>
              </w:rPr>
            </w:pPr>
            <w:r>
              <w:rPr>
                <w:spacing w:val="-2"/>
                <w:position w:val="-2"/>
                <w:sz w:val="21"/>
                <w:szCs w:val="21"/>
              </w:rPr>
              <w:t>0.49</w:t>
            </w:r>
          </w:p>
        </w:tc>
        <w:tc>
          <w:tcPr>
            <w:tcW w:w="871" w:type="dxa"/>
            <w:vAlign w:val="top"/>
          </w:tcPr>
          <w:p>
            <w:pPr>
              <w:pStyle w:val="TableText"/>
              <w:spacing w:before="245" w:line="215" w:lineRule="exact"/>
              <w:ind w:left="238"/>
              <w:rPr>
                <w:sz w:val="21"/>
                <w:szCs w:val="21"/>
              </w:rPr>
            </w:pPr>
            <w:r>
              <w:rPr>
                <w:spacing w:val="-2"/>
                <w:position w:val="-2"/>
                <w:sz w:val="21"/>
                <w:szCs w:val="21"/>
              </w:rPr>
              <w:t>0.49</w:t>
            </w:r>
          </w:p>
        </w:tc>
        <w:tc>
          <w:tcPr>
            <w:tcW w:w="871" w:type="dxa"/>
            <w:vAlign w:val="top"/>
          </w:tcPr>
          <w:p>
            <w:pPr>
              <w:pStyle w:val="TableText"/>
              <w:spacing w:before="245" w:line="215" w:lineRule="exact"/>
              <w:ind w:left="126"/>
              <w:rPr>
                <w:sz w:val="21"/>
                <w:szCs w:val="21"/>
              </w:rPr>
            </w:pPr>
            <w:r>
              <w:rPr>
                <w:spacing w:val="-2"/>
                <w:position w:val="-2"/>
                <w:sz w:val="21"/>
                <w:szCs w:val="21"/>
              </w:rPr>
              <w:t>0.37</w:t>
            </w:r>
          </w:p>
        </w:tc>
        <w:tc>
          <w:tcPr>
            <w:tcW w:w="934" w:type="dxa"/>
            <w:tcBorders>
              <w:right w:val="single" w:sz="10" w:space="0" w:color="000000"/>
            </w:tcBorders>
            <w:vAlign w:val="top"/>
          </w:tcPr>
          <w:p>
            <w:pPr>
              <w:pStyle w:val="TableText"/>
              <w:spacing w:before="245" w:line="215" w:lineRule="exact"/>
              <w:ind w:left="128"/>
              <w:rPr>
                <w:sz w:val="21"/>
                <w:szCs w:val="21"/>
              </w:rPr>
            </w:pPr>
            <w:r>
              <w:rPr>
                <w:spacing w:val="2"/>
                <w:position w:val="-2"/>
                <w:sz w:val="21"/>
                <w:szCs w:val="21"/>
              </w:rPr>
              <w:t>0.37</w:t>
            </w:r>
          </w:p>
        </w:tc>
      </w:tr>
      <w:tr>
        <w:tblPrEx>
          <w:tblW w:w="8917" w:type="dxa"/>
          <w:tblInd w:w="12" w:type="dxa"/>
          <w:tblLayout w:type="fixed"/>
        </w:tblPrEx>
        <w:trPr>
          <w:trHeight w:val="475"/>
        </w:trPr>
        <w:tc>
          <w:tcPr>
            <w:tcW w:w="718" w:type="dxa"/>
            <w:vMerge w:val="restart"/>
            <w:tcBorders>
              <w:left w:val="single" w:sz="10" w:space="0" w:color="000000"/>
              <w:bottom w:val="nil"/>
            </w:tcBorders>
            <w:vAlign w:val="top"/>
          </w:tcPr>
          <w:p>
            <w:pPr>
              <w:spacing w:line="337" w:lineRule="auto"/>
              <w:rPr>
                <w:rFonts w:ascii="Arial"/>
                <w:sz w:val="21"/>
              </w:rPr>
            </w:pPr>
          </w:p>
          <w:p>
            <w:pPr>
              <w:spacing w:line="337" w:lineRule="auto"/>
              <w:rPr>
                <w:rFonts w:ascii="Arial"/>
                <w:sz w:val="21"/>
              </w:rPr>
            </w:pPr>
          </w:p>
          <w:p>
            <w:pPr>
              <w:pStyle w:val="TableText"/>
              <w:spacing w:before="90" w:line="197" w:lineRule="auto"/>
              <w:ind w:left="265" w:right="128" w:hanging="104"/>
              <w:rPr>
                <w:sz w:val="21"/>
                <w:szCs w:val="21"/>
              </w:rPr>
            </w:pPr>
            <w:r>
              <w:rPr>
                <w:spacing w:val="-4"/>
                <w:sz w:val="21"/>
                <w:szCs w:val="21"/>
              </w:rPr>
              <w:t>石油</w:t>
            </w:r>
            <w:r>
              <w:rPr>
                <w:sz w:val="21"/>
                <w:szCs w:val="21"/>
              </w:rPr>
              <w:t xml:space="preserve"> </w:t>
            </w:r>
            <w:r>
              <w:rPr>
                <w:sz w:val="21"/>
                <w:szCs w:val="21"/>
              </w:rPr>
              <w:t>类</w:t>
            </w:r>
          </w:p>
        </w:tc>
        <w:tc>
          <w:tcPr>
            <w:tcW w:w="1168" w:type="dxa"/>
            <w:vAlign w:val="top"/>
          </w:tcPr>
          <w:p>
            <w:pPr>
              <w:pStyle w:val="TableText"/>
              <w:spacing w:before="212" w:line="168" w:lineRule="auto"/>
              <w:ind w:left="133"/>
              <w:rPr>
                <w:sz w:val="21"/>
                <w:szCs w:val="21"/>
              </w:rPr>
            </w:pPr>
            <w:r>
              <w:rPr>
                <w:spacing w:val="-2"/>
                <w:sz w:val="21"/>
                <w:szCs w:val="21"/>
              </w:rPr>
              <w:t>4.23 上午</w:t>
            </w:r>
          </w:p>
        </w:tc>
        <w:tc>
          <w:tcPr>
            <w:tcW w:w="871" w:type="dxa"/>
            <w:vAlign w:val="top"/>
          </w:tcPr>
          <w:p>
            <w:pPr>
              <w:pStyle w:val="TableText"/>
              <w:spacing w:before="245" w:line="220" w:lineRule="exact"/>
              <w:ind w:left="168"/>
              <w:rPr>
                <w:sz w:val="21"/>
                <w:szCs w:val="21"/>
              </w:rPr>
            </w:pPr>
            <w:r>
              <w:rPr>
                <w:position w:val="-1"/>
                <w:sz w:val="21"/>
                <w:szCs w:val="21"/>
              </w:rPr>
              <w:t>0.01L</w:t>
            </w:r>
          </w:p>
        </w:tc>
        <w:tc>
          <w:tcPr>
            <w:tcW w:w="871" w:type="dxa"/>
            <w:vAlign w:val="top"/>
          </w:tcPr>
          <w:p>
            <w:pPr>
              <w:pStyle w:val="TableText"/>
              <w:spacing w:before="245" w:line="220" w:lineRule="exact"/>
              <w:ind w:left="276"/>
              <w:rPr>
                <w:sz w:val="21"/>
                <w:szCs w:val="21"/>
              </w:rPr>
            </w:pPr>
            <w:r>
              <w:rPr>
                <w:spacing w:val="3"/>
                <w:position w:val="-1"/>
                <w:sz w:val="21"/>
                <w:szCs w:val="21"/>
              </w:rPr>
              <w:t>0.2</w:t>
            </w:r>
          </w:p>
        </w:tc>
        <w:tc>
          <w:tcPr>
            <w:tcW w:w="871" w:type="dxa"/>
            <w:vAlign w:val="top"/>
          </w:tcPr>
          <w:p>
            <w:pPr>
              <w:pStyle w:val="TableText"/>
              <w:spacing w:before="245" w:line="220" w:lineRule="exact"/>
              <w:ind w:left="173"/>
              <w:rPr>
                <w:sz w:val="21"/>
                <w:szCs w:val="21"/>
              </w:rPr>
            </w:pPr>
            <w:r>
              <w:rPr>
                <w:position w:val="-1"/>
                <w:sz w:val="21"/>
                <w:szCs w:val="21"/>
              </w:rPr>
              <w:t>0.01L</w:t>
            </w:r>
          </w:p>
        </w:tc>
        <w:tc>
          <w:tcPr>
            <w:tcW w:w="871" w:type="dxa"/>
            <w:vAlign w:val="top"/>
          </w:tcPr>
          <w:p>
            <w:pPr>
              <w:pStyle w:val="TableText"/>
              <w:spacing w:before="245" w:line="220" w:lineRule="exact"/>
              <w:ind w:left="281"/>
              <w:rPr>
                <w:sz w:val="21"/>
                <w:szCs w:val="21"/>
              </w:rPr>
            </w:pPr>
            <w:r>
              <w:rPr>
                <w:spacing w:val="3"/>
                <w:position w:val="-1"/>
                <w:sz w:val="21"/>
                <w:szCs w:val="21"/>
              </w:rPr>
              <w:t>0.2</w:t>
            </w:r>
          </w:p>
        </w:tc>
        <w:tc>
          <w:tcPr>
            <w:tcW w:w="871" w:type="dxa"/>
            <w:vAlign w:val="top"/>
          </w:tcPr>
          <w:p>
            <w:pPr>
              <w:pStyle w:val="TableText"/>
              <w:spacing w:before="245" w:line="220" w:lineRule="exact"/>
              <w:ind w:left="183"/>
              <w:rPr>
                <w:sz w:val="21"/>
                <w:szCs w:val="21"/>
              </w:rPr>
            </w:pPr>
            <w:r>
              <w:rPr>
                <w:position w:val="-1"/>
                <w:sz w:val="21"/>
                <w:szCs w:val="21"/>
              </w:rPr>
              <w:t>0.01L</w:t>
            </w:r>
          </w:p>
        </w:tc>
        <w:tc>
          <w:tcPr>
            <w:tcW w:w="871" w:type="dxa"/>
            <w:vAlign w:val="top"/>
          </w:tcPr>
          <w:p>
            <w:pPr>
              <w:pStyle w:val="TableText"/>
              <w:spacing w:before="245" w:line="220" w:lineRule="exact"/>
              <w:ind w:left="291"/>
              <w:rPr>
                <w:sz w:val="21"/>
                <w:szCs w:val="21"/>
              </w:rPr>
            </w:pPr>
            <w:r>
              <w:rPr>
                <w:spacing w:val="3"/>
                <w:position w:val="-1"/>
                <w:sz w:val="21"/>
                <w:szCs w:val="21"/>
              </w:rPr>
              <w:t>0.2</w:t>
            </w:r>
          </w:p>
        </w:tc>
        <w:tc>
          <w:tcPr>
            <w:tcW w:w="871" w:type="dxa"/>
            <w:vAlign w:val="top"/>
          </w:tcPr>
          <w:p>
            <w:pPr>
              <w:pStyle w:val="TableText"/>
              <w:spacing w:before="245" w:line="220" w:lineRule="exact"/>
              <w:ind w:left="188"/>
              <w:rPr>
                <w:sz w:val="21"/>
                <w:szCs w:val="21"/>
              </w:rPr>
            </w:pPr>
            <w:r>
              <w:rPr>
                <w:position w:val="-1"/>
                <w:sz w:val="21"/>
                <w:szCs w:val="21"/>
              </w:rPr>
              <w:t>0.01L</w:t>
            </w:r>
          </w:p>
        </w:tc>
        <w:tc>
          <w:tcPr>
            <w:tcW w:w="934" w:type="dxa"/>
            <w:tcBorders>
              <w:right w:val="single" w:sz="10" w:space="0" w:color="000000"/>
            </w:tcBorders>
            <w:vAlign w:val="top"/>
          </w:tcPr>
          <w:p>
            <w:pPr>
              <w:pStyle w:val="TableText"/>
              <w:spacing w:before="245" w:line="220" w:lineRule="exact"/>
              <w:ind w:left="296"/>
              <w:rPr>
                <w:sz w:val="21"/>
                <w:szCs w:val="21"/>
              </w:rPr>
            </w:pPr>
            <w:r>
              <w:rPr>
                <w:spacing w:val="3"/>
                <w:position w:val="-1"/>
                <w:sz w:val="21"/>
                <w:szCs w:val="21"/>
              </w:rPr>
              <w:t>0.2</w:t>
            </w:r>
          </w:p>
        </w:tc>
      </w:tr>
      <w:tr>
        <w:tblPrEx>
          <w:tblW w:w="8917" w:type="dxa"/>
          <w:tblInd w:w="12" w:type="dxa"/>
          <w:tblLayout w:type="fixed"/>
        </w:tblPrEx>
        <w:trPr>
          <w:trHeight w:val="470"/>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5" w:lineRule="auto"/>
              <w:ind w:left="133"/>
              <w:rPr>
                <w:sz w:val="21"/>
                <w:szCs w:val="21"/>
              </w:rPr>
            </w:pPr>
            <w:r>
              <w:rPr>
                <w:spacing w:val="-1"/>
                <w:sz w:val="21"/>
                <w:szCs w:val="21"/>
              </w:rPr>
              <w:t>4.23 下午</w:t>
            </w:r>
          </w:p>
        </w:tc>
        <w:tc>
          <w:tcPr>
            <w:tcW w:w="871" w:type="dxa"/>
            <w:vAlign w:val="top"/>
          </w:tcPr>
          <w:p>
            <w:pPr>
              <w:pStyle w:val="TableText"/>
              <w:spacing w:before="245" w:line="215" w:lineRule="exact"/>
              <w:ind w:left="168"/>
              <w:rPr>
                <w:sz w:val="21"/>
                <w:szCs w:val="21"/>
              </w:rPr>
            </w:pPr>
            <w:r>
              <w:rPr>
                <w:position w:val="-2"/>
                <w:sz w:val="21"/>
                <w:szCs w:val="21"/>
              </w:rPr>
              <w:t>0.01L</w:t>
            </w:r>
          </w:p>
        </w:tc>
        <w:tc>
          <w:tcPr>
            <w:tcW w:w="871" w:type="dxa"/>
            <w:vAlign w:val="top"/>
          </w:tcPr>
          <w:p>
            <w:pPr>
              <w:pStyle w:val="TableText"/>
              <w:spacing w:before="245" w:line="215" w:lineRule="exact"/>
              <w:ind w:left="276"/>
              <w:rPr>
                <w:sz w:val="21"/>
                <w:szCs w:val="21"/>
              </w:rPr>
            </w:pPr>
            <w:r>
              <w:rPr>
                <w:spacing w:val="3"/>
                <w:position w:val="-2"/>
                <w:sz w:val="21"/>
                <w:szCs w:val="21"/>
              </w:rPr>
              <w:t>0.2</w:t>
            </w:r>
          </w:p>
        </w:tc>
        <w:tc>
          <w:tcPr>
            <w:tcW w:w="871" w:type="dxa"/>
            <w:vAlign w:val="top"/>
          </w:tcPr>
          <w:p>
            <w:pPr>
              <w:pStyle w:val="TableText"/>
              <w:spacing w:before="245" w:line="215" w:lineRule="exact"/>
              <w:ind w:left="173"/>
              <w:rPr>
                <w:sz w:val="21"/>
                <w:szCs w:val="21"/>
              </w:rPr>
            </w:pPr>
            <w:r>
              <w:rPr>
                <w:position w:val="-2"/>
                <w:sz w:val="21"/>
                <w:szCs w:val="21"/>
              </w:rPr>
              <w:t>0.01L</w:t>
            </w:r>
          </w:p>
        </w:tc>
        <w:tc>
          <w:tcPr>
            <w:tcW w:w="871" w:type="dxa"/>
            <w:vAlign w:val="top"/>
          </w:tcPr>
          <w:p>
            <w:pPr>
              <w:pStyle w:val="TableText"/>
              <w:spacing w:before="245" w:line="215" w:lineRule="exact"/>
              <w:ind w:left="281"/>
              <w:rPr>
                <w:sz w:val="21"/>
                <w:szCs w:val="21"/>
              </w:rPr>
            </w:pPr>
            <w:r>
              <w:rPr>
                <w:spacing w:val="3"/>
                <w:position w:val="-2"/>
                <w:sz w:val="21"/>
                <w:szCs w:val="21"/>
              </w:rPr>
              <w:t>0.2</w:t>
            </w:r>
          </w:p>
        </w:tc>
        <w:tc>
          <w:tcPr>
            <w:tcW w:w="871" w:type="dxa"/>
            <w:vAlign w:val="top"/>
          </w:tcPr>
          <w:p>
            <w:pPr>
              <w:pStyle w:val="TableText"/>
              <w:spacing w:before="245" w:line="215" w:lineRule="exact"/>
              <w:ind w:left="183"/>
              <w:rPr>
                <w:sz w:val="21"/>
                <w:szCs w:val="21"/>
              </w:rPr>
            </w:pPr>
            <w:r>
              <w:rPr>
                <w:position w:val="-2"/>
                <w:sz w:val="21"/>
                <w:szCs w:val="21"/>
              </w:rPr>
              <w:t>0.01L</w:t>
            </w:r>
          </w:p>
        </w:tc>
        <w:tc>
          <w:tcPr>
            <w:tcW w:w="871" w:type="dxa"/>
            <w:vAlign w:val="top"/>
          </w:tcPr>
          <w:p>
            <w:pPr>
              <w:pStyle w:val="TableText"/>
              <w:spacing w:before="245" w:line="215" w:lineRule="exact"/>
              <w:ind w:left="291"/>
              <w:rPr>
                <w:sz w:val="21"/>
                <w:szCs w:val="21"/>
              </w:rPr>
            </w:pPr>
            <w:r>
              <w:rPr>
                <w:spacing w:val="3"/>
                <w:position w:val="-2"/>
                <w:sz w:val="21"/>
                <w:szCs w:val="21"/>
              </w:rPr>
              <w:t>0.2</w:t>
            </w:r>
          </w:p>
        </w:tc>
        <w:tc>
          <w:tcPr>
            <w:tcW w:w="871" w:type="dxa"/>
            <w:vAlign w:val="top"/>
          </w:tcPr>
          <w:p>
            <w:pPr>
              <w:pStyle w:val="TableText"/>
              <w:spacing w:before="245" w:line="215" w:lineRule="exact"/>
              <w:ind w:left="188"/>
              <w:rPr>
                <w:sz w:val="21"/>
                <w:szCs w:val="21"/>
              </w:rPr>
            </w:pPr>
            <w:r>
              <w:rPr>
                <w:position w:val="-2"/>
                <w:sz w:val="21"/>
                <w:szCs w:val="21"/>
              </w:rPr>
              <w:t>0.01L</w:t>
            </w:r>
          </w:p>
        </w:tc>
        <w:tc>
          <w:tcPr>
            <w:tcW w:w="934" w:type="dxa"/>
            <w:tcBorders>
              <w:right w:val="single" w:sz="10" w:space="0" w:color="000000"/>
            </w:tcBorders>
            <w:vAlign w:val="top"/>
          </w:tcPr>
          <w:p>
            <w:pPr>
              <w:pStyle w:val="TableText"/>
              <w:spacing w:before="245" w:line="215" w:lineRule="exact"/>
              <w:ind w:left="296"/>
              <w:rPr>
                <w:sz w:val="21"/>
                <w:szCs w:val="21"/>
              </w:rPr>
            </w:pPr>
            <w:r>
              <w:rPr>
                <w:spacing w:val="3"/>
                <w:position w:val="-2"/>
                <w:sz w:val="21"/>
                <w:szCs w:val="21"/>
              </w:rPr>
              <w:t>0.2</w:t>
            </w:r>
          </w:p>
        </w:tc>
      </w:tr>
      <w:tr>
        <w:tblPrEx>
          <w:tblW w:w="8917" w:type="dxa"/>
          <w:tblInd w:w="12" w:type="dxa"/>
          <w:tblLayout w:type="fixed"/>
        </w:tblPrEx>
        <w:trPr>
          <w:trHeight w:val="475"/>
        </w:trPr>
        <w:tc>
          <w:tcPr>
            <w:tcW w:w="718" w:type="dxa"/>
            <w:vMerge/>
            <w:tcBorders>
              <w:top w:val="nil"/>
              <w:left w:val="single" w:sz="10" w:space="0" w:color="000000"/>
              <w:bottom w:val="nil"/>
            </w:tcBorders>
            <w:vAlign w:val="top"/>
          </w:tcPr>
          <w:p>
            <w:pPr>
              <w:rPr>
                <w:rFonts w:ascii="Arial"/>
                <w:sz w:val="21"/>
              </w:rPr>
            </w:pPr>
          </w:p>
        </w:tc>
        <w:tc>
          <w:tcPr>
            <w:tcW w:w="1168" w:type="dxa"/>
            <w:vAlign w:val="top"/>
          </w:tcPr>
          <w:p>
            <w:pPr>
              <w:pStyle w:val="TableText"/>
              <w:spacing w:before="212" w:line="168" w:lineRule="auto"/>
              <w:ind w:left="133"/>
              <w:rPr>
                <w:sz w:val="21"/>
                <w:szCs w:val="21"/>
              </w:rPr>
            </w:pPr>
            <w:r>
              <w:rPr>
                <w:spacing w:val="-2"/>
                <w:sz w:val="21"/>
                <w:szCs w:val="21"/>
              </w:rPr>
              <w:t>4.24 上午</w:t>
            </w:r>
          </w:p>
        </w:tc>
        <w:tc>
          <w:tcPr>
            <w:tcW w:w="871" w:type="dxa"/>
            <w:vAlign w:val="top"/>
          </w:tcPr>
          <w:p>
            <w:pPr>
              <w:pStyle w:val="TableText"/>
              <w:spacing w:before="245" w:line="220" w:lineRule="exact"/>
              <w:ind w:left="168"/>
              <w:rPr>
                <w:sz w:val="21"/>
                <w:szCs w:val="21"/>
              </w:rPr>
            </w:pPr>
            <w:r>
              <w:rPr>
                <w:position w:val="-1"/>
                <w:sz w:val="21"/>
                <w:szCs w:val="21"/>
              </w:rPr>
              <w:t>0.01L</w:t>
            </w:r>
          </w:p>
        </w:tc>
        <w:tc>
          <w:tcPr>
            <w:tcW w:w="871" w:type="dxa"/>
            <w:vAlign w:val="top"/>
          </w:tcPr>
          <w:p>
            <w:pPr>
              <w:pStyle w:val="TableText"/>
              <w:spacing w:before="246" w:line="218" w:lineRule="exact"/>
              <w:ind w:left="276"/>
              <w:rPr>
                <w:sz w:val="21"/>
                <w:szCs w:val="21"/>
              </w:rPr>
            </w:pPr>
            <w:r>
              <w:rPr>
                <w:spacing w:val="3"/>
                <w:position w:val="-1"/>
                <w:sz w:val="21"/>
                <w:szCs w:val="21"/>
              </w:rPr>
              <w:t>0.2</w:t>
            </w:r>
          </w:p>
        </w:tc>
        <w:tc>
          <w:tcPr>
            <w:tcW w:w="871" w:type="dxa"/>
            <w:vAlign w:val="top"/>
          </w:tcPr>
          <w:p>
            <w:pPr>
              <w:pStyle w:val="TableText"/>
              <w:spacing w:before="245" w:line="220" w:lineRule="exact"/>
              <w:ind w:left="173"/>
              <w:rPr>
                <w:sz w:val="21"/>
                <w:szCs w:val="21"/>
              </w:rPr>
            </w:pPr>
            <w:r>
              <w:rPr>
                <w:position w:val="-1"/>
                <w:sz w:val="21"/>
                <w:szCs w:val="21"/>
              </w:rPr>
              <w:t>0.01L</w:t>
            </w:r>
          </w:p>
        </w:tc>
        <w:tc>
          <w:tcPr>
            <w:tcW w:w="871" w:type="dxa"/>
            <w:vAlign w:val="top"/>
          </w:tcPr>
          <w:p>
            <w:pPr>
              <w:pStyle w:val="TableText"/>
              <w:spacing w:before="246" w:line="218" w:lineRule="exact"/>
              <w:ind w:left="281"/>
              <w:rPr>
                <w:sz w:val="21"/>
                <w:szCs w:val="21"/>
              </w:rPr>
            </w:pPr>
            <w:r>
              <w:rPr>
                <w:spacing w:val="3"/>
                <w:position w:val="-1"/>
                <w:sz w:val="21"/>
                <w:szCs w:val="21"/>
              </w:rPr>
              <w:t>0.2</w:t>
            </w:r>
          </w:p>
        </w:tc>
        <w:tc>
          <w:tcPr>
            <w:tcW w:w="871" w:type="dxa"/>
            <w:vAlign w:val="top"/>
          </w:tcPr>
          <w:p>
            <w:pPr>
              <w:pStyle w:val="TableText"/>
              <w:spacing w:before="245" w:line="220" w:lineRule="exact"/>
              <w:ind w:left="183"/>
              <w:rPr>
                <w:sz w:val="21"/>
                <w:szCs w:val="21"/>
              </w:rPr>
            </w:pPr>
            <w:r>
              <w:rPr>
                <w:position w:val="-1"/>
                <w:sz w:val="21"/>
                <w:szCs w:val="21"/>
              </w:rPr>
              <w:t>0.01L</w:t>
            </w:r>
          </w:p>
        </w:tc>
        <w:tc>
          <w:tcPr>
            <w:tcW w:w="871" w:type="dxa"/>
            <w:vAlign w:val="top"/>
          </w:tcPr>
          <w:p>
            <w:pPr>
              <w:pStyle w:val="TableText"/>
              <w:spacing w:before="246" w:line="218" w:lineRule="exact"/>
              <w:ind w:left="291"/>
              <w:rPr>
                <w:sz w:val="21"/>
                <w:szCs w:val="21"/>
              </w:rPr>
            </w:pPr>
            <w:r>
              <w:rPr>
                <w:spacing w:val="3"/>
                <w:position w:val="-1"/>
                <w:sz w:val="21"/>
                <w:szCs w:val="21"/>
              </w:rPr>
              <w:t>0.2</w:t>
            </w:r>
          </w:p>
        </w:tc>
        <w:tc>
          <w:tcPr>
            <w:tcW w:w="871" w:type="dxa"/>
            <w:vAlign w:val="top"/>
          </w:tcPr>
          <w:p>
            <w:pPr>
              <w:pStyle w:val="TableText"/>
              <w:spacing w:before="245" w:line="220" w:lineRule="exact"/>
              <w:ind w:left="188"/>
              <w:rPr>
                <w:sz w:val="21"/>
                <w:szCs w:val="21"/>
              </w:rPr>
            </w:pPr>
            <w:r>
              <w:rPr>
                <w:position w:val="-1"/>
                <w:sz w:val="21"/>
                <w:szCs w:val="21"/>
              </w:rPr>
              <w:t>0.01L</w:t>
            </w:r>
          </w:p>
        </w:tc>
        <w:tc>
          <w:tcPr>
            <w:tcW w:w="934" w:type="dxa"/>
            <w:tcBorders>
              <w:right w:val="single" w:sz="10" w:space="0" w:color="000000"/>
            </w:tcBorders>
            <w:vAlign w:val="top"/>
          </w:tcPr>
          <w:p>
            <w:pPr>
              <w:pStyle w:val="TableText"/>
              <w:spacing w:before="246" w:line="218" w:lineRule="exact"/>
              <w:ind w:left="296"/>
              <w:rPr>
                <w:sz w:val="21"/>
                <w:szCs w:val="21"/>
              </w:rPr>
            </w:pPr>
            <w:r>
              <w:rPr>
                <w:spacing w:val="3"/>
                <w:position w:val="-1"/>
                <w:sz w:val="21"/>
                <w:szCs w:val="21"/>
              </w:rPr>
              <w:t>0.2</w:t>
            </w:r>
          </w:p>
        </w:tc>
      </w:tr>
      <w:tr>
        <w:tblPrEx>
          <w:tblW w:w="8917" w:type="dxa"/>
          <w:tblInd w:w="12" w:type="dxa"/>
          <w:tblLayout w:type="fixed"/>
        </w:tblPrEx>
        <w:trPr>
          <w:trHeight w:val="475"/>
        </w:trPr>
        <w:tc>
          <w:tcPr>
            <w:tcW w:w="718" w:type="dxa"/>
            <w:vMerge/>
            <w:tcBorders>
              <w:top w:val="nil"/>
              <w:left w:val="single" w:sz="10" w:space="0" w:color="000000"/>
            </w:tcBorders>
            <w:vAlign w:val="top"/>
          </w:tcPr>
          <w:p>
            <w:pPr>
              <w:rPr>
                <w:rFonts w:ascii="Arial"/>
                <w:sz w:val="21"/>
              </w:rPr>
            </w:pPr>
          </w:p>
        </w:tc>
        <w:tc>
          <w:tcPr>
            <w:tcW w:w="1168" w:type="dxa"/>
            <w:vAlign w:val="top"/>
          </w:tcPr>
          <w:p>
            <w:pPr>
              <w:pStyle w:val="TableText"/>
              <w:spacing w:before="212" w:line="168" w:lineRule="auto"/>
              <w:ind w:left="133"/>
              <w:rPr>
                <w:sz w:val="21"/>
                <w:szCs w:val="21"/>
              </w:rPr>
            </w:pPr>
            <w:r>
              <w:rPr>
                <w:spacing w:val="-1"/>
                <w:sz w:val="21"/>
                <w:szCs w:val="21"/>
              </w:rPr>
              <w:t>4.23 下午</w:t>
            </w:r>
          </w:p>
        </w:tc>
        <w:tc>
          <w:tcPr>
            <w:tcW w:w="871" w:type="dxa"/>
            <w:vAlign w:val="top"/>
          </w:tcPr>
          <w:p>
            <w:pPr>
              <w:pStyle w:val="TableText"/>
              <w:spacing w:before="245" w:line="220" w:lineRule="exact"/>
              <w:ind w:left="168"/>
              <w:rPr>
                <w:sz w:val="21"/>
                <w:szCs w:val="21"/>
              </w:rPr>
            </w:pPr>
            <w:r>
              <w:rPr>
                <w:position w:val="-1"/>
                <w:sz w:val="21"/>
                <w:szCs w:val="21"/>
              </w:rPr>
              <w:t>0.01L</w:t>
            </w:r>
          </w:p>
        </w:tc>
        <w:tc>
          <w:tcPr>
            <w:tcW w:w="871" w:type="dxa"/>
            <w:vAlign w:val="top"/>
          </w:tcPr>
          <w:p>
            <w:pPr>
              <w:pStyle w:val="TableText"/>
              <w:spacing w:before="246" w:line="218" w:lineRule="exact"/>
              <w:ind w:left="276"/>
              <w:rPr>
                <w:sz w:val="21"/>
                <w:szCs w:val="21"/>
              </w:rPr>
            </w:pPr>
            <w:r>
              <w:rPr>
                <w:spacing w:val="3"/>
                <w:position w:val="-1"/>
                <w:sz w:val="21"/>
                <w:szCs w:val="21"/>
              </w:rPr>
              <w:t>0.2</w:t>
            </w:r>
          </w:p>
        </w:tc>
        <w:tc>
          <w:tcPr>
            <w:tcW w:w="871" w:type="dxa"/>
            <w:vAlign w:val="top"/>
          </w:tcPr>
          <w:p>
            <w:pPr>
              <w:pStyle w:val="TableText"/>
              <w:spacing w:before="245" w:line="220" w:lineRule="exact"/>
              <w:ind w:left="173"/>
              <w:rPr>
                <w:sz w:val="21"/>
                <w:szCs w:val="21"/>
              </w:rPr>
            </w:pPr>
            <w:r>
              <w:rPr>
                <w:position w:val="-1"/>
                <w:sz w:val="21"/>
                <w:szCs w:val="21"/>
              </w:rPr>
              <w:t>0.01L</w:t>
            </w:r>
          </w:p>
        </w:tc>
        <w:tc>
          <w:tcPr>
            <w:tcW w:w="871" w:type="dxa"/>
            <w:vAlign w:val="top"/>
          </w:tcPr>
          <w:p>
            <w:pPr>
              <w:pStyle w:val="TableText"/>
              <w:spacing w:before="246" w:line="218" w:lineRule="exact"/>
              <w:ind w:left="281"/>
              <w:rPr>
                <w:sz w:val="21"/>
                <w:szCs w:val="21"/>
              </w:rPr>
            </w:pPr>
            <w:r>
              <w:rPr>
                <w:spacing w:val="3"/>
                <w:position w:val="-1"/>
                <w:sz w:val="21"/>
                <w:szCs w:val="21"/>
              </w:rPr>
              <w:t>0.2</w:t>
            </w:r>
          </w:p>
        </w:tc>
        <w:tc>
          <w:tcPr>
            <w:tcW w:w="871" w:type="dxa"/>
            <w:vAlign w:val="top"/>
          </w:tcPr>
          <w:p>
            <w:pPr>
              <w:pStyle w:val="TableText"/>
              <w:spacing w:before="245" w:line="220" w:lineRule="exact"/>
              <w:ind w:left="183"/>
              <w:rPr>
                <w:sz w:val="21"/>
                <w:szCs w:val="21"/>
              </w:rPr>
            </w:pPr>
            <w:r>
              <w:rPr>
                <w:position w:val="-1"/>
                <w:sz w:val="21"/>
                <w:szCs w:val="21"/>
              </w:rPr>
              <w:t>0.01L</w:t>
            </w:r>
          </w:p>
        </w:tc>
        <w:tc>
          <w:tcPr>
            <w:tcW w:w="871" w:type="dxa"/>
            <w:vAlign w:val="top"/>
          </w:tcPr>
          <w:p>
            <w:pPr>
              <w:pStyle w:val="TableText"/>
              <w:spacing w:before="246" w:line="218" w:lineRule="exact"/>
              <w:ind w:left="291"/>
              <w:rPr>
                <w:sz w:val="21"/>
                <w:szCs w:val="21"/>
              </w:rPr>
            </w:pPr>
            <w:r>
              <w:rPr>
                <w:spacing w:val="3"/>
                <w:position w:val="-1"/>
                <w:sz w:val="21"/>
                <w:szCs w:val="21"/>
              </w:rPr>
              <w:t>0.2</w:t>
            </w:r>
          </w:p>
        </w:tc>
        <w:tc>
          <w:tcPr>
            <w:tcW w:w="871" w:type="dxa"/>
            <w:vAlign w:val="top"/>
          </w:tcPr>
          <w:p>
            <w:pPr>
              <w:pStyle w:val="TableText"/>
              <w:spacing w:before="245" w:line="220" w:lineRule="exact"/>
              <w:ind w:left="188"/>
              <w:rPr>
                <w:sz w:val="21"/>
                <w:szCs w:val="21"/>
              </w:rPr>
            </w:pPr>
            <w:r>
              <w:rPr>
                <w:position w:val="-1"/>
                <w:sz w:val="21"/>
                <w:szCs w:val="21"/>
              </w:rPr>
              <w:t>0.01L</w:t>
            </w:r>
          </w:p>
        </w:tc>
        <w:tc>
          <w:tcPr>
            <w:tcW w:w="934" w:type="dxa"/>
            <w:tcBorders>
              <w:right w:val="single" w:sz="10" w:space="0" w:color="000000"/>
            </w:tcBorders>
            <w:vAlign w:val="top"/>
          </w:tcPr>
          <w:p>
            <w:pPr>
              <w:pStyle w:val="TableText"/>
              <w:spacing w:before="246" w:line="218" w:lineRule="exact"/>
              <w:ind w:left="296"/>
              <w:rPr>
                <w:sz w:val="21"/>
                <w:szCs w:val="21"/>
              </w:rPr>
            </w:pPr>
            <w:r>
              <w:rPr>
                <w:spacing w:val="3"/>
                <w:position w:val="-1"/>
                <w:sz w:val="21"/>
                <w:szCs w:val="21"/>
              </w:rPr>
              <w:t>0.2</w:t>
            </w:r>
          </w:p>
        </w:tc>
      </w:tr>
      <w:tr>
        <w:tblPrEx>
          <w:tblW w:w="8917" w:type="dxa"/>
          <w:tblInd w:w="12" w:type="dxa"/>
          <w:tblLayout w:type="fixed"/>
        </w:tblPrEx>
        <w:trPr>
          <w:trHeight w:val="475"/>
        </w:trPr>
        <w:tc>
          <w:tcPr>
            <w:tcW w:w="8917" w:type="dxa"/>
            <w:gridSpan w:val="10"/>
            <w:tcBorders>
              <w:left w:val="single" w:sz="10" w:space="0" w:color="000000"/>
              <w:right w:val="single" w:sz="10" w:space="0" w:color="000000"/>
            </w:tcBorders>
            <w:vAlign w:val="top"/>
          </w:tcPr>
          <w:p>
            <w:pPr>
              <w:pStyle w:val="TableText"/>
              <w:spacing w:before="135" w:line="170" w:lineRule="auto"/>
              <w:ind w:left="108"/>
              <w:rPr>
                <w:sz w:val="21"/>
                <w:szCs w:val="21"/>
              </w:rPr>
            </w:pPr>
            <w:r>
              <w:rPr>
                <w:spacing w:val="-9"/>
                <w:sz w:val="21"/>
                <w:szCs w:val="21"/>
              </w:rPr>
              <w:t>注：pH</w:t>
            </w:r>
            <w:r>
              <w:rPr>
                <w:spacing w:val="43"/>
                <w:w w:val="101"/>
                <w:sz w:val="21"/>
                <w:szCs w:val="21"/>
              </w:rPr>
              <w:t xml:space="preserve"> </w:t>
            </w:r>
            <w:r>
              <w:rPr>
                <w:spacing w:val="-9"/>
                <w:sz w:val="21"/>
                <w:szCs w:val="21"/>
              </w:rPr>
              <w:t>无量纲，其余单位均为</w:t>
            </w:r>
            <w:r>
              <w:rPr>
                <w:spacing w:val="36"/>
                <w:sz w:val="21"/>
                <w:szCs w:val="21"/>
              </w:rPr>
              <w:t xml:space="preserve"> </w:t>
            </w:r>
            <w:r>
              <w:rPr>
                <w:spacing w:val="-9"/>
                <w:sz w:val="21"/>
                <w:szCs w:val="21"/>
              </w:rPr>
              <w:t>mg/L，执行标准为《地表水</w:t>
            </w:r>
            <w:r>
              <w:rPr>
                <w:spacing w:val="-10"/>
                <w:sz w:val="21"/>
                <w:szCs w:val="21"/>
              </w:rPr>
              <w:t>环境质量标准》</w:t>
            </w:r>
            <w:r>
              <w:rPr>
                <w:spacing w:val="-22"/>
                <w:sz w:val="21"/>
                <w:szCs w:val="21"/>
              </w:rPr>
              <w:t xml:space="preserve"> </w:t>
            </w:r>
            <w:r>
              <w:rPr>
                <w:spacing w:val="-10"/>
                <w:sz w:val="21"/>
                <w:szCs w:val="21"/>
              </w:rPr>
              <w:t>中（GB3838-2002）</w:t>
            </w:r>
          </w:p>
        </w:tc>
      </w:tr>
    </w:tbl>
    <w:p>
      <w:pPr>
        <w:rPr>
          <w:rFonts w:ascii="Arial"/>
          <w:sz w:val="21"/>
        </w:rPr>
      </w:pPr>
    </w:p>
    <w:p>
      <w:pPr>
        <w:rPr>
          <w:rFonts w:ascii="Arial" w:eastAsia="Arial" w:hAnsi="Arial" w:cs="Arial"/>
          <w:sz w:val="21"/>
          <w:szCs w:val="21"/>
        </w:rPr>
        <w:sectPr>
          <w:footerReference w:type="default" r:id="rId38"/>
          <w:type w:val="nextPage"/>
          <w:pgSz w:w="11900" w:h="16840"/>
          <w:pgMar w:top="1417" w:right="1426" w:bottom="1157" w:left="1531" w:header="0" w:footer="993" w:gutter="0"/>
          <w:pgNumType w:start="29"/>
          <w:cols w:space="708"/>
          <w:titlePg w:val="0"/>
        </w:sectPr>
      </w:pPr>
    </w:p>
    <w:tbl>
      <w:tblPr>
        <w:tblStyle w:val="TableNormal24"/>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42"/>
        <w:gridCol w:w="1761"/>
        <w:gridCol w:w="1766"/>
        <w:gridCol w:w="1762"/>
        <w:gridCol w:w="1886"/>
      </w:tblGrid>
      <w:tr>
        <w:tblPrEx>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63"/>
        </w:trPr>
        <w:tc>
          <w:tcPr>
            <w:tcW w:w="8917" w:type="dxa"/>
            <w:gridSpan w:val="5"/>
            <w:tcBorders>
              <w:top w:val="single" w:sz="10" w:space="0" w:color="000000"/>
              <w:left w:val="single" w:sz="10" w:space="0" w:color="000000"/>
              <w:bottom w:val="single" w:sz="10" w:space="0" w:color="000000"/>
              <w:right w:val="single" w:sz="10" w:space="0" w:color="000000"/>
            </w:tcBorders>
            <w:vAlign w:val="top"/>
          </w:tcPr>
          <w:p>
            <w:pPr>
              <w:pStyle w:val="TableText"/>
              <w:spacing w:before="134" w:line="186" w:lineRule="auto"/>
              <w:ind w:left="127"/>
              <w:rPr>
                <w:sz w:val="21"/>
                <w:szCs w:val="21"/>
              </w:rPr>
            </w:pPr>
            <w:r>
              <w:rPr>
                <w:spacing w:val="-4"/>
                <w:sz w:val="21"/>
                <w:szCs w:val="21"/>
              </w:rPr>
              <w:t>中Ⅲ类标准。</w:t>
            </w:r>
          </w:p>
          <w:p>
            <w:pPr>
              <w:pStyle w:val="TableText"/>
              <w:spacing w:before="176" w:line="465" w:lineRule="exact"/>
              <w:ind w:left="618"/>
            </w:pPr>
            <w:r>
              <w:rPr>
                <w:spacing w:val="-19"/>
                <w:position w:val="17"/>
              </w:rPr>
              <w:t>由表 4 可知，评价范围内的潦河 SW1、SW2、SW3、SW4 断面的各项监测指标能满</w:t>
            </w:r>
          </w:p>
          <w:p>
            <w:pPr>
              <w:pStyle w:val="TableText"/>
              <w:spacing w:before="1" w:line="180" w:lineRule="auto"/>
              <w:ind w:left="112"/>
            </w:pPr>
            <w:r>
              <w:rPr>
                <w:spacing w:val="-9"/>
              </w:rPr>
              <w:t>足《地表水环境质量标准》（GB3838-2002）Ⅲ类功能要求，地表水环境质量良好。</w:t>
            </w:r>
          </w:p>
          <w:p>
            <w:pPr>
              <w:pStyle w:val="TableText"/>
              <w:spacing w:before="78" w:line="185" w:lineRule="auto"/>
              <w:ind w:left="589"/>
            </w:pPr>
            <w:r>
              <w:rPr>
                <w:b/>
                <w:bCs/>
              </w:rPr>
              <w:t>三、声环境</w:t>
            </w:r>
          </w:p>
          <w:p>
            <w:pPr>
              <w:pStyle w:val="TableText"/>
              <w:spacing w:before="229" w:line="273" w:lineRule="auto"/>
              <w:ind w:left="131" w:right="104" w:firstLine="460"/>
            </w:pPr>
            <w:r>
              <w:rPr>
                <w:spacing w:val="1"/>
              </w:rPr>
              <w:t>为了解项目拟建地周围声环境现状，本评价委托江西省核工业地质局测试研究</w:t>
            </w:r>
            <w:r>
              <w:t xml:space="preserve"> </w:t>
            </w:r>
            <w:r>
              <w:rPr>
                <w:spacing w:val="-6"/>
              </w:rPr>
              <w:t>中心在本项目建设地块周边设置了噪声监测点，共 4 个监测点，监测时间为 2015 年</w:t>
            </w:r>
          </w:p>
          <w:p>
            <w:pPr>
              <w:pStyle w:val="TableText"/>
              <w:spacing w:line="185" w:lineRule="auto"/>
              <w:ind w:left="113"/>
            </w:pPr>
            <w:r>
              <w:rPr>
                <w:spacing w:val="-4"/>
              </w:rPr>
              <w:t>5 月 17</w:t>
            </w:r>
            <w:r>
              <w:rPr>
                <w:spacing w:val="37"/>
                <w:w w:val="101"/>
              </w:rPr>
              <w:t xml:space="preserve"> </w:t>
            </w:r>
            <w:r>
              <w:rPr>
                <w:spacing w:val="-4"/>
              </w:rPr>
              <w:t>日，监测依据《环境监测技术规范》进行，分昼、夜</w:t>
            </w:r>
            <w:r>
              <w:rPr>
                <w:spacing w:val="-5"/>
              </w:rPr>
              <w:t>两个时段监测。</w:t>
            </w:r>
          </w:p>
          <w:p>
            <w:pPr>
              <w:pStyle w:val="TableText"/>
              <w:spacing w:before="152" w:line="181" w:lineRule="auto"/>
              <w:ind w:left="631"/>
            </w:pPr>
            <w:r>
              <w:t>(1)</w:t>
            </w:r>
            <w:r>
              <w:rPr>
                <w:spacing w:val="57"/>
              </w:rPr>
              <w:t xml:space="preserve"> </w:t>
            </w:r>
            <w:r>
              <w:t>评价标准</w:t>
            </w:r>
          </w:p>
          <w:p>
            <w:pPr>
              <w:pStyle w:val="TableText"/>
              <w:spacing w:before="155" w:line="471" w:lineRule="exact"/>
              <w:ind w:left="621"/>
            </w:pPr>
            <w:r>
              <w:rPr>
                <w:spacing w:val="-5"/>
                <w:position w:val="18"/>
              </w:rPr>
              <w:t>区域声环境推荐执行《声环境质量标准》（GB3096-2008）</w:t>
            </w:r>
            <w:r>
              <w:rPr>
                <w:spacing w:val="-34"/>
                <w:position w:val="18"/>
              </w:rPr>
              <w:t xml:space="preserve"> </w:t>
            </w:r>
            <w:r>
              <w:rPr>
                <w:spacing w:val="-5"/>
                <w:position w:val="18"/>
              </w:rPr>
              <w:t>中3类区标准</w:t>
            </w:r>
            <w:r>
              <w:rPr>
                <w:spacing w:val="-35"/>
                <w:position w:val="18"/>
              </w:rPr>
              <w:t xml:space="preserve"> </w:t>
            </w:r>
            <w:r>
              <w:rPr>
                <w:spacing w:val="-5"/>
                <w:position w:val="18"/>
              </w:rPr>
              <w:t>，为</w:t>
            </w:r>
            <w:r>
              <w:rPr>
                <w:spacing w:val="-16"/>
                <w:position w:val="18"/>
              </w:rPr>
              <w:t xml:space="preserve"> </w:t>
            </w:r>
            <w:r>
              <w:rPr>
                <w:spacing w:val="-5"/>
                <w:position w:val="18"/>
              </w:rPr>
              <w:t>:</w:t>
            </w:r>
          </w:p>
          <w:p>
            <w:pPr>
              <w:pStyle w:val="TableText"/>
              <w:spacing w:before="1" w:line="180" w:lineRule="auto"/>
              <w:ind w:left="108"/>
            </w:pPr>
            <w:r>
              <w:rPr>
                <w:spacing w:val="-5"/>
              </w:rPr>
              <w:t>昼间65dB(A)</w:t>
            </w:r>
            <w:r>
              <w:rPr>
                <w:spacing w:val="-34"/>
              </w:rPr>
              <w:t xml:space="preserve"> </w:t>
            </w:r>
            <w:r>
              <w:rPr>
                <w:spacing w:val="-5"/>
              </w:rPr>
              <w:t>，</w:t>
            </w:r>
            <w:r>
              <w:rPr>
                <w:spacing w:val="-49"/>
              </w:rPr>
              <w:t xml:space="preserve"> </w:t>
            </w:r>
            <w:r>
              <w:rPr>
                <w:spacing w:val="-5"/>
              </w:rPr>
              <w:t>夜间55dB(A)。</w:t>
            </w:r>
          </w:p>
          <w:p>
            <w:pPr>
              <w:pStyle w:val="TableText"/>
              <w:spacing w:before="155" w:line="181" w:lineRule="auto"/>
              <w:ind w:left="631"/>
            </w:pPr>
            <w:r>
              <w:rPr>
                <w:spacing w:val="-1"/>
              </w:rPr>
              <w:t>(2)</w:t>
            </w:r>
            <w:r>
              <w:rPr>
                <w:spacing w:val="66"/>
              </w:rPr>
              <w:t xml:space="preserve"> </w:t>
            </w:r>
            <w:r>
              <w:rPr>
                <w:spacing w:val="-1"/>
              </w:rPr>
              <w:t>监测结果与评价</w:t>
            </w:r>
          </w:p>
          <w:p>
            <w:pPr>
              <w:pStyle w:val="TableText"/>
              <w:spacing w:before="161" w:line="185" w:lineRule="auto"/>
              <w:ind w:left="604"/>
            </w:pPr>
            <w:r>
              <w:rPr>
                <w:spacing w:val="4"/>
              </w:rPr>
              <w:t>监测结果经计算整理后见表5。</w:t>
            </w:r>
          </w:p>
          <w:p>
            <w:pPr>
              <w:pStyle w:val="TableText"/>
              <w:spacing w:before="301" w:line="181" w:lineRule="auto"/>
              <w:ind w:left="1471"/>
            </w:pPr>
            <w:r>
              <w:rPr>
                <w:b/>
                <w:bCs/>
                <w:spacing w:val="-5"/>
              </w:rPr>
              <w:t xml:space="preserve">表 5     建设地块声环境现状监测结果统计   </w:t>
            </w:r>
            <w:r>
              <w:rPr>
                <w:b/>
                <w:bCs/>
                <w:spacing w:val="-6"/>
              </w:rPr>
              <w:t xml:space="preserve"> 单位：</w:t>
            </w:r>
            <w:r>
              <w:rPr>
                <w:b/>
                <w:bCs/>
                <w:spacing w:val="-36"/>
              </w:rPr>
              <w:t xml:space="preserve"> </w:t>
            </w:r>
            <w:r>
              <w:rPr>
                <w:b/>
                <w:bCs/>
                <w:spacing w:val="-6"/>
              </w:rPr>
              <w:t>dB(A)</w:t>
            </w:r>
          </w:p>
        </w:tc>
      </w:tr>
      <w:tr>
        <w:tblPrEx>
          <w:tblW w:w="8917" w:type="dxa"/>
          <w:tblInd w:w="12" w:type="dxa"/>
          <w:tblLayout w:type="fixed"/>
        </w:tblPrEx>
        <w:trPr>
          <w:trHeight w:val="619"/>
        </w:trPr>
        <w:tc>
          <w:tcPr>
            <w:tcW w:w="1742" w:type="dxa"/>
            <w:tcBorders>
              <w:top w:val="single" w:sz="10" w:space="0" w:color="000000"/>
              <w:left w:val="single" w:sz="10" w:space="0" w:color="000000"/>
              <w:tl2br w:val="single" w:sz="2" w:space="0" w:color="000000"/>
            </w:tcBorders>
            <w:vAlign w:val="top"/>
          </w:tcPr>
          <w:p>
            <w:pPr>
              <w:pStyle w:val="TableText"/>
              <w:spacing w:before="33" w:line="186" w:lineRule="auto"/>
              <w:ind w:left="1085"/>
              <w:rPr>
                <w:sz w:val="21"/>
                <w:szCs w:val="21"/>
              </w:rPr>
            </w:pPr>
            <w:r>
              <w:rPr>
                <w:b/>
                <w:bCs/>
                <w:spacing w:val="-4"/>
                <w:sz w:val="21"/>
                <w:szCs w:val="21"/>
              </w:rPr>
              <w:t>点位</w:t>
            </w:r>
          </w:p>
          <w:p>
            <w:pPr>
              <w:pStyle w:val="TableText"/>
              <w:spacing w:before="33" w:line="175" w:lineRule="auto"/>
              <w:ind w:left="221"/>
              <w:rPr>
                <w:sz w:val="21"/>
                <w:szCs w:val="21"/>
              </w:rPr>
            </w:pPr>
            <w:r>
              <w:rPr>
                <w:b/>
                <w:bCs/>
                <w:spacing w:val="-3"/>
                <w:sz w:val="21"/>
                <w:szCs w:val="21"/>
              </w:rPr>
              <w:t>项目</w:t>
            </w:r>
          </w:p>
        </w:tc>
        <w:tc>
          <w:tcPr>
            <w:tcW w:w="1761" w:type="dxa"/>
            <w:tcBorders>
              <w:top w:val="single" w:sz="10" w:space="0" w:color="000000"/>
            </w:tcBorders>
            <w:vAlign w:val="top"/>
          </w:tcPr>
          <w:p>
            <w:pPr>
              <w:pStyle w:val="TableText"/>
              <w:spacing w:before="34" w:line="229" w:lineRule="auto"/>
              <w:ind w:left="572"/>
              <w:rPr>
                <w:sz w:val="21"/>
                <w:szCs w:val="21"/>
              </w:rPr>
            </w:pPr>
            <w:r>
              <w:rPr>
                <w:b/>
                <w:bCs/>
                <w:spacing w:val="-3"/>
                <w:sz w:val="21"/>
                <w:szCs w:val="21"/>
              </w:rPr>
              <w:t>东边界</w:t>
            </w:r>
          </w:p>
          <w:p>
            <w:pPr>
              <w:pStyle w:val="TableText"/>
              <w:spacing w:line="230" w:lineRule="exact"/>
              <w:ind w:left="769"/>
              <w:rPr>
                <w:sz w:val="21"/>
                <w:szCs w:val="21"/>
              </w:rPr>
            </w:pPr>
            <w:r>
              <w:rPr>
                <w:b/>
                <w:bCs/>
                <w:spacing w:val="-29"/>
                <w:position w:val="-1"/>
                <w:sz w:val="21"/>
                <w:szCs w:val="21"/>
              </w:rPr>
              <w:t>N1</w:t>
            </w:r>
          </w:p>
        </w:tc>
        <w:tc>
          <w:tcPr>
            <w:tcW w:w="1766" w:type="dxa"/>
            <w:tcBorders>
              <w:top w:val="single" w:sz="10" w:space="0" w:color="000000"/>
            </w:tcBorders>
            <w:vAlign w:val="top"/>
          </w:tcPr>
          <w:p>
            <w:pPr>
              <w:pStyle w:val="TableText"/>
              <w:spacing w:before="33" w:line="230" w:lineRule="auto"/>
              <w:ind w:left="572"/>
              <w:rPr>
                <w:sz w:val="21"/>
                <w:szCs w:val="21"/>
              </w:rPr>
            </w:pPr>
            <w:r>
              <w:rPr>
                <w:b/>
                <w:bCs/>
                <w:spacing w:val="-2"/>
                <w:sz w:val="21"/>
                <w:szCs w:val="21"/>
              </w:rPr>
              <w:t>南边界</w:t>
            </w:r>
          </w:p>
          <w:p>
            <w:pPr>
              <w:pStyle w:val="TableText"/>
              <w:spacing w:line="230" w:lineRule="exact"/>
              <w:ind w:left="774"/>
              <w:rPr>
                <w:sz w:val="21"/>
                <w:szCs w:val="21"/>
              </w:rPr>
            </w:pPr>
            <w:r>
              <w:rPr>
                <w:b/>
                <w:bCs/>
                <w:spacing w:val="-29"/>
                <w:position w:val="-1"/>
                <w:sz w:val="21"/>
                <w:szCs w:val="21"/>
              </w:rPr>
              <w:t>N2</w:t>
            </w:r>
          </w:p>
        </w:tc>
        <w:tc>
          <w:tcPr>
            <w:tcW w:w="1762" w:type="dxa"/>
            <w:tcBorders>
              <w:top w:val="single" w:sz="10" w:space="0" w:color="000000"/>
            </w:tcBorders>
            <w:vAlign w:val="top"/>
          </w:tcPr>
          <w:p>
            <w:pPr>
              <w:pStyle w:val="TableText"/>
              <w:spacing w:before="33" w:line="230" w:lineRule="auto"/>
              <w:ind w:left="575"/>
              <w:rPr>
                <w:sz w:val="21"/>
                <w:szCs w:val="21"/>
              </w:rPr>
            </w:pPr>
            <w:r>
              <w:rPr>
                <w:b/>
                <w:bCs/>
                <w:spacing w:val="-3"/>
                <w:sz w:val="21"/>
                <w:szCs w:val="21"/>
              </w:rPr>
              <w:t>西边界</w:t>
            </w:r>
          </w:p>
          <w:p>
            <w:pPr>
              <w:pStyle w:val="TableText"/>
              <w:spacing w:line="230" w:lineRule="exact"/>
              <w:ind w:left="775"/>
              <w:rPr>
                <w:sz w:val="21"/>
                <w:szCs w:val="21"/>
              </w:rPr>
            </w:pPr>
            <w:r>
              <w:rPr>
                <w:b/>
                <w:bCs/>
                <w:spacing w:val="-29"/>
                <w:position w:val="-1"/>
                <w:sz w:val="21"/>
                <w:szCs w:val="21"/>
              </w:rPr>
              <w:t>N3</w:t>
            </w:r>
          </w:p>
        </w:tc>
        <w:tc>
          <w:tcPr>
            <w:tcW w:w="1886" w:type="dxa"/>
            <w:tcBorders>
              <w:top w:val="single" w:sz="10" w:space="0" w:color="000000"/>
              <w:right w:val="single" w:sz="10" w:space="0" w:color="000000"/>
            </w:tcBorders>
            <w:vAlign w:val="top"/>
          </w:tcPr>
          <w:p>
            <w:pPr>
              <w:pStyle w:val="TableText"/>
              <w:spacing w:before="33" w:line="230" w:lineRule="auto"/>
              <w:ind w:left="583"/>
              <w:rPr>
                <w:sz w:val="21"/>
                <w:szCs w:val="21"/>
              </w:rPr>
            </w:pPr>
            <w:r>
              <w:rPr>
                <w:b/>
                <w:bCs/>
                <w:spacing w:val="-2"/>
                <w:sz w:val="21"/>
                <w:szCs w:val="21"/>
              </w:rPr>
              <w:t>北边界</w:t>
            </w:r>
          </w:p>
          <w:p>
            <w:pPr>
              <w:pStyle w:val="TableText"/>
              <w:spacing w:line="230" w:lineRule="exact"/>
              <w:ind w:left="784"/>
              <w:rPr>
                <w:sz w:val="21"/>
                <w:szCs w:val="21"/>
              </w:rPr>
            </w:pPr>
            <w:r>
              <w:rPr>
                <w:b/>
                <w:bCs/>
                <w:spacing w:val="-19"/>
                <w:w w:val="93"/>
                <w:position w:val="-1"/>
                <w:sz w:val="21"/>
                <w:szCs w:val="21"/>
              </w:rPr>
              <w:t>N4</w:t>
            </w:r>
          </w:p>
        </w:tc>
      </w:tr>
      <w:tr>
        <w:tblPrEx>
          <w:tblW w:w="8917" w:type="dxa"/>
          <w:tblInd w:w="12" w:type="dxa"/>
          <w:tblLayout w:type="fixed"/>
        </w:tblPrEx>
        <w:trPr>
          <w:trHeight w:val="325"/>
        </w:trPr>
        <w:tc>
          <w:tcPr>
            <w:tcW w:w="1742" w:type="dxa"/>
            <w:tcBorders>
              <w:left w:val="single" w:sz="10" w:space="0" w:color="000000"/>
            </w:tcBorders>
            <w:vAlign w:val="top"/>
          </w:tcPr>
          <w:p>
            <w:pPr>
              <w:pStyle w:val="TableText"/>
              <w:spacing w:before="62" w:line="168" w:lineRule="auto"/>
              <w:ind w:left="524"/>
              <w:rPr>
                <w:sz w:val="21"/>
                <w:szCs w:val="21"/>
              </w:rPr>
            </w:pPr>
            <w:r>
              <w:rPr>
                <w:spacing w:val="-6"/>
                <w:sz w:val="21"/>
                <w:szCs w:val="21"/>
              </w:rPr>
              <w:t>昼间 Leq</w:t>
            </w:r>
          </w:p>
        </w:tc>
        <w:tc>
          <w:tcPr>
            <w:tcW w:w="1761" w:type="dxa"/>
            <w:vAlign w:val="top"/>
          </w:tcPr>
          <w:p>
            <w:pPr>
              <w:pStyle w:val="TableText"/>
              <w:spacing w:before="95" w:line="220" w:lineRule="exact"/>
              <w:ind w:left="780"/>
              <w:rPr>
                <w:sz w:val="21"/>
                <w:szCs w:val="21"/>
              </w:rPr>
            </w:pPr>
            <w:r>
              <w:rPr>
                <w:spacing w:val="-12"/>
                <w:position w:val="-1"/>
                <w:sz w:val="21"/>
                <w:szCs w:val="21"/>
              </w:rPr>
              <w:t>53</w:t>
            </w:r>
          </w:p>
        </w:tc>
        <w:tc>
          <w:tcPr>
            <w:tcW w:w="1766" w:type="dxa"/>
            <w:vAlign w:val="top"/>
          </w:tcPr>
          <w:p>
            <w:pPr>
              <w:pStyle w:val="TableText"/>
              <w:spacing w:before="95" w:line="220" w:lineRule="exact"/>
              <w:ind w:left="680"/>
              <w:rPr>
                <w:sz w:val="21"/>
                <w:szCs w:val="21"/>
              </w:rPr>
            </w:pPr>
            <w:r>
              <w:rPr>
                <w:spacing w:val="-2"/>
                <w:position w:val="-1"/>
                <w:sz w:val="21"/>
                <w:szCs w:val="21"/>
              </w:rPr>
              <w:t>50.6</w:t>
            </w:r>
          </w:p>
        </w:tc>
        <w:tc>
          <w:tcPr>
            <w:tcW w:w="1762" w:type="dxa"/>
            <w:vAlign w:val="top"/>
          </w:tcPr>
          <w:p>
            <w:pPr>
              <w:pStyle w:val="TableText"/>
              <w:spacing w:before="95" w:line="220" w:lineRule="exact"/>
              <w:ind w:left="675"/>
              <w:rPr>
                <w:sz w:val="21"/>
                <w:szCs w:val="21"/>
              </w:rPr>
            </w:pPr>
            <w:r>
              <w:rPr>
                <w:spacing w:val="-1"/>
                <w:position w:val="-1"/>
                <w:sz w:val="21"/>
                <w:szCs w:val="21"/>
              </w:rPr>
              <w:t>47.2</w:t>
            </w:r>
          </w:p>
        </w:tc>
        <w:tc>
          <w:tcPr>
            <w:tcW w:w="1886" w:type="dxa"/>
            <w:tcBorders>
              <w:right w:val="single" w:sz="10" w:space="0" w:color="000000"/>
            </w:tcBorders>
            <w:vAlign w:val="top"/>
          </w:tcPr>
          <w:p>
            <w:pPr>
              <w:pStyle w:val="TableText"/>
              <w:spacing w:before="94" w:line="221" w:lineRule="exact"/>
              <w:ind w:left="689"/>
              <w:rPr>
                <w:sz w:val="21"/>
                <w:szCs w:val="21"/>
              </w:rPr>
            </w:pPr>
            <w:r>
              <w:rPr>
                <w:spacing w:val="-2"/>
                <w:position w:val="-1"/>
                <w:sz w:val="21"/>
                <w:szCs w:val="21"/>
              </w:rPr>
              <w:t>52.1</w:t>
            </w:r>
          </w:p>
        </w:tc>
      </w:tr>
      <w:tr>
        <w:tblPrEx>
          <w:tblW w:w="8917" w:type="dxa"/>
          <w:tblInd w:w="12" w:type="dxa"/>
          <w:tblLayout w:type="fixed"/>
        </w:tblPrEx>
        <w:trPr>
          <w:trHeight w:val="317"/>
        </w:trPr>
        <w:tc>
          <w:tcPr>
            <w:tcW w:w="1742" w:type="dxa"/>
            <w:tcBorders>
              <w:left w:val="single" w:sz="10" w:space="0" w:color="000000"/>
            </w:tcBorders>
            <w:vAlign w:val="top"/>
          </w:tcPr>
          <w:p>
            <w:pPr>
              <w:pStyle w:val="TableText"/>
              <w:spacing w:before="59" w:line="165" w:lineRule="auto"/>
              <w:ind w:left="603"/>
              <w:rPr>
                <w:sz w:val="21"/>
                <w:szCs w:val="21"/>
              </w:rPr>
            </w:pPr>
            <w:r>
              <w:rPr>
                <w:spacing w:val="-2"/>
                <w:sz w:val="21"/>
                <w:szCs w:val="21"/>
              </w:rPr>
              <w:t>标准值</w:t>
            </w:r>
          </w:p>
        </w:tc>
        <w:tc>
          <w:tcPr>
            <w:tcW w:w="7175" w:type="dxa"/>
            <w:gridSpan w:val="4"/>
            <w:tcBorders>
              <w:right w:val="single" w:sz="10" w:space="0" w:color="000000"/>
            </w:tcBorders>
            <w:vAlign w:val="top"/>
          </w:tcPr>
          <w:p>
            <w:pPr>
              <w:pStyle w:val="TableText"/>
              <w:spacing w:before="92" w:line="215" w:lineRule="exact"/>
              <w:ind w:left="3432"/>
              <w:rPr>
                <w:sz w:val="21"/>
                <w:szCs w:val="21"/>
              </w:rPr>
            </w:pPr>
            <w:r>
              <w:rPr>
                <w:spacing w:val="-12"/>
                <w:position w:val="-1"/>
                <w:sz w:val="21"/>
                <w:szCs w:val="21"/>
              </w:rPr>
              <w:t>65</w:t>
            </w:r>
          </w:p>
        </w:tc>
      </w:tr>
      <w:tr>
        <w:tblPrEx>
          <w:tblW w:w="8917" w:type="dxa"/>
          <w:tblInd w:w="12" w:type="dxa"/>
          <w:tblLayout w:type="fixed"/>
        </w:tblPrEx>
        <w:trPr>
          <w:trHeight w:val="317"/>
        </w:trPr>
        <w:tc>
          <w:tcPr>
            <w:tcW w:w="1742" w:type="dxa"/>
            <w:tcBorders>
              <w:left w:val="single" w:sz="10" w:space="0" w:color="000000"/>
            </w:tcBorders>
            <w:vAlign w:val="top"/>
          </w:tcPr>
          <w:p>
            <w:pPr>
              <w:pStyle w:val="TableText"/>
              <w:spacing w:before="57" w:line="166" w:lineRule="auto"/>
              <w:ind w:left="529"/>
              <w:rPr>
                <w:sz w:val="21"/>
                <w:szCs w:val="21"/>
              </w:rPr>
            </w:pPr>
            <w:r>
              <w:rPr>
                <w:spacing w:val="-6"/>
                <w:sz w:val="21"/>
                <w:szCs w:val="21"/>
              </w:rPr>
              <w:t>夜间 Leq</w:t>
            </w:r>
          </w:p>
        </w:tc>
        <w:tc>
          <w:tcPr>
            <w:tcW w:w="1761" w:type="dxa"/>
            <w:vAlign w:val="top"/>
          </w:tcPr>
          <w:p>
            <w:pPr>
              <w:pStyle w:val="TableText"/>
              <w:spacing w:before="91" w:line="216" w:lineRule="exact"/>
              <w:ind w:left="669"/>
              <w:rPr>
                <w:sz w:val="21"/>
                <w:szCs w:val="21"/>
              </w:rPr>
            </w:pPr>
            <w:r>
              <w:rPr>
                <w:spacing w:val="-1"/>
                <w:position w:val="-1"/>
                <w:sz w:val="21"/>
                <w:szCs w:val="21"/>
              </w:rPr>
              <w:t>40.8</w:t>
            </w:r>
          </w:p>
        </w:tc>
        <w:tc>
          <w:tcPr>
            <w:tcW w:w="1766" w:type="dxa"/>
            <w:vAlign w:val="top"/>
          </w:tcPr>
          <w:p>
            <w:pPr>
              <w:pStyle w:val="TableText"/>
              <w:spacing w:before="91" w:line="216" w:lineRule="exact"/>
              <w:ind w:left="680"/>
              <w:rPr>
                <w:sz w:val="21"/>
                <w:szCs w:val="21"/>
              </w:rPr>
            </w:pPr>
            <w:r>
              <w:rPr>
                <w:spacing w:val="-2"/>
                <w:position w:val="-1"/>
                <w:sz w:val="21"/>
                <w:szCs w:val="21"/>
              </w:rPr>
              <w:t>38.2</w:t>
            </w:r>
          </w:p>
        </w:tc>
        <w:tc>
          <w:tcPr>
            <w:tcW w:w="1762" w:type="dxa"/>
            <w:vAlign w:val="top"/>
          </w:tcPr>
          <w:p>
            <w:pPr>
              <w:pStyle w:val="TableText"/>
              <w:spacing w:before="91" w:line="216" w:lineRule="exact"/>
              <w:ind w:left="786"/>
              <w:rPr>
                <w:sz w:val="21"/>
                <w:szCs w:val="21"/>
              </w:rPr>
            </w:pPr>
            <w:r>
              <w:rPr>
                <w:spacing w:val="-12"/>
                <w:position w:val="-1"/>
                <w:sz w:val="21"/>
                <w:szCs w:val="21"/>
              </w:rPr>
              <w:t>37</w:t>
            </w:r>
          </w:p>
        </w:tc>
        <w:tc>
          <w:tcPr>
            <w:tcW w:w="1886" w:type="dxa"/>
            <w:tcBorders>
              <w:right w:val="single" w:sz="10" w:space="0" w:color="000000"/>
            </w:tcBorders>
            <w:vAlign w:val="top"/>
          </w:tcPr>
          <w:p>
            <w:pPr>
              <w:pStyle w:val="TableText"/>
              <w:spacing w:before="91" w:line="216" w:lineRule="exact"/>
              <w:ind w:left="689"/>
              <w:rPr>
                <w:sz w:val="21"/>
                <w:szCs w:val="21"/>
              </w:rPr>
            </w:pPr>
            <w:r>
              <w:rPr>
                <w:spacing w:val="-2"/>
                <w:position w:val="-1"/>
                <w:sz w:val="21"/>
                <w:szCs w:val="21"/>
              </w:rPr>
              <w:t>37.9</w:t>
            </w:r>
          </w:p>
        </w:tc>
      </w:tr>
      <w:tr>
        <w:tblPrEx>
          <w:tblW w:w="8917" w:type="dxa"/>
          <w:tblInd w:w="12" w:type="dxa"/>
          <w:tblLayout w:type="fixed"/>
        </w:tblPrEx>
        <w:trPr>
          <w:trHeight w:val="326"/>
        </w:trPr>
        <w:tc>
          <w:tcPr>
            <w:tcW w:w="1742" w:type="dxa"/>
            <w:tcBorders>
              <w:left w:val="single" w:sz="10" w:space="0" w:color="000000"/>
              <w:bottom w:val="single" w:sz="10" w:space="0" w:color="000000"/>
            </w:tcBorders>
            <w:vAlign w:val="top"/>
          </w:tcPr>
          <w:p>
            <w:pPr>
              <w:pStyle w:val="TableText"/>
              <w:spacing w:before="57" w:line="172" w:lineRule="auto"/>
              <w:ind w:left="603"/>
              <w:rPr>
                <w:sz w:val="21"/>
                <w:szCs w:val="21"/>
              </w:rPr>
            </w:pPr>
            <w:r>
              <w:rPr>
                <w:spacing w:val="-2"/>
                <w:sz w:val="21"/>
                <w:szCs w:val="21"/>
              </w:rPr>
              <w:t>标准值</w:t>
            </w:r>
          </w:p>
        </w:tc>
        <w:tc>
          <w:tcPr>
            <w:tcW w:w="7175" w:type="dxa"/>
            <w:gridSpan w:val="4"/>
            <w:tcBorders>
              <w:bottom w:val="single" w:sz="10" w:space="0" w:color="000000"/>
              <w:right w:val="single" w:sz="10" w:space="0" w:color="000000"/>
            </w:tcBorders>
            <w:vAlign w:val="top"/>
          </w:tcPr>
          <w:p>
            <w:pPr>
              <w:pStyle w:val="TableText"/>
              <w:spacing w:before="92" w:line="223" w:lineRule="exact"/>
              <w:ind w:left="3434"/>
              <w:rPr>
                <w:sz w:val="21"/>
                <w:szCs w:val="21"/>
              </w:rPr>
            </w:pPr>
            <w:r>
              <w:rPr>
                <w:spacing w:val="-12"/>
                <w:position w:val="-1"/>
                <w:sz w:val="21"/>
                <w:szCs w:val="21"/>
              </w:rPr>
              <w:t>55</w:t>
            </w:r>
          </w:p>
        </w:tc>
      </w:tr>
    </w:tbl>
    <w:p>
      <w:pPr>
        <w:sectPr>
          <w:footerReference w:type="default" r:id="rId39"/>
          <w:pgSz w:w="11900" w:h="16840"/>
          <w:pgMar w:top="1417" w:right="1426" w:bottom="1157" w:left="1531" w:header="0" w:footer="993" w:gutter="0"/>
          <w:pgNumType w:start="30"/>
          <w:cols w:space="708"/>
        </w:sectPr>
      </w:pPr>
    </w:p>
    <w:tbl>
      <w:tblPr>
        <w:tblStyle w:val="TableNormal25"/>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17"/>
      </w:tblGrid>
      <w:tr>
        <w:tblPrEx>
          <w:tblW w:w="8917"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07"/>
        </w:trPr>
        <w:tc>
          <w:tcPr>
            <w:tcW w:w="8917" w:type="dxa"/>
            <w:tcBorders>
              <w:top w:val="single" w:sz="10" w:space="0" w:color="000000"/>
              <w:left w:val="single" w:sz="10" w:space="0" w:color="000000"/>
              <w:right w:val="single" w:sz="10" w:space="0" w:color="000000"/>
            </w:tcBorders>
            <w:vAlign w:val="top"/>
          </w:tcPr>
          <w:p>
            <w:pPr>
              <w:pStyle w:val="TableText"/>
              <w:spacing w:before="114" w:line="470" w:lineRule="exact"/>
              <w:ind w:left="632"/>
            </w:pPr>
            <w:r>
              <w:rPr>
                <w:spacing w:val="-3"/>
                <w:position w:val="18"/>
              </w:rPr>
              <w:t>由上表可知</w:t>
            </w:r>
            <w:r>
              <w:rPr>
                <w:spacing w:val="-35"/>
                <w:position w:val="18"/>
              </w:rPr>
              <w:t xml:space="preserve"> </w:t>
            </w:r>
            <w:r>
              <w:rPr>
                <w:spacing w:val="-3"/>
                <w:position w:val="18"/>
              </w:rPr>
              <w:t>，声环境噪声值可以达到《声环境质量</w:t>
            </w:r>
            <w:r>
              <w:rPr>
                <w:spacing w:val="-4"/>
                <w:position w:val="18"/>
              </w:rPr>
              <w:t>标准》（GB3096-2008）中</w:t>
            </w:r>
          </w:p>
          <w:p>
            <w:pPr>
              <w:pStyle w:val="TableText"/>
              <w:spacing w:line="185" w:lineRule="auto"/>
              <w:ind w:left="113"/>
            </w:pPr>
            <w:r>
              <w:rPr>
                <w:spacing w:val="4"/>
              </w:rPr>
              <w:t>3类区标准要求。</w:t>
            </w:r>
          </w:p>
          <w:p>
            <w:pPr>
              <w:pStyle w:val="TableText"/>
              <w:spacing w:before="147" w:line="181" w:lineRule="auto"/>
              <w:ind w:left="111"/>
            </w:pPr>
            <w:r>
              <w:rPr>
                <w:b/>
                <w:bCs/>
                <w:spacing w:val="3"/>
              </w:rPr>
              <w:t>主要环境保护目标(列出名单及保护级别)：</w:t>
            </w:r>
          </w:p>
          <w:p>
            <w:pPr>
              <w:pStyle w:val="TableText"/>
              <w:spacing w:before="160" w:line="465" w:lineRule="exact"/>
              <w:ind w:left="606"/>
            </w:pPr>
            <w:r>
              <w:rPr>
                <w:spacing w:val="-19"/>
                <w:position w:val="17"/>
              </w:rPr>
              <w:t>1、控制生活污水中主要污染物 COD、BOD</w:t>
            </w:r>
            <w:r>
              <w:rPr>
                <w:spacing w:val="-19"/>
                <w:position w:val="16"/>
                <w:sz w:val="12"/>
                <w:szCs w:val="12"/>
              </w:rPr>
              <w:t xml:space="preserve">5 </w:t>
            </w:r>
            <w:r>
              <w:rPr>
                <w:spacing w:val="-34"/>
                <w:w w:val="97"/>
                <w:position w:val="17"/>
              </w:rPr>
              <w:t>、SS、NH</w:t>
            </w:r>
            <w:r>
              <w:rPr>
                <w:spacing w:val="-1"/>
                <w:position w:val="16"/>
                <w:sz w:val="12"/>
                <w:szCs w:val="12"/>
              </w:rPr>
              <w:t>3</w:t>
            </w:r>
            <w:r>
              <w:rPr>
                <w:spacing w:val="-8"/>
                <w:position w:val="17"/>
              </w:rPr>
              <w:t>-N</w:t>
            </w:r>
            <w:r>
              <w:rPr>
                <w:spacing w:val="21"/>
                <w:position w:val="17"/>
              </w:rPr>
              <w:t xml:space="preserve"> </w:t>
            </w:r>
            <w:r>
              <w:rPr>
                <w:spacing w:val="-8"/>
                <w:position w:val="17"/>
              </w:rPr>
              <w:t>的浓度，经化粪池预处理</w:t>
            </w:r>
          </w:p>
          <w:p>
            <w:pPr>
              <w:pStyle w:val="TableText"/>
              <w:spacing w:line="185" w:lineRule="auto"/>
              <w:ind w:left="111"/>
            </w:pPr>
            <w:r>
              <w:rPr>
                <w:spacing w:val="-1"/>
              </w:rPr>
              <w:t>后达到污水综合排放标准三级标准，保护潦河水质达到Ⅲ类水体功能。</w:t>
            </w:r>
          </w:p>
          <w:p>
            <w:pPr>
              <w:pStyle w:val="TableText"/>
              <w:spacing w:before="153" w:line="465" w:lineRule="exact"/>
              <w:ind w:right="32"/>
              <w:jc w:val="right"/>
            </w:pPr>
            <w:r>
              <w:rPr>
                <w:spacing w:val="-10"/>
                <w:position w:val="17"/>
              </w:rPr>
              <w:t>2、保护评价区域环境空气质量，使其达《环境空气质量标准》（GB3095-2012）</w:t>
            </w:r>
          </w:p>
          <w:p>
            <w:pPr>
              <w:pStyle w:val="TableText"/>
              <w:spacing w:before="2" w:line="185" w:lineRule="auto"/>
              <w:ind w:left="131"/>
            </w:pPr>
            <w:r>
              <w:rPr>
                <w:spacing w:val="-6"/>
              </w:rPr>
              <w:t>中二级标准。</w:t>
            </w:r>
          </w:p>
          <w:p>
            <w:pPr>
              <w:pStyle w:val="TableText"/>
              <w:spacing w:before="151" w:line="466" w:lineRule="exact"/>
              <w:ind w:right="67"/>
              <w:jc w:val="right"/>
            </w:pPr>
            <w:r>
              <w:rPr>
                <w:spacing w:val="-10"/>
                <w:position w:val="17"/>
              </w:rPr>
              <w:t>3、保护评价区域声环境质量，使其符合《声</w:t>
            </w:r>
            <w:r>
              <w:rPr>
                <w:spacing w:val="-11"/>
                <w:position w:val="17"/>
              </w:rPr>
              <w:t>环境质量标准》（GB3096-2008）中</w:t>
            </w:r>
          </w:p>
          <w:p>
            <w:pPr>
              <w:pStyle w:val="TableText"/>
              <w:spacing w:line="185" w:lineRule="auto"/>
              <w:ind w:left="113"/>
            </w:pPr>
            <w:r>
              <w:rPr>
                <w:spacing w:val="-9"/>
              </w:rPr>
              <w:t>3 类标准。</w:t>
            </w:r>
          </w:p>
          <w:p>
            <w:pPr>
              <w:pStyle w:val="TableText"/>
              <w:spacing w:before="71" w:line="185" w:lineRule="auto"/>
              <w:ind w:left="578"/>
            </w:pPr>
            <w:r>
              <w:rPr>
                <w:spacing w:val="-2"/>
              </w:rPr>
              <w:t xml:space="preserve">4、根据项目地理位置及现场踏勘，本项目主要环境保护见表 </w:t>
            </w:r>
            <w:r>
              <w:rPr>
                <w:rFonts w:ascii="Times New Roman" w:eastAsia="Times New Roman" w:hAnsi="Times New Roman" w:cs="Times New Roman"/>
                <w:spacing w:val="-2"/>
              </w:rPr>
              <w:t>6</w:t>
            </w:r>
            <w:r>
              <w:rPr>
                <w:spacing w:val="-2"/>
              </w:rPr>
              <w:t>。</w:t>
            </w:r>
          </w:p>
        </w:tc>
      </w:tr>
    </w:tbl>
    <w:p>
      <w:pPr>
        <w:rPr>
          <w:rFonts w:ascii="Arial"/>
          <w:sz w:val="21"/>
        </w:rPr>
      </w:pPr>
    </w:p>
    <w:p>
      <w:pPr>
        <w:rPr>
          <w:rFonts w:ascii="Arial" w:eastAsia="Arial" w:hAnsi="Arial" w:cs="Arial"/>
          <w:sz w:val="21"/>
          <w:szCs w:val="21"/>
        </w:rPr>
        <w:sectPr>
          <w:footerReference w:type="default" r:id="rId40"/>
          <w:type w:val="nextPage"/>
          <w:pgSz w:w="11900" w:h="16840"/>
          <w:pgMar w:top="1417" w:right="1426" w:bottom="1157" w:left="1531" w:header="0" w:footer="993" w:gutter="0"/>
          <w:pgNumType w:start="31"/>
          <w:cols w:space="708"/>
          <w:titlePg w:val="0"/>
        </w:sectPr>
      </w:pPr>
    </w:p>
    <w:tbl>
      <w:tblPr>
        <w:tblStyle w:val="TableNormal26"/>
        <w:tblW w:w="89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28"/>
        <w:gridCol w:w="2120"/>
        <w:gridCol w:w="1063"/>
        <w:gridCol w:w="1163"/>
        <w:gridCol w:w="1714"/>
        <w:gridCol w:w="1529"/>
      </w:tblGrid>
      <w:tr>
        <w:tblPrEx>
          <w:tblW w:w="8917"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2"/>
        </w:trPr>
        <w:tc>
          <w:tcPr>
            <w:tcW w:w="8917" w:type="dxa"/>
            <w:gridSpan w:val="6"/>
            <w:tcBorders>
              <w:top w:val="single" w:sz="10" w:space="0" w:color="000000"/>
              <w:left w:val="single" w:sz="10" w:space="0" w:color="000000"/>
              <w:bottom w:val="single" w:sz="10" w:space="0" w:color="000000"/>
              <w:right w:val="single" w:sz="10" w:space="0" w:color="000000"/>
            </w:tcBorders>
            <w:vAlign w:val="top"/>
          </w:tcPr>
          <w:p>
            <w:pPr>
              <w:pStyle w:val="TableText"/>
              <w:spacing w:before="272" w:line="185" w:lineRule="auto"/>
              <w:ind w:left="3036"/>
            </w:pPr>
            <w:r>
              <w:rPr>
                <w:b/>
                <w:bCs/>
                <w:spacing w:val="-5"/>
              </w:rPr>
              <w:t>表 6</w:t>
            </w:r>
            <w:r>
              <w:rPr>
                <w:b/>
                <w:bCs/>
                <w:spacing w:val="16"/>
              </w:rPr>
              <w:t xml:space="preserve">   </w:t>
            </w:r>
            <w:r>
              <w:rPr>
                <w:b/>
                <w:bCs/>
                <w:spacing w:val="-5"/>
              </w:rPr>
              <w:t>项目主要环境敏感点</w:t>
            </w:r>
          </w:p>
        </w:tc>
      </w:tr>
      <w:tr>
        <w:tblPrEx>
          <w:tblW w:w="8917" w:type="dxa"/>
          <w:tblInd w:w="12" w:type="dxa"/>
          <w:tblLayout w:type="fixed"/>
        </w:tblPrEx>
        <w:trPr>
          <w:trHeight w:val="313"/>
        </w:trPr>
        <w:tc>
          <w:tcPr>
            <w:tcW w:w="1328" w:type="dxa"/>
            <w:vMerge w:val="restart"/>
            <w:tcBorders>
              <w:top w:val="single" w:sz="10" w:space="0" w:color="000000"/>
              <w:left w:val="single" w:sz="10" w:space="0" w:color="000000"/>
              <w:bottom w:val="nil"/>
            </w:tcBorders>
            <w:vAlign w:val="top"/>
          </w:tcPr>
          <w:p>
            <w:pPr>
              <w:pStyle w:val="TableText"/>
              <w:spacing w:before="192" w:line="186" w:lineRule="auto"/>
              <w:ind w:left="322"/>
              <w:rPr>
                <w:sz w:val="21"/>
                <w:szCs w:val="21"/>
              </w:rPr>
            </w:pPr>
            <w:r>
              <w:rPr>
                <w:spacing w:val="-4"/>
                <w:w w:val="92"/>
                <w:sz w:val="21"/>
                <w:szCs w:val="21"/>
              </w:rPr>
              <w:t>环境类别</w:t>
            </w:r>
          </w:p>
        </w:tc>
        <w:tc>
          <w:tcPr>
            <w:tcW w:w="2120" w:type="dxa"/>
            <w:vMerge w:val="restart"/>
            <w:tcBorders>
              <w:top w:val="single" w:sz="10" w:space="0" w:color="000000"/>
              <w:bottom w:val="nil"/>
            </w:tcBorders>
            <w:vAlign w:val="top"/>
          </w:tcPr>
          <w:p>
            <w:pPr>
              <w:pStyle w:val="TableText"/>
              <w:spacing w:before="191" w:line="187" w:lineRule="auto"/>
              <w:ind w:left="495"/>
              <w:rPr>
                <w:sz w:val="21"/>
                <w:szCs w:val="21"/>
              </w:rPr>
            </w:pPr>
            <w:r>
              <w:rPr>
                <w:spacing w:val="-13"/>
                <w:w w:val="96"/>
                <w:sz w:val="21"/>
                <w:szCs w:val="21"/>
              </w:rPr>
              <w:t>环境保护目标</w:t>
            </w:r>
          </w:p>
        </w:tc>
        <w:tc>
          <w:tcPr>
            <w:tcW w:w="2226" w:type="dxa"/>
            <w:gridSpan w:val="2"/>
            <w:tcBorders>
              <w:top w:val="single" w:sz="10" w:space="0" w:color="000000"/>
            </w:tcBorders>
            <w:vAlign w:val="top"/>
          </w:tcPr>
          <w:p>
            <w:pPr>
              <w:pStyle w:val="TableText"/>
              <w:spacing w:before="38" w:line="176" w:lineRule="auto"/>
              <w:ind w:left="462"/>
              <w:rPr>
                <w:sz w:val="21"/>
                <w:szCs w:val="21"/>
              </w:rPr>
            </w:pPr>
            <w:r>
              <w:rPr>
                <w:spacing w:val="-11"/>
                <w:w w:val="95"/>
                <w:sz w:val="21"/>
                <w:szCs w:val="21"/>
              </w:rPr>
              <w:t>距建设项目仓库</w:t>
            </w:r>
          </w:p>
        </w:tc>
        <w:tc>
          <w:tcPr>
            <w:tcW w:w="1714" w:type="dxa"/>
            <w:vMerge w:val="restart"/>
            <w:tcBorders>
              <w:top w:val="single" w:sz="10" w:space="0" w:color="000000"/>
              <w:bottom w:val="nil"/>
            </w:tcBorders>
            <w:vAlign w:val="top"/>
          </w:tcPr>
          <w:p>
            <w:pPr>
              <w:pStyle w:val="TableText"/>
              <w:spacing w:before="192" w:line="186" w:lineRule="auto"/>
              <w:ind w:left="681"/>
              <w:rPr>
                <w:sz w:val="21"/>
                <w:szCs w:val="21"/>
              </w:rPr>
            </w:pPr>
            <w:r>
              <w:rPr>
                <w:spacing w:val="-4"/>
                <w:w w:val="93"/>
                <w:sz w:val="21"/>
                <w:szCs w:val="21"/>
              </w:rPr>
              <w:t>规模</w:t>
            </w:r>
          </w:p>
        </w:tc>
        <w:tc>
          <w:tcPr>
            <w:tcW w:w="1529" w:type="dxa"/>
            <w:vMerge w:val="restart"/>
            <w:tcBorders>
              <w:top w:val="single" w:sz="10" w:space="0" w:color="000000"/>
              <w:bottom w:val="nil"/>
              <w:right w:val="single" w:sz="10" w:space="0" w:color="000000"/>
            </w:tcBorders>
            <w:vAlign w:val="top"/>
          </w:tcPr>
          <w:p>
            <w:pPr>
              <w:pStyle w:val="TableText"/>
              <w:spacing w:before="191" w:line="187" w:lineRule="auto"/>
              <w:ind w:left="353"/>
              <w:rPr>
                <w:sz w:val="21"/>
                <w:szCs w:val="21"/>
              </w:rPr>
            </w:pPr>
            <w:r>
              <w:rPr>
                <w:spacing w:val="-5"/>
                <w:w w:val="92"/>
                <w:sz w:val="21"/>
                <w:szCs w:val="21"/>
              </w:rPr>
              <w:t>环境功能</w:t>
            </w:r>
          </w:p>
        </w:tc>
      </w:tr>
      <w:tr>
        <w:tblPrEx>
          <w:tblW w:w="8917" w:type="dxa"/>
          <w:tblInd w:w="12" w:type="dxa"/>
          <w:tblLayout w:type="fixed"/>
        </w:tblPrEx>
        <w:trPr>
          <w:trHeight w:val="314"/>
        </w:trPr>
        <w:tc>
          <w:tcPr>
            <w:tcW w:w="1328" w:type="dxa"/>
            <w:vMerge/>
            <w:tcBorders>
              <w:top w:val="nil"/>
              <w:left w:val="single" w:sz="10" w:space="0" w:color="000000"/>
              <w:bottom w:val="single" w:sz="2" w:space="0" w:color="000000"/>
            </w:tcBorders>
            <w:vAlign w:val="top"/>
          </w:tcPr>
          <w:p>
            <w:pPr>
              <w:rPr>
                <w:rFonts w:ascii="Arial"/>
                <w:sz w:val="21"/>
              </w:rPr>
            </w:pPr>
          </w:p>
        </w:tc>
        <w:tc>
          <w:tcPr>
            <w:tcW w:w="2120" w:type="dxa"/>
            <w:vMerge/>
            <w:tcBorders>
              <w:top w:val="nil"/>
              <w:bottom w:val="single" w:sz="2" w:space="0" w:color="000000"/>
            </w:tcBorders>
            <w:vAlign w:val="top"/>
          </w:tcPr>
          <w:p>
            <w:pPr>
              <w:rPr>
                <w:rFonts w:ascii="Arial"/>
                <w:sz w:val="21"/>
              </w:rPr>
            </w:pPr>
          </w:p>
        </w:tc>
        <w:tc>
          <w:tcPr>
            <w:tcW w:w="1063" w:type="dxa"/>
            <w:tcBorders>
              <w:bottom w:val="single" w:sz="2" w:space="0" w:color="000000"/>
            </w:tcBorders>
            <w:vAlign w:val="top"/>
          </w:tcPr>
          <w:p>
            <w:pPr>
              <w:pStyle w:val="TableText"/>
              <w:spacing w:before="47" w:line="171" w:lineRule="auto"/>
              <w:ind w:left="348"/>
              <w:rPr>
                <w:sz w:val="21"/>
                <w:szCs w:val="21"/>
              </w:rPr>
            </w:pPr>
            <w:r>
              <w:rPr>
                <w:spacing w:val="-3"/>
                <w:w w:val="92"/>
                <w:sz w:val="21"/>
                <w:szCs w:val="21"/>
              </w:rPr>
              <w:t>方位</w:t>
            </w:r>
          </w:p>
        </w:tc>
        <w:tc>
          <w:tcPr>
            <w:tcW w:w="1163" w:type="dxa"/>
            <w:tcBorders>
              <w:bottom w:val="single" w:sz="2" w:space="0" w:color="000000"/>
            </w:tcBorders>
            <w:vAlign w:val="top"/>
          </w:tcPr>
          <w:p>
            <w:pPr>
              <w:pStyle w:val="TableText"/>
              <w:spacing w:before="47" w:line="171" w:lineRule="auto"/>
              <w:ind w:left="397"/>
              <w:rPr>
                <w:sz w:val="21"/>
                <w:szCs w:val="21"/>
              </w:rPr>
            </w:pPr>
            <w:r>
              <w:rPr>
                <w:spacing w:val="-8"/>
                <w:w w:val="95"/>
                <w:sz w:val="21"/>
                <w:szCs w:val="21"/>
              </w:rPr>
              <w:t>距离</w:t>
            </w:r>
          </w:p>
        </w:tc>
        <w:tc>
          <w:tcPr>
            <w:tcW w:w="1714" w:type="dxa"/>
            <w:vMerge/>
            <w:tcBorders>
              <w:top w:val="nil"/>
              <w:bottom w:val="single" w:sz="2" w:space="0" w:color="000000"/>
            </w:tcBorders>
            <w:vAlign w:val="top"/>
          </w:tcPr>
          <w:p>
            <w:pPr>
              <w:rPr>
                <w:rFonts w:ascii="Arial"/>
                <w:sz w:val="21"/>
              </w:rPr>
            </w:pPr>
          </w:p>
        </w:tc>
        <w:tc>
          <w:tcPr>
            <w:tcW w:w="1529" w:type="dxa"/>
            <w:vMerge/>
            <w:tcBorders>
              <w:top w:val="nil"/>
              <w:bottom w:val="single" w:sz="2" w:space="0" w:color="000000"/>
              <w:right w:val="single" w:sz="10" w:space="0" w:color="000000"/>
            </w:tcBorders>
            <w:vAlign w:val="top"/>
          </w:tcPr>
          <w:p>
            <w:pPr>
              <w:rPr>
                <w:rFonts w:ascii="Arial"/>
                <w:sz w:val="21"/>
              </w:rPr>
            </w:pPr>
          </w:p>
        </w:tc>
      </w:tr>
      <w:tr>
        <w:tblPrEx>
          <w:tblW w:w="8917" w:type="dxa"/>
          <w:tblInd w:w="12" w:type="dxa"/>
          <w:tblLayout w:type="fixed"/>
        </w:tblPrEx>
        <w:trPr>
          <w:trHeight w:val="494"/>
        </w:trPr>
        <w:tc>
          <w:tcPr>
            <w:tcW w:w="1328" w:type="dxa"/>
            <w:vMerge w:val="restart"/>
            <w:tcBorders>
              <w:top w:val="single" w:sz="2" w:space="0" w:color="000000"/>
              <w:left w:val="single" w:sz="10" w:space="0" w:color="00000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90" w:line="187" w:lineRule="auto"/>
              <w:ind w:left="322"/>
              <w:rPr>
                <w:sz w:val="21"/>
                <w:szCs w:val="21"/>
              </w:rPr>
            </w:pPr>
            <w:r>
              <w:rPr>
                <w:spacing w:val="-4"/>
                <w:w w:val="92"/>
                <w:sz w:val="21"/>
                <w:szCs w:val="21"/>
              </w:rPr>
              <w:t>环境空气</w:t>
            </w:r>
          </w:p>
        </w:tc>
        <w:tc>
          <w:tcPr>
            <w:tcW w:w="2120" w:type="dxa"/>
            <w:tcBorders>
              <w:top w:val="single" w:sz="2" w:space="0" w:color="000000"/>
            </w:tcBorders>
            <w:vAlign w:val="top"/>
          </w:tcPr>
          <w:p>
            <w:pPr>
              <w:pStyle w:val="TableText"/>
              <w:spacing w:before="149" w:line="187" w:lineRule="auto"/>
              <w:ind w:left="779"/>
              <w:rPr>
                <w:sz w:val="21"/>
                <w:szCs w:val="21"/>
              </w:rPr>
            </w:pPr>
            <w:r>
              <w:rPr>
                <w:spacing w:val="-3"/>
                <w:w w:val="92"/>
                <w:sz w:val="21"/>
                <w:szCs w:val="21"/>
              </w:rPr>
              <w:t>沙家坪</w:t>
            </w:r>
          </w:p>
        </w:tc>
        <w:tc>
          <w:tcPr>
            <w:tcW w:w="1063" w:type="dxa"/>
            <w:tcBorders>
              <w:top w:val="single" w:sz="2" w:space="0" w:color="000000"/>
              <w:bottom w:val="single" w:sz="2" w:space="0" w:color="000000"/>
            </w:tcBorders>
            <w:vAlign w:val="top"/>
          </w:tcPr>
          <w:p>
            <w:pPr>
              <w:pStyle w:val="TableText"/>
              <w:spacing w:before="150" w:line="187" w:lineRule="auto"/>
              <w:ind w:left="352"/>
              <w:rPr>
                <w:sz w:val="21"/>
                <w:szCs w:val="21"/>
              </w:rPr>
            </w:pPr>
            <w:r>
              <w:rPr>
                <w:spacing w:val="-6"/>
                <w:w w:val="93"/>
                <w:sz w:val="21"/>
                <w:szCs w:val="21"/>
              </w:rPr>
              <w:t>西北</w:t>
            </w:r>
          </w:p>
        </w:tc>
        <w:tc>
          <w:tcPr>
            <w:tcW w:w="1163" w:type="dxa"/>
            <w:tcBorders>
              <w:top w:val="single" w:sz="2" w:space="0" w:color="000000"/>
            </w:tcBorders>
            <w:vAlign w:val="top"/>
          </w:tcPr>
          <w:p>
            <w:pPr>
              <w:pStyle w:val="TableText"/>
              <w:spacing w:before="183" w:line="160" w:lineRule="auto"/>
              <w:ind w:left="402"/>
              <w:rPr>
                <w:sz w:val="21"/>
                <w:szCs w:val="21"/>
              </w:rPr>
            </w:pPr>
            <w:r>
              <w:rPr>
                <w:spacing w:val="-22"/>
                <w:w w:val="97"/>
                <w:sz w:val="21"/>
                <w:szCs w:val="21"/>
              </w:rPr>
              <w:t>770m</w:t>
            </w:r>
          </w:p>
        </w:tc>
        <w:tc>
          <w:tcPr>
            <w:tcW w:w="1714" w:type="dxa"/>
            <w:tcBorders>
              <w:top w:val="single" w:sz="2" w:space="0" w:color="000000"/>
            </w:tcBorders>
            <w:vAlign w:val="top"/>
          </w:tcPr>
          <w:p>
            <w:pPr>
              <w:pStyle w:val="TableText"/>
              <w:spacing w:before="149" w:line="189" w:lineRule="auto"/>
              <w:ind w:left="650"/>
              <w:rPr>
                <w:sz w:val="21"/>
                <w:szCs w:val="21"/>
              </w:rPr>
            </w:pPr>
            <w:r>
              <w:rPr>
                <w:spacing w:val="-19"/>
                <w:w w:val="93"/>
                <w:sz w:val="21"/>
                <w:szCs w:val="21"/>
              </w:rPr>
              <w:t>100人</w:t>
            </w:r>
          </w:p>
        </w:tc>
        <w:tc>
          <w:tcPr>
            <w:tcW w:w="1529" w:type="dxa"/>
            <w:vMerge w:val="restart"/>
            <w:tcBorders>
              <w:top w:val="single" w:sz="2" w:space="0" w:color="000000"/>
              <w:bottom w:val="nil"/>
              <w:right w:val="single" w:sz="10" w:space="0" w:color="000000"/>
            </w:tcBorders>
            <w:vAlign w:val="top"/>
          </w:tcPr>
          <w:p>
            <w:pPr>
              <w:spacing w:line="265" w:lineRule="auto"/>
              <w:rPr>
                <w:rFonts w:ascii="Arial"/>
                <w:sz w:val="21"/>
              </w:rPr>
            </w:pPr>
          </w:p>
          <w:p>
            <w:pPr>
              <w:spacing w:line="266" w:lineRule="auto"/>
              <w:rPr>
                <w:rFonts w:ascii="Arial"/>
                <w:sz w:val="21"/>
              </w:rPr>
            </w:pPr>
          </w:p>
          <w:p>
            <w:pPr>
              <w:pStyle w:val="TableText"/>
              <w:spacing w:before="91" w:line="186" w:lineRule="auto"/>
              <w:ind w:left="447"/>
              <w:rPr>
                <w:sz w:val="21"/>
                <w:szCs w:val="21"/>
              </w:rPr>
            </w:pPr>
            <w:r>
              <w:rPr>
                <w:spacing w:val="-11"/>
                <w:w w:val="95"/>
                <w:sz w:val="21"/>
                <w:szCs w:val="21"/>
              </w:rPr>
              <w:t>二类区</w:t>
            </w:r>
          </w:p>
        </w:tc>
      </w:tr>
      <w:tr>
        <w:tblPrEx>
          <w:tblW w:w="8917" w:type="dxa"/>
          <w:tblInd w:w="12" w:type="dxa"/>
          <w:tblLayout w:type="fixed"/>
        </w:tblPrEx>
        <w:trPr>
          <w:trHeight w:val="470"/>
        </w:trPr>
        <w:tc>
          <w:tcPr>
            <w:tcW w:w="1328" w:type="dxa"/>
            <w:vMerge/>
            <w:tcBorders>
              <w:top w:val="nil"/>
              <w:left w:val="single" w:sz="10" w:space="0" w:color="000000"/>
              <w:bottom w:val="nil"/>
            </w:tcBorders>
            <w:vAlign w:val="top"/>
          </w:tcPr>
          <w:p>
            <w:pPr>
              <w:rPr>
                <w:rFonts w:ascii="Arial"/>
                <w:sz w:val="21"/>
              </w:rPr>
            </w:pPr>
          </w:p>
        </w:tc>
        <w:tc>
          <w:tcPr>
            <w:tcW w:w="2120" w:type="dxa"/>
            <w:vAlign w:val="top"/>
          </w:tcPr>
          <w:p>
            <w:pPr>
              <w:pStyle w:val="TableText"/>
              <w:spacing w:before="130" w:line="186" w:lineRule="auto"/>
              <w:ind w:left="778"/>
              <w:rPr>
                <w:sz w:val="21"/>
                <w:szCs w:val="21"/>
              </w:rPr>
            </w:pPr>
            <w:r>
              <w:rPr>
                <w:spacing w:val="-3"/>
                <w:w w:val="92"/>
                <w:sz w:val="21"/>
                <w:szCs w:val="21"/>
              </w:rPr>
              <w:t>桥东村</w:t>
            </w:r>
          </w:p>
        </w:tc>
        <w:tc>
          <w:tcPr>
            <w:tcW w:w="1063" w:type="dxa"/>
            <w:tcBorders>
              <w:top w:val="single" w:sz="2" w:space="0" w:color="000000"/>
            </w:tcBorders>
            <w:vAlign w:val="top"/>
          </w:tcPr>
          <w:p>
            <w:pPr>
              <w:pStyle w:val="TableText"/>
              <w:spacing w:before="131" w:line="187" w:lineRule="auto"/>
              <w:ind w:left="446"/>
              <w:rPr>
                <w:sz w:val="21"/>
                <w:szCs w:val="21"/>
              </w:rPr>
            </w:pPr>
            <w:r>
              <w:rPr>
                <w:sz w:val="21"/>
                <w:szCs w:val="21"/>
              </w:rPr>
              <w:t>南</w:t>
            </w:r>
          </w:p>
        </w:tc>
        <w:tc>
          <w:tcPr>
            <w:tcW w:w="1163" w:type="dxa"/>
            <w:vAlign w:val="top"/>
          </w:tcPr>
          <w:p>
            <w:pPr>
              <w:pStyle w:val="TableText"/>
              <w:spacing w:before="164" w:line="160" w:lineRule="auto"/>
              <w:ind w:left="400"/>
              <w:rPr>
                <w:sz w:val="21"/>
                <w:szCs w:val="21"/>
              </w:rPr>
            </w:pPr>
            <w:r>
              <w:rPr>
                <w:spacing w:val="-20"/>
                <w:w w:val="96"/>
                <w:sz w:val="21"/>
                <w:szCs w:val="21"/>
              </w:rPr>
              <w:t>600m</w:t>
            </w:r>
          </w:p>
        </w:tc>
        <w:tc>
          <w:tcPr>
            <w:tcW w:w="1714" w:type="dxa"/>
            <w:vAlign w:val="top"/>
          </w:tcPr>
          <w:p>
            <w:pPr>
              <w:pStyle w:val="TableText"/>
              <w:spacing w:before="130" w:line="189" w:lineRule="auto"/>
              <w:ind w:left="684"/>
              <w:rPr>
                <w:sz w:val="21"/>
                <w:szCs w:val="21"/>
              </w:rPr>
            </w:pPr>
            <w:r>
              <w:rPr>
                <w:spacing w:val="-17"/>
                <w:w w:val="94"/>
                <w:sz w:val="21"/>
                <w:szCs w:val="21"/>
              </w:rPr>
              <w:t>50人</w:t>
            </w:r>
          </w:p>
        </w:tc>
        <w:tc>
          <w:tcPr>
            <w:tcW w:w="1529" w:type="dxa"/>
            <w:vMerge/>
            <w:tcBorders>
              <w:top w:val="nil"/>
              <w:bottom w:val="nil"/>
              <w:right w:val="single" w:sz="10" w:space="0" w:color="000000"/>
            </w:tcBorders>
            <w:vAlign w:val="top"/>
          </w:tcPr>
          <w:p>
            <w:pPr>
              <w:rPr>
                <w:rFonts w:ascii="Arial"/>
                <w:sz w:val="21"/>
              </w:rPr>
            </w:pPr>
          </w:p>
        </w:tc>
      </w:tr>
      <w:tr>
        <w:tblPrEx>
          <w:tblW w:w="8917" w:type="dxa"/>
          <w:tblInd w:w="12" w:type="dxa"/>
          <w:tblLayout w:type="fixed"/>
        </w:tblPrEx>
        <w:trPr>
          <w:trHeight w:val="474"/>
        </w:trPr>
        <w:tc>
          <w:tcPr>
            <w:tcW w:w="1328" w:type="dxa"/>
            <w:vMerge/>
            <w:tcBorders>
              <w:top w:val="nil"/>
              <w:left w:val="single" w:sz="10" w:space="0" w:color="000000"/>
              <w:bottom w:val="nil"/>
            </w:tcBorders>
            <w:vAlign w:val="top"/>
          </w:tcPr>
          <w:p>
            <w:pPr>
              <w:rPr>
                <w:rFonts w:ascii="Arial"/>
                <w:sz w:val="21"/>
              </w:rPr>
            </w:pPr>
          </w:p>
        </w:tc>
        <w:tc>
          <w:tcPr>
            <w:tcW w:w="2120" w:type="dxa"/>
            <w:vAlign w:val="top"/>
          </w:tcPr>
          <w:p>
            <w:pPr>
              <w:pStyle w:val="TableText"/>
              <w:spacing w:before="130" w:line="186" w:lineRule="auto"/>
              <w:ind w:left="778"/>
              <w:rPr>
                <w:sz w:val="21"/>
                <w:szCs w:val="21"/>
              </w:rPr>
            </w:pPr>
            <w:r>
              <w:rPr>
                <w:spacing w:val="-6"/>
                <w:w w:val="93"/>
                <w:sz w:val="21"/>
                <w:szCs w:val="21"/>
              </w:rPr>
              <w:t>太平桥</w:t>
            </w:r>
          </w:p>
        </w:tc>
        <w:tc>
          <w:tcPr>
            <w:tcW w:w="1063" w:type="dxa"/>
            <w:vAlign w:val="top"/>
          </w:tcPr>
          <w:p>
            <w:pPr>
              <w:pStyle w:val="TableText"/>
              <w:spacing w:before="131" w:line="189" w:lineRule="auto"/>
              <w:ind w:left="450"/>
              <w:rPr>
                <w:sz w:val="21"/>
                <w:szCs w:val="21"/>
              </w:rPr>
            </w:pPr>
            <w:r>
              <w:rPr>
                <w:sz w:val="21"/>
                <w:szCs w:val="21"/>
              </w:rPr>
              <w:t>东</w:t>
            </w:r>
          </w:p>
        </w:tc>
        <w:tc>
          <w:tcPr>
            <w:tcW w:w="1163" w:type="dxa"/>
            <w:vAlign w:val="top"/>
          </w:tcPr>
          <w:p>
            <w:pPr>
              <w:pStyle w:val="TableText"/>
              <w:spacing w:before="164" w:line="160" w:lineRule="auto"/>
              <w:ind w:left="402"/>
              <w:rPr>
                <w:sz w:val="21"/>
                <w:szCs w:val="21"/>
              </w:rPr>
            </w:pPr>
            <w:r>
              <w:rPr>
                <w:spacing w:val="-26"/>
                <w:sz w:val="21"/>
                <w:szCs w:val="21"/>
              </w:rPr>
              <w:t>330m</w:t>
            </w:r>
          </w:p>
        </w:tc>
        <w:tc>
          <w:tcPr>
            <w:tcW w:w="1714" w:type="dxa"/>
            <w:vAlign w:val="top"/>
          </w:tcPr>
          <w:p>
            <w:pPr>
              <w:pStyle w:val="TableText"/>
              <w:spacing w:before="130" w:line="189" w:lineRule="auto"/>
              <w:ind w:left="684"/>
              <w:rPr>
                <w:sz w:val="21"/>
                <w:szCs w:val="21"/>
              </w:rPr>
            </w:pPr>
            <w:r>
              <w:rPr>
                <w:spacing w:val="-17"/>
                <w:w w:val="94"/>
                <w:sz w:val="21"/>
                <w:szCs w:val="21"/>
              </w:rPr>
              <w:t>50人</w:t>
            </w:r>
          </w:p>
        </w:tc>
        <w:tc>
          <w:tcPr>
            <w:tcW w:w="1529" w:type="dxa"/>
            <w:vMerge/>
            <w:tcBorders>
              <w:top w:val="nil"/>
              <w:bottom w:val="nil"/>
              <w:right w:val="single" w:sz="10" w:space="0" w:color="000000"/>
            </w:tcBorders>
            <w:vAlign w:val="top"/>
          </w:tcPr>
          <w:p>
            <w:pPr>
              <w:rPr>
                <w:rFonts w:ascii="Arial"/>
                <w:sz w:val="21"/>
              </w:rPr>
            </w:pPr>
          </w:p>
        </w:tc>
      </w:tr>
      <w:tr>
        <w:tblPrEx>
          <w:tblW w:w="8917" w:type="dxa"/>
          <w:tblInd w:w="12" w:type="dxa"/>
          <w:tblLayout w:type="fixed"/>
        </w:tblPrEx>
        <w:trPr>
          <w:trHeight w:val="470"/>
        </w:trPr>
        <w:tc>
          <w:tcPr>
            <w:tcW w:w="1328" w:type="dxa"/>
            <w:vMerge/>
            <w:tcBorders>
              <w:top w:val="nil"/>
              <w:left w:val="single" w:sz="10" w:space="0" w:color="000000"/>
            </w:tcBorders>
            <w:vAlign w:val="top"/>
          </w:tcPr>
          <w:p>
            <w:pPr>
              <w:rPr>
                <w:rFonts w:ascii="Arial"/>
                <w:sz w:val="21"/>
              </w:rPr>
            </w:pPr>
          </w:p>
        </w:tc>
        <w:tc>
          <w:tcPr>
            <w:tcW w:w="2120" w:type="dxa"/>
            <w:vAlign w:val="top"/>
          </w:tcPr>
          <w:p>
            <w:pPr>
              <w:pStyle w:val="TableText"/>
              <w:spacing w:before="131" w:line="186" w:lineRule="auto"/>
              <w:ind w:left="310"/>
              <w:rPr>
                <w:sz w:val="21"/>
                <w:szCs w:val="21"/>
              </w:rPr>
            </w:pPr>
            <w:r>
              <w:rPr>
                <w:spacing w:val="-6"/>
                <w:w w:val="92"/>
                <w:sz w:val="21"/>
                <w:szCs w:val="21"/>
              </w:rPr>
              <w:t>桑海开发区管委会</w:t>
            </w:r>
          </w:p>
        </w:tc>
        <w:tc>
          <w:tcPr>
            <w:tcW w:w="1063" w:type="dxa"/>
            <w:vAlign w:val="top"/>
          </w:tcPr>
          <w:p>
            <w:pPr>
              <w:pStyle w:val="TableText"/>
              <w:spacing w:before="132" w:line="189" w:lineRule="auto"/>
              <w:ind w:left="450"/>
              <w:rPr>
                <w:sz w:val="21"/>
                <w:szCs w:val="21"/>
              </w:rPr>
            </w:pPr>
            <w:r>
              <w:rPr>
                <w:sz w:val="21"/>
                <w:szCs w:val="21"/>
              </w:rPr>
              <w:t>东</w:t>
            </w:r>
          </w:p>
        </w:tc>
        <w:tc>
          <w:tcPr>
            <w:tcW w:w="1163" w:type="dxa"/>
            <w:vAlign w:val="top"/>
          </w:tcPr>
          <w:p>
            <w:pPr>
              <w:pStyle w:val="TableText"/>
              <w:spacing w:before="165" w:line="160" w:lineRule="auto"/>
              <w:ind w:left="402"/>
              <w:rPr>
                <w:sz w:val="21"/>
                <w:szCs w:val="21"/>
              </w:rPr>
            </w:pPr>
            <w:r>
              <w:rPr>
                <w:spacing w:val="-26"/>
                <w:sz w:val="21"/>
                <w:szCs w:val="21"/>
              </w:rPr>
              <w:t>550m</w:t>
            </w:r>
          </w:p>
        </w:tc>
        <w:tc>
          <w:tcPr>
            <w:tcW w:w="1714" w:type="dxa"/>
            <w:vAlign w:val="top"/>
          </w:tcPr>
          <w:p>
            <w:pPr>
              <w:pStyle w:val="TableText"/>
              <w:spacing w:before="131" w:line="189" w:lineRule="auto"/>
              <w:ind w:left="640"/>
              <w:rPr>
                <w:sz w:val="21"/>
                <w:szCs w:val="21"/>
              </w:rPr>
            </w:pPr>
            <w:r>
              <w:rPr>
                <w:spacing w:val="-15"/>
                <w:w w:val="92"/>
                <w:sz w:val="21"/>
                <w:szCs w:val="21"/>
              </w:rPr>
              <w:t>300人</w:t>
            </w:r>
          </w:p>
        </w:tc>
        <w:tc>
          <w:tcPr>
            <w:tcW w:w="1529" w:type="dxa"/>
            <w:vMerge/>
            <w:tcBorders>
              <w:top w:val="nil"/>
              <w:right w:val="single" w:sz="10" w:space="0" w:color="000000"/>
            </w:tcBorders>
            <w:vAlign w:val="top"/>
          </w:tcPr>
          <w:p>
            <w:pPr>
              <w:rPr>
                <w:rFonts w:ascii="Arial"/>
                <w:sz w:val="21"/>
              </w:rPr>
            </w:pPr>
          </w:p>
        </w:tc>
      </w:tr>
      <w:tr>
        <w:tblPrEx>
          <w:tblW w:w="8917" w:type="dxa"/>
          <w:tblInd w:w="12" w:type="dxa"/>
          <w:tblLayout w:type="fixed"/>
        </w:tblPrEx>
        <w:trPr>
          <w:trHeight w:val="473"/>
        </w:trPr>
        <w:tc>
          <w:tcPr>
            <w:tcW w:w="1328" w:type="dxa"/>
            <w:tcBorders>
              <w:left w:val="single" w:sz="10" w:space="0" w:color="000000"/>
              <w:bottom w:val="single" w:sz="2" w:space="0" w:color="000000"/>
            </w:tcBorders>
            <w:vAlign w:val="top"/>
          </w:tcPr>
          <w:p>
            <w:pPr>
              <w:pStyle w:val="TableText"/>
              <w:spacing w:before="131" w:line="187" w:lineRule="auto"/>
              <w:ind w:left="421"/>
              <w:rPr>
                <w:sz w:val="21"/>
                <w:szCs w:val="21"/>
              </w:rPr>
            </w:pPr>
            <w:r>
              <w:rPr>
                <w:spacing w:val="-4"/>
                <w:w w:val="92"/>
                <w:sz w:val="21"/>
                <w:szCs w:val="21"/>
              </w:rPr>
              <w:t>水环境</w:t>
            </w:r>
          </w:p>
        </w:tc>
        <w:tc>
          <w:tcPr>
            <w:tcW w:w="2120" w:type="dxa"/>
            <w:vAlign w:val="top"/>
          </w:tcPr>
          <w:p>
            <w:pPr>
              <w:pStyle w:val="TableText"/>
              <w:spacing w:before="132" w:line="187" w:lineRule="auto"/>
              <w:ind w:left="875"/>
              <w:rPr>
                <w:sz w:val="21"/>
                <w:szCs w:val="21"/>
              </w:rPr>
            </w:pPr>
            <w:r>
              <w:rPr>
                <w:spacing w:val="-3"/>
                <w:w w:val="92"/>
                <w:sz w:val="21"/>
                <w:szCs w:val="21"/>
              </w:rPr>
              <w:t>潦河</w:t>
            </w:r>
          </w:p>
        </w:tc>
        <w:tc>
          <w:tcPr>
            <w:tcW w:w="1063" w:type="dxa"/>
            <w:vAlign w:val="top"/>
          </w:tcPr>
          <w:p>
            <w:pPr>
              <w:pStyle w:val="TableText"/>
              <w:spacing w:before="131" w:line="187" w:lineRule="auto"/>
              <w:ind w:left="448"/>
              <w:rPr>
                <w:sz w:val="21"/>
                <w:szCs w:val="21"/>
              </w:rPr>
            </w:pPr>
            <w:r>
              <w:rPr>
                <w:sz w:val="21"/>
                <w:szCs w:val="21"/>
              </w:rPr>
              <w:t>西</w:t>
            </w:r>
          </w:p>
        </w:tc>
        <w:tc>
          <w:tcPr>
            <w:tcW w:w="1163" w:type="dxa"/>
            <w:vAlign w:val="top"/>
          </w:tcPr>
          <w:p>
            <w:pPr>
              <w:pStyle w:val="TableText"/>
              <w:spacing w:before="165" w:line="160" w:lineRule="auto"/>
              <w:ind w:left="447"/>
              <w:rPr>
                <w:sz w:val="21"/>
                <w:szCs w:val="21"/>
              </w:rPr>
            </w:pPr>
            <w:r>
              <w:rPr>
                <w:spacing w:val="-24"/>
                <w:w w:val="97"/>
                <w:sz w:val="21"/>
                <w:szCs w:val="21"/>
              </w:rPr>
              <w:t>8Km</w:t>
            </w:r>
          </w:p>
        </w:tc>
        <w:tc>
          <w:tcPr>
            <w:tcW w:w="1714" w:type="dxa"/>
            <w:vAlign w:val="top"/>
          </w:tcPr>
          <w:p>
            <w:pPr>
              <w:pStyle w:val="TableText"/>
              <w:spacing w:before="131" w:line="187" w:lineRule="auto"/>
              <w:ind w:left="697"/>
              <w:rPr>
                <w:sz w:val="21"/>
                <w:szCs w:val="21"/>
              </w:rPr>
            </w:pPr>
            <w:r>
              <w:rPr>
                <w:spacing w:val="-18"/>
                <w:w w:val="96"/>
                <w:sz w:val="21"/>
                <w:szCs w:val="21"/>
              </w:rPr>
              <w:t>中河</w:t>
            </w:r>
          </w:p>
        </w:tc>
        <w:tc>
          <w:tcPr>
            <w:tcW w:w="1529" w:type="dxa"/>
            <w:tcBorders>
              <w:bottom w:val="single" w:sz="2" w:space="0" w:color="000000"/>
              <w:right w:val="single" w:sz="10" w:space="0" w:color="000000"/>
            </w:tcBorders>
            <w:vAlign w:val="top"/>
          </w:tcPr>
          <w:p>
            <w:pPr>
              <w:pStyle w:val="TableText"/>
              <w:spacing w:before="131" w:line="186" w:lineRule="auto"/>
              <w:ind w:left="352"/>
              <w:rPr>
                <w:sz w:val="21"/>
                <w:szCs w:val="21"/>
              </w:rPr>
            </w:pPr>
            <w:r>
              <w:rPr>
                <w:spacing w:val="-11"/>
                <w:w w:val="95"/>
                <w:sz w:val="21"/>
                <w:szCs w:val="21"/>
              </w:rPr>
              <w:t>Ⅲ类水体</w:t>
            </w:r>
          </w:p>
        </w:tc>
      </w:tr>
      <w:tr>
        <w:tblPrEx>
          <w:tblW w:w="8917" w:type="dxa"/>
          <w:tblInd w:w="12" w:type="dxa"/>
          <w:tblLayout w:type="fixed"/>
        </w:tblPrEx>
        <w:trPr>
          <w:trHeight w:val="506"/>
        </w:trPr>
        <w:tc>
          <w:tcPr>
            <w:tcW w:w="1328" w:type="dxa"/>
            <w:tcBorders>
              <w:top w:val="single" w:sz="2" w:space="0" w:color="000000"/>
              <w:left w:val="single" w:sz="10" w:space="0" w:color="000000"/>
              <w:bottom w:val="single" w:sz="2" w:space="0" w:color="000000"/>
            </w:tcBorders>
            <w:vAlign w:val="top"/>
          </w:tcPr>
          <w:p>
            <w:pPr>
              <w:pStyle w:val="TableText"/>
              <w:spacing w:before="133" w:line="187" w:lineRule="auto"/>
              <w:ind w:left="518"/>
              <w:rPr>
                <w:sz w:val="21"/>
                <w:szCs w:val="21"/>
              </w:rPr>
            </w:pPr>
            <w:r>
              <w:rPr>
                <w:spacing w:val="-4"/>
                <w:w w:val="91"/>
                <w:sz w:val="21"/>
                <w:szCs w:val="21"/>
              </w:rPr>
              <w:t>噪声</w:t>
            </w:r>
          </w:p>
        </w:tc>
        <w:tc>
          <w:tcPr>
            <w:tcW w:w="6060" w:type="dxa"/>
            <w:gridSpan w:val="4"/>
            <w:tcBorders>
              <w:bottom w:val="single" w:sz="2" w:space="0" w:color="000000"/>
            </w:tcBorders>
            <w:vAlign w:val="top"/>
          </w:tcPr>
          <w:p>
            <w:pPr>
              <w:pStyle w:val="TableText"/>
              <w:spacing w:before="134" w:line="187" w:lineRule="auto"/>
              <w:ind w:left="2660"/>
              <w:rPr>
                <w:sz w:val="21"/>
                <w:szCs w:val="21"/>
              </w:rPr>
            </w:pPr>
            <w:r>
              <w:rPr>
                <w:spacing w:val="-8"/>
                <w:w w:val="94"/>
                <w:sz w:val="21"/>
                <w:szCs w:val="21"/>
              </w:rPr>
              <w:t>周边区域</w:t>
            </w:r>
          </w:p>
        </w:tc>
        <w:tc>
          <w:tcPr>
            <w:tcW w:w="1529" w:type="dxa"/>
            <w:tcBorders>
              <w:top w:val="single" w:sz="2" w:space="0" w:color="000000"/>
              <w:bottom w:val="single" w:sz="2" w:space="0" w:color="000000"/>
              <w:right w:val="single" w:sz="10" w:space="0" w:color="000000"/>
            </w:tcBorders>
            <w:vAlign w:val="top"/>
          </w:tcPr>
          <w:p>
            <w:pPr>
              <w:pStyle w:val="TableText"/>
              <w:spacing w:before="133" w:line="186" w:lineRule="auto"/>
              <w:ind w:left="496"/>
              <w:rPr>
                <w:sz w:val="21"/>
                <w:szCs w:val="21"/>
              </w:rPr>
            </w:pPr>
            <w:r>
              <w:rPr>
                <w:spacing w:val="-17"/>
                <w:w w:val="97"/>
                <w:sz w:val="21"/>
                <w:szCs w:val="21"/>
              </w:rPr>
              <w:t>3类区</w:t>
            </w:r>
          </w:p>
        </w:tc>
      </w:tr>
    </w:tbl>
    <w:p>
      <w:pPr>
        <w:spacing w:before="157" w:line="187" w:lineRule="auto"/>
        <w:ind w:left="10"/>
        <w:rPr>
          <w:rFonts w:ascii="Microsoft YaHei" w:eastAsia="Microsoft YaHei" w:hAnsi="Microsoft YaHei" w:cs="Microsoft YaHei"/>
          <w:sz w:val="30"/>
          <w:szCs w:val="30"/>
        </w:rPr>
      </w:pPr>
      <w:r>
        <w:rPr>
          <w:rFonts w:ascii="Microsoft YaHei" w:eastAsia="Microsoft YaHei" w:hAnsi="Microsoft YaHei" w:cs="Microsoft YaHei"/>
          <w:b/>
          <w:bCs/>
          <w:sz w:val="30"/>
          <w:szCs w:val="30"/>
        </w:rPr>
        <w:t>评价适用标准</w:t>
      </w:r>
    </w:p>
    <w:tbl>
      <w:tblPr>
        <w:tblStyle w:val="TableNormal26"/>
        <w:tblW w:w="8701"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1077"/>
        <w:gridCol w:w="2340"/>
        <w:gridCol w:w="742"/>
        <w:gridCol w:w="1218"/>
        <w:gridCol w:w="890"/>
        <w:gridCol w:w="1067"/>
        <w:gridCol w:w="943"/>
      </w:tblGrid>
      <w:tr>
        <w:tblPrEx>
          <w:tblW w:w="8701"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75"/>
        </w:trPr>
        <w:tc>
          <w:tcPr>
            <w:tcW w:w="424" w:type="dxa"/>
            <w:vMerge w:val="restart"/>
            <w:tcBorders>
              <w:top w:val="single" w:sz="10" w:space="0" w:color="000000"/>
              <w:left w:val="single" w:sz="10" w:space="0" w:color="000000"/>
              <w:bottom w:val="nil"/>
            </w:tcBorders>
            <w:textDirection w:val="tbRlV"/>
            <w:vAlign w:val="top"/>
          </w:tcPr>
          <w:p>
            <w:pPr>
              <w:pStyle w:val="TableText"/>
              <w:spacing w:before="105" w:line="165" w:lineRule="auto"/>
              <w:ind w:left="2980"/>
            </w:pPr>
            <w:r>
              <w:rPr>
                <w:b/>
                <w:bCs/>
              </w:rPr>
              <w:t>环 境 质 量 标 准</w:t>
            </w:r>
          </w:p>
        </w:tc>
        <w:tc>
          <w:tcPr>
            <w:tcW w:w="8277" w:type="dxa"/>
            <w:gridSpan w:val="7"/>
            <w:tcBorders>
              <w:top w:val="single" w:sz="10" w:space="0" w:color="000000"/>
              <w:bottom w:val="single" w:sz="10" w:space="0" w:color="000000"/>
              <w:right w:val="single" w:sz="10" w:space="0" w:color="000000"/>
            </w:tcBorders>
            <w:vAlign w:val="top"/>
          </w:tcPr>
          <w:p>
            <w:pPr>
              <w:pStyle w:val="TableText"/>
              <w:spacing w:before="274" w:line="273" w:lineRule="auto"/>
              <w:ind w:right="109" w:firstLine="480"/>
            </w:pPr>
            <w:r>
              <w:rPr>
                <w:spacing w:val="-11"/>
              </w:rPr>
              <w:t>环境空气质量标准执行《环境空气质量标准》（GB3095-2012）</w:t>
            </w:r>
            <w:r>
              <w:rPr>
                <w:spacing w:val="-24"/>
              </w:rPr>
              <w:t xml:space="preserve"> </w:t>
            </w:r>
            <w:r>
              <w:rPr>
                <w:spacing w:val="-11"/>
              </w:rPr>
              <w:t>中二级标准</w:t>
            </w:r>
            <w:r>
              <w:t xml:space="preserve"> </w:t>
            </w:r>
            <w:r>
              <w:rPr>
                <w:spacing w:val="-8"/>
              </w:rPr>
              <w:t>要求；地表水(潦河)质量标准执行《地表水环境质量标准》（GB3838-2002）</w:t>
            </w:r>
            <w:r>
              <w:rPr>
                <w:spacing w:val="-33"/>
              </w:rPr>
              <w:t xml:space="preserve"> </w:t>
            </w:r>
            <w:r>
              <w:rPr>
                <w:spacing w:val="-8"/>
              </w:rPr>
              <w:t>中</w:t>
            </w:r>
            <w:r>
              <w:t xml:space="preserve"> </w:t>
            </w:r>
            <w:r>
              <w:rPr>
                <w:spacing w:val="-10"/>
              </w:rPr>
              <w:t>Ⅲ类水体标准要求；</w:t>
            </w:r>
            <w:r>
              <w:rPr>
                <w:spacing w:val="-47"/>
              </w:rPr>
              <w:t xml:space="preserve"> </w:t>
            </w:r>
            <w:r>
              <w:rPr>
                <w:spacing w:val="-10"/>
              </w:rPr>
              <w:t>声环境质量标准执行《声环境质量标准》（GB</w:t>
            </w:r>
            <w:r>
              <w:rPr>
                <w:spacing w:val="-11"/>
              </w:rPr>
              <w:t>3096-2008）</w:t>
            </w:r>
          </w:p>
          <w:p>
            <w:pPr>
              <w:pStyle w:val="TableText"/>
              <w:spacing w:line="185" w:lineRule="auto"/>
              <w:ind w:left="23"/>
            </w:pPr>
            <w:r>
              <w:rPr>
                <w:spacing w:val="-8"/>
              </w:rPr>
              <w:t>中 3 类区的标准要求</w:t>
            </w:r>
            <w:r>
              <w:rPr>
                <w:spacing w:val="-35"/>
              </w:rPr>
              <w:t xml:space="preserve"> </w:t>
            </w:r>
            <w:r>
              <w:rPr>
                <w:spacing w:val="-8"/>
              </w:rPr>
              <w:t>。具体见表 7。</w:t>
            </w:r>
          </w:p>
          <w:p>
            <w:pPr>
              <w:pStyle w:val="TableText"/>
              <w:spacing w:before="306" w:line="185" w:lineRule="auto"/>
              <w:ind w:left="2710"/>
            </w:pPr>
            <w:r>
              <w:rPr>
                <w:b/>
                <w:bCs/>
                <w:spacing w:val="-4"/>
              </w:rPr>
              <w:t>表 7</w:t>
            </w:r>
            <w:r>
              <w:rPr>
                <w:b/>
                <w:bCs/>
                <w:spacing w:val="12"/>
              </w:rPr>
              <w:t xml:space="preserve">   </w:t>
            </w:r>
            <w:r>
              <w:rPr>
                <w:b/>
                <w:bCs/>
                <w:spacing w:val="-4"/>
              </w:rPr>
              <w:t>环境质量标准一览表</w:t>
            </w:r>
          </w:p>
        </w:tc>
      </w:tr>
      <w:tr>
        <w:tblPrEx>
          <w:tblW w:w="8701" w:type="dxa"/>
          <w:tblInd w:w="60" w:type="dxa"/>
          <w:tblLayout w:type="fixed"/>
        </w:tblPrEx>
        <w:trPr>
          <w:trHeight w:val="467"/>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tcBorders>
              <w:top w:val="single" w:sz="10" w:space="0" w:color="000000"/>
            </w:tcBorders>
            <w:vAlign w:val="top"/>
          </w:tcPr>
          <w:p>
            <w:pPr>
              <w:pStyle w:val="TableText"/>
              <w:spacing w:before="101" w:line="185" w:lineRule="auto"/>
              <w:ind w:left="314"/>
            </w:pPr>
            <w:r>
              <w:rPr>
                <w:spacing w:val="-21"/>
              </w:rPr>
              <w:t>项目</w:t>
            </w:r>
          </w:p>
        </w:tc>
        <w:tc>
          <w:tcPr>
            <w:tcW w:w="2340" w:type="dxa"/>
            <w:tcBorders>
              <w:top w:val="single" w:sz="10" w:space="0" w:color="000000"/>
            </w:tcBorders>
            <w:vAlign w:val="top"/>
          </w:tcPr>
          <w:p>
            <w:pPr>
              <w:pStyle w:val="TableText"/>
              <w:spacing w:before="103" w:line="186" w:lineRule="auto"/>
              <w:ind w:left="943"/>
            </w:pPr>
            <w:r>
              <w:rPr>
                <w:spacing w:val="-5"/>
                <w:w w:val="94"/>
              </w:rPr>
              <w:t>标准</w:t>
            </w:r>
          </w:p>
        </w:tc>
        <w:tc>
          <w:tcPr>
            <w:tcW w:w="742" w:type="dxa"/>
            <w:tcBorders>
              <w:top w:val="single" w:sz="10" w:space="0" w:color="000000"/>
            </w:tcBorders>
            <w:vAlign w:val="top"/>
          </w:tcPr>
          <w:p>
            <w:pPr>
              <w:pStyle w:val="TableText"/>
              <w:spacing w:before="102" w:line="185" w:lineRule="auto"/>
              <w:ind w:left="152"/>
            </w:pPr>
            <w:r>
              <w:rPr>
                <w:spacing w:val="-4"/>
                <w:w w:val="93"/>
              </w:rPr>
              <w:t>类别</w:t>
            </w:r>
          </w:p>
        </w:tc>
        <w:tc>
          <w:tcPr>
            <w:tcW w:w="4118" w:type="dxa"/>
            <w:gridSpan w:val="4"/>
            <w:tcBorders>
              <w:top w:val="single" w:sz="10" w:space="0" w:color="000000"/>
              <w:right w:val="single" w:sz="10" w:space="0" w:color="000000"/>
            </w:tcBorders>
            <w:vAlign w:val="top"/>
          </w:tcPr>
          <w:p>
            <w:pPr>
              <w:pStyle w:val="TableText"/>
              <w:spacing w:before="102" w:line="185" w:lineRule="auto"/>
              <w:ind w:left="1498"/>
            </w:pPr>
            <w:r>
              <w:rPr>
                <w:spacing w:val="-4"/>
                <w:w w:val="94"/>
              </w:rPr>
              <w:t>评价标准值</w:t>
            </w:r>
          </w:p>
        </w:tc>
      </w:tr>
      <w:tr>
        <w:tblPrEx>
          <w:tblW w:w="8701" w:type="dxa"/>
          <w:tblInd w:w="60" w:type="dxa"/>
          <w:tblLayout w:type="fixed"/>
        </w:tblPrEx>
        <w:trPr>
          <w:trHeight w:val="474"/>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103" w:line="186" w:lineRule="auto"/>
              <w:ind w:left="85"/>
            </w:pPr>
            <w:r>
              <w:rPr>
                <w:spacing w:val="-5"/>
                <w:w w:val="94"/>
              </w:rPr>
              <w:t>环境空气</w:t>
            </w:r>
          </w:p>
        </w:tc>
        <w:tc>
          <w:tcPr>
            <w:tcW w:w="2340" w:type="dxa"/>
            <w:vMerge w:val="restart"/>
            <w:tcBorders>
              <w:bottom w:val="nil"/>
            </w:tcBorders>
            <w:vAlign w:val="top"/>
          </w:tcPr>
          <w:p>
            <w:pPr>
              <w:spacing w:line="258" w:lineRule="auto"/>
              <w:rPr>
                <w:rFonts w:ascii="Arial"/>
                <w:sz w:val="21"/>
              </w:rPr>
            </w:pPr>
          </w:p>
          <w:p>
            <w:pPr>
              <w:spacing w:line="259" w:lineRule="auto"/>
              <w:rPr>
                <w:rFonts w:ascii="Arial"/>
                <w:sz w:val="21"/>
              </w:rPr>
            </w:pPr>
          </w:p>
          <w:p>
            <w:pPr>
              <w:pStyle w:val="TableText"/>
              <w:spacing w:before="103" w:line="503" w:lineRule="exact"/>
              <w:ind w:left="31"/>
            </w:pPr>
            <w:r>
              <w:rPr>
                <w:spacing w:val="-10"/>
                <w:w w:val="97"/>
                <w:position w:val="20"/>
              </w:rPr>
              <w:t>《环境空气质量标准》</w:t>
            </w:r>
          </w:p>
          <w:p>
            <w:pPr>
              <w:pStyle w:val="TableText"/>
              <w:spacing w:before="1" w:line="159" w:lineRule="auto"/>
              <w:ind w:left="551"/>
            </w:pPr>
            <w:r>
              <w:rPr>
                <w:spacing w:val="-29"/>
              </w:rPr>
              <w:t>GB3095-2012</w:t>
            </w:r>
          </w:p>
        </w:tc>
        <w:tc>
          <w:tcPr>
            <w:tcW w:w="74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103" w:line="186" w:lineRule="auto"/>
              <w:ind w:left="156"/>
            </w:pPr>
            <w:r>
              <w:rPr>
                <w:spacing w:val="-8"/>
                <w:w w:val="94"/>
              </w:rPr>
              <w:t>二级</w:t>
            </w:r>
          </w:p>
        </w:tc>
        <w:tc>
          <w:tcPr>
            <w:tcW w:w="1218" w:type="dxa"/>
            <w:tcBorders>
              <w:bottom w:val="single" w:sz="6" w:space="0" w:color="000000"/>
              <w:right w:val="single" w:sz="6" w:space="0" w:color="000000"/>
            </w:tcBorders>
            <w:vAlign w:val="top"/>
          </w:tcPr>
          <w:p>
            <w:pPr>
              <w:pStyle w:val="TableText"/>
              <w:spacing w:before="124" w:line="187" w:lineRule="auto"/>
              <w:ind w:left="171"/>
            </w:pPr>
            <w:r>
              <w:rPr>
                <w:spacing w:val="-10"/>
                <w:w w:val="96"/>
              </w:rPr>
              <w:t>取值时间</w:t>
            </w:r>
          </w:p>
        </w:tc>
        <w:tc>
          <w:tcPr>
            <w:tcW w:w="890" w:type="dxa"/>
            <w:tcBorders>
              <w:left w:val="single" w:sz="6" w:space="0" w:color="000000"/>
              <w:bottom w:val="single" w:sz="6" w:space="0" w:color="000000"/>
              <w:right w:val="single" w:sz="6" w:space="0" w:color="000000"/>
            </w:tcBorders>
            <w:vAlign w:val="top"/>
          </w:tcPr>
          <w:p>
            <w:pPr>
              <w:pStyle w:val="TableText"/>
              <w:spacing w:before="161" w:line="167" w:lineRule="auto"/>
              <w:ind w:left="312"/>
              <w:rPr>
                <w:sz w:val="12"/>
                <w:szCs w:val="12"/>
              </w:rPr>
            </w:pPr>
            <w:r>
              <w:rPr>
                <w:spacing w:val="-18"/>
                <w:w w:val="72"/>
              </w:rPr>
              <w:t>SO</w:t>
            </w:r>
            <w:r>
              <w:rPr>
                <w:spacing w:val="1"/>
                <w:position w:val="-1"/>
                <w:sz w:val="12"/>
                <w:szCs w:val="12"/>
              </w:rPr>
              <w:t>2</w:t>
            </w:r>
          </w:p>
        </w:tc>
        <w:tc>
          <w:tcPr>
            <w:tcW w:w="1067" w:type="dxa"/>
            <w:tcBorders>
              <w:left w:val="single" w:sz="6" w:space="0" w:color="000000"/>
              <w:bottom w:val="single" w:sz="6" w:space="0" w:color="000000"/>
              <w:right w:val="single" w:sz="6" w:space="0" w:color="000000"/>
            </w:tcBorders>
            <w:vAlign w:val="top"/>
          </w:tcPr>
          <w:p>
            <w:pPr>
              <w:pStyle w:val="TableText"/>
              <w:spacing w:before="164" w:line="238" w:lineRule="exact"/>
              <w:ind w:left="369"/>
              <w:rPr>
                <w:sz w:val="12"/>
                <w:szCs w:val="12"/>
              </w:rPr>
            </w:pPr>
            <w:r>
              <w:rPr>
                <w:spacing w:val="-3"/>
                <w:position w:val="3"/>
                <w:sz w:val="12"/>
                <w:szCs w:val="12"/>
              </w:rPr>
              <w:t>PM</w:t>
            </w:r>
            <w:r>
              <w:rPr>
                <w:spacing w:val="-17"/>
                <w:position w:val="3"/>
                <w:sz w:val="12"/>
                <w:szCs w:val="12"/>
              </w:rPr>
              <w:t xml:space="preserve"> </w:t>
            </w:r>
            <w:r>
              <w:rPr>
                <w:spacing w:val="-3"/>
                <w:position w:val="2"/>
                <w:sz w:val="12"/>
                <w:szCs w:val="12"/>
              </w:rPr>
              <w:t>10</w:t>
            </w:r>
          </w:p>
        </w:tc>
        <w:tc>
          <w:tcPr>
            <w:tcW w:w="943" w:type="dxa"/>
            <w:tcBorders>
              <w:left w:val="single" w:sz="6" w:space="0" w:color="000000"/>
              <w:bottom w:val="single" w:sz="6" w:space="0" w:color="000000"/>
              <w:right w:val="single" w:sz="10" w:space="0" w:color="000000"/>
            </w:tcBorders>
            <w:vAlign w:val="top"/>
          </w:tcPr>
          <w:p>
            <w:pPr>
              <w:pStyle w:val="TableText"/>
              <w:spacing w:before="161" w:line="167" w:lineRule="auto"/>
              <w:ind w:left="326"/>
              <w:rPr>
                <w:sz w:val="12"/>
                <w:szCs w:val="12"/>
              </w:rPr>
            </w:pPr>
            <w:r>
              <w:rPr>
                <w:spacing w:val="-23"/>
                <w:w w:val="66"/>
              </w:rPr>
              <w:t>NO</w:t>
            </w:r>
            <w:r>
              <w:rPr>
                <w:spacing w:val="1"/>
                <w:position w:val="-1"/>
                <w:sz w:val="12"/>
                <w:szCs w:val="12"/>
              </w:rPr>
              <w:t>2</w:t>
            </w:r>
          </w:p>
        </w:tc>
      </w:tr>
      <w:tr>
        <w:tblPrEx>
          <w:tblW w:w="8701" w:type="dxa"/>
          <w:tblInd w:w="60" w:type="dxa"/>
          <w:tblLayout w:type="fixed"/>
        </w:tblPrEx>
        <w:trPr>
          <w:trHeight w:val="480"/>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tcBorders>
              <w:top w:val="nil"/>
              <w:bottom w:val="nil"/>
            </w:tcBorders>
            <w:vAlign w:val="top"/>
          </w:tcPr>
          <w:p>
            <w:pPr>
              <w:rPr>
                <w:rFonts w:ascii="Arial"/>
                <w:sz w:val="21"/>
              </w:rPr>
            </w:pPr>
          </w:p>
        </w:tc>
        <w:tc>
          <w:tcPr>
            <w:tcW w:w="2340" w:type="dxa"/>
            <w:vMerge/>
            <w:tcBorders>
              <w:top w:val="nil"/>
              <w:bottom w:val="nil"/>
            </w:tcBorders>
            <w:vAlign w:val="top"/>
          </w:tcPr>
          <w:p>
            <w:pPr>
              <w:rPr>
                <w:rFonts w:ascii="Arial"/>
                <w:sz w:val="21"/>
              </w:rPr>
            </w:pPr>
          </w:p>
        </w:tc>
        <w:tc>
          <w:tcPr>
            <w:tcW w:w="742" w:type="dxa"/>
            <w:vMerge/>
            <w:tcBorders>
              <w:top w:val="nil"/>
              <w:bottom w:val="nil"/>
            </w:tcBorders>
            <w:vAlign w:val="top"/>
          </w:tcPr>
          <w:p>
            <w:pPr>
              <w:rPr>
                <w:rFonts w:ascii="Arial"/>
                <w:sz w:val="21"/>
              </w:rPr>
            </w:pPr>
          </w:p>
        </w:tc>
        <w:tc>
          <w:tcPr>
            <w:tcW w:w="1218" w:type="dxa"/>
            <w:tcBorders>
              <w:top w:val="single" w:sz="6" w:space="0" w:color="000000"/>
              <w:bottom w:val="single" w:sz="6" w:space="0" w:color="000000"/>
              <w:right w:val="single" w:sz="6" w:space="0" w:color="000000"/>
            </w:tcBorders>
            <w:vAlign w:val="top"/>
          </w:tcPr>
          <w:p>
            <w:pPr>
              <w:pStyle w:val="TableText"/>
              <w:spacing w:before="129" w:line="186" w:lineRule="auto"/>
              <w:ind w:left="280"/>
            </w:pPr>
            <w:r>
              <w:rPr>
                <w:spacing w:val="-7"/>
                <w:w w:val="94"/>
              </w:rPr>
              <w:t>年平均</w:t>
            </w:r>
          </w:p>
        </w:tc>
        <w:tc>
          <w:tcPr>
            <w:tcW w:w="890" w:type="dxa"/>
            <w:tcBorders>
              <w:top w:val="single" w:sz="6" w:space="0" w:color="000000"/>
              <w:left w:val="single" w:sz="6" w:space="0" w:color="000000"/>
              <w:bottom w:val="single" w:sz="6" w:space="0" w:color="000000"/>
              <w:right w:val="single" w:sz="6" w:space="0" w:color="000000"/>
            </w:tcBorders>
            <w:vAlign w:val="top"/>
          </w:tcPr>
          <w:p>
            <w:pPr>
              <w:pStyle w:val="TableText"/>
              <w:spacing w:before="168" w:line="159" w:lineRule="auto"/>
              <w:ind w:left="342"/>
            </w:pPr>
            <w:r>
              <w:rPr>
                <w:spacing w:val="-19"/>
                <w:w w:val="97"/>
              </w:rPr>
              <w:t>60</w:t>
            </w:r>
          </w:p>
        </w:tc>
        <w:tc>
          <w:tcPr>
            <w:tcW w:w="1067" w:type="dxa"/>
            <w:tcBorders>
              <w:top w:val="single" w:sz="6" w:space="0" w:color="000000"/>
              <w:left w:val="single" w:sz="6" w:space="0" w:color="000000"/>
              <w:bottom w:val="single" w:sz="6" w:space="0" w:color="000000"/>
              <w:right w:val="single" w:sz="6" w:space="0" w:color="000000"/>
            </w:tcBorders>
            <w:vAlign w:val="top"/>
          </w:tcPr>
          <w:p>
            <w:pPr>
              <w:pStyle w:val="TableText"/>
              <w:spacing w:before="168" w:line="159" w:lineRule="auto"/>
              <w:ind w:left="435"/>
            </w:pPr>
            <w:r>
              <w:rPr>
                <w:spacing w:val="-21"/>
                <w:w w:val="97"/>
              </w:rPr>
              <w:t>70</w:t>
            </w:r>
          </w:p>
        </w:tc>
        <w:tc>
          <w:tcPr>
            <w:tcW w:w="943" w:type="dxa"/>
            <w:tcBorders>
              <w:top w:val="single" w:sz="6" w:space="0" w:color="000000"/>
              <w:left w:val="single" w:sz="6" w:space="0" w:color="000000"/>
              <w:bottom w:val="single" w:sz="6" w:space="0" w:color="000000"/>
              <w:right w:val="single" w:sz="10" w:space="0" w:color="000000"/>
            </w:tcBorders>
            <w:vAlign w:val="top"/>
          </w:tcPr>
          <w:p>
            <w:pPr>
              <w:pStyle w:val="TableText"/>
              <w:spacing w:before="168" w:line="159" w:lineRule="auto"/>
              <w:ind w:left="360"/>
            </w:pPr>
            <w:r>
              <w:rPr>
                <w:spacing w:val="-11"/>
                <w:w w:val="92"/>
              </w:rPr>
              <w:t>40</w:t>
            </w:r>
          </w:p>
        </w:tc>
      </w:tr>
      <w:tr>
        <w:tblPrEx>
          <w:tblW w:w="8701" w:type="dxa"/>
          <w:tblInd w:w="60" w:type="dxa"/>
          <w:tblLayout w:type="fixed"/>
        </w:tblPrEx>
        <w:trPr>
          <w:trHeight w:val="480"/>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tcBorders>
              <w:top w:val="nil"/>
              <w:bottom w:val="nil"/>
            </w:tcBorders>
            <w:vAlign w:val="top"/>
          </w:tcPr>
          <w:p>
            <w:pPr>
              <w:rPr>
                <w:rFonts w:ascii="Arial"/>
                <w:sz w:val="21"/>
              </w:rPr>
            </w:pPr>
          </w:p>
        </w:tc>
        <w:tc>
          <w:tcPr>
            <w:tcW w:w="2340" w:type="dxa"/>
            <w:vMerge/>
            <w:tcBorders>
              <w:top w:val="nil"/>
              <w:bottom w:val="nil"/>
            </w:tcBorders>
            <w:vAlign w:val="top"/>
          </w:tcPr>
          <w:p>
            <w:pPr>
              <w:rPr>
                <w:rFonts w:ascii="Arial"/>
                <w:sz w:val="21"/>
              </w:rPr>
            </w:pPr>
          </w:p>
        </w:tc>
        <w:tc>
          <w:tcPr>
            <w:tcW w:w="742" w:type="dxa"/>
            <w:vMerge/>
            <w:tcBorders>
              <w:top w:val="nil"/>
              <w:bottom w:val="nil"/>
            </w:tcBorders>
            <w:vAlign w:val="top"/>
          </w:tcPr>
          <w:p>
            <w:pPr>
              <w:rPr>
                <w:rFonts w:ascii="Arial"/>
                <w:sz w:val="21"/>
              </w:rPr>
            </w:pPr>
          </w:p>
        </w:tc>
        <w:tc>
          <w:tcPr>
            <w:tcW w:w="1218" w:type="dxa"/>
            <w:tcBorders>
              <w:top w:val="single" w:sz="6" w:space="0" w:color="000000"/>
              <w:bottom w:val="single" w:sz="6" w:space="0" w:color="000000"/>
              <w:right w:val="single" w:sz="6" w:space="0" w:color="000000"/>
            </w:tcBorders>
            <w:vAlign w:val="top"/>
          </w:tcPr>
          <w:p>
            <w:pPr>
              <w:pStyle w:val="TableText"/>
              <w:spacing w:before="134" w:line="186" w:lineRule="auto"/>
              <w:ind w:left="316"/>
            </w:pPr>
            <w:r>
              <w:rPr>
                <w:spacing w:val="-30"/>
                <w:w w:val="99"/>
              </w:rPr>
              <w:t>日平均</w:t>
            </w:r>
          </w:p>
        </w:tc>
        <w:tc>
          <w:tcPr>
            <w:tcW w:w="890" w:type="dxa"/>
            <w:tcBorders>
              <w:top w:val="single" w:sz="6" w:space="0" w:color="000000"/>
              <w:left w:val="single" w:sz="6" w:space="0" w:color="000000"/>
              <w:bottom w:val="single" w:sz="6" w:space="0" w:color="000000"/>
              <w:right w:val="single" w:sz="6" w:space="0" w:color="000000"/>
            </w:tcBorders>
            <w:vAlign w:val="top"/>
          </w:tcPr>
          <w:p>
            <w:pPr>
              <w:pStyle w:val="TableText"/>
              <w:spacing w:before="171" w:line="160" w:lineRule="auto"/>
              <w:ind w:left="298"/>
            </w:pPr>
            <w:r>
              <w:rPr>
                <w:spacing w:val="-30"/>
              </w:rPr>
              <w:t>150</w:t>
            </w:r>
          </w:p>
        </w:tc>
        <w:tc>
          <w:tcPr>
            <w:tcW w:w="1067" w:type="dxa"/>
            <w:tcBorders>
              <w:top w:val="single" w:sz="6" w:space="0" w:color="000000"/>
              <w:left w:val="single" w:sz="6" w:space="0" w:color="000000"/>
              <w:bottom w:val="single" w:sz="6" w:space="0" w:color="000000"/>
              <w:right w:val="single" w:sz="6" w:space="0" w:color="000000"/>
            </w:tcBorders>
            <w:vAlign w:val="top"/>
          </w:tcPr>
          <w:p>
            <w:pPr>
              <w:pStyle w:val="TableText"/>
              <w:spacing w:before="171" w:line="160" w:lineRule="auto"/>
              <w:ind w:left="392"/>
            </w:pPr>
            <w:r>
              <w:rPr>
                <w:spacing w:val="-30"/>
              </w:rPr>
              <w:t>150</w:t>
            </w:r>
          </w:p>
        </w:tc>
        <w:tc>
          <w:tcPr>
            <w:tcW w:w="943" w:type="dxa"/>
            <w:tcBorders>
              <w:top w:val="single" w:sz="6" w:space="0" w:color="000000"/>
              <w:left w:val="single" w:sz="6" w:space="0" w:color="000000"/>
              <w:bottom w:val="single" w:sz="6" w:space="0" w:color="000000"/>
              <w:right w:val="single" w:sz="10" w:space="0" w:color="000000"/>
            </w:tcBorders>
            <w:vAlign w:val="top"/>
          </w:tcPr>
          <w:p>
            <w:pPr>
              <w:pStyle w:val="TableText"/>
              <w:spacing w:before="172" w:line="159" w:lineRule="auto"/>
              <w:ind w:left="362"/>
            </w:pPr>
            <w:r>
              <w:rPr>
                <w:spacing w:val="-20"/>
                <w:w w:val="98"/>
              </w:rPr>
              <w:t>80</w:t>
            </w:r>
          </w:p>
        </w:tc>
      </w:tr>
      <w:tr>
        <w:tblPrEx>
          <w:tblW w:w="8701" w:type="dxa"/>
          <w:tblInd w:w="60" w:type="dxa"/>
          <w:tblLayout w:type="fixed"/>
        </w:tblPrEx>
        <w:trPr>
          <w:trHeight w:val="492"/>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tcBorders>
              <w:top w:val="nil"/>
            </w:tcBorders>
            <w:vAlign w:val="top"/>
          </w:tcPr>
          <w:p>
            <w:pPr>
              <w:rPr>
                <w:rFonts w:ascii="Arial"/>
                <w:sz w:val="21"/>
              </w:rPr>
            </w:pPr>
          </w:p>
        </w:tc>
        <w:tc>
          <w:tcPr>
            <w:tcW w:w="2340" w:type="dxa"/>
            <w:vMerge/>
            <w:tcBorders>
              <w:top w:val="nil"/>
            </w:tcBorders>
            <w:vAlign w:val="top"/>
          </w:tcPr>
          <w:p>
            <w:pPr>
              <w:rPr>
                <w:rFonts w:ascii="Arial"/>
                <w:sz w:val="21"/>
              </w:rPr>
            </w:pPr>
          </w:p>
        </w:tc>
        <w:tc>
          <w:tcPr>
            <w:tcW w:w="742" w:type="dxa"/>
            <w:vMerge/>
            <w:tcBorders>
              <w:top w:val="nil"/>
            </w:tcBorders>
            <w:vAlign w:val="top"/>
          </w:tcPr>
          <w:p>
            <w:pPr>
              <w:rPr>
                <w:rFonts w:ascii="Arial"/>
                <w:sz w:val="21"/>
              </w:rPr>
            </w:pPr>
          </w:p>
        </w:tc>
        <w:tc>
          <w:tcPr>
            <w:tcW w:w="1218" w:type="dxa"/>
            <w:tcBorders>
              <w:top w:val="single" w:sz="6" w:space="0" w:color="000000"/>
              <w:bottom w:val="single" w:sz="6" w:space="0" w:color="000000"/>
              <w:right w:val="single" w:sz="6" w:space="0" w:color="000000"/>
            </w:tcBorders>
            <w:vAlign w:val="top"/>
          </w:tcPr>
          <w:p>
            <w:pPr>
              <w:pStyle w:val="TableText"/>
              <w:spacing w:before="138" w:line="186" w:lineRule="auto"/>
              <w:ind w:left="98"/>
            </w:pPr>
            <w:r>
              <w:rPr>
                <w:spacing w:val="-15"/>
                <w:w w:val="94"/>
              </w:rPr>
              <w:t>1</w:t>
            </w:r>
            <w:r>
              <w:rPr>
                <w:spacing w:val="9"/>
              </w:rPr>
              <w:t xml:space="preserve"> </w:t>
            </w:r>
            <w:r>
              <w:rPr>
                <w:spacing w:val="-15"/>
                <w:w w:val="94"/>
              </w:rPr>
              <w:t>小时平均</w:t>
            </w:r>
          </w:p>
        </w:tc>
        <w:tc>
          <w:tcPr>
            <w:tcW w:w="890" w:type="dxa"/>
            <w:tcBorders>
              <w:top w:val="single" w:sz="6" w:space="0" w:color="000000"/>
              <w:left w:val="single" w:sz="6" w:space="0" w:color="000000"/>
              <w:bottom w:val="single" w:sz="6" w:space="0" w:color="000000"/>
              <w:right w:val="single" w:sz="6" w:space="0" w:color="000000"/>
            </w:tcBorders>
            <w:vAlign w:val="top"/>
          </w:tcPr>
          <w:p>
            <w:pPr>
              <w:pStyle w:val="TableText"/>
              <w:spacing w:before="177" w:line="159" w:lineRule="auto"/>
              <w:ind w:left="287"/>
            </w:pPr>
            <w:r>
              <w:rPr>
                <w:spacing w:val="-24"/>
                <w:w w:val="98"/>
              </w:rPr>
              <w:t>500</w:t>
            </w:r>
          </w:p>
        </w:tc>
        <w:tc>
          <w:tcPr>
            <w:tcW w:w="1067" w:type="dxa"/>
            <w:tcBorders>
              <w:top w:val="single" w:sz="6" w:space="0" w:color="000000"/>
              <w:left w:val="single" w:sz="6" w:space="0" w:color="000000"/>
              <w:bottom w:val="single" w:sz="6" w:space="0" w:color="000000"/>
              <w:right w:val="single" w:sz="6" w:space="0" w:color="000000"/>
            </w:tcBorders>
            <w:vAlign w:val="top"/>
          </w:tcPr>
          <w:p>
            <w:pPr>
              <w:pStyle w:val="TableText"/>
              <w:spacing w:before="138" w:line="187" w:lineRule="auto"/>
              <w:ind w:left="486"/>
            </w:pPr>
            <w:r>
              <w:t>/</w:t>
            </w:r>
          </w:p>
        </w:tc>
        <w:tc>
          <w:tcPr>
            <w:tcW w:w="943" w:type="dxa"/>
            <w:tcBorders>
              <w:top w:val="single" w:sz="6" w:space="0" w:color="000000"/>
              <w:left w:val="single" w:sz="6" w:space="0" w:color="000000"/>
              <w:bottom w:val="single" w:sz="6" w:space="0" w:color="000000"/>
              <w:right w:val="single" w:sz="10" w:space="0" w:color="000000"/>
            </w:tcBorders>
            <w:vAlign w:val="top"/>
          </w:tcPr>
          <w:p>
            <w:pPr>
              <w:pStyle w:val="TableText"/>
              <w:spacing w:before="177" w:line="159" w:lineRule="auto"/>
              <w:ind w:left="311"/>
            </w:pPr>
            <w:r>
              <w:rPr>
                <w:spacing w:val="-21"/>
                <w:w w:val="96"/>
              </w:rPr>
              <w:t>200</w:t>
            </w:r>
          </w:p>
        </w:tc>
      </w:tr>
      <w:tr>
        <w:tblPrEx>
          <w:tblW w:w="8701" w:type="dxa"/>
          <w:tblInd w:w="60" w:type="dxa"/>
          <w:tblLayout w:type="fixed"/>
        </w:tblPrEx>
        <w:trPr>
          <w:trHeight w:val="471"/>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val="restart"/>
            <w:tcBorders>
              <w:bottom w:val="nil"/>
            </w:tcBorders>
            <w:vAlign w:val="top"/>
          </w:tcPr>
          <w:p>
            <w:pPr>
              <w:spacing w:line="260" w:lineRule="auto"/>
              <w:rPr>
                <w:rFonts w:ascii="Arial"/>
                <w:sz w:val="21"/>
              </w:rPr>
            </w:pPr>
          </w:p>
          <w:p>
            <w:pPr>
              <w:pStyle w:val="TableText"/>
              <w:spacing w:before="103" w:line="186" w:lineRule="auto"/>
              <w:ind w:left="195"/>
            </w:pPr>
            <w:r>
              <w:rPr>
                <w:spacing w:val="-4"/>
                <w:w w:val="93"/>
              </w:rPr>
              <w:t>地表水</w:t>
            </w:r>
          </w:p>
        </w:tc>
        <w:tc>
          <w:tcPr>
            <w:tcW w:w="2340" w:type="dxa"/>
            <w:vMerge w:val="restart"/>
            <w:tcBorders>
              <w:bottom w:val="nil"/>
            </w:tcBorders>
            <w:vAlign w:val="top"/>
          </w:tcPr>
          <w:p>
            <w:pPr>
              <w:pStyle w:val="TableText"/>
              <w:spacing w:before="130" w:line="466" w:lineRule="exact"/>
              <w:ind w:left="146"/>
            </w:pPr>
            <w:r>
              <w:rPr>
                <w:spacing w:val="-7"/>
                <w:w w:val="96"/>
                <w:position w:val="17"/>
              </w:rPr>
              <w:t>《地表水环境质量标</w:t>
            </w:r>
          </w:p>
          <w:p>
            <w:pPr>
              <w:pStyle w:val="TableText"/>
              <w:spacing w:before="1" w:line="180" w:lineRule="auto"/>
              <w:ind w:left="161"/>
            </w:pPr>
            <w:r>
              <w:rPr>
                <w:spacing w:val="-26"/>
                <w:w w:val="95"/>
              </w:rPr>
              <w:t>准》（GB3838-2008）</w:t>
            </w:r>
          </w:p>
        </w:tc>
        <w:tc>
          <w:tcPr>
            <w:tcW w:w="742" w:type="dxa"/>
            <w:vMerge w:val="restart"/>
            <w:tcBorders>
              <w:bottom w:val="nil"/>
            </w:tcBorders>
            <w:vAlign w:val="top"/>
          </w:tcPr>
          <w:p>
            <w:pPr>
              <w:spacing w:line="261" w:lineRule="auto"/>
              <w:rPr>
                <w:rFonts w:ascii="Arial"/>
                <w:sz w:val="21"/>
              </w:rPr>
            </w:pPr>
          </w:p>
          <w:p>
            <w:pPr>
              <w:pStyle w:val="TableText"/>
              <w:spacing w:before="103" w:line="185" w:lineRule="auto"/>
              <w:ind w:left="152"/>
            </w:pPr>
            <w:r>
              <w:rPr>
                <w:spacing w:val="-19"/>
              </w:rPr>
              <w:t>Ⅲ类</w:t>
            </w:r>
          </w:p>
        </w:tc>
        <w:tc>
          <w:tcPr>
            <w:tcW w:w="1218" w:type="dxa"/>
            <w:tcBorders>
              <w:top w:val="single" w:sz="6" w:space="0" w:color="000000"/>
              <w:bottom w:val="single" w:sz="6" w:space="0" w:color="000000"/>
              <w:right w:val="single" w:sz="2" w:space="0" w:color="000000"/>
            </w:tcBorders>
            <w:vAlign w:val="top"/>
          </w:tcPr>
          <w:p>
            <w:pPr>
              <w:pStyle w:val="TableText"/>
              <w:spacing w:before="170" w:line="248" w:lineRule="exact"/>
              <w:ind w:left="502"/>
            </w:pPr>
            <w:r>
              <w:rPr>
                <w:spacing w:val="-27"/>
                <w:position w:val="1"/>
              </w:rPr>
              <w:t>pH</w:t>
            </w:r>
          </w:p>
        </w:tc>
        <w:tc>
          <w:tcPr>
            <w:tcW w:w="890" w:type="dxa"/>
            <w:tcBorders>
              <w:top w:val="single" w:sz="6" w:space="0" w:color="000000"/>
              <w:left w:val="single" w:sz="2" w:space="0" w:color="000000"/>
              <w:bottom w:val="single" w:sz="6" w:space="0" w:color="000000"/>
              <w:right w:val="single" w:sz="6" w:space="0" w:color="000000"/>
            </w:tcBorders>
            <w:vAlign w:val="top"/>
          </w:tcPr>
          <w:p>
            <w:pPr>
              <w:pStyle w:val="TableText"/>
              <w:spacing w:before="169" w:line="159" w:lineRule="auto"/>
              <w:ind w:left="286"/>
            </w:pPr>
            <w:r>
              <w:rPr>
                <w:spacing w:val="-24"/>
                <w:w w:val="86"/>
              </w:rPr>
              <w:t>COD</w:t>
            </w:r>
          </w:p>
        </w:tc>
        <w:tc>
          <w:tcPr>
            <w:tcW w:w="1067" w:type="dxa"/>
            <w:tcBorders>
              <w:top w:val="single" w:sz="6" w:space="0" w:color="000000"/>
              <w:left w:val="single" w:sz="6" w:space="0" w:color="000000"/>
              <w:bottom w:val="single" w:sz="6" w:space="0" w:color="000000"/>
              <w:right w:val="single" w:sz="6" w:space="0" w:color="000000"/>
            </w:tcBorders>
            <w:vAlign w:val="top"/>
          </w:tcPr>
          <w:p>
            <w:pPr>
              <w:pStyle w:val="TableText"/>
              <w:spacing w:before="169" w:line="159" w:lineRule="auto"/>
              <w:ind w:left="372"/>
            </w:pPr>
            <w:r>
              <w:rPr>
                <w:spacing w:val="-29"/>
                <w:w w:val="91"/>
              </w:rPr>
              <w:t>BOD</w:t>
            </w:r>
          </w:p>
        </w:tc>
        <w:tc>
          <w:tcPr>
            <w:tcW w:w="943" w:type="dxa"/>
            <w:tcBorders>
              <w:top w:val="single" w:sz="6" w:space="0" w:color="000000"/>
              <w:left w:val="single" w:sz="6" w:space="0" w:color="000000"/>
              <w:bottom w:val="single" w:sz="6" w:space="0" w:color="000000"/>
              <w:right w:val="single" w:sz="10" w:space="0" w:color="000000"/>
            </w:tcBorders>
            <w:vAlign w:val="top"/>
          </w:tcPr>
          <w:p>
            <w:pPr>
              <w:pStyle w:val="TableText"/>
              <w:spacing w:before="170" w:line="165" w:lineRule="auto"/>
              <w:ind w:left="215"/>
            </w:pPr>
            <w:r>
              <w:rPr>
                <w:spacing w:val="-36"/>
                <w:w w:val="75"/>
              </w:rPr>
              <w:t>NH</w:t>
            </w:r>
            <w:r>
              <w:rPr>
                <w:spacing w:val="-3"/>
                <w:position w:val="-1"/>
                <w:sz w:val="12"/>
                <w:szCs w:val="12"/>
              </w:rPr>
              <w:t>3</w:t>
            </w:r>
            <w:r>
              <w:rPr>
                <w:spacing w:val="-3"/>
              </w:rPr>
              <w:t>-N</w:t>
            </w:r>
          </w:p>
        </w:tc>
      </w:tr>
      <w:tr>
        <w:tblPrEx>
          <w:tblW w:w="8701" w:type="dxa"/>
          <w:tblInd w:w="60" w:type="dxa"/>
          <w:tblLayout w:type="fixed"/>
        </w:tblPrEx>
        <w:trPr>
          <w:trHeight w:val="483"/>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vMerge/>
            <w:tcBorders>
              <w:top w:val="nil"/>
            </w:tcBorders>
            <w:vAlign w:val="top"/>
          </w:tcPr>
          <w:p>
            <w:pPr>
              <w:rPr>
                <w:rFonts w:ascii="Arial"/>
                <w:sz w:val="21"/>
              </w:rPr>
            </w:pPr>
          </w:p>
        </w:tc>
        <w:tc>
          <w:tcPr>
            <w:tcW w:w="2340" w:type="dxa"/>
            <w:vMerge/>
            <w:tcBorders>
              <w:top w:val="nil"/>
            </w:tcBorders>
            <w:vAlign w:val="top"/>
          </w:tcPr>
          <w:p>
            <w:pPr>
              <w:rPr>
                <w:rFonts w:ascii="Arial"/>
                <w:sz w:val="21"/>
              </w:rPr>
            </w:pPr>
          </w:p>
        </w:tc>
        <w:tc>
          <w:tcPr>
            <w:tcW w:w="742" w:type="dxa"/>
            <w:vMerge/>
            <w:tcBorders>
              <w:top w:val="nil"/>
            </w:tcBorders>
            <w:vAlign w:val="top"/>
          </w:tcPr>
          <w:p>
            <w:pPr>
              <w:rPr>
                <w:rFonts w:ascii="Arial"/>
                <w:sz w:val="21"/>
              </w:rPr>
            </w:pPr>
          </w:p>
        </w:tc>
        <w:tc>
          <w:tcPr>
            <w:tcW w:w="1218" w:type="dxa"/>
            <w:tcBorders>
              <w:top w:val="single" w:sz="6" w:space="0" w:color="000000"/>
              <w:right w:val="single" w:sz="2" w:space="0" w:color="000000"/>
            </w:tcBorders>
            <w:vAlign w:val="top"/>
          </w:tcPr>
          <w:p>
            <w:pPr>
              <w:pStyle w:val="TableText"/>
              <w:spacing w:before="138" w:line="195" w:lineRule="auto"/>
              <w:ind w:left="396"/>
            </w:pPr>
            <w:r>
              <w:rPr>
                <w:spacing w:val="-29"/>
              </w:rPr>
              <w:t>6～9</w:t>
            </w:r>
          </w:p>
        </w:tc>
        <w:tc>
          <w:tcPr>
            <w:tcW w:w="890" w:type="dxa"/>
            <w:tcBorders>
              <w:top w:val="single" w:sz="6" w:space="0" w:color="000000"/>
              <w:left w:val="single" w:sz="2" w:space="0" w:color="000000"/>
              <w:right w:val="single" w:sz="6" w:space="0" w:color="000000"/>
            </w:tcBorders>
            <w:vAlign w:val="top"/>
          </w:tcPr>
          <w:p>
            <w:pPr>
              <w:pStyle w:val="TableText"/>
              <w:spacing w:before="177" w:line="159" w:lineRule="auto"/>
              <w:ind w:left="343"/>
            </w:pPr>
            <w:r>
              <w:rPr>
                <w:spacing w:val="-23"/>
              </w:rPr>
              <w:t>20</w:t>
            </w:r>
          </w:p>
        </w:tc>
        <w:tc>
          <w:tcPr>
            <w:tcW w:w="1067" w:type="dxa"/>
            <w:tcBorders>
              <w:top w:val="single" w:sz="6" w:space="0" w:color="000000"/>
              <w:left w:val="single" w:sz="6" w:space="0" w:color="000000"/>
              <w:right w:val="single" w:sz="6" w:space="0" w:color="000000"/>
            </w:tcBorders>
            <w:vAlign w:val="top"/>
          </w:tcPr>
          <w:p>
            <w:pPr>
              <w:pStyle w:val="TableText"/>
              <w:spacing w:before="177" w:line="160" w:lineRule="auto"/>
              <w:ind w:left="486"/>
            </w:pPr>
            <w:r>
              <w:t>4</w:t>
            </w:r>
          </w:p>
        </w:tc>
        <w:tc>
          <w:tcPr>
            <w:tcW w:w="943" w:type="dxa"/>
            <w:tcBorders>
              <w:top w:val="single" w:sz="6" w:space="0" w:color="000000"/>
              <w:left w:val="single" w:sz="6" w:space="0" w:color="000000"/>
              <w:right w:val="single" w:sz="10" w:space="0" w:color="000000"/>
            </w:tcBorders>
            <w:vAlign w:val="top"/>
          </w:tcPr>
          <w:p>
            <w:pPr>
              <w:pStyle w:val="TableText"/>
              <w:spacing w:before="175" w:line="161" w:lineRule="auto"/>
              <w:ind w:left="324"/>
            </w:pPr>
            <w:r>
              <w:rPr>
                <w:spacing w:val="-3"/>
              </w:rPr>
              <w:t>1.0</w:t>
            </w:r>
          </w:p>
        </w:tc>
      </w:tr>
    </w:tbl>
    <w:p>
      <w:pPr>
        <w:sectPr>
          <w:footerReference w:type="default" r:id="rId41"/>
          <w:pgSz w:w="11900" w:h="16840"/>
          <w:pgMar w:top="1417" w:right="1426" w:bottom="1157" w:left="1531" w:header="0" w:footer="993" w:gutter="0"/>
          <w:pgNumType w:start="32"/>
          <w:cols w:space="708"/>
        </w:sectPr>
      </w:pPr>
    </w:p>
    <w:tbl>
      <w:tblPr>
        <w:tblStyle w:val="TableNormal27"/>
        <w:tblW w:w="8701"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799"/>
        <w:gridCol w:w="278"/>
        <w:gridCol w:w="2340"/>
        <w:gridCol w:w="158"/>
        <w:gridCol w:w="584"/>
        <w:gridCol w:w="603"/>
        <w:gridCol w:w="1505"/>
        <w:gridCol w:w="2010"/>
      </w:tblGrid>
      <w:tr>
        <w:tblPrEx>
          <w:tblW w:w="8701"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8"/>
        </w:trPr>
        <w:tc>
          <w:tcPr>
            <w:tcW w:w="424" w:type="dxa"/>
            <w:vMerge w:val="restart"/>
            <w:tcBorders>
              <w:top w:val="nil"/>
              <w:left w:val="single" w:sz="10" w:space="0" w:color="000000"/>
              <w:bottom w:val="nil"/>
            </w:tcBorders>
            <w:textDirection w:val="tbRlV"/>
            <w:vAlign w:val="top"/>
          </w:tcPr>
          <w:p>
            <w:pPr>
              <w:rPr>
                <w:rFonts w:ascii="Arial"/>
                <w:sz w:val="21"/>
              </w:rPr>
            </w:pPr>
          </w:p>
        </w:tc>
        <w:tc>
          <w:tcPr>
            <w:tcW w:w="1077" w:type="dxa"/>
            <w:gridSpan w:val="2"/>
            <w:vMerge w:val="restart"/>
            <w:tcBorders>
              <w:bottom w:val="nil"/>
            </w:tcBorders>
            <w:vAlign w:val="top"/>
          </w:tcPr>
          <w:p>
            <w:pPr>
              <w:spacing w:line="275" w:lineRule="auto"/>
              <w:rPr>
                <w:rFonts w:ascii="Arial"/>
                <w:sz w:val="21"/>
              </w:rPr>
            </w:pPr>
          </w:p>
          <w:p>
            <w:pPr>
              <w:pStyle w:val="TableText"/>
              <w:spacing w:before="103" w:line="186" w:lineRule="auto"/>
              <w:ind w:left="199"/>
            </w:pPr>
            <w:r>
              <w:rPr>
                <w:spacing w:val="-5"/>
                <w:w w:val="93"/>
              </w:rPr>
              <w:t>声环境</w:t>
            </w:r>
          </w:p>
        </w:tc>
        <w:tc>
          <w:tcPr>
            <w:tcW w:w="2340" w:type="dxa"/>
            <w:vMerge w:val="restart"/>
            <w:tcBorders>
              <w:bottom w:val="nil"/>
            </w:tcBorders>
            <w:vAlign w:val="top"/>
          </w:tcPr>
          <w:p>
            <w:pPr>
              <w:pStyle w:val="TableText"/>
              <w:spacing w:before="145" w:line="508" w:lineRule="exact"/>
              <w:ind w:left="146"/>
            </w:pPr>
            <w:r>
              <w:rPr>
                <w:spacing w:val="-11"/>
                <w:w w:val="98"/>
                <w:position w:val="20"/>
              </w:rPr>
              <w:t>《声环境质量标准》</w:t>
            </w:r>
          </w:p>
          <w:p>
            <w:pPr>
              <w:pStyle w:val="TableText"/>
              <w:spacing w:line="159" w:lineRule="auto"/>
              <w:ind w:left="551"/>
            </w:pPr>
            <w:r>
              <w:rPr>
                <w:spacing w:val="-25"/>
                <w:w w:val="97"/>
              </w:rPr>
              <w:t>GB3096-2008</w:t>
            </w:r>
          </w:p>
        </w:tc>
        <w:tc>
          <w:tcPr>
            <w:tcW w:w="742" w:type="dxa"/>
            <w:gridSpan w:val="2"/>
            <w:vMerge w:val="restart"/>
            <w:tcBorders>
              <w:bottom w:val="nil"/>
            </w:tcBorders>
            <w:vAlign w:val="top"/>
          </w:tcPr>
          <w:p>
            <w:pPr>
              <w:spacing w:line="276" w:lineRule="auto"/>
              <w:rPr>
                <w:rFonts w:ascii="Arial"/>
                <w:sz w:val="21"/>
              </w:rPr>
            </w:pPr>
          </w:p>
          <w:p>
            <w:pPr>
              <w:pStyle w:val="TableText"/>
              <w:spacing w:before="102" w:line="185" w:lineRule="auto"/>
              <w:ind w:left="181"/>
            </w:pPr>
            <w:r>
              <w:rPr>
                <w:spacing w:val="11"/>
              </w:rPr>
              <w:t>3类</w:t>
            </w:r>
          </w:p>
        </w:tc>
        <w:tc>
          <w:tcPr>
            <w:tcW w:w="2108" w:type="dxa"/>
            <w:gridSpan w:val="2"/>
            <w:tcBorders>
              <w:right w:val="single" w:sz="2" w:space="0" w:color="000000"/>
            </w:tcBorders>
            <w:vAlign w:val="top"/>
          </w:tcPr>
          <w:p>
            <w:pPr>
              <w:pStyle w:val="TableText"/>
              <w:spacing w:before="145" w:line="187" w:lineRule="auto"/>
              <w:ind w:left="840"/>
            </w:pPr>
            <w:r>
              <w:rPr>
                <w:spacing w:val="-15"/>
                <w:w w:val="98"/>
              </w:rPr>
              <w:t>昼间</w:t>
            </w:r>
          </w:p>
        </w:tc>
        <w:tc>
          <w:tcPr>
            <w:tcW w:w="2010" w:type="dxa"/>
            <w:tcBorders>
              <w:left w:val="single" w:sz="2" w:space="0" w:color="000000"/>
              <w:right w:val="single" w:sz="10" w:space="0" w:color="000000"/>
            </w:tcBorders>
            <w:vAlign w:val="top"/>
          </w:tcPr>
          <w:p>
            <w:pPr>
              <w:pStyle w:val="TableText"/>
              <w:spacing w:before="144" w:line="186" w:lineRule="auto"/>
              <w:ind w:left="788"/>
            </w:pPr>
            <w:r>
              <w:rPr>
                <w:spacing w:val="-17"/>
                <w:w w:val="98"/>
              </w:rPr>
              <w:t>夜间</w:t>
            </w:r>
          </w:p>
        </w:tc>
      </w:tr>
      <w:tr>
        <w:tblPrEx>
          <w:tblW w:w="8701" w:type="dxa"/>
          <w:tblInd w:w="60" w:type="dxa"/>
          <w:tblLayout w:type="fixed"/>
        </w:tblPrEx>
        <w:trPr>
          <w:trHeight w:val="497"/>
        </w:trPr>
        <w:tc>
          <w:tcPr>
            <w:tcW w:w="424" w:type="dxa"/>
            <w:vMerge/>
            <w:tcBorders>
              <w:top w:val="nil"/>
              <w:left w:val="single" w:sz="10" w:space="0" w:color="000000"/>
              <w:bottom w:val="nil"/>
            </w:tcBorders>
            <w:textDirection w:val="tbRlV"/>
            <w:vAlign w:val="top"/>
          </w:tcPr>
          <w:p>
            <w:pPr>
              <w:rPr>
                <w:rFonts w:ascii="Arial"/>
                <w:sz w:val="21"/>
              </w:rPr>
            </w:pPr>
          </w:p>
        </w:tc>
        <w:tc>
          <w:tcPr>
            <w:tcW w:w="1077" w:type="dxa"/>
            <w:gridSpan w:val="2"/>
            <w:vMerge/>
            <w:tcBorders>
              <w:top w:val="nil"/>
              <w:bottom w:val="single" w:sz="10" w:space="0" w:color="000000"/>
            </w:tcBorders>
            <w:vAlign w:val="top"/>
          </w:tcPr>
          <w:p>
            <w:pPr>
              <w:rPr>
                <w:rFonts w:ascii="Arial"/>
                <w:sz w:val="21"/>
              </w:rPr>
            </w:pPr>
          </w:p>
        </w:tc>
        <w:tc>
          <w:tcPr>
            <w:tcW w:w="2340" w:type="dxa"/>
            <w:vMerge/>
            <w:tcBorders>
              <w:top w:val="nil"/>
              <w:bottom w:val="single" w:sz="10" w:space="0" w:color="000000"/>
            </w:tcBorders>
            <w:vAlign w:val="top"/>
          </w:tcPr>
          <w:p>
            <w:pPr>
              <w:rPr>
                <w:rFonts w:ascii="Arial"/>
                <w:sz w:val="21"/>
              </w:rPr>
            </w:pPr>
          </w:p>
        </w:tc>
        <w:tc>
          <w:tcPr>
            <w:tcW w:w="742" w:type="dxa"/>
            <w:gridSpan w:val="2"/>
            <w:vMerge/>
            <w:tcBorders>
              <w:top w:val="nil"/>
              <w:bottom w:val="single" w:sz="10" w:space="0" w:color="000000"/>
            </w:tcBorders>
            <w:vAlign w:val="top"/>
          </w:tcPr>
          <w:p>
            <w:pPr>
              <w:rPr>
                <w:rFonts w:ascii="Arial"/>
                <w:sz w:val="21"/>
              </w:rPr>
            </w:pPr>
          </w:p>
        </w:tc>
        <w:tc>
          <w:tcPr>
            <w:tcW w:w="2108" w:type="dxa"/>
            <w:gridSpan w:val="2"/>
            <w:tcBorders>
              <w:bottom w:val="single" w:sz="10" w:space="0" w:color="000000"/>
              <w:right w:val="single" w:sz="2" w:space="0" w:color="000000"/>
            </w:tcBorders>
            <w:vAlign w:val="top"/>
          </w:tcPr>
          <w:p>
            <w:pPr>
              <w:pStyle w:val="TableText"/>
              <w:spacing w:before="195" w:line="159" w:lineRule="auto"/>
              <w:ind w:left="953"/>
            </w:pPr>
            <w:r>
              <w:rPr>
                <w:spacing w:val="-23"/>
              </w:rPr>
              <w:t>65</w:t>
            </w:r>
          </w:p>
        </w:tc>
        <w:tc>
          <w:tcPr>
            <w:tcW w:w="2010" w:type="dxa"/>
            <w:tcBorders>
              <w:left w:val="single" w:sz="2" w:space="0" w:color="000000"/>
              <w:bottom w:val="single" w:sz="10" w:space="0" w:color="000000"/>
              <w:right w:val="single" w:sz="10" w:space="0" w:color="000000"/>
            </w:tcBorders>
            <w:vAlign w:val="top"/>
          </w:tcPr>
          <w:p>
            <w:pPr>
              <w:pStyle w:val="TableText"/>
              <w:spacing w:before="196" w:line="158" w:lineRule="auto"/>
              <w:ind w:left="900"/>
            </w:pPr>
            <w:r>
              <w:rPr>
                <w:spacing w:val="-24"/>
              </w:rPr>
              <w:t>55</w:t>
            </w:r>
          </w:p>
        </w:tc>
      </w:tr>
      <w:tr>
        <w:tblPrEx>
          <w:tblW w:w="8701" w:type="dxa"/>
          <w:tblInd w:w="60" w:type="dxa"/>
          <w:tblLayout w:type="fixed"/>
        </w:tblPrEx>
        <w:trPr>
          <w:trHeight w:val="631"/>
        </w:trPr>
        <w:tc>
          <w:tcPr>
            <w:tcW w:w="424" w:type="dxa"/>
            <w:vMerge/>
            <w:tcBorders>
              <w:top w:val="nil"/>
              <w:left w:val="single" w:sz="10" w:space="0" w:color="000000"/>
              <w:bottom w:val="single" w:sz="10" w:space="0" w:color="000000"/>
            </w:tcBorders>
            <w:textDirection w:val="tbRlV"/>
            <w:vAlign w:val="top"/>
          </w:tcPr>
          <w:p>
            <w:pPr>
              <w:rPr>
                <w:rFonts w:ascii="Arial"/>
                <w:sz w:val="21"/>
              </w:rPr>
            </w:pPr>
          </w:p>
        </w:tc>
        <w:tc>
          <w:tcPr>
            <w:tcW w:w="8277" w:type="dxa"/>
            <w:gridSpan w:val="8"/>
            <w:tcBorders>
              <w:top w:val="single" w:sz="10" w:space="0" w:color="000000"/>
              <w:bottom w:val="single" w:sz="10" w:space="0" w:color="000000"/>
              <w:right w:val="single" w:sz="10" w:space="0" w:color="000000"/>
            </w:tcBorders>
            <w:vAlign w:val="top"/>
          </w:tcPr>
          <w:p>
            <w:pPr>
              <w:pStyle w:val="TableText"/>
              <w:spacing w:before="51" w:line="166" w:lineRule="auto"/>
              <w:ind w:left="3" w:right="22" w:hanging="3"/>
            </w:pPr>
            <w:r>
              <w:rPr>
                <w:spacing w:val="-16"/>
                <w:w w:val="98"/>
              </w:rPr>
              <w:t>注：环境空气评价因子浓度单位为 ug/m</w:t>
            </w:r>
            <w:r>
              <w:rPr>
                <w:spacing w:val="-16"/>
                <w:w w:val="98"/>
                <w:position w:val="11"/>
                <w:sz w:val="12"/>
                <w:szCs w:val="12"/>
              </w:rPr>
              <w:t>3</w:t>
            </w:r>
            <w:r>
              <w:rPr>
                <w:spacing w:val="-16"/>
                <w:w w:val="98"/>
              </w:rPr>
              <w:t xml:space="preserve">；地表水评价因子浓度单位为 </w:t>
            </w:r>
            <w:r>
              <w:rPr>
                <w:spacing w:val="-24"/>
                <w:w w:val="91"/>
              </w:rPr>
              <w:t>mg/L，pH</w:t>
            </w:r>
            <w:r>
              <w:rPr>
                <w:spacing w:val="17"/>
              </w:rPr>
              <w:t xml:space="preserve"> </w:t>
            </w:r>
            <w:r>
              <w:rPr>
                <w:spacing w:val="-24"/>
                <w:w w:val="91"/>
              </w:rPr>
              <w:t>无量</w:t>
            </w:r>
            <w:r>
              <w:t xml:space="preserve"> </w:t>
            </w:r>
            <w:r>
              <w:rPr>
                <w:spacing w:val="-16"/>
              </w:rPr>
              <w:t>纲；声环境评价因子单位为 dB(A)。</w:t>
            </w:r>
          </w:p>
        </w:tc>
      </w:tr>
      <w:tr>
        <w:tblPrEx>
          <w:tblW w:w="8701" w:type="dxa"/>
          <w:tblInd w:w="60" w:type="dxa"/>
          <w:tblLayout w:type="fixed"/>
        </w:tblPrEx>
        <w:trPr>
          <w:trHeight w:val="628"/>
        </w:trPr>
        <w:tc>
          <w:tcPr>
            <w:tcW w:w="424" w:type="dxa"/>
            <w:vMerge w:val="restart"/>
            <w:tcBorders>
              <w:top w:val="single" w:sz="10" w:space="0" w:color="000000"/>
              <w:left w:val="single" w:sz="10" w:space="0" w:color="000000"/>
              <w:bottom w:val="nil"/>
            </w:tcBorders>
            <w:textDirection w:val="tbRlV"/>
            <w:vAlign w:val="top"/>
          </w:tcPr>
          <w:p>
            <w:pPr>
              <w:pStyle w:val="TableText"/>
              <w:spacing w:before="104" w:line="166" w:lineRule="auto"/>
              <w:ind w:left="48"/>
            </w:pPr>
            <w:r>
              <w:rPr>
                <w:b/>
                <w:bCs/>
              </w:rPr>
              <w:t>污 染 物</w:t>
            </w:r>
          </w:p>
        </w:tc>
        <w:tc>
          <w:tcPr>
            <w:tcW w:w="8277" w:type="dxa"/>
            <w:gridSpan w:val="8"/>
            <w:tcBorders>
              <w:top w:val="single" w:sz="10" w:space="0" w:color="000000"/>
              <w:bottom w:val="single" w:sz="10" w:space="0" w:color="000000"/>
              <w:right w:val="single" w:sz="10" w:space="0" w:color="000000"/>
            </w:tcBorders>
            <w:vAlign w:val="top"/>
          </w:tcPr>
          <w:p>
            <w:pPr>
              <w:pStyle w:val="TableText"/>
              <w:spacing w:before="284" w:line="185" w:lineRule="auto"/>
              <w:ind w:left="2590"/>
            </w:pPr>
            <w:r>
              <w:rPr>
                <w:b/>
                <w:bCs/>
                <w:spacing w:val="-4"/>
              </w:rPr>
              <w:t>表 8</w:t>
            </w:r>
            <w:r>
              <w:rPr>
                <w:b/>
                <w:bCs/>
                <w:spacing w:val="13"/>
              </w:rPr>
              <w:t xml:space="preserve">   </w:t>
            </w:r>
            <w:r>
              <w:rPr>
                <w:b/>
                <w:bCs/>
                <w:spacing w:val="-4"/>
              </w:rPr>
              <w:t>污染物排放标准一览表</w:t>
            </w:r>
          </w:p>
        </w:tc>
      </w:tr>
      <w:tr>
        <w:tblPrEx>
          <w:tblW w:w="8701" w:type="dxa"/>
          <w:tblInd w:w="60" w:type="dxa"/>
          <w:tblLayout w:type="fixed"/>
        </w:tblPrEx>
        <w:trPr>
          <w:trHeight w:val="489"/>
        </w:trPr>
        <w:tc>
          <w:tcPr>
            <w:tcW w:w="424" w:type="dxa"/>
            <w:vMerge/>
            <w:tcBorders>
              <w:top w:val="nil"/>
              <w:left w:val="single" w:sz="10" w:space="0" w:color="000000"/>
              <w:bottom w:val="single" w:sz="10" w:space="0" w:color="000000"/>
            </w:tcBorders>
            <w:textDirection w:val="tbRlV"/>
            <w:vAlign w:val="top"/>
          </w:tcPr>
          <w:p>
            <w:pPr>
              <w:rPr>
                <w:rFonts w:ascii="Arial"/>
                <w:sz w:val="21"/>
              </w:rPr>
            </w:pPr>
          </w:p>
        </w:tc>
        <w:tc>
          <w:tcPr>
            <w:tcW w:w="799" w:type="dxa"/>
            <w:tcBorders>
              <w:top w:val="single" w:sz="10" w:space="0" w:color="000000"/>
            </w:tcBorders>
            <w:vAlign w:val="top"/>
          </w:tcPr>
          <w:p>
            <w:pPr>
              <w:pStyle w:val="TableText"/>
              <w:spacing w:before="129" w:line="185" w:lineRule="auto"/>
              <w:ind w:left="174"/>
            </w:pPr>
            <w:r>
              <w:rPr>
                <w:spacing w:val="-21"/>
              </w:rPr>
              <w:t>项目</w:t>
            </w:r>
          </w:p>
        </w:tc>
        <w:tc>
          <w:tcPr>
            <w:tcW w:w="2776" w:type="dxa"/>
            <w:gridSpan w:val="3"/>
            <w:tcBorders>
              <w:top w:val="single" w:sz="10" w:space="0" w:color="000000"/>
            </w:tcBorders>
            <w:vAlign w:val="top"/>
          </w:tcPr>
          <w:p>
            <w:pPr>
              <w:pStyle w:val="TableText"/>
              <w:spacing w:before="130" w:line="186" w:lineRule="auto"/>
              <w:ind w:left="1168"/>
            </w:pPr>
            <w:r>
              <w:rPr>
                <w:spacing w:val="-5"/>
                <w:w w:val="94"/>
              </w:rPr>
              <w:t>标准</w:t>
            </w:r>
          </w:p>
        </w:tc>
        <w:tc>
          <w:tcPr>
            <w:tcW w:w="1187" w:type="dxa"/>
            <w:gridSpan w:val="2"/>
            <w:tcBorders>
              <w:top w:val="single" w:sz="10" w:space="0" w:color="000000"/>
            </w:tcBorders>
            <w:vAlign w:val="top"/>
          </w:tcPr>
          <w:p>
            <w:pPr>
              <w:pStyle w:val="TableText"/>
              <w:spacing w:before="130" w:line="185" w:lineRule="auto"/>
              <w:ind w:left="374"/>
            </w:pPr>
            <w:r>
              <w:rPr>
                <w:spacing w:val="-4"/>
                <w:w w:val="93"/>
              </w:rPr>
              <w:t>类别</w:t>
            </w:r>
          </w:p>
        </w:tc>
        <w:tc>
          <w:tcPr>
            <w:tcW w:w="3515" w:type="dxa"/>
            <w:gridSpan w:val="2"/>
            <w:tcBorders>
              <w:top w:val="single" w:sz="10" w:space="0" w:color="000000"/>
              <w:right w:val="single" w:sz="10" w:space="0" w:color="000000"/>
            </w:tcBorders>
            <w:vAlign w:val="top"/>
          </w:tcPr>
          <w:p>
            <w:pPr>
              <w:pStyle w:val="TableText"/>
              <w:spacing w:before="130" w:line="185" w:lineRule="auto"/>
              <w:ind w:left="1198"/>
            </w:pPr>
            <w:r>
              <w:rPr>
                <w:spacing w:val="-4"/>
                <w:w w:val="94"/>
              </w:rPr>
              <w:t>排放标准值</w:t>
            </w:r>
          </w:p>
        </w:tc>
      </w:tr>
    </w:tbl>
    <w:p>
      <w:pPr>
        <w:pStyle w:val="BodyText"/>
      </w:pPr>
    </w:p>
    <w:p>
      <w:pPr>
        <w:sectPr>
          <w:footerReference w:type="default" r:id="rId42"/>
          <w:type w:val="nextPage"/>
          <w:pgSz w:w="11900" w:h="16840"/>
          <w:pgMar w:top="1417" w:right="1426" w:bottom="1157" w:left="1531" w:header="0" w:footer="993" w:gutter="0"/>
          <w:pgNumType w:start="33"/>
          <w:cols w:space="708"/>
          <w:titlePg w:val="0"/>
        </w:sectPr>
      </w:pPr>
    </w:p>
    <w:tbl>
      <w:tblPr>
        <w:tblStyle w:val="TableNormal28"/>
        <w:tblW w:w="8701"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3"/>
        <w:gridCol w:w="799"/>
        <w:gridCol w:w="754"/>
        <w:gridCol w:w="2022"/>
        <w:gridCol w:w="1187"/>
        <w:gridCol w:w="876"/>
        <w:gridCol w:w="292"/>
        <w:gridCol w:w="528"/>
        <w:gridCol w:w="635"/>
        <w:gridCol w:w="241"/>
        <w:gridCol w:w="944"/>
      </w:tblGrid>
      <w:tr>
        <w:tblPrEx>
          <w:tblW w:w="8701"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6"/>
        </w:trPr>
        <w:tc>
          <w:tcPr>
            <w:tcW w:w="423" w:type="dxa"/>
            <w:vMerge w:val="restart"/>
            <w:tcBorders>
              <w:top w:val="single" w:sz="10" w:space="0" w:color="000000"/>
              <w:left w:val="single" w:sz="10" w:space="0" w:color="000000"/>
              <w:bottom w:val="nil"/>
            </w:tcBorders>
            <w:textDirection w:val="tbRlV"/>
            <w:vAlign w:val="top"/>
          </w:tcPr>
          <w:p>
            <w:pPr>
              <w:pStyle w:val="TableText"/>
              <w:spacing w:before="104" w:line="166" w:lineRule="auto"/>
              <w:ind w:left="37"/>
            </w:pPr>
            <w:r>
              <w:rPr>
                <w:b/>
                <w:bCs/>
                <w:spacing w:val="54"/>
              </w:rPr>
              <w:t>排放标准</w:t>
            </w:r>
          </w:p>
        </w:tc>
        <w:tc>
          <w:tcPr>
            <w:tcW w:w="799" w:type="dxa"/>
            <w:vMerge w:val="restart"/>
            <w:tcBorders>
              <w:bottom w:val="nil"/>
            </w:tcBorders>
            <w:vAlign w:val="top"/>
          </w:tcPr>
          <w:p>
            <w:pPr>
              <w:pStyle w:val="TableText"/>
              <w:spacing w:before="340" w:line="186" w:lineRule="auto"/>
              <w:ind w:left="171"/>
            </w:pPr>
            <w:r>
              <w:rPr>
                <w:spacing w:val="-5"/>
                <w:w w:val="94"/>
              </w:rPr>
              <w:t>废水</w:t>
            </w:r>
          </w:p>
        </w:tc>
        <w:tc>
          <w:tcPr>
            <w:tcW w:w="2776" w:type="dxa"/>
            <w:gridSpan w:val="2"/>
            <w:vMerge w:val="restart"/>
            <w:tcBorders>
              <w:bottom w:val="nil"/>
            </w:tcBorders>
            <w:vAlign w:val="top"/>
          </w:tcPr>
          <w:p>
            <w:pPr>
              <w:pStyle w:val="TableText"/>
              <w:spacing w:before="340" w:line="185" w:lineRule="auto"/>
              <w:ind w:left="498"/>
            </w:pPr>
            <w:r>
              <w:rPr>
                <w:spacing w:val="-4"/>
                <w:w w:val="94"/>
              </w:rPr>
              <w:t>污水综合排放标准</w:t>
            </w:r>
          </w:p>
        </w:tc>
        <w:tc>
          <w:tcPr>
            <w:tcW w:w="1187" w:type="dxa"/>
            <w:vMerge w:val="restart"/>
            <w:tcBorders>
              <w:bottom w:val="nil"/>
            </w:tcBorders>
            <w:vAlign w:val="top"/>
          </w:tcPr>
          <w:p>
            <w:pPr>
              <w:pStyle w:val="TableText"/>
              <w:spacing w:before="340" w:line="186" w:lineRule="auto"/>
              <w:ind w:left="375"/>
            </w:pPr>
            <w:r>
              <w:rPr>
                <w:spacing w:val="-8"/>
                <w:w w:val="95"/>
              </w:rPr>
              <w:t>三级</w:t>
            </w:r>
          </w:p>
        </w:tc>
        <w:tc>
          <w:tcPr>
            <w:tcW w:w="876" w:type="dxa"/>
            <w:vAlign w:val="top"/>
          </w:tcPr>
          <w:p>
            <w:pPr>
              <w:pStyle w:val="TableText"/>
              <w:spacing w:before="157" w:line="159" w:lineRule="auto"/>
              <w:ind w:left="165"/>
            </w:pPr>
            <w:r>
              <w:rPr>
                <w:spacing w:val="-22"/>
                <w:w w:val="86"/>
              </w:rPr>
              <w:t>CODcr</w:t>
            </w:r>
          </w:p>
        </w:tc>
        <w:tc>
          <w:tcPr>
            <w:tcW w:w="820" w:type="dxa"/>
            <w:gridSpan w:val="2"/>
            <w:vAlign w:val="top"/>
          </w:tcPr>
          <w:p>
            <w:pPr>
              <w:pStyle w:val="TableText"/>
              <w:spacing w:before="157" w:line="166" w:lineRule="auto"/>
              <w:ind w:left="246"/>
              <w:rPr>
                <w:sz w:val="12"/>
                <w:szCs w:val="12"/>
              </w:rPr>
            </w:pPr>
            <w:r>
              <w:rPr>
                <w:spacing w:val="-24"/>
                <w:w w:val="74"/>
              </w:rPr>
              <w:t>BOD</w:t>
            </w:r>
            <w:r>
              <w:rPr>
                <w:spacing w:val="2"/>
                <w:position w:val="-1"/>
                <w:sz w:val="12"/>
                <w:szCs w:val="12"/>
              </w:rPr>
              <w:t>5</w:t>
            </w:r>
          </w:p>
        </w:tc>
        <w:tc>
          <w:tcPr>
            <w:tcW w:w="876" w:type="dxa"/>
            <w:gridSpan w:val="2"/>
            <w:tcBorders>
              <w:bottom w:val="single" w:sz="2" w:space="0" w:color="000000"/>
              <w:right w:val="single" w:sz="2" w:space="0" w:color="000000"/>
            </w:tcBorders>
            <w:vAlign w:val="top"/>
          </w:tcPr>
          <w:p>
            <w:pPr>
              <w:pStyle w:val="TableText"/>
              <w:spacing w:before="157" w:line="159" w:lineRule="auto"/>
              <w:ind w:left="392"/>
            </w:pPr>
            <w:r>
              <w:rPr>
                <w:spacing w:val="-21"/>
              </w:rPr>
              <w:t>SS</w:t>
            </w:r>
          </w:p>
        </w:tc>
        <w:tc>
          <w:tcPr>
            <w:tcW w:w="944" w:type="dxa"/>
            <w:tcBorders>
              <w:left w:val="single" w:sz="2" w:space="0" w:color="000000"/>
              <w:bottom w:val="single" w:sz="2" w:space="0" w:color="000000"/>
              <w:right w:val="single" w:sz="10" w:space="0" w:color="000000"/>
            </w:tcBorders>
            <w:vAlign w:val="top"/>
          </w:tcPr>
          <w:p>
            <w:pPr>
              <w:pStyle w:val="TableText"/>
              <w:spacing w:before="159" w:line="165" w:lineRule="auto"/>
              <w:ind w:left="183"/>
            </w:pPr>
            <w:r>
              <w:rPr>
                <w:spacing w:val="-36"/>
                <w:w w:val="75"/>
              </w:rPr>
              <w:t>NH</w:t>
            </w:r>
            <w:r>
              <w:rPr>
                <w:spacing w:val="-22"/>
                <w:position w:val="-1"/>
                <w:sz w:val="12"/>
                <w:szCs w:val="12"/>
              </w:rPr>
              <w:t>3</w:t>
            </w:r>
            <w:r>
              <w:rPr>
                <w:spacing w:val="-22"/>
              </w:rPr>
              <w:t>-N*</w:t>
            </w:r>
          </w:p>
        </w:tc>
      </w:tr>
      <w:tr>
        <w:tblPrEx>
          <w:tblW w:w="8701" w:type="dxa"/>
          <w:tblInd w:w="12" w:type="dxa"/>
          <w:tblLayout w:type="fixed"/>
        </w:tblPrEx>
        <w:trPr>
          <w:trHeight w:val="475"/>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tcBorders>
              <w:top w:val="nil"/>
            </w:tcBorders>
            <w:vAlign w:val="top"/>
          </w:tcPr>
          <w:p>
            <w:pPr>
              <w:rPr>
                <w:rFonts w:ascii="Arial"/>
                <w:sz w:val="21"/>
              </w:rPr>
            </w:pPr>
          </w:p>
        </w:tc>
        <w:tc>
          <w:tcPr>
            <w:tcW w:w="2776" w:type="dxa"/>
            <w:gridSpan w:val="2"/>
            <w:vMerge/>
            <w:tcBorders>
              <w:top w:val="nil"/>
            </w:tcBorders>
            <w:vAlign w:val="top"/>
          </w:tcPr>
          <w:p>
            <w:pPr>
              <w:rPr>
                <w:rFonts w:ascii="Arial"/>
                <w:sz w:val="21"/>
              </w:rPr>
            </w:pPr>
          </w:p>
        </w:tc>
        <w:tc>
          <w:tcPr>
            <w:tcW w:w="1187" w:type="dxa"/>
            <w:vMerge/>
            <w:tcBorders>
              <w:top w:val="nil"/>
            </w:tcBorders>
            <w:vAlign w:val="top"/>
          </w:tcPr>
          <w:p>
            <w:pPr>
              <w:rPr>
                <w:rFonts w:ascii="Arial"/>
                <w:sz w:val="21"/>
              </w:rPr>
            </w:pPr>
          </w:p>
        </w:tc>
        <w:tc>
          <w:tcPr>
            <w:tcW w:w="876" w:type="dxa"/>
            <w:vAlign w:val="top"/>
          </w:tcPr>
          <w:p>
            <w:pPr>
              <w:pStyle w:val="TableText"/>
              <w:spacing w:before="156" w:line="159" w:lineRule="auto"/>
              <w:ind w:left="281"/>
            </w:pPr>
            <w:r>
              <w:rPr>
                <w:spacing w:val="-24"/>
                <w:w w:val="98"/>
              </w:rPr>
              <w:t>500</w:t>
            </w:r>
          </w:p>
        </w:tc>
        <w:tc>
          <w:tcPr>
            <w:tcW w:w="820" w:type="dxa"/>
            <w:gridSpan w:val="2"/>
            <w:vAlign w:val="top"/>
          </w:tcPr>
          <w:p>
            <w:pPr>
              <w:pStyle w:val="TableText"/>
              <w:spacing w:before="156" w:line="159" w:lineRule="auto"/>
              <w:ind w:left="284"/>
            </w:pPr>
            <w:r>
              <w:rPr>
                <w:spacing w:val="-24"/>
                <w:w w:val="98"/>
              </w:rPr>
              <w:t>300</w:t>
            </w:r>
          </w:p>
        </w:tc>
        <w:tc>
          <w:tcPr>
            <w:tcW w:w="876" w:type="dxa"/>
            <w:gridSpan w:val="2"/>
            <w:tcBorders>
              <w:top w:val="single" w:sz="2" w:space="0" w:color="000000"/>
              <w:right w:val="single" w:sz="2" w:space="0" w:color="000000"/>
            </w:tcBorders>
            <w:vAlign w:val="top"/>
          </w:tcPr>
          <w:p>
            <w:pPr>
              <w:pStyle w:val="TableText"/>
              <w:spacing w:before="156" w:line="159" w:lineRule="auto"/>
              <w:ind w:left="332"/>
            </w:pPr>
            <w:r>
              <w:rPr>
                <w:spacing w:val="-13"/>
                <w:w w:val="91"/>
              </w:rPr>
              <w:t>400</w:t>
            </w:r>
          </w:p>
        </w:tc>
        <w:tc>
          <w:tcPr>
            <w:tcW w:w="944" w:type="dxa"/>
            <w:tcBorders>
              <w:top w:val="single" w:sz="2" w:space="0" w:color="000000"/>
              <w:left w:val="single" w:sz="2" w:space="0" w:color="000000"/>
              <w:right w:val="single" w:sz="10" w:space="0" w:color="000000"/>
            </w:tcBorders>
            <w:vAlign w:val="top"/>
          </w:tcPr>
          <w:p>
            <w:pPr>
              <w:pStyle w:val="TableText"/>
              <w:spacing w:before="156" w:line="159" w:lineRule="auto"/>
              <w:ind w:left="385"/>
            </w:pPr>
            <w:r>
              <w:rPr>
                <w:spacing w:val="-18"/>
                <w:w w:val="97"/>
              </w:rPr>
              <w:t>45</w:t>
            </w:r>
          </w:p>
        </w:tc>
      </w:tr>
      <w:tr>
        <w:tblPrEx>
          <w:tblW w:w="8701" w:type="dxa"/>
          <w:tblInd w:w="12" w:type="dxa"/>
          <w:tblLayout w:type="fixed"/>
        </w:tblPrEx>
        <w:trPr>
          <w:trHeight w:val="1290"/>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val="restart"/>
            <w:tcBorders>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103" w:line="186" w:lineRule="auto"/>
              <w:ind w:left="171"/>
            </w:pPr>
            <w:r>
              <w:rPr>
                <w:spacing w:val="-5"/>
                <w:w w:val="94"/>
              </w:rPr>
              <w:t>废气</w:t>
            </w:r>
          </w:p>
        </w:tc>
        <w:tc>
          <w:tcPr>
            <w:tcW w:w="754" w:type="dxa"/>
            <w:vMerge w:val="restart"/>
            <w:tcBorders>
              <w:bottom w:val="nil"/>
              <w:right w:val="single" w:sz="2" w:space="0" w:color="000000"/>
            </w:tcBorders>
            <w:vAlign w:val="top"/>
          </w:tcPr>
          <w:p>
            <w:pPr>
              <w:spacing w:line="316" w:lineRule="auto"/>
              <w:rPr>
                <w:rFonts w:ascii="Arial"/>
                <w:sz w:val="21"/>
              </w:rPr>
            </w:pPr>
          </w:p>
          <w:p>
            <w:pPr>
              <w:pStyle w:val="TableText"/>
              <w:spacing w:before="103" w:line="272" w:lineRule="auto"/>
              <w:ind w:left="35" w:right="61" w:firstLine="3"/>
              <w:jc w:val="both"/>
            </w:pPr>
            <w:r>
              <w:rPr>
                <w:spacing w:val="-5"/>
                <w:w w:val="91"/>
              </w:rPr>
              <w:t>备用柴</w:t>
            </w:r>
            <w:r>
              <w:rPr>
                <w:spacing w:val="5"/>
              </w:rPr>
              <w:t xml:space="preserve"> </w:t>
            </w:r>
            <w:r>
              <w:rPr>
                <w:spacing w:val="-6"/>
                <w:w w:val="92"/>
              </w:rPr>
              <w:t>油发电</w:t>
            </w:r>
            <w:r>
              <w:rPr>
                <w:spacing w:val="4"/>
              </w:rPr>
              <w:t xml:space="preserve"> </w:t>
            </w:r>
            <w:r>
              <w:rPr>
                <w:spacing w:val="-3"/>
                <w:w w:val="91"/>
              </w:rPr>
              <w:t>机燃油</w:t>
            </w:r>
          </w:p>
          <w:p>
            <w:pPr>
              <w:pStyle w:val="TableText"/>
              <w:spacing w:before="1" w:line="186" w:lineRule="auto"/>
              <w:ind w:left="151"/>
            </w:pPr>
            <w:r>
              <w:rPr>
                <w:spacing w:val="-4"/>
                <w:w w:val="93"/>
              </w:rPr>
              <w:t>烟气</w:t>
            </w:r>
          </w:p>
        </w:tc>
        <w:tc>
          <w:tcPr>
            <w:tcW w:w="2022" w:type="dxa"/>
            <w:vMerge w:val="restart"/>
            <w:tcBorders>
              <w:left w:val="single" w:sz="2" w:space="0" w:color="000000"/>
              <w:bottom w:val="nil"/>
            </w:tcBorders>
            <w:vAlign w:val="top"/>
          </w:tcPr>
          <w:p>
            <w:pPr>
              <w:pStyle w:val="TableText"/>
              <w:spacing w:before="188" w:line="273" w:lineRule="auto"/>
              <w:ind w:left="12" w:right="17" w:hanging="13"/>
              <w:jc w:val="both"/>
            </w:pPr>
            <w:r>
              <w:rPr>
                <w:spacing w:val="-8"/>
                <w:w w:val="95"/>
              </w:rPr>
              <w:t>《非道路移动机械用</w:t>
            </w:r>
            <w:r>
              <w:rPr>
                <w:spacing w:val="16"/>
              </w:rPr>
              <w:t xml:space="preserve"> </w:t>
            </w:r>
            <w:r>
              <w:rPr>
                <w:spacing w:val="-3"/>
                <w:w w:val="93"/>
              </w:rPr>
              <w:t>柴油机排气污染物排</w:t>
            </w:r>
            <w:r>
              <w:t xml:space="preserve"> </w:t>
            </w:r>
            <w:r>
              <w:rPr>
                <w:spacing w:val="-6"/>
              </w:rPr>
              <w:t xml:space="preserve">放限值及测量方法  </w:t>
            </w:r>
            <w:r>
              <w:rPr>
                <w:spacing w:val="-8"/>
              </w:rPr>
              <w:t>（中国第三</w:t>
            </w:r>
            <w:r>
              <w:rPr>
                <w:spacing w:val="-39"/>
              </w:rPr>
              <w:t xml:space="preserve"> </w:t>
            </w:r>
            <w:r>
              <w:rPr>
                <w:spacing w:val="-8"/>
              </w:rPr>
              <w:t>、四阶</w:t>
            </w:r>
          </w:p>
          <w:p>
            <w:pPr>
              <w:pStyle w:val="TableText"/>
              <w:spacing w:before="1" w:line="180" w:lineRule="auto"/>
              <w:ind w:left="9"/>
            </w:pPr>
            <w:r>
              <w:rPr>
                <w:spacing w:val="-23"/>
                <w:w w:val="92"/>
              </w:rPr>
              <w:t>段）》(GB20891-2014)</w:t>
            </w:r>
          </w:p>
        </w:tc>
        <w:tc>
          <w:tcPr>
            <w:tcW w:w="1187" w:type="dxa"/>
            <w:vMerge w:val="restart"/>
            <w:tcBorders>
              <w:bottom w:val="nil"/>
            </w:tcBorders>
            <w:vAlign w:val="top"/>
          </w:tcPr>
          <w:p>
            <w:pPr>
              <w:spacing w:line="260" w:lineRule="auto"/>
              <w:rPr>
                <w:rFonts w:ascii="Arial"/>
                <w:sz w:val="21"/>
              </w:rPr>
            </w:pPr>
          </w:p>
          <w:p>
            <w:pPr>
              <w:spacing w:line="261" w:lineRule="auto"/>
              <w:rPr>
                <w:rFonts w:ascii="Arial"/>
                <w:sz w:val="21"/>
              </w:rPr>
            </w:pPr>
          </w:p>
          <w:p>
            <w:pPr>
              <w:spacing w:line="261" w:lineRule="auto"/>
              <w:rPr>
                <w:rFonts w:ascii="Arial"/>
                <w:sz w:val="21"/>
              </w:rPr>
            </w:pPr>
          </w:p>
          <w:p>
            <w:pPr>
              <w:pStyle w:val="TableText"/>
              <w:spacing w:before="103" w:line="466" w:lineRule="exact"/>
              <w:ind w:left="107"/>
            </w:pPr>
            <w:r>
              <w:rPr>
                <w:spacing w:val="-31"/>
                <w:position w:val="16"/>
              </w:rPr>
              <w:t>130≤Pmax</w:t>
            </w:r>
          </w:p>
          <w:p>
            <w:pPr>
              <w:pStyle w:val="TableText"/>
              <w:spacing w:before="1" w:line="202" w:lineRule="auto"/>
              <w:ind w:left="221"/>
            </w:pPr>
            <w:r>
              <w:rPr>
                <w:spacing w:val="-19"/>
              </w:rPr>
              <w:t>≤560KW</w:t>
            </w:r>
          </w:p>
        </w:tc>
        <w:tc>
          <w:tcPr>
            <w:tcW w:w="1168" w:type="dxa"/>
            <w:gridSpan w:val="2"/>
            <w:tcBorders>
              <w:bottom w:val="single" w:sz="2" w:space="0" w:color="000000"/>
            </w:tcBorders>
            <w:vAlign w:val="top"/>
          </w:tcPr>
          <w:p>
            <w:pPr>
              <w:spacing w:line="454" w:lineRule="auto"/>
              <w:rPr>
                <w:rFonts w:ascii="Arial"/>
                <w:sz w:val="21"/>
              </w:rPr>
            </w:pPr>
          </w:p>
          <w:p>
            <w:pPr>
              <w:pStyle w:val="TableText"/>
              <w:spacing w:before="102" w:line="159" w:lineRule="auto"/>
              <w:ind w:left="482"/>
            </w:pPr>
            <w:r>
              <w:rPr>
                <w:spacing w:val="-22"/>
                <w:w w:val="93"/>
              </w:rPr>
              <w:t>CO</w:t>
            </w:r>
          </w:p>
        </w:tc>
        <w:tc>
          <w:tcPr>
            <w:tcW w:w="1163" w:type="dxa"/>
            <w:gridSpan w:val="2"/>
            <w:tcBorders>
              <w:bottom w:val="single" w:sz="2" w:space="0" w:color="000000"/>
              <w:right w:val="single" w:sz="2" w:space="0" w:color="000000"/>
            </w:tcBorders>
            <w:vAlign w:val="top"/>
          </w:tcPr>
          <w:p>
            <w:pPr>
              <w:spacing w:line="452" w:lineRule="auto"/>
              <w:rPr>
                <w:rFonts w:ascii="Arial"/>
                <w:sz w:val="21"/>
              </w:rPr>
            </w:pPr>
          </w:p>
          <w:p>
            <w:pPr>
              <w:pStyle w:val="TableText"/>
              <w:spacing w:before="103" w:line="178" w:lineRule="auto"/>
              <w:ind w:left="295"/>
              <w:rPr>
                <w:sz w:val="12"/>
                <w:szCs w:val="12"/>
              </w:rPr>
            </w:pPr>
            <w:r>
              <w:rPr>
                <w:spacing w:val="-29"/>
                <w:w w:val="73"/>
              </w:rPr>
              <w:t>HC+NO</w:t>
            </w:r>
            <w:r>
              <w:rPr>
                <w:spacing w:val="5"/>
                <w:position w:val="-1"/>
                <w:sz w:val="12"/>
                <w:szCs w:val="12"/>
              </w:rPr>
              <w:t>x</w:t>
            </w:r>
          </w:p>
        </w:tc>
        <w:tc>
          <w:tcPr>
            <w:tcW w:w="1185" w:type="dxa"/>
            <w:gridSpan w:val="2"/>
            <w:tcBorders>
              <w:left w:val="single" w:sz="2" w:space="0" w:color="000000"/>
              <w:bottom w:val="single" w:sz="2" w:space="0" w:color="000000"/>
              <w:right w:val="single" w:sz="10" w:space="0" w:color="000000"/>
            </w:tcBorders>
            <w:vAlign w:val="top"/>
          </w:tcPr>
          <w:p>
            <w:pPr>
              <w:spacing w:line="455" w:lineRule="auto"/>
              <w:rPr>
                <w:rFonts w:ascii="Arial"/>
                <w:sz w:val="21"/>
              </w:rPr>
            </w:pPr>
          </w:p>
          <w:p>
            <w:pPr>
              <w:pStyle w:val="TableText"/>
              <w:spacing w:before="103" w:line="159" w:lineRule="auto"/>
              <w:ind w:left="485"/>
            </w:pPr>
            <w:r>
              <w:rPr>
                <w:spacing w:val="-34"/>
              </w:rPr>
              <w:t>PM</w:t>
            </w:r>
          </w:p>
        </w:tc>
      </w:tr>
      <w:tr>
        <w:tblPrEx>
          <w:tblW w:w="8701" w:type="dxa"/>
          <w:tblInd w:w="12" w:type="dxa"/>
          <w:tblLayout w:type="fixed"/>
        </w:tblPrEx>
        <w:trPr>
          <w:trHeight w:val="1193"/>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tcBorders>
              <w:top w:val="nil"/>
            </w:tcBorders>
            <w:vAlign w:val="top"/>
          </w:tcPr>
          <w:p>
            <w:pPr>
              <w:rPr>
                <w:rFonts w:ascii="Arial"/>
                <w:sz w:val="21"/>
              </w:rPr>
            </w:pPr>
          </w:p>
        </w:tc>
        <w:tc>
          <w:tcPr>
            <w:tcW w:w="754" w:type="dxa"/>
            <w:vMerge/>
            <w:tcBorders>
              <w:top w:val="nil"/>
              <w:right w:val="single" w:sz="2" w:space="0" w:color="000000"/>
            </w:tcBorders>
            <w:vAlign w:val="top"/>
          </w:tcPr>
          <w:p>
            <w:pPr>
              <w:rPr>
                <w:rFonts w:ascii="Arial"/>
                <w:sz w:val="21"/>
              </w:rPr>
            </w:pPr>
          </w:p>
        </w:tc>
        <w:tc>
          <w:tcPr>
            <w:tcW w:w="2022" w:type="dxa"/>
            <w:vMerge/>
            <w:tcBorders>
              <w:top w:val="nil"/>
              <w:left w:val="single" w:sz="2" w:space="0" w:color="000000"/>
            </w:tcBorders>
            <w:vAlign w:val="top"/>
          </w:tcPr>
          <w:p>
            <w:pPr>
              <w:rPr>
                <w:rFonts w:ascii="Arial"/>
                <w:sz w:val="21"/>
              </w:rPr>
            </w:pPr>
          </w:p>
        </w:tc>
        <w:tc>
          <w:tcPr>
            <w:tcW w:w="1187" w:type="dxa"/>
            <w:vMerge/>
            <w:tcBorders>
              <w:top w:val="nil"/>
            </w:tcBorders>
            <w:vAlign w:val="top"/>
          </w:tcPr>
          <w:p>
            <w:pPr>
              <w:rPr>
                <w:rFonts w:ascii="Arial"/>
                <w:sz w:val="21"/>
              </w:rPr>
            </w:pPr>
          </w:p>
        </w:tc>
        <w:tc>
          <w:tcPr>
            <w:tcW w:w="1168" w:type="dxa"/>
            <w:gridSpan w:val="2"/>
            <w:tcBorders>
              <w:top w:val="single" w:sz="2" w:space="0" w:color="000000"/>
            </w:tcBorders>
            <w:vAlign w:val="top"/>
          </w:tcPr>
          <w:p>
            <w:pPr>
              <w:spacing w:line="373" w:lineRule="auto"/>
              <w:rPr>
                <w:rFonts w:ascii="Arial"/>
                <w:sz w:val="21"/>
              </w:rPr>
            </w:pPr>
          </w:p>
          <w:p>
            <w:pPr>
              <w:pStyle w:val="TableText"/>
              <w:spacing w:before="103" w:line="169" w:lineRule="auto"/>
              <w:ind w:left="147"/>
            </w:pPr>
            <w:r>
              <w:rPr>
                <w:spacing w:val="-21"/>
                <w:w w:val="96"/>
              </w:rPr>
              <w:t>3.5g/kWh</w:t>
            </w:r>
          </w:p>
        </w:tc>
        <w:tc>
          <w:tcPr>
            <w:tcW w:w="1163" w:type="dxa"/>
            <w:gridSpan w:val="2"/>
            <w:tcBorders>
              <w:top w:val="single" w:sz="2" w:space="0" w:color="000000"/>
              <w:right w:val="single" w:sz="2" w:space="0" w:color="000000"/>
            </w:tcBorders>
            <w:vAlign w:val="top"/>
          </w:tcPr>
          <w:p>
            <w:pPr>
              <w:spacing w:line="373" w:lineRule="auto"/>
              <w:rPr>
                <w:rFonts w:ascii="Arial"/>
                <w:sz w:val="21"/>
              </w:rPr>
            </w:pPr>
          </w:p>
          <w:p>
            <w:pPr>
              <w:pStyle w:val="TableText"/>
              <w:spacing w:before="103" w:line="169" w:lineRule="auto"/>
              <w:ind w:left="150"/>
            </w:pPr>
            <w:r>
              <w:rPr>
                <w:spacing w:val="-14"/>
                <w:w w:val="91"/>
              </w:rPr>
              <w:t>4.0g/kWh</w:t>
            </w:r>
          </w:p>
        </w:tc>
        <w:tc>
          <w:tcPr>
            <w:tcW w:w="1185" w:type="dxa"/>
            <w:gridSpan w:val="2"/>
            <w:tcBorders>
              <w:top w:val="single" w:sz="2" w:space="0" w:color="000000"/>
              <w:left w:val="single" w:sz="2" w:space="0" w:color="000000"/>
              <w:right w:val="single" w:sz="10" w:space="0" w:color="000000"/>
            </w:tcBorders>
            <w:vAlign w:val="top"/>
          </w:tcPr>
          <w:p>
            <w:pPr>
              <w:spacing w:line="373" w:lineRule="auto"/>
              <w:rPr>
                <w:rFonts w:ascii="Arial"/>
                <w:sz w:val="21"/>
              </w:rPr>
            </w:pPr>
          </w:p>
          <w:p>
            <w:pPr>
              <w:pStyle w:val="TableText"/>
              <w:spacing w:before="103" w:line="169" w:lineRule="auto"/>
              <w:ind w:left="149"/>
            </w:pPr>
            <w:r>
              <w:rPr>
                <w:spacing w:val="-17"/>
                <w:w w:val="93"/>
              </w:rPr>
              <w:t>0.2g/kWh</w:t>
            </w:r>
          </w:p>
        </w:tc>
      </w:tr>
      <w:tr>
        <w:tblPrEx>
          <w:tblW w:w="8701" w:type="dxa"/>
          <w:tblInd w:w="12" w:type="dxa"/>
          <w:tblLayout w:type="fixed"/>
        </w:tblPrEx>
        <w:trPr>
          <w:trHeight w:val="474"/>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val="restart"/>
            <w:tcBorders>
              <w:bottom w:val="nil"/>
            </w:tcBorders>
            <w:vAlign w:val="top"/>
          </w:tcPr>
          <w:p>
            <w:pPr>
              <w:pStyle w:val="TableText"/>
              <w:spacing w:before="125" w:line="185" w:lineRule="auto"/>
              <w:ind w:left="56"/>
            </w:pPr>
            <w:r>
              <w:rPr>
                <w:spacing w:val="-7"/>
                <w:w w:val="95"/>
              </w:rPr>
              <w:t>施工期</w:t>
            </w:r>
          </w:p>
          <w:p>
            <w:pPr>
              <w:pStyle w:val="TableText"/>
              <w:spacing w:before="153" w:line="186" w:lineRule="auto"/>
              <w:ind w:left="182"/>
            </w:pPr>
            <w:r>
              <w:rPr>
                <w:spacing w:val="-5"/>
                <w:w w:val="92"/>
              </w:rPr>
              <w:t>噪声</w:t>
            </w:r>
          </w:p>
        </w:tc>
        <w:tc>
          <w:tcPr>
            <w:tcW w:w="2776" w:type="dxa"/>
            <w:gridSpan w:val="2"/>
            <w:vMerge w:val="restart"/>
            <w:tcBorders>
              <w:bottom w:val="nil"/>
            </w:tcBorders>
            <w:vAlign w:val="top"/>
          </w:tcPr>
          <w:p>
            <w:pPr>
              <w:pStyle w:val="TableText"/>
              <w:spacing w:before="125" w:line="507" w:lineRule="exact"/>
              <w:ind w:left="273"/>
            </w:pPr>
            <w:r>
              <w:rPr>
                <w:spacing w:val="-5"/>
                <w:w w:val="94"/>
                <w:position w:val="20"/>
              </w:rPr>
              <w:t>建筑施工场界噪声限值</w:t>
            </w:r>
          </w:p>
          <w:p>
            <w:pPr>
              <w:pStyle w:val="TableText"/>
              <w:spacing w:before="1" w:line="159" w:lineRule="auto"/>
              <w:ind w:left="719"/>
            </w:pPr>
            <w:r>
              <w:rPr>
                <w:spacing w:val="-29"/>
              </w:rPr>
              <w:t>GB12523-2011</w:t>
            </w:r>
          </w:p>
        </w:tc>
        <w:tc>
          <w:tcPr>
            <w:tcW w:w="1187" w:type="dxa"/>
            <w:vMerge w:val="restart"/>
            <w:tcBorders>
              <w:bottom w:val="nil"/>
            </w:tcBorders>
            <w:vAlign w:val="top"/>
          </w:tcPr>
          <w:p>
            <w:pPr>
              <w:spacing w:line="256" w:lineRule="auto"/>
              <w:rPr>
                <w:rFonts w:ascii="Arial"/>
                <w:sz w:val="21"/>
              </w:rPr>
            </w:pPr>
          </w:p>
          <w:p>
            <w:pPr>
              <w:pStyle w:val="TableText"/>
              <w:spacing w:before="103" w:line="187" w:lineRule="auto"/>
              <w:ind w:left="542"/>
            </w:pPr>
            <w:r>
              <w:t>/</w:t>
            </w:r>
          </w:p>
        </w:tc>
        <w:tc>
          <w:tcPr>
            <w:tcW w:w="1696" w:type="dxa"/>
            <w:gridSpan w:val="3"/>
            <w:vAlign w:val="top"/>
          </w:tcPr>
          <w:p>
            <w:pPr>
              <w:pStyle w:val="TableText"/>
              <w:spacing w:before="124" w:line="181" w:lineRule="auto"/>
              <w:ind w:left="310"/>
            </w:pPr>
            <w:r>
              <w:rPr>
                <w:spacing w:val="-16"/>
                <w:w w:val="96"/>
              </w:rPr>
              <w:t>昼间</w:t>
            </w:r>
            <w:r>
              <w:rPr>
                <w:spacing w:val="14"/>
              </w:rPr>
              <w:t xml:space="preserve"> </w:t>
            </w:r>
            <w:r>
              <w:rPr>
                <w:spacing w:val="-16"/>
                <w:w w:val="96"/>
              </w:rPr>
              <w:t>dB(A)</w:t>
            </w:r>
          </w:p>
        </w:tc>
        <w:tc>
          <w:tcPr>
            <w:tcW w:w="1820" w:type="dxa"/>
            <w:gridSpan w:val="3"/>
            <w:tcBorders>
              <w:right w:val="single" w:sz="10" w:space="0" w:color="000000"/>
            </w:tcBorders>
            <w:vAlign w:val="top"/>
          </w:tcPr>
          <w:p>
            <w:pPr>
              <w:pStyle w:val="TableText"/>
              <w:spacing w:before="124" w:line="181" w:lineRule="auto"/>
              <w:ind w:left="375"/>
            </w:pPr>
            <w:r>
              <w:rPr>
                <w:spacing w:val="-16"/>
                <w:w w:val="96"/>
              </w:rPr>
              <w:t>夜间</w:t>
            </w:r>
            <w:r>
              <w:rPr>
                <w:spacing w:val="10"/>
              </w:rPr>
              <w:t xml:space="preserve"> </w:t>
            </w:r>
            <w:r>
              <w:rPr>
                <w:spacing w:val="-16"/>
                <w:w w:val="96"/>
              </w:rPr>
              <w:t>dB(A)</w:t>
            </w:r>
          </w:p>
        </w:tc>
      </w:tr>
      <w:tr>
        <w:tblPrEx>
          <w:tblW w:w="8701" w:type="dxa"/>
          <w:tblInd w:w="12" w:type="dxa"/>
          <w:tblLayout w:type="fixed"/>
        </w:tblPrEx>
        <w:trPr>
          <w:trHeight w:val="472"/>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tcBorders>
              <w:top w:val="nil"/>
              <w:bottom w:val="single" w:sz="2" w:space="0" w:color="000000"/>
            </w:tcBorders>
            <w:vAlign w:val="top"/>
          </w:tcPr>
          <w:p>
            <w:pPr>
              <w:rPr>
                <w:rFonts w:ascii="Arial"/>
                <w:sz w:val="21"/>
              </w:rPr>
            </w:pPr>
          </w:p>
        </w:tc>
        <w:tc>
          <w:tcPr>
            <w:tcW w:w="2776" w:type="dxa"/>
            <w:gridSpan w:val="2"/>
            <w:vMerge/>
            <w:tcBorders>
              <w:top w:val="nil"/>
              <w:bottom w:val="single" w:sz="2" w:space="0" w:color="000000"/>
            </w:tcBorders>
            <w:vAlign w:val="top"/>
          </w:tcPr>
          <w:p>
            <w:pPr>
              <w:rPr>
                <w:rFonts w:ascii="Arial"/>
                <w:sz w:val="21"/>
              </w:rPr>
            </w:pPr>
          </w:p>
        </w:tc>
        <w:tc>
          <w:tcPr>
            <w:tcW w:w="1187" w:type="dxa"/>
            <w:vMerge/>
            <w:tcBorders>
              <w:top w:val="nil"/>
              <w:bottom w:val="single" w:sz="2" w:space="0" w:color="000000"/>
            </w:tcBorders>
            <w:vAlign w:val="top"/>
          </w:tcPr>
          <w:p>
            <w:pPr>
              <w:rPr>
                <w:rFonts w:ascii="Arial"/>
                <w:sz w:val="21"/>
              </w:rPr>
            </w:pPr>
          </w:p>
        </w:tc>
        <w:tc>
          <w:tcPr>
            <w:tcW w:w="1696" w:type="dxa"/>
            <w:gridSpan w:val="3"/>
            <w:vAlign w:val="top"/>
          </w:tcPr>
          <w:p>
            <w:pPr>
              <w:pStyle w:val="TableText"/>
              <w:spacing w:before="164" w:line="159" w:lineRule="auto"/>
              <w:ind w:left="734"/>
            </w:pPr>
            <w:r>
              <w:rPr>
                <w:spacing w:val="-21"/>
                <w:w w:val="97"/>
              </w:rPr>
              <w:t>70</w:t>
            </w:r>
          </w:p>
        </w:tc>
        <w:tc>
          <w:tcPr>
            <w:tcW w:w="1820" w:type="dxa"/>
            <w:gridSpan w:val="3"/>
            <w:tcBorders>
              <w:right w:val="single" w:sz="10" w:space="0" w:color="000000"/>
            </w:tcBorders>
            <w:vAlign w:val="top"/>
          </w:tcPr>
          <w:p>
            <w:pPr>
              <w:pStyle w:val="TableText"/>
              <w:spacing w:before="166" w:line="158" w:lineRule="auto"/>
              <w:ind w:left="793"/>
            </w:pPr>
            <w:r>
              <w:rPr>
                <w:spacing w:val="-24"/>
              </w:rPr>
              <w:t>55</w:t>
            </w:r>
          </w:p>
        </w:tc>
      </w:tr>
      <w:tr>
        <w:tblPrEx>
          <w:tblW w:w="8701" w:type="dxa"/>
          <w:tblInd w:w="12" w:type="dxa"/>
          <w:tblLayout w:type="fixed"/>
        </w:tblPrEx>
        <w:trPr>
          <w:trHeight w:val="469"/>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val="restart"/>
            <w:tcBorders>
              <w:top w:val="single" w:sz="2" w:space="0" w:color="000000"/>
              <w:bottom w:val="nil"/>
            </w:tcBorders>
            <w:vAlign w:val="top"/>
          </w:tcPr>
          <w:p>
            <w:pPr>
              <w:pStyle w:val="TableText"/>
              <w:spacing w:before="129" w:line="185" w:lineRule="auto"/>
              <w:ind w:left="57"/>
            </w:pPr>
            <w:r>
              <w:rPr>
                <w:spacing w:val="-6"/>
                <w:w w:val="94"/>
              </w:rPr>
              <w:t>运营期</w:t>
            </w:r>
          </w:p>
          <w:p>
            <w:pPr>
              <w:pStyle w:val="TableText"/>
              <w:spacing w:before="148" w:line="186" w:lineRule="auto"/>
              <w:ind w:left="182"/>
            </w:pPr>
            <w:r>
              <w:rPr>
                <w:spacing w:val="-5"/>
                <w:w w:val="92"/>
              </w:rPr>
              <w:t>噪声</w:t>
            </w:r>
          </w:p>
        </w:tc>
        <w:tc>
          <w:tcPr>
            <w:tcW w:w="2776" w:type="dxa"/>
            <w:gridSpan w:val="2"/>
            <w:vMerge w:val="restart"/>
            <w:tcBorders>
              <w:top w:val="single" w:sz="2" w:space="0" w:color="000000"/>
              <w:bottom w:val="nil"/>
            </w:tcBorders>
            <w:vAlign w:val="top"/>
          </w:tcPr>
          <w:p>
            <w:pPr>
              <w:pStyle w:val="TableText"/>
              <w:spacing w:before="129" w:line="465" w:lineRule="exact"/>
              <w:ind w:left="48"/>
            </w:pPr>
            <w:r>
              <w:rPr>
                <w:spacing w:val="-4"/>
                <w:w w:val="94"/>
                <w:position w:val="17"/>
              </w:rPr>
              <w:t>工业企业厂界环境噪声排放</w:t>
            </w:r>
          </w:p>
          <w:p>
            <w:pPr>
              <w:pStyle w:val="TableText"/>
              <w:spacing w:line="186" w:lineRule="auto"/>
              <w:ind w:left="1169"/>
            </w:pPr>
            <w:r>
              <w:rPr>
                <w:spacing w:val="-5"/>
                <w:w w:val="94"/>
              </w:rPr>
              <w:t>标准</w:t>
            </w:r>
          </w:p>
        </w:tc>
        <w:tc>
          <w:tcPr>
            <w:tcW w:w="1187" w:type="dxa"/>
            <w:vMerge w:val="restart"/>
            <w:tcBorders>
              <w:top w:val="single" w:sz="2" w:space="0" w:color="000000"/>
              <w:bottom w:val="nil"/>
            </w:tcBorders>
            <w:vAlign w:val="top"/>
          </w:tcPr>
          <w:p>
            <w:pPr>
              <w:spacing w:line="259" w:lineRule="auto"/>
              <w:rPr>
                <w:rFonts w:ascii="Arial"/>
                <w:sz w:val="21"/>
              </w:rPr>
            </w:pPr>
          </w:p>
          <w:p>
            <w:pPr>
              <w:pStyle w:val="TableText"/>
              <w:spacing w:before="103" w:line="185" w:lineRule="auto"/>
              <w:ind w:left="408"/>
            </w:pPr>
            <w:r>
              <w:rPr>
                <w:spacing w:val="11"/>
              </w:rPr>
              <w:t>3类</w:t>
            </w:r>
          </w:p>
        </w:tc>
        <w:tc>
          <w:tcPr>
            <w:tcW w:w="1696" w:type="dxa"/>
            <w:gridSpan w:val="3"/>
            <w:vAlign w:val="top"/>
          </w:tcPr>
          <w:p>
            <w:pPr>
              <w:pStyle w:val="TableText"/>
              <w:spacing w:before="128" w:line="181" w:lineRule="auto"/>
              <w:ind w:left="310"/>
            </w:pPr>
            <w:r>
              <w:rPr>
                <w:spacing w:val="-16"/>
                <w:w w:val="96"/>
              </w:rPr>
              <w:t>昼间</w:t>
            </w:r>
            <w:r>
              <w:rPr>
                <w:spacing w:val="14"/>
              </w:rPr>
              <w:t xml:space="preserve"> </w:t>
            </w:r>
            <w:r>
              <w:rPr>
                <w:spacing w:val="-16"/>
                <w:w w:val="96"/>
              </w:rPr>
              <w:t>dB(A)</w:t>
            </w:r>
          </w:p>
        </w:tc>
        <w:tc>
          <w:tcPr>
            <w:tcW w:w="1820" w:type="dxa"/>
            <w:gridSpan w:val="3"/>
            <w:tcBorders>
              <w:right w:val="single" w:sz="10" w:space="0" w:color="000000"/>
            </w:tcBorders>
            <w:vAlign w:val="top"/>
          </w:tcPr>
          <w:p>
            <w:pPr>
              <w:pStyle w:val="TableText"/>
              <w:spacing w:before="128" w:line="181" w:lineRule="auto"/>
              <w:ind w:left="375"/>
            </w:pPr>
            <w:r>
              <w:rPr>
                <w:spacing w:val="-16"/>
                <w:w w:val="96"/>
              </w:rPr>
              <w:t>夜间</w:t>
            </w:r>
            <w:r>
              <w:rPr>
                <w:spacing w:val="10"/>
              </w:rPr>
              <w:t xml:space="preserve"> </w:t>
            </w:r>
            <w:r>
              <w:rPr>
                <w:spacing w:val="-16"/>
                <w:w w:val="96"/>
              </w:rPr>
              <w:t>dB(A)</w:t>
            </w:r>
          </w:p>
        </w:tc>
      </w:tr>
      <w:tr>
        <w:tblPrEx>
          <w:tblW w:w="8701" w:type="dxa"/>
          <w:tblInd w:w="12" w:type="dxa"/>
          <w:tblLayout w:type="fixed"/>
        </w:tblPrEx>
        <w:trPr>
          <w:trHeight w:val="481"/>
        </w:trPr>
        <w:tc>
          <w:tcPr>
            <w:tcW w:w="423" w:type="dxa"/>
            <w:vMerge/>
            <w:tcBorders>
              <w:top w:val="nil"/>
              <w:left w:val="single" w:sz="10" w:space="0" w:color="000000"/>
              <w:bottom w:val="nil"/>
            </w:tcBorders>
            <w:textDirection w:val="tbRlV"/>
            <w:vAlign w:val="top"/>
          </w:tcPr>
          <w:p>
            <w:pPr>
              <w:rPr>
                <w:rFonts w:ascii="Arial"/>
                <w:sz w:val="21"/>
              </w:rPr>
            </w:pPr>
          </w:p>
        </w:tc>
        <w:tc>
          <w:tcPr>
            <w:tcW w:w="799" w:type="dxa"/>
            <w:vMerge/>
            <w:tcBorders>
              <w:top w:val="nil"/>
              <w:bottom w:val="single" w:sz="10" w:space="0" w:color="000000"/>
            </w:tcBorders>
            <w:vAlign w:val="top"/>
          </w:tcPr>
          <w:p>
            <w:pPr>
              <w:rPr>
                <w:rFonts w:ascii="Arial"/>
                <w:sz w:val="21"/>
              </w:rPr>
            </w:pPr>
          </w:p>
        </w:tc>
        <w:tc>
          <w:tcPr>
            <w:tcW w:w="2776" w:type="dxa"/>
            <w:gridSpan w:val="2"/>
            <w:vMerge/>
            <w:tcBorders>
              <w:top w:val="nil"/>
              <w:bottom w:val="single" w:sz="10" w:space="0" w:color="000000"/>
            </w:tcBorders>
            <w:vAlign w:val="top"/>
          </w:tcPr>
          <w:p>
            <w:pPr>
              <w:rPr>
                <w:rFonts w:ascii="Arial"/>
                <w:sz w:val="21"/>
              </w:rPr>
            </w:pPr>
          </w:p>
        </w:tc>
        <w:tc>
          <w:tcPr>
            <w:tcW w:w="1187" w:type="dxa"/>
            <w:vMerge/>
            <w:tcBorders>
              <w:top w:val="nil"/>
              <w:bottom w:val="single" w:sz="10" w:space="0" w:color="000000"/>
            </w:tcBorders>
            <w:vAlign w:val="top"/>
          </w:tcPr>
          <w:p>
            <w:pPr>
              <w:rPr>
                <w:rFonts w:ascii="Arial"/>
                <w:sz w:val="21"/>
              </w:rPr>
            </w:pPr>
          </w:p>
        </w:tc>
        <w:tc>
          <w:tcPr>
            <w:tcW w:w="1696" w:type="dxa"/>
            <w:gridSpan w:val="3"/>
            <w:tcBorders>
              <w:bottom w:val="single" w:sz="10" w:space="0" w:color="000000"/>
            </w:tcBorders>
            <w:vAlign w:val="top"/>
          </w:tcPr>
          <w:p>
            <w:pPr>
              <w:pStyle w:val="TableText"/>
              <w:spacing w:before="168" w:line="159" w:lineRule="auto"/>
              <w:ind w:left="730"/>
            </w:pPr>
            <w:r>
              <w:rPr>
                <w:spacing w:val="-23"/>
              </w:rPr>
              <w:t>65</w:t>
            </w:r>
          </w:p>
        </w:tc>
        <w:tc>
          <w:tcPr>
            <w:tcW w:w="1820" w:type="dxa"/>
            <w:gridSpan w:val="3"/>
            <w:tcBorders>
              <w:bottom w:val="single" w:sz="10" w:space="0" w:color="000000"/>
              <w:right w:val="single" w:sz="10" w:space="0" w:color="000000"/>
            </w:tcBorders>
            <w:vAlign w:val="top"/>
          </w:tcPr>
          <w:p>
            <w:pPr>
              <w:pStyle w:val="TableText"/>
              <w:spacing w:before="170" w:line="158" w:lineRule="auto"/>
              <w:ind w:left="793"/>
            </w:pPr>
            <w:r>
              <w:rPr>
                <w:spacing w:val="-24"/>
              </w:rPr>
              <w:t>55</w:t>
            </w:r>
          </w:p>
        </w:tc>
      </w:tr>
      <w:tr>
        <w:tblPrEx>
          <w:tblW w:w="8701" w:type="dxa"/>
          <w:tblInd w:w="12" w:type="dxa"/>
          <w:tblLayout w:type="fixed"/>
        </w:tblPrEx>
        <w:trPr>
          <w:trHeight w:val="627"/>
        </w:trPr>
        <w:tc>
          <w:tcPr>
            <w:tcW w:w="423" w:type="dxa"/>
            <w:vMerge/>
            <w:tcBorders>
              <w:top w:val="nil"/>
              <w:left w:val="single" w:sz="10" w:space="0" w:color="000000"/>
              <w:bottom w:val="single" w:sz="10" w:space="0" w:color="000000"/>
            </w:tcBorders>
            <w:textDirection w:val="tbRlV"/>
            <w:vAlign w:val="top"/>
          </w:tcPr>
          <w:p>
            <w:pPr>
              <w:rPr>
                <w:rFonts w:ascii="Arial"/>
                <w:sz w:val="21"/>
              </w:rPr>
            </w:pPr>
          </w:p>
        </w:tc>
        <w:tc>
          <w:tcPr>
            <w:tcW w:w="8278" w:type="dxa"/>
            <w:gridSpan w:val="10"/>
            <w:tcBorders>
              <w:top w:val="single" w:sz="10" w:space="0" w:color="000000"/>
              <w:bottom w:val="single" w:sz="10" w:space="0" w:color="000000"/>
              <w:right w:val="single" w:sz="10" w:space="0" w:color="000000"/>
            </w:tcBorders>
            <w:vAlign w:val="top"/>
          </w:tcPr>
          <w:p>
            <w:pPr>
              <w:pStyle w:val="TableText"/>
              <w:spacing w:before="41" w:line="169" w:lineRule="auto"/>
            </w:pPr>
            <w:r>
              <w:rPr>
                <w:spacing w:val="-16"/>
                <w:w w:val="97"/>
              </w:rPr>
              <w:t>地表水评价因子浓度单位为 mg/L，pH 无量纲；声环境评价因子单位为</w:t>
            </w:r>
            <w:r>
              <w:rPr>
                <w:spacing w:val="27"/>
              </w:rPr>
              <w:t xml:space="preserve"> </w:t>
            </w:r>
            <w:r>
              <w:rPr>
                <w:spacing w:val="-16"/>
                <w:w w:val="97"/>
              </w:rPr>
              <w:t>dB(A)</w:t>
            </w:r>
          </w:p>
          <w:p>
            <w:pPr>
              <w:pStyle w:val="TableText"/>
              <w:spacing w:before="21" w:line="264" w:lineRule="exact"/>
            </w:pPr>
            <w:r>
              <w:rPr>
                <w:spacing w:val="-15"/>
                <w:w w:val="98"/>
              </w:rPr>
              <w:t>*执行《污水排入城市下水道水质标准》</w:t>
            </w:r>
            <w:r>
              <w:rPr>
                <w:spacing w:val="-2"/>
              </w:rPr>
              <w:t xml:space="preserve"> </w:t>
            </w:r>
            <w:r>
              <w:rPr>
                <w:spacing w:val="-15"/>
                <w:w w:val="98"/>
              </w:rPr>
              <w:t>(CJ343-2010)表</w:t>
            </w:r>
            <w:r>
              <w:rPr>
                <w:spacing w:val="20"/>
              </w:rPr>
              <w:t xml:space="preserve"> </w:t>
            </w:r>
            <w:r>
              <w:rPr>
                <w:spacing w:val="-15"/>
                <w:w w:val="98"/>
              </w:rPr>
              <w:t>1</w:t>
            </w:r>
            <w:r>
              <w:rPr>
                <w:spacing w:val="24"/>
                <w:w w:val="101"/>
              </w:rPr>
              <w:t xml:space="preserve"> </w:t>
            </w:r>
            <w:r>
              <w:rPr>
                <w:spacing w:val="-15"/>
                <w:w w:val="98"/>
              </w:rPr>
              <w:t>中 B 等级的标准限值。</w:t>
            </w:r>
          </w:p>
        </w:tc>
      </w:tr>
      <w:tr>
        <w:tblPrEx>
          <w:tblW w:w="8701" w:type="dxa"/>
          <w:tblInd w:w="12" w:type="dxa"/>
          <w:tblLayout w:type="fixed"/>
        </w:tblPrEx>
        <w:trPr>
          <w:trHeight w:val="3405"/>
        </w:trPr>
        <w:tc>
          <w:tcPr>
            <w:tcW w:w="423" w:type="dxa"/>
            <w:tcBorders>
              <w:top w:val="single" w:sz="10" w:space="0" w:color="000000"/>
              <w:left w:val="single" w:sz="10" w:space="0" w:color="000000"/>
              <w:bottom w:val="single" w:sz="10" w:space="0" w:color="000000"/>
            </w:tcBorders>
            <w:textDirection w:val="tbRlV"/>
            <w:vAlign w:val="top"/>
          </w:tcPr>
          <w:p>
            <w:pPr>
              <w:pStyle w:val="TableText"/>
              <w:spacing w:before="103" w:line="167" w:lineRule="auto"/>
              <w:ind w:left="800"/>
            </w:pPr>
            <w:r>
              <w:rPr>
                <w:b/>
                <w:bCs/>
              </w:rPr>
              <w:t>总 量 控 制 指 标</w:t>
            </w:r>
          </w:p>
        </w:tc>
        <w:tc>
          <w:tcPr>
            <w:tcW w:w="8278" w:type="dxa"/>
            <w:gridSpan w:val="10"/>
            <w:tcBorders>
              <w:top w:val="single" w:sz="10" w:space="0" w:color="000000"/>
              <w:bottom w:val="single" w:sz="10" w:space="0" w:color="000000"/>
              <w:right w:val="single" w:sz="10" w:space="0" w:color="000000"/>
            </w:tcBorders>
            <w:vAlign w:val="top"/>
          </w:tcPr>
          <w:p>
            <w:pPr>
              <w:pStyle w:val="TableText"/>
              <w:spacing w:before="124" w:line="470" w:lineRule="exact"/>
              <w:ind w:right="3"/>
              <w:jc w:val="right"/>
            </w:pPr>
            <w:r>
              <w:rPr>
                <w:spacing w:val="-16"/>
                <w:w w:val="97"/>
                <w:position w:val="19"/>
              </w:rPr>
              <w:t>CODcr:按废水排放量为</w:t>
            </w:r>
            <w:r>
              <w:rPr>
                <w:spacing w:val="14"/>
                <w:position w:val="19"/>
              </w:rPr>
              <w:t xml:space="preserve"> </w:t>
            </w:r>
            <w:r>
              <w:rPr>
                <w:spacing w:val="-16"/>
                <w:w w:val="97"/>
                <w:position w:val="19"/>
              </w:rPr>
              <w:t>576t/a，排放浓度 200mg/L 计算。根据长农污水处理厂出</w:t>
            </w:r>
          </w:p>
          <w:p>
            <w:pPr>
              <w:pStyle w:val="TableText"/>
              <w:spacing w:line="169" w:lineRule="auto"/>
              <w:ind w:left="2"/>
            </w:pPr>
            <w:r>
              <w:rPr>
                <w:spacing w:val="-17"/>
                <w:w w:val="93"/>
              </w:rPr>
              <w:t>水标准要求</w:t>
            </w:r>
            <w:r>
              <w:rPr>
                <w:spacing w:val="-28"/>
              </w:rPr>
              <w:t xml:space="preserve"> </w:t>
            </w:r>
            <w:r>
              <w:rPr>
                <w:spacing w:val="-17"/>
                <w:w w:val="93"/>
              </w:rPr>
              <w:t>，CODcr</w:t>
            </w:r>
            <w:r>
              <w:rPr>
                <w:spacing w:val="18"/>
                <w:w w:val="101"/>
              </w:rPr>
              <w:t xml:space="preserve"> </w:t>
            </w:r>
            <w:r>
              <w:rPr>
                <w:spacing w:val="-17"/>
                <w:w w:val="93"/>
              </w:rPr>
              <w:t>出水浓度为</w:t>
            </w:r>
            <w:r>
              <w:rPr>
                <w:spacing w:val="6"/>
              </w:rPr>
              <w:t xml:space="preserve"> </w:t>
            </w:r>
            <w:r>
              <w:rPr>
                <w:spacing w:val="-17"/>
                <w:w w:val="93"/>
              </w:rPr>
              <w:t>60mg/L。</w:t>
            </w:r>
          </w:p>
          <w:p>
            <w:pPr>
              <w:pStyle w:val="TableText"/>
              <w:spacing w:before="174" w:line="185" w:lineRule="auto"/>
              <w:jc w:val="right"/>
            </w:pPr>
            <w:r>
              <w:rPr>
                <w:spacing w:val="-20"/>
              </w:rPr>
              <w:t>因此本项目 CODcr 总量考核指标为</w:t>
            </w:r>
            <w:r>
              <w:rPr>
                <w:spacing w:val="29"/>
              </w:rPr>
              <w:t xml:space="preserve"> </w:t>
            </w:r>
            <w:r>
              <w:rPr>
                <w:spacing w:val="-20"/>
              </w:rPr>
              <w:t>0.115t/a，CODcr 总量控制指标为 0.035t/a。</w:t>
            </w:r>
          </w:p>
          <w:p>
            <w:pPr>
              <w:pStyle w:val="TableText"/>
              <w:spacing w:before="153" w:line="466" w:lineRule="exact"/>
              <w:ind w:right="3"/>
              <w:jc w:val="right"/>
            </w:pPr>
            <w:r>
              <w:rPr>
                <w:spacing w:val="-36"/>
                <w:w w:val="75"/>
                <w:position w:val="18"/>
              </w:rPr>
              <w:t>NH</w:t>
            </w:r>
            <w:r>
              <w:rPr>
                <w:spacing w:val="-18"/>
                <w:position w:val="17"/>
                <w:sz w:val="12"/>
                <w:szCs w:val="12"/>
              </w:rPr>
              <w:t>3</w:t>
            </w:r>
            <w:r>
              <w:rPr>
                <w:spacing w:val="-18"/>
                <w:position w:val="18"/>
              </w:rPr>
              <w:t>-N：按废水排放量为 576t/a，排放浓度</w:t>
            </w:r>
            <w:r>
              <w:rPr>
                <w:spacing w:val="25"/>
                <w:w w:val="101"/>
                <w:position w:val="18"/>
              </w:rPr>
              <w:t xml:space="preserve"> </w:t>
            </w:r>
            <w:r>
              <w:rPr>
                <w:spacing w:val="-13"/>
                <w:w w:val="95"/>
                <w:position w:val="18"/>
              </w:rPr>
              <w:t>20mg/L 计算。根据长农污水处理厂出</w:t>
            </w:r>
          </w:p>
          <w:p>
            <w:pPr>
              <w:pStyle w:val="TableText"/>
              <w:spacing w:line="169" w:lineRule="auto"/>
              <w:ind w:left="2"/>
            </w:pPr>
            <w:r>
              <w:rPr>
                <w:spacing w:val="-22"/>
                <w:w w:val="93"/>
              </w:rPr>
              <w:t>水标准要求</w:t>
            </w:r>
            <w:r>
              <w:rPr>
                <w:spacing w:val="-27"/>
              </w:rPr>
              <w:t xml:space="preserve"> </w:t>
            </w:r>
            <w:r>
              <w:rPr>
                <w:spacing w:val="-22"/>
                <w:w w:val="93"/>
              </w:rPr>
              <w:t>，NH</w:t>
            </w:r>
            <w:r>
              <w:rPr>
                <w:spacing w:val="-22"/>
                <w:w w:val="93"/>
                <w:position w:val="-1"/>
                <w:sz w:val="12"/>
                <w:szCs w:val="12"/>
              </w:rPr>
              <w:t>3</w:t>
            </w:r>
            <w:r>
              <w:rPr>
                <w:spacing w:val="-20"/>
                <w:w w:val="95"/>
              </w:rPr>
              <w:t>-N</w:t>
            </w:r>
            <w:r>
              <w:rPr>
                <w:spacing w:val="23"/>
              </w:rPr>
              <w:t xml:space="preserve"> </w:t>
            </w:r>
            <w:r>
              <w:rPr>
                <w:spacing w:val="-20"/>
                <w:w w:val="95"/>
              </w:rPr>
              <w:t>出水浓度为</w:t>
            </w:r>
            <w:r>
              <w:rPr>
                <w:spacing w:val="6"/>
              </w:rPr>
              <w:t xml:space="preserve"> </w:t>
            </w:r>
            <w:r>
              <w:rPr>
                <w:spacing w:val="-20"/>
                <w:w w:val="95"/>
              </w:rPr>
              <w:t>8mg/L。</w:t>
            </w:r>
          </w:p>
          <w:p>
            <w:pPr>
              <w:pStyle w:val="TableText"/>
              <w:spacing w:before="179" w:line="185" w:lineRule="auto"/>
              <w:ind w:right="18"/>
              <w:jc w:val="right"/>
            </w:pPr>
            <w:r>
              <w:rPr>
                <w:spacing w:val="-34"/>
                <w:w w:val="98"/>
              </w:rPr>
              <w:t>因此本项目 NH</w:t>
            </w:r>
            <w:r>
              <w:rPr>
                <w:spacing w:val="1"/>
                <w:position w:val="-1"/>
                <w:sz w:val="12"/>
                <w:szCs w:val="12"/>
              </w:rPr>
              <w:t>3</w:t>
            </w:r>
            <w:r>
              <w:rPr>
                <w:spacing w:val="-21"/>
              </w:rPr>
              <w:t>-N</w:t>
            </w:r>
            <w:r>
              <w:rPr>
                <w:spacing w:val="18"/>
              </w:rPr>
              <w:t xml:space="preserve"> </w:t>
            </w:r>
            <w:r>
              <w:rPr>
                <w:spacing w:val="-21"/>
              </w:rPr>
              <w:t>总量考核指标为 0.012t/a，NH</w:t>
            </w:r>
            <w:r>
              <w:rPr>
                <w:spacing w:val="-21"/>
                <w:position w:val="-1"/>
                <w:sz w:val="12"/>
                <w:szCs w:val="12"/>
              </w:rPr>
              <w:t>3</w:t>
            </w:r>
            <w:r>
              <w:rPr>
                <w:spacing w:val="-13"/>
              </w:rPr>
              <w:t>-N 总量控制指标为 0.005t/a。</w:t>
            </w:r>
          </w:p>
        </w:tc>
      </w:tr>
    </w:tbl>
    <w:p>
      <w:pPr>
        <w:pStyle w:val="BodyText"/>
      </w:pPr>
    </w:p>
    <w:p>
      <w:pPr>
        <w:sectPr>
          <w:footerReference w:type="default" r:id="rId43"/>
          <w:pgSz w:w="11900" w:h="16840"/>
          <w:pgMar w:top="1417" w:right="1594" w:bottom="1157" w:left="1579" w:header="0" w:footer="993" w:gutter="0"/>
          <w:pgNumType w:start="34"/>
          <w:cols w:space="708"/>
        </w:sectPr>
      </w:pPr>
    </w:p>
    <w:tbl>
      <w:tblPr>
        <w:tblStyle w:val="TableNormal29"/>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89"/>
      </w:tblGrid>
      <w:tr>
        <w:tblPrEx>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22"/>
        </w:trPr>
        <w:tc>
          <w:tcPr>
            <w:tcW w:w="8989" w:type="dxa"/>
            <w:tcBorders>
              <w:top w:val="single" w:sz="10" w:space="0" w:color="000000"/>
              <w:left w:val="single" w:sz="10" w:space="0" w:color="000000"/>
              <w:bottom w:val="single" w:sz="10" w:space="0" w:color="000000"/>
              <w:right w:val="single" w:sz="10" w:space="0" w:color="000000"/>
            </w:tcBorders>
            <w:vAlign w:val="top"/>
          </w:tcPr>
          <w:p>
            <w:pPr>
              <w:pStyle w:val="TableText"/>
              <w:spacing w:before="119" w:line="470" w:lineRule="exact"/>
              <w:ind w:left="107"/>
            </w:pPr>
            <w:r>
              <w:drawing>
                <wp:anchor distT="0" distB="0" distL="0" distR="0" simplePos="0" relativeHeight="251674624" behindDoc="0" locked="0" layoutInCell="1" allowOverlap="1">
                  <wp:simplePos x="0" y="0"/>
                  <wp:positionH relativeFrom="rightMargin">
                    <wp:posOffset>-4601591</wp:posOffset>
                  </wp:positionH>
                  <wp:positionV relativeFrom="topMargin">
                    <wp:posOffset>2026284</wp:posOffset>
                  </wp:positionV>
                  <wp:extent cx="1133856" cy="914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4"/>
                          <a:stretch>
                            <a:fillRect/>
                          </a:stretch>
                        </pic:blipFill>
                        <pic:spPr>
                          <a:xfrm>
                            <a:off x="0" y="0"/>
                            <a:ext cx="1133856" cy="9144"/>
                          </a:xfrm>
                          <a:prstGeom prst="rect">
                            <a:avLst/>
                          </a:prstGeom>
                        </pic:spPr>
                      </pic:pic>
                    </a:graphicData>
                  </a:graphic>
                </wp:anchor>
              </w:drawing>
            </w:r>
            <w:r>
              <w:drawing>
                <wp:anchor distT="0" distB="0" distL="0" distR="0" simplePos="0" relativeHeight="251667456" behindDoc="1" locked="0" layoutInCell="1" allowOverlap="1">
                  <wp:simplePos x="0" y="0"/>
                  <wp:positionH relativeFrom="rightMargin">
                    <wp:posOffset>-4589398</wp:posOffset>
                  </wp:positionH>
                  <wp:positionV relativeFrom="topMargin">
                    <wp:posOffset>1120775</wp:posOffset>
                  </wp:positionV>
                  <wp:extent cx="1633727" cy="353821"/>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5"/>
                          <a:stretch>
                            <a:fillRect/>
                          </a:stretch>
                        </pic:blipFill>
                        <pic:spPr>
                          <a:xfrm>
                            <a:off x="0" y="0"/>
                            <a:ext cx="1633727" cy="353821"/>
                          </a:xfrm>
                          <a:prstGeom prst="rect">
                            <a:avLst/>
                          </a:prstGeom>
                        </pic:spPr>
                      </pic:pic>
                    </a:graphicData>
                  </a:graphic>
                </wp:anchor>
              </w:drawing>
            </w:r>
            <w:r>
              <w:drawing>
                <wp:anchor distT="0" distB="0" distL="0" distR="0" simplePos="0" relativeHeight="251673600" behindDoc="1" locked="0" layoutInCell="1" allowOverlap="1">
                  <wp:simplePos x="0" y="0"/>
                  <wp:positionH relativeFrom="rightMargin">
                    <wp:posOffset>-2270125</wp:posOffset>
                  </wp:positionH>
                  <wp:positionV relativeFrom="topMargin">
                    <wp:posOffset>1114679</wp:posOffset>
                  </wp:positionV>
                  <wp:extent cx="21844" cy="320293"/>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6"/>
                          <a:stretch>
                            <a:fillRect/>
                          </a:stretch>
                        </pic:blipFill>
                        <pic:spPr>
                          <a:xfrm>
                            <a:off x="0" y="0"/>
                            <a:ext cx="21844" cy="320293"/>
                          </a:xfrm>
                          <a:prstGeom prst="rect">
                            <a:avLst/>
                          </a:prstGeom>
                        </pic:spPr>
                      </pic:pic>
                    </a:graphicData>
                  </a:graphic>
                </wp:anchor>
              </w:drawing>
            </w:r>
            <w:r>
              <w:drawing>
                <wp:anchor distT="0" distB="0" distL="0" distR="0" simplePos="0" relativeHeight="251669504" behindDoc="1" locked="0" layoutInCell="1" allowOverlap="1">
                  <wp:simplePos x="0" y="0"/>
                  <wp:positionH relativeFrom="rightMargin">
                    <wp:posOffset>-5092319</wp:posOffset>
                  </wp:positionH>
                  <wp:positionV relativeFrom="topMargin">
                    <wp:posOffset>1480693</wp:posOffset>
                  </wp:positionV>
                  <wp:extent cx="621791" cy="213359"/>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7"/>
                          <a:stretch>
                            <a:fillRect/>
                          </a:stretch>
                        </pic:blipFill>
                        <pic:spPr>
                          <a:xfrm>
                            <a:off x="0" y="0"/>
                            <a:ext cx="621791" cy="213359"/>
                          </a:xfrm>
                          <a:prstGeom prst="rect">
                            <a:avLst/>
                          </a:prstGeom>
                        </pic:spPr>
                      </pic:pic>
                    </a:graphicData>
                  </a:graphic>
                </wp:anchor>
              </w:drawing>
            </w:r>
            <w:r>
              <w:drawing>
                <wp:anchor distT="0" distB="0" distL="0" distR="0" simplePos="0" relativeHeight="251671552" behindDoc="1" locked="0" layoutInCell="1" allowOverlap="1">
                  <wp:simplePos x="0" y="0"/>
                  <wp:positionH relativeFrom="rightMargin">
                    <wp:posOffset>-4318127</wp:posOffset>
                  </wp:positionH>
                  <wp:positionV relativeFrom="topMargin">
                    <wp:posOffset>1480693</wp:posOffset>
                  </wp:positionV>
                  <wp:extent cx="621791" cy="21335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7"/>
                          <a:stretch>
                            <a:fillRect/>
                          </a:stretch>
                        </pic:blipFill>
                        <pic:spPr>
                          <a:xfrm>
                            <a:off x="0" y="0"/>
                            <a:ext cx="621791" cy="213359"/>
                          </a:xfrm>
                          <a:prstGeom prst="rect">
                            <a:avLst/>
                          </a:prstGeom>
                        </pic:spPr>
                      </pic:pic>
                    </a:graphicData>
                  </a:graphic>
                </wp:anchor>
              </w:drawing>
            </w:r>
            <w:r>
              <w:drawing>
                <wp:anchor distT="0" distB="0" distL="0" distR="0" simplePos="0" relativeHeight="251665408" behindDoc="1" locked="0" layoutInCell="1" allowOverlap="1">
                  <wp:simplePos x="0" y="0"/>
                  <wp:positionH relativeFrom="rightMargin">
                    <wp:posOffset>-3543934</wp:posOffset>
                  </wp:positionH>
                  <wp:positionV relativeFrom="topMargin">
                    <wp:posOffset>1480693</wp:posOffset>
                  </wp:positionV>
                  <wp:extent cx="621792" cy="213359"/>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8"/>
                          <a:stretch>
                            <a:fillRect/>
                          </a:stretch>
                        </pic:blipFill>
                        <pic:spPr>
                          <a:xfrm>
                            <a:off x="0" y="0"/>
                            <a:ext cx="621792" cy="213359"/>
                          </a:xfrm>
                          <a:prstGeom prst="rect">
                            <a:avLst/>
                          </a:prstGeom>
                        </pic:spPr>
                      </pic:pic>
                    </a:graphicData>
                  </a:graphic>
                </wp:anchor>
              </w:drawing>
            </w:r>
            <w:r>
              <w:drawing>
                <wp:anchor distT="0" distB="0" distL="0" distR="0" simplePos="0" relativeHeight="251668480" behindDoc="1" locked="0" layoutInCell="1" allowOverlap="1">
                  <wp:simplePos x="0" y="0"/>
                  <wp:positionH relativeFrom="rightMargin">
                    <wp:posOffset>-2769743</wp:posOffset>
                  </wp:positionH>
                  <wp:positionV relativeFrom="topMargin">
                    <wp:posOffset>1480693</wp:posOffset>
                  </wp:positionV>
                  <wp:extent cx="621792" cy="213359"/>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9"/>
                          <a:stretch>
                            <a:fillRect/>
                          </a:stretch>
                        </pic:blipFill>
                        <pic:spPr>
                          <a:xfrm>
                            <a:off x="0" y="0"/>
                            <a:ext cx="621792" cy="213359"/>
                          </a:xfrm>
                          <a:prstGeom prst="rect">
                            <a:avLst/>
                          </a:prstGeom>
                        </pic:spPr>
                      </pic:pic>
                    </a:graphicData>
                  </a:graphic>
                </wp:anchor>
              </w:drawing>
            </w:r>
            <w:r>
              <w:drawing>
                <wp:anchor distT="0" distB="0" distL="0" distR="0" simplePos="0" relativeHeight="251672576" behindDoc="1" locked="0" layoutInCell="1" allowOverlap="1">
                  <wp:simplePos x="0" y="0"/>
                  <wp:positionH relativeFrom="rightMargin">
                    <wp:posOffset>-1995551</wp:posOffset>
                  </wp:positionH>
                  <wp:positionV relativeFrom="topMargin">
                    <wp:posOffset>1480693</wp:posOffset>
                  </wp:positionV>
                  <wp:extent cx="621791" cy="21335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9"/>
                          <a:stretch>
                            <a:fillRect/>
                          </a:stretch>
                        </pic:blipFill>
                        <pic:spPr>
                          <a:xfrm>
                            <a:off x="0" y="0"/>
                            <a:ext cx="621791" cy="213359"/>
                          </a:xfrm>
                          <a:prstGeom prst="rect">
                            <a:avLst/>
                          </a:prstGeom>
                        </pic:spPr>
                      </pic:pic>
                    </a:graphicData>
                  </a:graphic>
                </wp:anchor>
              </w:drawing>
            </w:r>
            <w:r>
              <w:drawing>
                <wp:anchor distT="0" distB="0" distL="0" distR="0" simplePos="0" relativeHeight="251670528" behindDoc="1" locked="0" layoutInCell="1" allowOverlap="1">
                  <wp:simplePos x="0" y="0"/>
                  <wp:positionH relativeFrom="rightMargin">
                    <wp:posOffset>-1221359</wp:posOffset>
                  </wp:positionH>
                  <wp:positionV relativeFrom="topMargin">
                    <wp:posOffset>1480693</wp:posOffset>
                  </wp:positionV>
                  <wp:extent cx="621791" cy="213359"/>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9"/>
                          <a:stretch>
                            <a:fillRect/>
                          </a:stretch>
                        </pic:blipFill>
                        <pic:spPr>
                          <a:xfrm>
                            <a:off x="0" y="0"/>
                            <a:ext cx="621791" cy="213359"/>
                          </a:xfrm>
                          <a:prstGeom prst="rect">
                            <a:avLst/>
                          </a:prstGeom>
                        </pic:spPr>
                      </pic:pic>
                    </a:graphicData>
                  </a:graphic>
                </wp:anchor>
              </w:drawing>
            </w:r>
            <w:r>
              <w:drawing>
                <wp:anchor distT="0" distB="0" distL="0" distR="0" simplePos="0" relativeHeight="251682816" behindDoc="0" locked="0" layoutInCell="1" allowOverlap="1">
                  <wp:simplePos x="0" y="0"/>
                  <wp:positionH relativeFrom="rightMargin">
                    <wp:posOffset>-3897757</wp:posOffset>
                  </wp:positionH>
                  <wp:positionV relativeFrom="topMargin">
                    <wp:posOffset>1715389</wp:posOffset>
                  </wp:positionV>
                  <wp:extent cx="21844" cy="186182"/>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0"/>
                          <a:stretch>
                            <a:fillRect/>
                          </a:stretch>
                        </pic:blipFill>
                        <pic:spPr>
                          <a:xfrm>
                            <a:off x="0" y="0"/>
                            <a:ext cx="21844" cy="186182"/>
                          </a:xfrm>
                          <a:prstGeom prst="rect">
                            <a:avLst/>
                          </a:prstGeom>
                        </pic:spPr>
                      </pic:pic>
                    </a:graphicData>
                  </a:graphic>
                </wp:anchor>
              </w:drawing>
            </w:r>
            <w:r>
              <w:drawing>
                <wp:anchor distT="0" distB="0" distL="0" distR="0" simplePos="0" relativeHeight="251681792" behindDoc="0" locked="0" layoutInCell="1" allowOverlap="1">
                  <wp:simplePos x="0" y="0"/>
                  <wp:positionH relativeFrom="rightMargin">
                    <wp:posOffset>-4607941</wp:posOffset>
                  </wp:positionH>
                  <wp:positionV relativeFrom="topMargin">
                    <wp:posOffset>1703196</wp:posOffset>
                  </wp:positionV>
                  <wp:extent cx="21844" cy="18923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1"/>
                          <a:stretch>
                            <a:fillRect/>
                          </a:stretch>
                        </pic:blipFill>
                        <pic:spPr>
                          <a:xfrm>
                            <a:off x="0" y="0"/>
                            <a:ext cx="21844" cy="189230"/>
                          </a:xfrm>
                          <a:prstGeom prst="rect">
                            <a:avLst/>
                          </a:prstGeom>
                        </pic:spPr>
                      </pic:pic>
                    </a:graphicData>
                  </a:graphic>
                </wp:anchor>
              </w:drawing>
            </w:r>
            <w:r>
              <w:drawing>
                <wp:anchor distT="0" distB="0" distL="0" distR="0" simplePos="0" relativeHeight="251683840" behindDoc="0" locked="0" layoutInCell="1" allowOverlap="1">
                  <wp:simplePos x="0" y="0"/>
                  <wp:positionH relativeFrom="rightMargin">
                    <wp:posOffset>-3093085</wp:posOffset>
                  </wp:positionH>
                  <wp:positionV relativeFrom="topMargin">
                    <wp:posOffset>1684908</wp:posOffset>
                  </wp:positionV>
                  <wp:extent cx="21844" cy="18923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52"/>
                          <a:stretch>
                            <a:fillRect/>
                          </a:stretch>
                        </pic:blipFill>
                        <pic:spPr>
                          <a:xfrm>
                            <a:off x="0" y="0"/>
                            <a:ext cx="21844" cy="189230"/>
                          </a:xfrm>
                          <a:prstGeom prst="rect">
                            <a:avLst/>
                          </a:prstGeom>
                        </pic:spPr>
                      </pic:pic>
                    </a:graphicData>
                  </a:graphic>
                </wp:anchor>
              </w:drawing>
            </w:r>
            <w:r>
              <w:drawing>
                <wp:anchor distT="0" distB="0" distL="0" distR="0" simplePos="0" relativeHeight="251680768" behindDoc="0" locked="0" layoutInCell="1" allowOverlap="1">
                  <wp:simplePos x="0" y="0"/>
                  <wp:positionH relativeFrom="rightMargin">
                    <wp:posOffset>-2242693</wp:posOffset>
                  </wp:positionH>
                  <wp:positionV relativeFrom="topMargin">
                    <wp:posOffset>1706244</wp:posOffset>
                  </wp:positionV>
                  <wp:extent cx="21844" cy="18923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3"/>
                          <a:stretch>
                            <a:fillRect/>
                          </a:stretch>
                        </pic:blipFill>
                        <pic:spPr>
                          <a:xfrm>
                            <a:off x="0" y="0"/>
                            <a:ext cx="21844" cy="189230"/>
                          </a:xfrm>
                          <a:prstGeom prst="rect">
                            <a:avLst/>
                          </a:prstGeom>
                        </pic:spPr>
                      </pic:pic>
                    </a:graphicData>
                  </a:graphic>
                </wp:anchor>
              </w:drawing>
            </w:r>
            <w:r>
              <w:drawing>
                <wp:anchor distT="0" distB="0" distL="0" distR="0" simplePos="0" relativeHeight="251678720" behindDoc="0" locked="0" layoutInCell="1" allowOverlap="1">
                  <wp:simplePos x="0" y="0"/>
                  <wp:positionH relativeFrom="rightMargin">
                    <wp:posOffset>-1459357</wp:posOffset>
                  </wp:positionH>
                  <wp:positionV relativeFrom="topMargin">
                    <wp:posOffset>1697101</wp:posOffset>
                  </wp:positionV>
                  <wp:extent cx="24891" cy="18923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54"/>
                          <a:stretch>
                            <a:fillRect/>
                          </a:stretch>
                        </pic:blipFill>
                        <pic:spPr>
                          <a:xfrm>
                            <a:off x="0" y="0"/>
                            <a:ext cx="24891" cy="189230"/>
                          </a:xfrm>
                          <a:prstGeom prst="rect">
                            <a:avLst/>
                          </a:prstGeom>
                        </pic:spPr>
                      </pic:pic>
                    </a:graphicData>
                  </a:graphic>
                </wp:anchor>
              </w:drawing>
            </w:r>
            <w:r>
              <w:drawing>
                <wp:anchor distT="0" distB="0" distL="0" distR="0" simplePos="0" relativeHeight="251676672" behindDoc="0" locked="0" layoutInCell="1" allowOverlap="1">
                  <wp:simplePos x="0" y="0"/>
                  <wp:positionH relativeFrom="rightMargin">
                    <wp:posOffset>-2257679</wp:posOffset>
                  </wp:positionH>
                  <wp:positionV relativeFrom="topMargin">
                    <wp:posOffset>1846198</wp:posOffset>
                  </wp:positionV>
                  <wp:extent cx="51815" cy="131318"/>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5"/>
                          <a:stretch>
                            <a:fillRect/>
                          </a:stretch>
                        </pic:blipFill>
                        <pic:spPr>
                          <a:xfrm>
                            <a:off x="0" y="0"/>
                            <a:ext cx="51815" cy="131318"/>
                          </a:xfrm>
                          <a:prstGeom prst="rect">
                            <a:avLst/>
                          </a:prstGeom>
                        </pic:spPr>
                      </pic:pic>
                    </a:graphicData>
                  </a:graphic>
                </wp:anchor>
              </w:drawing>
            </w:r>
            <w:r>
              <w:drawing>
                <wp:anchor distT="0" distB="0" distL="0" distR="0" simplePos="0" relativeHeight="251679744" behindDoc="0" locked="0" layoutInCell="1" allowOverlap="1">
                  <wp:simplePos x="0" y="0"/>
                  <wp:positionH relativeFrom="rightMargin">
                    <wp:posOffset>-3108071</wp:posOffset>
                  </wp:positionH>
                  <wp:positionV relativeFrom="topMargin">
                    <wp:posOffset>1867534</wp:posOffset>
                  </wp:positionV>
                  <wp:extent cx="51815" cy="82550"/>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6"/>
                          <a:stretch>
                            <a:fillRect/>
                          </a:stretch>
                        </pic:blipFill>
                        <pic:spPr>
                          <a:xfrm>
                            <a:off x="0" y="0"/>
                            <a:ext cx="51815" cy="82550"/>
                          </a:xfrm>
                          <a:prstGeom prst="rect">
                            <a:avLst/>
                          </a:prstGeom>
                        </pic:spPr>
                      </pic:pic>
                    </a:graphicData>
                  </a:graphic>
                </wp:anchor>
              </w:drawing>
            </w:r>
            <w:r>
              <w:drawing>
                <wp:anchor distT="0" distB="0" distL="0" distR="0" simplePos="0" relativeHeight="251675648" behindDoc="0" locked="0" layoutInCell="1" allowOverlap="1">
                  <wp:simplePos x="0" y="0"/>
                  <wp:positionH relativeFrom="rightMargin">
                    <wp:posOffset>-3912743</wp:posOffset>
                  </wp:positionH>
                  <wp:positionV relativeFrom="topMargin">
                    <wp:posOffset>1852294</wp:posOffset>
                  </wp:positionV>
                  <wp:extent cx="51816" cy="134366"/>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57"/>
                          <a:stretch>
                            <a:fillRect/>
                          </a:stretch>
                        </pic:blipFill>
                        <pic:spPr>
                          <a:xfrm>
                            <a:off x="0" y="0"/>
                            <a:ext cx="51816" cy="134366"/>
                          </a:xfrm>
                          <a:prstGeom prst="rect">
                            <a:avLst/>
                          </a:prstGeom>
                        </pic:spPr>
                      </pic:pic>
                    </a:graphicData>
                  </a:graphic>
                </wp:anchor>
              </w:drawing>
            </w:r>
            <w:r>
              <w:drawing>
                <wp:anchor distT="0" distB="0" distL="0" distR="0" simplePos="0" relativeHeight="251677696" behindDoc="0" locked="0" layoutInCell="1" allowOverlap="1">
                  <wp:simplePos x="0" y="0"/>
                  <wp:positionH relativeFrom="rightMargin">
                    <wp:posOffset>-1471295</wp:posOffset>
                  </wp:positionH>
                  <wp:positionV relativeFrom="topMargin">
                    <wp:posOffset>1837054</wp:posOffset>
                  </wp:positionV>
                  <wp:extent cx="48767" cy="131318"/>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8"/>
                          <a:stretch>
                            <a:fillRect/>
                          </a:stretch>
                        </pic:blipFill>
                        <pic:spPr>
                          <a:xfrm>
                            <a:off x="0" y="0"/>
                            <a:ext cx="48767" cy="131318"/>
                          </a:xfrm>
                          <a:prstGeom prst="rect">
                            <a:avLst/>
                          </a:prstGeom>
                        </pic:spPr>
                      </pic:pic>
                    </a:graphicData>
                  </a:graphic>
                </wp:anchor>
              </w:drawing>
            </w:r>
            <w:r>
              <w:rPr>
                <w:b/>
                <w:bCs/>
                <w:spacing w:val="-1"/>
                <w:position w:val="17"/>
              </w:rPr>
              <w:t>建设项目工程分析</w:t>
            </w:r>
          </w:p>
          <w:p>
            <w:pPr>
              <w:pStyle w:val="TableText"/>
              <w:spacing w:before="1" w:line="185" w:lineRule="auto"/>
              <w:ind w:left="107"/>
            </w:pPr>
            <w:r>
              <w:rPr>
                <w:b/>
                <w:bCs/>
                <w:spacing w:val="-2"/>
              </w:rPr>
              <w:t>工艺流程简述：</w:t>
            </w:r>
          </w:p>
          <w:p>
            <w:pPr>
              <w:spacing w:line="273" w:lineRule="auto"/>
              <w:rPr>
                <w:rFonts w:ascii="Arial"/>
                <w:sz w:val="21"/>
              </w:rPr>
            </w:pPr>
          </w:p>
          <w:p>
            <w:pPr>
              <w:pStyle w:val="TableText"/>
              <w:spacing w:before="103" w:line="175" w:lineRule="auto"/>
              <w:ind w:left="1435"/>
            </w:pPr>
            <w:r>
              <w:rPr>
                <w:spacing w:val="-1"/>
                <w:u w:val="single" w:color="auto"/>
              </w:rPr>
              <w:t>噪声、扬尘、装修废气</w:t>
            </w:r>
            <w:r>
              <w:rPr>
                <w:spacing w:val="-1"/>
              </w:rPr>
              <w:t xml:space="preserve">          </w:t>
            </w:r>
            <w:r>
              <w:rPr>
                <w:spacing w:val="-48"/>
                <w:u w:val="single" w:color="auto"/>
              </w:rPr>
              <w:t xml:space="preserve"> </w:t>
            </w:r>
            <w:r>
              <w:rPr>
                <w:spacing w:val="-2"/>
                <w:u w:val="single" w:color="auto"/>
              </w:rPr>
              <w:t>噪声、固体废弃物</w:t>
            </w:r>
          </w:p>
          <w:p>
            <w:pPr>
              <w:spacing w:before="15" w:line="231" w:lineRule="exact"/>
              <w:ind w:left="2831"/>
            </w:pPr>
            <w:r>
              <w:rPr>
                <w:position w:val="-5"/>
              </w:rPr>
              <w:drawing>
                <wp:inline distT="0" distB="0" distL="0" distR="0">
                  <wp:extent cx="1661160" cy="146557"/>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9"/>
                          <a:stretch>
                            <a:fillRect/>
                          </a:stretch>
                        </pic:blipFill>
                        <pic:spPr>
                          <a:xfrm>
                            <a:off x="0" y="0"/>
                            <a:ext cx="1661160" cy="146557"/>
                          </a:xfrm>
                          <a:prstGeom prst="rect">
                            <a:avLst/>
                          </a:prstGeom>
                        </pic:spPr>
                      </pic:pic>
                    </a:graphicData>
                  </a:graphic>
                </wp:inline>
              </w:drawing>
            </w:r>
          </w:p>
          <w:p>
            <w:pPr>
              <w:spacing w:line="441" w:lineRule="auto"/>
              <w:rPr>
                <w:rFonts w:ascii="Arial"/>
                <w:sz w:val="21"/>
              </w:rPr>
            </w:pPr>
          </w:p>
          <w:p>
            <w:pPr>
              <w:pStyle w:val="TableText"/>
              <w:spacing w:before="103" w:line="185" w:lineRule="auto"/>
              <w:ind w:left="963"/>
            </w:pPr>
            <w:r>
              <w:rPr>
                <w:spacing w:val="-6"/>
                <w:shd w:val="clear" w:color="auto" w:fill="E5E5E5"/>
              </w:rPr>
              <w:t>基础工程</w:t>
            </w:r>
            <w:r>
              <w:rPr>
                <w:spacing w:val="-31"/>
              </w:rPr>
              <w:t xml:space="preserve"> </w:t>
            </w:r>
            <w:r>
              <w:rPr>
                <w:spacing w:val="-6"/>
              </w:rPr>
              <w:t>→</w:t>
            </w:r>
            <w:r>
              <w:rPr>
                <w:spacing w:val="-50"/>
                <w:shd w:val="clear" w:color="auto" w:fill="E5E5E5"/>
              </w:rPr>
              <w:t xml:space="preserve"> </w:t>
            </w:r>
            <w:r>
              <w:rPr>
                <w:spacing w:val="-6"/>
                <w:shd w:val="clear" w:color="auto" w:fill="E5E5E5"/>
              </w:rPr>
              <w:t>主体工程</w:t>
            </w:r>
            <w:r>
              <w:rPr>
                <w:spacing w:val="-42"/>
              </w:rPr>
              <w:t xml:space="preserve"> </w:t>
            </w:r>
            <w:r>
              <w:rPr>
                <w:spacing w:val="-6"/>
              </w:rPr>
              <w:t>→</w:t>
            </w:r>
            <w:r>
              <w:rPr>
                <w:spacing w:val="-52"/>
              </w:rPr>
              <w:t xml:space="preserve"> </w:t>
            </w:r>
            <w:r>
              <w:rPr>
                <w:spacing w:val="-6"/>
                <w:shd w:val="clear" w:color="auto" w:fill="E5E5E5"/>
              </w:rPr>
              <w:t>装饰工程</w:t>
            </w:r>
            <w:r>
              <w:rPr>
                <w:spacing w:val="-41"/>
              </w:rPr>
              <w:t xml:space="preserve"> </w:t>
            </w:r>
            <w:r>
              <w:rPr>
                <w:spacing w:val="-6"/>
              </w:rPr>
              <w:t>→</w:t>
            </w:r>
            <w:r>
              <w:rPr>
                <w:spacing w:val="-49"/>
                <w:shd w:val="clear" w:color="auto" w:fill="E5E5E5"/>
              </w:rPr>
              <w:t xml:space="preserve"> </w:t>
            </w:r>
            <w:r>
              <w:rPr>
                <w:spacing w:val="-6"/>
                <w:shd w:val="clear" w:color="auto" w:fill="E5E5E5"/>
              </w:rPr>
              <w:t>设备安装</w:t>
            </w:r>
            <w:r>
              <w:rPr>
                <w:spacing w:val="-41"/>
              </w:rPr>
              <w:t xml:space="preserve"> </w:t>
            </w:r>
            <w:r>
              <w:rPr>
                <w:spacing w:val="-6"/>
              </w:rPr>
              <w:t>→</w:t>
            </w:r>
            <w:r>
              <w:rPr>
                <w:spacing w:val="-49"/>
                <w:shd w:val="clear" w:color="auto" w:fill="E5E5E5"/>
              </w:rPr>
              <w:t xml:space="preserve"> </w:t>
            </w:r>
            <w:r>
              <w:rPr>
                <w:spacing w:val="-6"/>
                <w:shd w:val="clear" w:color="auto" w:fill="E5E5E5"/>
              </w:rPr>
              <w:t>工程验收</w:t>
            </w:r>
            <w:r>
              <w:rPr>
                <w:spacing w:val="-42"/>
              </w:rPr>
              <w:t xml:space="preserve"> </w:t>
            </w:r>
            <w:r>
              <w:rPr>
                <w:spacing w:val="-6"/>
              </w:rPr>
              <w:t>→</w:t>
            </w:r>
            <w:r>
              <w:rPr>
                <w:spacing w:val="-52"/>
              </w:rPr>
              <w:t xml:space="preserve"> </w:t>
            </w:r>
            <w:r>
              <w:rPr>
                <w:spacing w:val="-6"/>
                <w:shd w:val="clear" w:color="auto" w:fill="E5E5E5"/>
              </w:rPr>
              <w:t>运行使用</w:t>
            </w:r>
          </w:p>
          <w:p>
            <w:pPr>
              <w:spacing w:before="205" w:line="211" w:lineRule="exact"/>
              <w:ind w:firstLine="1683"/>
            </w:pPr>
            <w:r>
              <w:rPr>
                <w:position w:val="-4"/>
              </w:rPr>
              <w:drawing>
                <wp:inline distT="0" distB="0" distL="0" distR="0">
                  <wp:extent cx="51816" cy="134239"/>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60"/>
                          <a:stretch>
                            <a:fillRect/>
                          </a:stretch>
                        </pic:blipFill>
                        <pic:spPr>
                          <a:xfrm>
                            <a:off x="0" y="0"/>
                            <a:ext cx="51816" cy="134239"/>
                          </a:xfrm>
                          <a:prstGeom prst="rect">
                            <a:avLst/>
                          </a:prstGeom>
                        </pic:spPr>
                      </pic:pic>
                    </a:graphicData>
                  </a:graphic>
                </wp:inline>
              </w:drawing>
            </w:r>
          </w:p>
          <w:p>
            <w:pPr>
              <w:spacing w:line="211" w:lineRule="exact"/>
              <w:ind w:left="4146"/>
            </w:pPr>
            <w:r>
              <w:drawing>
                <wp:anchor distT="0" distB="0" distL="0" distR="0" simplePos="0" relativeHeight="251666432" behindDoc="1" locked="0" layoutInCell="1" allowOverlap="1">
                  <wp:simplePos x="0" y="0"/>
                  <wp:positionH relativeFrom="column">
                    <wp:posOffset>2233548</wp:posOffset>
                  </wp:positionH>
                  <wp:positionV relativeFrom="paragraph">
                    <wp:posOffset>-289433</wp:posOffset>
                  </wp:positionV>
                  <wp:extent cx="2011680" cy="347472"/>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61"/>
                          <a:stretch>
                            <a:fillRect/>
                          </a:stretch>
                        </pic:blipFill>
                        <pic:spPr>
                          <a:xfrm>
                            <a:off x="0" y="0"/>
                            <a:ext cx="2011680" cy="347472"/>
                          </a:xfrm>
                          <a:prstGeom prst="rect">
                            <a:avLst/>
                          </a:prstGeom>
                        </pic:spPr>
                      </pic:pic>
                    </a:graphicData>
                  </a:graphic>
                </wp:anchor>
              </w:drawing>
            </w:r>
            <w:r>
              <w:rPr>
                <w:position w:val="-4"/>
              </w:rPr>
              <w:drawing>
                <wp:inline distT="0" distB="0" distL="0" distR="0">
                  <wp:extent cx="51816" cy="134239"/>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62"/>
                          <a:stretch>
                            <a:fillRect/>
                          </a:stretch>
                        </pic:blipFill>
                        <pic:spPr>
                          <a:xfrm>
                            <a:off x="0" y="0"/>
                            <a:ext cx="51816" cy="134239"/>
                          </a:xfrm>
                          <a:prstGeom prst="rect">
                            <a:avLst/>
                          </a:prstGeom>
                        </pic:spPr>
                      </pic:pic>
                    </a:graphicData>
                  </a:graphic>
                </wp:inline>
              </w:drawing>
            </w:r>
          </w:p>
          <w:p>
            <w:pPr>
              <w:pStyle w:val="TableText"/>
              <w:spacing w:before="145" w:line="186" w:lineRule="auto"/>
              <w:ind w:left="2983"/>
            </w:pPr>
            <w:r>
              <w:rPr>
                <w:spacing w:val="-1"/>
                <w:u w:val="single" w:color="auto"/>
              </w:rPr>
              <w:t>施工废水、建筑垃圾</w:t>
            </w:r>
          </w:p>
          <w:p>
            <w:pPr>
              <w:spacing w:before="43" w:line="297" w:lineRule="exact"/>
              <w:ind w:firstLine="1071"/>
            </w:pPr>
            <w:r>
              <w:rPr>
                <w:position w:val="-5"/>
              </w:rPr>
              <w:drawing>
                <wp:inline distT="0" distB="0" distL="0" distR="0">
                  <wp:extent cx="4029454" cy="188974"/>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3"/>
                          <a:stretch>
                            <a:fillRect/>
                          </a:stretch>
                        </pic:blipFill>
                        <pic:spPr>
                          <a:xfrm>
                            <a:off x="0" y="0"/>
                            <a:ext cx="4029454" cy="188974"/>
                          </a:xfrm>
                          <a:prstGeom prst="rect">
                            <a:avLst/>
                          </a:prstGeom>
                        </pic:spPr>
                      </pic:pic>
                    </a:graphicData>
                  </a:graphic>
                </wp:inline>
              </w:drawing>
            </w:r>
          </w:p>
          <w:p>
            <w:pPr>
              <w:pStyle w:val="TableText"/>
              <w:spacing w:before="277" w:line="185" w:lineRule="auto"/>
              <w:ind w:left="4322"/>
            </w:pPr>
            <w:r>
              <w:rPr>
                <w:spacing w:val="-2"/>
              </w:rPr>
              <w:t>施工期</w:t>
            </w:r>
          </w:p>
          <w:p>
            <w:pPr>
              <w:pStyle w:val="TableText"/>
              <w:spacing w:before="75" w:line="185" w:lineRule="auto"/>
              <w:ind w:left="3094"/>
            </w:pPr>
            <w:r>
              <w:rPr>
                <w:b/>
                <w:bCs/>
                <w:spacing w:val="-8"/>
              </w:rPr>
              <w:t>图</w:t>
            </w:r>
            <w:r>
              <w:rPr>
                <w:b/>
                <w:bCs/>
                <w:spacing w:val="18"/>
              </w:rPr>
              <w:t xml:space="preserve"> </w:t>
            </w:r>
            <w:r>
              <w:rPr>
                <w:b/>
                <w:bCs/>
                <w:spacing w:val="-8"/>
              </w:rPr>
              <w:t>1</w:t>
            </w:r>
            <w:r>
              <w:rPr>
                <w:b/>
                <w:bCs/>
                <w:spacing w:val="11"/>
              </w:rPr>
              <w:t xml:space="preserve">   </w:t>
            </w:r>
            <w:r>
              <w:rPr>
                <w:b/>
                <w:bCs/>
                <w:spacing w:val="-8"/>
              </w:rPr>
              <w:t>施工期流程及产污图</w:t>
            </w:r>
          </w:p>
          <w:p>
            <w:pPr>
              <w:spacing w:line="402" w:lineRule="auto"/>
              <w:rPr>
                <w:rFonts w:ascii="Arial"/>
                <w:sz w:val="21"/>
              </w:rPr>
            </w:pPr>
          </w:p>
          <w:p>
            <w:pPr>
              <w:spacing w:before="1" w:line="494" w:lineRule="exact"/>
              <w:ind w:left="2387"/>
              <w:rPr>
                <w:sz w:val="21"/>
                <w:szCs w:val="21"/>
              </w:rPr>
            </w:pPr>
            <w:r>
              <w:rPr>
                <w:position w:val="-10"/>
                <w:shd w:val="clear" w:color="auto" w:fill="99CCFF"/>
              </w:rPr>
              <w:drawing>
                <wp:inline distT="0" distB="0" distL="0" distR="0">
                  <wp:extent cx="1042414" cy="313942"/>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4"/>
                          <a:stretch>
                            <a:fillRect/>
                          </a:stretch>
                        </pic:blipFill>
                        <pic:spPr>
                          <a:xfrm>
                            <a:off x="0" y="0"/>
                            <a:ext cx="1042414" cy="313942"/>
                          </a:xfrm>
                          <a:prstGeom prst="rect">
                            <a:avLst/>
                          </a:prstGeom>
                        </pic:spPr>
                      </pic:pic>
                    </a:graphicData>
                  </a:graphic>
                </wp:inline>
              </w:drawing>
            </w:r>
            <w:r>
              <w:rPr>
                <w:rFonts w:ascii="Arial" w:eastAsia="Arial" w:hAnsi="Arial" w:cs="Arial"/>
                <w:position w:val="-10"/>
                <w:sz w:val="21"/>
                <w:szCs w:val="21"/>
              </w:rPr>
              <w:t xml:space="preserve">                  </w:t>
            </w:r>
            <w:r>
              <w:rPr>
                <w:position w:val="-10"/>
                <w:sz w:val="21"/>
                <w:szCs w:val="21"/>
                <w:shd w:val="clear" w:color="auto" w:fill="99CCFF"/>
              </w:rPr>
              <w:drawing>
                <wp:inline distT="0" distB="0" distL="0" distR="0">
                  <wp:extent cx="1045462" cy="313942"/>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65"/>
                          <a:stretch>
                            <a:fillRect/>
                          </a:stretch>
                        </pic:blipFill>
                        <pic:spPr>
                          <a:xfrm>
                            <a:off x="0" y="0"/>
                            <a:ext cx="1045462" cy="313942"/>
                          </a:xfrm>
                          <a:prstGeom prst="rect">
                            <a:avLst/>
                          </a:prstGeom>
                        </pic:spPr>
                      </pic:pic>
                    </a:graphicData>
                  </a:graphic>
                </wp:inline>
              </w:drawing>
            </w:r>
          </w:p>
          <w:p>
            <w:pPr>
              <w:spacing w:before="12" w:line="418" w:lineRule="exact"/>
              <w:ind w:left="3080"/>
            </w:pPr>
            <w:r>
              <w:rPr>
                <w:position w:val="-8"/>
              </w:rPr>
              <w:drawing>
                <wp:inline distT="0" distB="0" distL="0" distR="0">
                  <wp:extent cx="1780032" cy="265175"/>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6"/>
                          <a:stretch>
                            <a:fillRect/>
                          </a:stretch>
                        </pic:blipFill>
                        <pic:spPr>
                          <a:xfrm>
                            <a:off x="0" y="0"/>
                            <a:ext cx="1780032" cy="265175"/>
                          </a:xfrm>
                          <a:prstGeom prst="rect">
                            <a:avLst/>
                          </a:prstGeom>
                        </pic:spPr>
                      </pic:pic>
                    </a:graphicData>
                  </a:graphic>
                </wp:inline>
              </w:drawing>
            </w:r>
          </w:p>
          <w:p>
            <w:pPr>
              <w:pStyle w:val="TableText"/>
              <w:spacing w:before="68" w:line="190" w:lineRule="auto"/>
              <w:ind w:left="2264"/>
              <w:rPr>
                <w:sz w:val="21"/>
                <w:szCs w:val="21"/>
              </w:rPr>
            </w:pPr>
            <w:r>
              <w:rPr>
                <w:spacing w:val="-1"/>
                <w:sz w:val="21"/>
                <w:szCs w:val="21"/>
                <w:u w:val="single" w:color="auto"/>
              </w:rPr>
              <w:t>生活污水、生活垃圾</w:t>
            </w:r>
            <w:r>
              <w:rPr>
                <w:spacing w:val="6"/>
                <w:sz w:val="21"/>
                <w:szCs w:val="21"/>
              </w:rPr>
              <w:t xml:space="preserve">         </w:t>
            </w:r>
            <w:r>
              <w:rPr>
                <w:spacing w:val="-38"/>
                <w:sz w:val="21"/>
                <w:szCs w:val="21"/>
                <w:u w:val="single" w:color="auto"/>
              </w:rPr>
              <w:t xml:space="preserve"> </w:t>
            </w:r>
            <w:r>
              <w:rPr>
                <w:spacing w:val="-1"/>
                <w:sz w:val="21"/>
                <w:szCs w:val="21"/>
                <w:u w:val="single" w:color="auto"/>
              </w:rPr>
              <w:t>噪声、生活垃圾、汽车尾</w:t>
            </w:r>
          </w:p>
          <w:p>
            <w:pPr>
              <w:pStyle w:val="TableText"/>
              <w:spacing w:before="342" w:line="185" w:lineRule="auto"/>
              <w:ind w:left="3094"/>
            </w:pPr>
            <w:r>
              <w:rPr>
                <w:b/>
                <w:bCs/>
                <w:spacing w:val="-6"/>
              </w:rPr>
              <w:t>图 2</w:t>
            </w:r>
            <w:r>
              <w:rPr>
                <w:b/>
                <w:bCs/>
                <w:spacing w:val="11"/>
              </w:rPr>
              <w:t xml:space="preserve">   </w:t>
            </w:r>
            <w:r>
              <w:rPr>
                <w:b/>
                <w:bCs/>
                <w:spacing w:val="-6"/>
              </w:rPr>
              <w:t>运营期流程及产污图</w:t>
            </w:r>
          </w:p>
          <w:p>
            <w:pPr>
              <w:pStyle w:val="TableText"/>
              <w:spacing w:before="150" w:line="185" w:lineRule="auto"/>
              <w:ind w:left="106"/>
            </w:pPr>
            <w:r>
              <w:rPr>
                <w:b/>
                <w:bCs/>
                <w:spacing w:val="-2"/>
              </w:rPr>
              <w:t>污染源强分析</w:t>
            </w:r>
          </w:p>
          <w:p>
            <w:pPr>
              <w:pStyle w:val="TableText"/>
              <w:spacing w:before="151" w:line="186" w:lineRule="auto"/>
              <w:ind w:left="616"/>
            </w:pPr>
            <w:r>
              <w:rPr>
                <w:b/>
                <w:bCs/>
                <w:spacing w:val="-3"/>
              </w:rPr>
              <w:t>一</w:t>
            </w:r>
            <w:r>
              <w:rPr>
                <w:b/>
                <w:bCs/>
                <w:spacing w:val="-33"/>
              </w:rPr>
              <w:t xml:space="preserve"> </w:t>
            </w:r>
            <w:r>
              <w:rPr>
                <w:b/>
                <w:bCs/>
                <w:spacing w:val="-3"/>
              </w:rPr>
              <w:t>、施工期</w:t>
            </w:r>
          </w:p>
          <w:p>
            <w:pPr>
              <w:pStyle w:val="TableText"/>
              <w:spacing w:before="148" w:line="186" w:lineRule="auto"/>
              <w:ind w:left="630"/>
            </w:pPr>
            <w:r>
              <w:rPr>
                <w:spacing w:val="-7"/>
              </w:rPr>
              <w:t>1．</w:t>
            </w:r>
            <w:r>
              <w:rPr>
                <w:spacing w:val="-40"/>
              </w:rPr>
              <w:t xml:space="preserve"> </w:t>
            </w:r>
            <w:r>
              <w:rPr>
                <w:spacing w:val="-7"/>
              </w:rPr>
              <w:t>施工噪声</w:t>
            </w:r>
          </w:p>
          <w:p>
            <w:pPr>
              <w:pStyle w:val="TableText"/>
              <w:spacing w:before="152" w:line="272" w:lineRule="auto"/>
              <w:ind w:left="104" w:right="104" w:firstLine="507"/>
            </w:pPr>
            <w:r>
              <w:rPr>
                <w:spacing w:val="6"/>
              </w:rPr>
              <w:t>施工期噪声源主要为大量的施工机械和运输车辆</w:t>
            </w:r>
            <w:r>
              <w:rPr>
                <w:spacing w:val="-34"/>
              </w:rPr>
              <w:t xml:space="preserve"> </w:t>
            </w:r>
            <w:r>
              <w:rPr>
                <w:spacing w:val="6"/>
              </w:rPr>
              <w:t>，</w:t>
            </w:r>
            <w:r>
              <w:rPr>
                <w:spacing w:val="-39"/>
              </w:rPr>
              <w:t xml:space="preserve"> </w:t>
            </w:r>
            <w:r>
              <w:rPr>
                <w:spacing w:val="6"/>
              </w:rPr>
              <w:t>不同的施工阶段</w:t>
            </w:r>
            <w:r>
              <w:rPr>
                <w:spacing w:val="-35"/>
              </w:rPr>
              <w:t xml:space="preserve"> </w:t>
            </w:r>
            <w:r>
              <w:rPr>
                <w:spacing w:val="6"/>
              </w:rPr>
              <w:t>，</w:t>
            </w:r>
            <w:r>
              <w:rPr>
                <w:spacing w:val="-48"/>
              </w:rPr>
              <w:t xml:space="preserve"> </w:t>
            </w:r>
            <w:r>
              <w:rPr>
                <w:spacing w:val="6"/>
              </w:rPr>
              <w:t>所产生</w:t>
            </w:r>
            <w:r>
              <w:t xml:space="preserve"> </w:t>
            </w:r>
            <w:r>
              <w:rPr>
                <w:spacing w:val="5"/>
              </w:rPr>
              <w:t>的噪声源类型不同</w:t>
            </w:r>
            <w:r>
              <w:rPr>
                <w:spacing w:val="-26"/>
              </w:rPr>
              <w:t xml:space="preserve"> </w:t>
            </w:r>
            <w:r>
              <w:rPr>
                <w:spacing w:val="5"/>
              </w:rPr>
              <w:t>。从噪声产生角度分析</w:t>
            </w:r>
            <w:r>
              <w:rPr>
                <w:spacing w:val="-34"/>
              </w:rPr>
              <w:t xml:space="preserve"> </w:t>
            </w:r>
            <w:r>
              <w:rPr>
                <w:spacing w:val="5"/>
              </w:rPr>
              <w:t>，</w:t>
            </w:r>
            <w:r>
              <w:rPr>
                <w:spacing w:val="-46"/>
              </w:rPr>
              <w:t xml:space="preserve"> </w:t>
            </w:r>
            <w:r>
              <w:rPr>
                <w:spacing w:val="5"/>
              </w:rPr>
              <w:t>大致可分为四个阶段：</w:t>
            </w:r>
            <w:r>
              <w:rPr>
                <w:spacing w:val="-40"/>
              </w:rPr>
              <w:t xml:space="preserve"> </w:t>
            </w:r>
            <w:r>
              <w:rPr>
                <w:spacing w:val="5"/>
              </w:rPr>
              <w:t>土石方阶段</w:t>
            </w:r>
            <w:r>
              <w:rPr>
                <w:spacing w:val="-30"/>
              </w:rPr>
              <w:t xml:space="preserve"> </w:t>
            </w:r>
            <w:r>
              <w:rPr>
                <w:spacing w:val="5"/>
              </w:rPr>
              <w:t>、</w:t>
            </w:r>
            <w:r>
              <w:t xml:space="preserve"> </w:t>
            </w:r>
            <w:r>
              <w:rPr>
                <w:spacing w:val="6"/>
              </w:rPr>
              <w:t>基础阶段</w:t>
            </w:r>
            <w:r>
              <w:rPr>
                <w:spacing w:val="-29"/>
              </w:rPr>
              <w:t xml:space="preserve"> </w:t>
            </w:r>
            <w:r>
              <w:rPr>
                <w:spacing w:val="6"/>
              </w:rPr>
              <w:t>、结构阶段和装修阶段</w:t>
            </w:r>
            <w:r>
              <w:rPr>
                <w:spacing w:val="-28"/>
              </w:rPr>
              <w:t xml:space="preserve"> </w:t>
            </w:r>
            <w:r>
              <w:rPr>
                <w:spacing w:val="6"/>
              </w:rPr>
              <w:t>。这四个阶段所占施工时间较长</w:t>
            </w:r>
            <w:r>
              <w:rPr>
                <w:spacing w:val="-34"/>
              </w:rPr>
              <w:t xml:space="preserve"> </w:t>
            </w:r>
            <w:r>
              <w:rPr>
                <w:spacing w:val="6"/>
              </w:rPr>
              <w:t>，</w:t>
            </w:r>
            <w:r>
              <w:rPr>
                <w:spacing w:val="-49"/>
              </w:rPr>
              <w:t xml:space="preserve"> </w:t>
            </w:r>
            <w:r>
              <w:rPr>
                <w:spacing w:val="6"/>
              </w:rPr>
              <w:t>采用的施工机</w:t>
            </w:r>
          </w:p>
          <w:p>
            <w:pPr>
              <w:pStyle w:val="TableText"/>
              <w:spacing w:before="1" w:line="185" w:lineRule="auto"/>
              <w:ind w:left="103"/>
            </w:pPr>
            <w:r>
              <w:rPr>
                <w:spacing w:val="3"/>
              </w:rPr>
              <w:t>械较多</w:t>
            </w:r>
            <w:r>
              <w:rPr>
                <w:spacing w:val="-19"/>
              </w:rPr>
              <w:t xml:space="preserve"> </w:t>
            </w:r>
            <w:r>
              <w:rPr>
                <w:spacing w:val="3"/>
              </w:rPr>
              <w:t>，</w:t>
            </w:r>
            <w:r>
              <w:rPr>
                <w:spacing w:val="-42"/>
              </w:rPr>
              <w:t xml:space="preserve"> </w:t>
            </w:r>
            <w:r>
              <w:rPr>
                <w:spacing w:val="3"/>
              </w:rPr>
              <w:t>噪声源分布较广</w:t>
            </w:r>
            <w:r>
              <w:rPr>
                <w:spacing w:val="-34"/>
              </w:rPr>
              <w:t xml:space="preserve"> </w:t>
            </w:r>
            <w:r>
              <w:rPr>
                <w:spacing w:val="3"/>
              </w:rPr>
              <w:t>，</w:t>
            </w:r>
            <w:r>
              <w:rPr>
                <w:spacing w:val="-45"/>
              </w:rPr>
              <w:t xml:space="preserve"> </w:t>
            </w:r>
            <w:r>
              <w:rPr>
                <w:spacing w:val="3"/>
              </w:rPr>
              <w:t>不同阶段又各具其独立的噪声特性。</w:t>
            </w:r>
          </w:p>
          <w:p>
            <w:pPr>
              <w:pStyle w:val="TableText"/>
              <w:spacing w:before="152" w:line="466" w:lineRule="exact"/>
              <w:ind w:left="612"/>
            </w:pPr>
            <w:r>
              <w:rPr>
                <w:spacing w:val="4"/>
                <w:position w:val="17"/>
              </w:rPr>
              <w:t>施工过程中产生的噪声强度较大</w:t>
            </w:r>
            <w:r>
              <w:rPr>
                <w:spacing w:val="-24"/>
                <w:position w:val="17"/>
              </w:rPr>
              <w:t xml:space="preserve"> </w:t>
            </w:r>
            <w:r>
              <w:rPr>
                <w:spacing w:val="4"/>
                <w:position w:val="17"/>
              </w:rPr>
              <w:t>，</w:t>
            </w:r>
            <w:r>
              <w:rPr>
                <w:spacing w:val="-46"/>
                <w:position w:val="17"/>
              </w:rPr>
              <w:t xml:space="preserve"> </w:t>
            </w:r>
            <w:r>
              <w:rPr>
                <w:spacing w:val="4"/>
                <w:position w:val="17"/>
              </w:rPr>
              <w:t>数量较多</w:t>
            </w:r>
            <w:r>
              <w:rPr>
                <w:spacing w:val="-35"/>
                <w:position w:val="17"/>
              </w:rPr>
              <w:t xml:space="preserve"> </w:t>
            </w:r>
            <w:r>
              <w:rPr>
                <w:spacing w:val="4"/>
                <w:position w:val="17"/>
              </w:rPr>
              <w:t>，</w:t>
            </w:r>
            <w:r>
              <w:rPr>
                <w:spacing w:val="-47"/>
                <w:position w:val="17"/>
              </w:rPr>
              <w:t xml:space="preserve"> </w:t>
            </w:r>
            <w:r>
              <w:rPr>
                <w:spacing w:val="4"/>
                <w:position w:val="17"/>
              </w:rPr>
              <w:t>而多位于室外</w:t>
            </w:r>
            <w:r>
              <w:rPr>
                <w:spacing w:val="-35"/>
                <w:position w:val="17"/>
              </w:rPr>
              <w:t xml:space="preserve"> </w:t>
            </w:r>
            <w:r>
              <w:rPr>
                <w:spacing w:val="4"/>
                <w:position w:val="17"/>
              </w:rPr>
              <w:t>，</w:t>
            </w:r>
            <w:r>
              <w:rPr>
                <w:spacing w:val="-45"/>
                <w:position w:val="17"/>
              </w:rPr>
              <w:t xml:space="preserve"> </w:t>
            </w:r>
            <w:r>
              <w:rPr>
                <w:spacing w:val="4"/>
                <w:position w:val="17"/>
              </w:rPr>
              <w:t>各阶段主要噪</w:t>
            </w:r>
          </w:p>
          <w:p>
            <w:pPr>
              <w:pStyle w:val="TableText"/>
              <w:spacing w:before="1" w:line="185" w:lineRule="auto"/>
              <w:ind w:left="109"/>
            </w:pPr>
            <w:r>
              <w:rPr>
                <w:spacing w:val="4"/>
              </w:rPr>
              <w:t>声源及其声级见表 9。</w:t>
            </w:r>
          </w:p>
        </w:tc>
      </w:tr>
    </w:tbl>
    <w:p>
      <w:pPr>
        <w:sectPr>
          <w:footerReference w:type="default" r:id="rId67"/>
          <w:pgSz w:w="11900" w:h="16840"/>
          <w:pgMar w:top="1417" w:right="1383" w:bottom="1157" w:left="1502" w:header="0" w:footer="993" w:gutter="0"/>
          <w:pgNumType w:start="35"/>
          <w:cols w:space="708"/>
        </w:sectPr>
      </w:pPr>
    </w:p>
    <w:tbl>
      <w:tblPr>
        <w:tblStyle w:val="TableNormal30"/>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37"/>
        <w:gridCol w:w="3580"/>
        <w:gridCol w:w="3272"/>
      </w:tblGrid>
      <w:tr>
        <w:tblPrEx>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22"/>
        </w:trPr>
        <w:tc>
          <w:tcPr>
            <w:tcW w:w="8989" w:type="dxa"/>
            <w:gridSpan w:val="3"/>
            <w:tcBorders>
              <w:top w:val="single" w:sz="10" w:space="0" w:color="000000"/>
              <w:left w:val="single" w:sz="10" w:space="0" w:color="000000"/>
              <w:bottom w:val="single" w:sz="10" w:space="0" w:color="000000"/>
              <w:right w:val="single" w:sz="10" w:space="0" w:color="000000"/>
            </w:tcBorders>
            <w:vAlign w:val="top"/>
          </w:tcPr>
          <w:p>
            <w:pPr>
              <w:pStyle w:val="TableText"/>
              <w:spacing w:before="306" w:line="185" w:lineRule="auto"/>
              <w:ind w:left="2709"/>
            </w:pPr>
            <w:r>
              <w:rPr>
                <w:b/>
                <w:bCs/>
                <w:spacing w:val="-4"/>
              </w:rPr>
              <w:t>表 9</w:t>
            </w:r>
            <w:r>
              <w:rPr>
                <w:b/>
                <w:bCs/>
                <w:spacing w:val="16"/>
              </w:rPr>
              <w:t xml:space="preserve">   </w:t>
            </w:r>
            <w:r>
              <w:rPr>
                <w:b/>
                <w:bCs/>
                <w:spacing w:val="-4"/>
              </w:rPr>
              <w:t>各施工阶段主要噪声源状况</w:t>
            </w:r>
          </w:p>
        </w:tc>
      </w:tr>
      <w:tr>
        <w:tblPrEx>
          <w:tblW w:w="8989" w:type="dxa"/>
          <w:tblInd w:w="12" w:type="dxa"/>
          <w:tblLayout w:type="fixed"/>
        </w:tblPrEx>
        <w:trPr>
          <w:trHeight w:val="306"/>
        </w:trPr>
        <w:tc>
          <w:tcPr>
            <w:tcW w:w="2137" w:type="dxa"/>
            <w:tcBorders>
              <w:top w:val="single" w:sz="10" w:space="0" w:color="000000"/>
              <w:left w:val="single" w:sz="10" w:space="0" w:color="000000"/>
              <w:bottom w:val="single" w:sz="2" w:space="0" w:color="000000"/>
            </w:tcBorders>
            <w:vAlign w:val="top"/>
          </w:tcPr>
          <w:p>
            <w:pPr>
              <w:pStyle w:val="TableText"/>
              <w:spacing w:before="60" w:line="157" w:lineRule="auto"/>
              <w:ind w:left="710"/>
              <w:rPr>
                <w:sz w:val="21"/>
                <w:szCs w:val="21"/>
              </w:rPr>
            </w:pPr>
            <w:r>
              <w:rPr>
                <w:spacing w:val="-5"/>
                <w:w w:val="92"/>
                <w:sz w:val="21"/>
                <w:szCs w:val="21"/>
              </w:rPr>
              <w:t>施工阶段</w:t>
            </w:r>
          </w:p>
        </w:tc>
        <w:tc>
          <w:tcPr>
            <w:tcW w:w="3580" w:type="dxa"/>
            <w:tcBorders>
              <w:top w:val="single" w:sz="10" w:space="0" w:color="000000"/>
              <w:bottom w:val="single" w:sz="2" w:space="0" w:color="000000"/>
            </w:tcBorders>
            <w:vAlign w:val="top"/>
          </w:tcPr>
          <w:p>
            <w:pPr>
              <w:pStyle w:val="TableText"/>
              <w:spacing w:before="60" w:line="157" w:lineRule="auto"/>
              <w:ind w:left="1513"/>
              <w:rPr>
                <w:sz w:val="21"/>
                <w:szCs w:val="21"/>
              </w:rPr>
            </w:pPr>
            <w:r>
              <w:rPr>
                <w:spacing w:val="-5"/>
                <w:w w:val="93"/>
                <w:sz w:val="21"/>
                <w:szCs w:val="21"/>
              </w:rPr>
              <w:t>声</w:t>
            </w:r>
            <w:r>
              <w:rPr>
                <w:spacing w:val="5"/>
                <w:sz w:val="21"/>
                <w:szCs w:val="21"/>
              </w:rPr>
              <w:t xml:space="preserve">   </w:t>
            </w:r>
            <w:r>
              <w:rPr>
                <w:spacing w:val="-5"/>
                <w:w w:val="93"/>
                <w:sz w:val="21"/>
                <w:szCs w:val="21"/>
              </w:rPr>
              <w:t>源</w:t>
            </w:r>
          </w:p>
        </w:tc>
        <w:tc>
          <w:tcPr>
            <w:tcW w:w="3272" w:type="dxa"/>
            <w:tcBorders>
              <w:top w:val="single" w:sz="10" w:space="0" w:color="000000"/>
              <w:bottom w:val="single" w:sz="2" w:space="0" w:color="000000"/>
              <w:right w:val="single" w:sz="10" w:space="0" w:color="000000"/>
            </w:tcBorders>
            <w:vAlign w:val="top"/>
          </w:tcPr>
          <w:p>
            <w:pPr>
              <w:pStyle w:val="TableText"/>
              <w:spacing w:before="60" w:line="157" w:lineRule="auto"/>
              <w:ind w:left="1173"/>
              <w:rPr>
                <w:sz w:val="21"/>
                <w:szCs w:val="21"/>
              </w:rPr>
            </w:pPr>
            <w:r>
              <w:rPr>
                <w:spacing w:val="-11"/>
                <w:w w:val="91"/>
                <w:sz w:val="21"/>
                <w:szCs w:val="21"/>
              </w:rPr>
              <w:t>声级</w:t>
            </w:r>
            <w:r>
              <w:rPr>
                <w:spacing w:val="9"/>
                <w:sz w:val="21"/>
                <w:szCs w:val="21"/>
              </w:rPr>
              <w:t xml:space="preserve"> </w:t>
            </w:r>
            <w:r>
              <w:rPr>
                <w:spacing w:val="-11"/>
                <w:w w:val="91"/>
                <w:sz w:val="21"/>
                <w:szCs w:val="21"/>
              </w:rPr>
              <w:t>dB(A)</w:t>
            </w:r>
          </w:p>
        </w:tc>
      </w:tr>
      <w:tr>
        <w:tblPrEx>
          <w:tblW w:w="8989" w:type="dxa"/>
          <w:tblInd w:w="12" w:type="dxa"/>
          <w:tblLayout w:type="fixed"/>
        </w:tblPrEx>
        <w:trPr>
          <w:trHeight w:val="337"/>
        </w:trPr>
        <w:tc>
          <w:tcPr>
            <w:tcW w:w="2137" w:type="dxa"/>
            <w:vMerge w:val="restart"/>
            <w:tcBorders>
              <w:top w:val="single" w:sz="2" w:space="0" w:color="000000"/>
              <w:left w:val="single" w:sz="10" w:space="0" w:color="000000"/>
              <w:bottom w:val="nil"/>
            </w:tcBorders>
            <w:vAlign w:val="top"/>
          </w:tcPr>
          <w:p>
            <w:pPr>
              <w:pStyle w:val="TableText"/>
              <w:spacing w:before="229" w:line="186" w:lineRule="auto"/>
              <w:ind w:left="616"/>
              <w:rPr>
                <w:sz w:val="21"/>
                <w:szCs w:val="21"/>
              </w:rPr>
            </w:pPr>
            <w:r>
              <w:rPr>
                <w:spacing w:val="-4"/>
                <w:w w:val="91"/>
                <w:sz w:val="21"/>
                <w:szCs w:val="21"/>
              </w:rPr>
              <w:t>土石方阶段</w:t>
            </w:r>
          </w:p>
        </w:tc>
        <w:tc>
          <w:tcPr>
            <w:tcW w:w="3580" w:type="dxa"/>
            <w:tcBorders>
              <w:top w:val="single" w:sz="2" w:space="0" w:color="000000"/>
            </w:tcBorders>
            <w:vAlign w:val="top"/>
          </w:tcPr>
          <w:p>
            <w:pPr>
              <w:pStyle w:val="TableText"/>
              <w:spacing w:before="91" w:line="157" w:lineRule="auto"/>
              <w:ind w:left="1509"/>
              <w:rPr>
                <w:sz w:val="21"/>
                <w:szCs w:val="21"/>
              </w:rPr>
            </w:pPr>
            <w:r>
              <w:rPr>
                <w:spacing w:val="-5"/>
                <w:w w:val="93"/>
                <w:sz w:val="21"/>
                <w:szCs w:val="21"/>
              </w:rPr>
              <w:t>挖土机</w:t>
            </w:r>
          </w:p>
        </w:tc>
        <w:tc>
          <w:tcPr>
            <w:tcW w:w="3272" w:type="dxa"/>
            <w:tcBorders>
              <w:top w:val="single" w:sz="2" w:space="0" w:color="000000"/>
              <w:right w:val="single" w:sz="10" w:space="0" w:color="000000"/>
            </w:tcBorders>
            <w:vAlign w:val="top"/>
          </w:tcPr>
          <w:p>
            <w:pPr>
              <w:pStyle w:val="TableText"/>
              <w:spacing w:before="91" w:line="157" w:lineRule="auto"/>
              <w:ind w:left="1342"/>
              <w:rPr>
                <w:sz w:val="21"/>
                <w:szCs w:val="21"/>
              </w:rPr>
            </w:pPr>
            <w:r>
              <w:rPr>
                <w:spacing w:val="-26"/>
                <w:sz w:val="21"/>
                <w:szCs w:val="21"/>
              </w:rPr>
              <w:t>78～96</w:t>
            </w:r>
          </w:p>
        </w:tc>
      </w:tr>
      <w:tr>
        <w:tblPrEx>
          <w:tblW w:w="8989" w:type="dxa"/>
          <w:tblInd w:w="12" w:type="dxa"/>
          <w:tblLayout w:type="fixed"/>
        </w:tblPrEx>
        <w:trPr>
          <w:trHeight w:val="321"/>
        </w:trPr>
        <w:tc>
          <w:tcPr>
            <w:tcW w:w="2137" w:type="dxa"/>
            <w:vMerge/>
            <w:tcBorders>
              <w:top w:val="nil"/>
              <w:left w:val="single" w:sz="10" w:space="0" w:color="000000"/>
              <w:bottom w:val="nil"/>
            </w:tcBorders>
            <w:vAlign w:val="top"/>
          </w:tcPr>
          <w:p>
            <w:pPr>
              <w:rPr>
                <w:rFonts w:ascii="Arial"/>
                <w:sz w:val="21"/>
              </w:rPr>
            </w:pPr>
          </w:p>
        </w:tc>
        <w:tc>
          <w:tcPr>
            <w:tcW w:w="3580" w:type="dxa"/>
            <w:vAlign w:val="top"/>
          </w:tcPr>
          <w:p>
            <w:pPr>
              <w:pStyle w:val="TableText"/>
              <w:spacing w:before="70" w:line="160" w:lineRule="auto"/>
              <w:ind w:left="1510"/>
              <w:rPr>
                <w:sz w:val="21"/>
                <w:szCs w:val="21"/>
              </w:rPr>
            </w:pPr>
            <w:r>
              <w:rPr>
                <w:spacing w:val="-6"/>
                <w:w w:val="93"/>
                <w:sz w:val="21"/>
                <w:szCs w:val="21"/>
              </w:rPr>
              <w:t>冲击机</w:t>
            </w:r>
          </w:p>
        </w:tc>
        <w:tc>
          <w:tcPr>
            <w:tcW w:w="3272" w:type="dxa"/>
            <w:tcBorders>
              <w:right w:val="single" w:sz="10" w:space="0" w:color="000000"/>
            </w:tcBorders>
            <w:vAlign w:val="top"/>
          </w:tcPr>
          <w:p>
            <w:pPr>
              <w:pStyle w:val="TableText"/>
              <w:spacing w:before="103" w:line="207" w:lineRule="exact"/>
              <w:ind w:left="1526"/>
              <w:rPr>
                <w:sz w:val="21"/>
                <w:szCs w:val="21"/>
              </w:rPr>
            </w:pPr>
            <w:r>
              <w:rPr>
                <w:spacing w:val="-18"/>
                <w:position w:val="-2"/>
                <w:sz w:val="21"/>
                <w:szCs w:val="21"/>
              </w:rPr>
              <w:t>95</w:t>
            </w:r>
          </w:p>
        </w:tc>
      </w:tr>
    </w:tbl>
    <w:p>
      <w:pPr>
        <w:sectPr>
          <w:footerReference w:type="default" r:id="rId68"/>
          <w:type w:val="nextPage"/>
          <w:pgSz w:w="11900" w:h="16840"/>
          <w:pgMar w:top="1417" w:right="1383" w:bottom="1157" w:left="1502" w:header="0" w:footer="993" w:gutter="0"/>
          <w:pgNumType w:start="36"/>
          <w:cols w:space="708"/>
          <w:titlePg w:val="0"/>
        </w:sectPr>
      </w:pPr>
    </w:p>
    <w:tbl>
      <w:tblPr>
        <w:tblStyle w:val="TableNormal31"/>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37"/>
        <w:gridCol w:w="3580"/>
        <w:gridCol w:w="3272"/>
      </w:tblGrid>
      <w:tr>
        <w:tblPrEx>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3"/>
        </w:trPr>
        <w:tc>
          <w:tcPr>
            <w:tcW w:w="2137" w:type="dxa"/>
            <w:tcBorders>
              <w:top w:val="nil"/>
              <w:left w:val="single" w:sz="10" w:space="0" w:color="000000"/>
              <w:bottom w:val="single" w:sz="10" w:space="0" w:color="000000"/>
            </w:tcBorders>
            <w:vAlign w:val="top"/>
          </w:tcPr>
          <w:p>
            <w:pPr>
              <w:rPr>
                <w:rFonts w:ascii="Arial"/>
                <w:sz w:val="21"/>
              </w:rPr>
            </w:pPr>
          </w:p>
        </w:tc>
        <w:tc>
          <w:tcPr>
            <w:tcW w:w="3580" w:type="dxa"/>
            <w:tcBorders>
              <w:bottom w:val="single" w:sz="10" w:space="0" w:color="000000"/>
            </w:tcBorders>
            <w:vAlign w:val="top"/>
          </w:tcPr>
          <w:p>
            <w:pPr>
              <w:pStyle w:val="TableText"/>
              <w:spacing w:before="69" w:line="162" w:lineRule="auto"/>
              <w:ind w:left="1515"/>
              <w:rPr>
                <w:sz w:val="21"/>
                <w:szCs w:val="21"/>
              </w:rPr>
            </w:pPr>
            <w:r>
              <w:rPr>
                <w:spacing w:val="-3"/>
                <w:w w:val="91"/>
                <w:sz w:val="21"/>
                <w:szCs w:val="21"/>
              </w:rPr>
              <w:t>空压机</w:t>
            </w:r>
          </w:p>
        </w:tc>
        <w:tc>
          <w:tcPr>
            <w:tcW w:w="3272" w:type="dxa"/>
            <w:tcBorders>
              <w:bottom w:val="single" w:sz="10" w:space="0" w:color="000000"/>
              <w:right w:val="single" w:sz="10" w:space="0" w:color="000000"/>
            </w:tcBorders>
            <w:vAlign w:val="top"/>
          </w:tcPr>
          <w:p>
            <w:pPr>
              <w:pStyle w:val="TableText"/>
              <w:spacing w:before="69" w:line="162" w:lineRule="auto"/>
              <w:ind w:left="1342"/>
              <w:rPr>
                <w:sz w:val="21"/>
                <w:szCs w:val="21"/>
              </w:rPr>
            </w:pPr>
            <w:r>
              <w:rPr>
                <w:spacing w:val="-26"/>
                <w:sz w:val="21"/>
                <w:szCs w:val="21"/>
              </w:rPr>
              <w:t>75～85</w:t>
            </w:r>
          </w:p>
        </w:tc>
      </w:tr>
      <w:tr>
        <w:tblPrEx>
          <w:tblW w:w="8989" w:type="dxa"/>
          <w:tblInd w:w="12" w:type="dxa"/>
          <w:tblLayout w:type="fixed"/>
        </w:tblPrEx>
        <w:trPr>
          <w:trHeight w:val="152"/>
        </w:trPr>
        <w:tc>
          <w:tcPr>
            <w:tcW w:w="8989" w:type="dxa"/>
            <w:gridSpan w:val="3"/>
            <w:tcBorders>
              <w:top w:val="single" w:sz="10" w:space="0" w:color="000000"/>
              <w:left w:val="single" w:sz="10" w:space="0" w:color="000000"/>
              <w:bottom w:val="single" w:sz="10" w:space="0" w:color="000000"/>
              <w:right w:val="single" w:sz="10" w:space="0" w:color="000000"/>
            </w:tcBorders>
            <w:vAlign w:val="top"/>
          </w:tcPr>
          <w:p>
            <w:pPr>
              <w:spacing w:line="141" w:lineRule="exact"/>
              <w:rPr>
                <w:rFonts w:ascii="Arial"/>
                <w:sz w:val="12"/>
              </w:rPr>
            </w:pPr>
          </w:p>
        </w:tc>
      </w:tr>
    </w:tbl>
    <w:p>
      <w:pPr>
        <w:pStyle w:val="BodyText"/>
      </w:pPr>
    </w:p>
    <w:p>
      <w:pPr>
        <w:sectPr>
          <w:footerReference w:type="default" r:id="rId69"/>
          <w:type w:val="nextPage"/>
          <w:pgSz w:w="11900" w:h="16840"/>
          <w:pgMar w:top="1417" w:right="1383" w:bottom="1157" w:left="1502" w:header="0" w:footer="993" w:gutter="0"/>
          <w:pgNumType w:start="37"/>
          <w:cols w:space="708"/>
          <w:titlePg w:val="0"/>
        </w:sectPr>
      </w:pPr>
    </w:p>
    <w:tbl>
      <w:tblPr>
        <w:tblStyle w:val="TableNormal32"/>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37"/>
        <w:gridCol w:w="3580"/>
        <w:gridCol w:w="3272"/>
      </w:tblGrid>
      <w:tr>
        <w:tblPrEx>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6"/>
        </w:trPr>
        <w:tc>
          <w:tcPr>
            <w:tcW w:w="2137" w:type="dxa"/>
            <w:tcBorders>
              <w:top w:val="single" w:sz="10" w:space="0" w:color="000000"/>
              <w:left w:val="single" w:sz="10" w:space="0" w:color="000000"/>
            </w:tcBorders>
            <w:vAlign w:val="top"/>
          </w:tcPr>
          <w:p>
            <w:pPr>
              <w:rPr>
                <w:rFonts w:ascii="Arial"/>
                <w:sz w:val="21"/>
              </w:rPr>
            </w:pPr>
          </w:p>
        </w:tc>
        <w:tc>
          <w:tcPr>
            <w:tcW w:w="3580" w:type="dxa"/>
            <w:tcBorders>
              <w:top w:val="single" w:sz="10" w:space="0" w:color="000000"/>
            </w:tcBorders>
            <w:vAlign w:val="top"/>
          </w:tcPr>
          <w:p>
            <w:pPr>
              <w:pStyle w:val="TableText"/>
              <w:spacing w:before="81" w:line="176" w:lineRule="auto"/>
              <w:ind w:left="1419"/>
              <w:rPr>
                <w:sz w:val="21"/>
                <w:szCs w:val="21"/>
              </w:rPr>
            </w:pPr>
            <w:r>
              <w:rPr>
                <w:spacing w:val="-4"/>
                <w:w w:val="92"/>
                <w:sz w:val="21"/>
                <w:szCs w:val="21"/>
              </w:rPr>
              <w:t>土方外运</w:t>
            </w:r>
          </w:p>
        </w:tc>
        <w:tc>
          <w:tcPr>
            <w:tcW w:w="3272" w:type="dxa"/>
            <w:tcBorders>
              <w:top w:val="single" w:sz="10" w:space="0" w:color="000000"/>
              <w:right w:val="single" w:sz="10" w:space="0" w:color="000000"/>
            </w:tcBorders>
            <w:vAlign w:val="top"/>
          </w:tcPr>
          <w:p>
            <w:pPr>
              <w:pStyle w:val="TableText"/>
              <w:spacing w:before="114" w:line="231" w:lineRule="exact"/>
              <w:ind w:left="1526"/>
              <w:rPr>
                <w:sz w:val="21"/>
                <w:szCs w:val="21"/>
              </w:rPr>
            </w:pPr>
            <w:r>
              <w:rPr>
                <w:spacing w:val="-18"/>
                <w:position w:val="-1"/>
                <w:sz w:val="21"/>
                <w:szCs w:val="21"/>
              </w:rPr>
              <w:t>90</w:t>
            </w:r>
          </w:p>
        </w:tc>
      </w:tr>
      <w:tr>
        <w:tblPrEx>
          <w:tblW w:w="8989" w:type="dxa"/>
          <w:tblInd w:w="12" w:type="dxa"/>
          <w:tblLayout w:type="fixed"/>
        </w:tblPrEx>
        <w:trPr>
          <w:trHeight w:val="316"/>
        </w:trPr>
        <w:tc>
          <w:tcPr>
            <w:tcW w:w="2137" w:type="dxa"/>
            <w:vMerge w:val="restart"/>
            <w:tcBorders>
              <w:left w:val="single" w:sz="10" w:space="0" w:color="000000"/>
              <w:bottom w:val="nil"/>
            </w:tcBorders>
            <w:vAlign w:val="top"/>
          </w:tcPr>
          <w:p>
            <w:pPr>
              <w:spacing w:line="271" w:lineRule="auto"/>
              <w:rPr>
                <w:rFonts w:ascii="Arial"/>
                <w:sz w:val="21"/>
              </w:rPr>
            </w:pPr>
          </w:p>
          <w:p>
            <w:pPr>
              <w:pStyle w:val="TableText"/>
              <w:spacing w:before="90" w:line="186" w:lineRule="auto"/>
              <w:ind w:left="711"/>
              <w:rPr>
                <w:sz w:val="21"/>
                <w:szCs w:val="21"/>
              </w:rPr>
            </w:pPr>
            <w:r>
              <w:rPr>
                <w:spacing w:val="-2"/>
                <w:w w:val="91"/>
                <w:sz w:val="21"/>
                <w:szCs w:val="21"/>
              </w:rPr>
              <w:t>基础阶段</w:t>
            </w:r>
          </w:p>
        </w:tc>
        <w:tc>
          <w:tcPr>
            <w:tcW w:w="3580" w:type="dxa"/>
            <w:vAlign w:val="top"/>
          </w:tcPr>
          <w:p>
            <w:pPr>
              <w:pStyle w:val="TableText"/>
              <w:spacing w:before="46" w:line="173" w:lineRule="auto"/>
              <w:ind w:left="1323"/>
              <w:rPr>
                <w:sz w:val="21"/>
                <w:szCs w:val="21"/>
              </w:rPr>
            </w:pPr>
            <w:r>
              <w:rPr>
                <w:spacing w:val="-4"/>
                <w:w w:val="91"/>
                <w:sz w:val="21"/>
                <w:szCs w:val="21"/>
              </w:rPr>
              <w:t>静压打桩机</w:t>
            </w:r>
          </w:p>
        </w:tc>
        <w:tc>
          <w:tcPr>
            <w:tcW w:w="3272" w:type="dxa"/>
            <w:tcBorders>
              <w:right w:val="single" w:sz="10" w:space="0" w:color="000000"/>
            </w:tcBorders>
            <w:vAlign w:val="top"/>
          </w:tcPr>
          <w:p>
            <w:pPr>
              <w:pStyle w:val="TableText"/>
              <w:spacing w:before="46" w:line="173" w:lineRule="auto"/>
              <w:ind w:left="1290"/>
              <w:rPr>
                <w:sz w:val="21"/>
                <w:szCs w:val="21"/>
              </w:rPr>
            </w:pPr>
            <w:r>
              <w:rPr>
                <w:spacing w:val="-25"/>
                <w:sz w:val="21"/>
                <w:szCs w:val="21"/>
              </w:rPr>
              <w:t>95～105</w:t>
            </w:r>
          </w:p>
        </w:tc>
      </w:tr>
      <w:tr>
        <w:tblPrEx>
          <w:tblW w:w="8989" w:type="dxa"/>
          <w:tblInd w:w="12" w:type="dxa"/>
          <w:tblLayout w:type="fixed"/>
        </w:tblPrEx>
        <w:trPr>
          <w:trHeight w:val="316"/>
        </w:trPr>
        <w:tc>
          <w:tcPr>
            <w:tcW w:w="2137" w:type="dxa"/>
            <w:vMerge/>
            <w:tcBorders>
              <w:top w:val="nil"/>
              <w:left w:val="single" w:sz="10" w:space="0" w:color="000000"/>
              <w:bottom w:val="nil"/>
            </w:tcBorders>
            <w:vAlign w:val="top"/>
          </w:tcPr>
          <w:p>
            <w:pPr>
              <w:rPr>
                <w:rFonts w:ascii="Arial"/>
                <w:sz w:val="21"/>
              </w:rPr>
            </w:pPr>
          </w:p>
        </w:tc>
        <w:tc>
          <w:tcPr>
            <w:tcW w:w="3580" w:type="dxa"/>
            <w:vAlign w:val="top"/>
          </w:tcPr>
          <w:p>
            <w:pPr>
              <w:pStyle w:val="TableText"/>
              <w:spacing w:before="47" w:line="172" w:lineRule="auto"/>
              <w:ind w:left="1509"/>
              <w:rPr>
                <w:sz w:val="21"/>
                <w:szCs w:val="21"/>
              </w:rPr>
            </w:pPr>
            <w:r>
              <w:rPr>
                <w:spacing w:val="-3"/>
                <w:w w:val="92"/>
                <w:sz w:val="21"/>
                <w:szCs w:val="21"/>
              </w:rPr>
              <w:t>平地机</w:t>
            </w:r>
          </w:p>
        </w:tc>
        <w:tc>
          <w:tcPr>
            <w:tcW w:w="3272" w:type="dxa"/>
            <w:tcBorders>
              <w:right w:val="single" w:sz="10" w:space="0" w:color="000000"/>
            </w:tcBorders>
            <w:vAlign w:val="top"/>
          </w:tcPr>
          <w:p>
            <w:pPr>
              <w:pStyle w:val="TableText"/>
              <w:spacing w:before="47" w:line="172" w:lineRule="auto"/>
              <w:ind w:left="1338"/>
              <w:rPr>
                <w:sz w:val="21"/>
                <w:szCs w:val="21"/>
              </w:rPr>
            </w:pPr>
            <w:r>
              <w:rPr>
                <w:spacing w:val="-25"/>
                <w:sz w:val="21"/>
                <w:szCs w:val="21"/>
              </w:rPr>
              <w:t>80～90</w:t>
            </w:r>
          </w:p>
        </w:tc>
      </w:tr>
      <w:tr>
        <w:tblPrEx>
          <w:tblW w:w="8989" w:type="dxa"/>
          <w:tblInd w:w="12" w:type="dxa"/>
          <w:tblLayout w:type="fixed"/>
        </w:tblPrEx>
        <w:trPr>
          <w:trHeight w:val="316"/>
        </w:trPr>
        <w:tc>
          <w:tcPr>
            <w:tcW w:w="2137" w:type="dxa"/>
            <w:vMerge/>
            <w:tcBorders>
              <w:top w:val="nil"/>
              <w:left w:val="single" w:sz="10" w:space="0" w:color="000000"/>
            </w:tcBorders>
            <w:vAlign w:val="top"/>
          </w:tcPr>
          <w:p>
            <w:pPr>
              <w:rPr>
                <w:rFonts w:ascii="Arial"/>
                <w:sz w:val="21"/>
              </w:rPr>
            </w:pPr>
          </w:p>
        </w:tc>
        <w:tc>
          <w:tcPr>
            <w:tcW w:w="3580" w:type="dxa"/>
            <w:vAlign w:val="top"/>
          </w:tcPr>
          <w:p>
            <w:pPr>
              <w:pStyle w:val="TableText"/>
              <w:spacing w:before="47" w:line="172" w:lineRule="auto"/>
              <w:ind w:left="851"/>
              <w:rPr>
                <w:sz w:val="21"/>
                <w:szCs w:val="21"/>
              </w:rPr>
            </w:pPr>
            <w:r>
              <w:rPr>
                <w:spacing w:val="-9"/>
                <w:w w:val="94"/>
                <w:sz w:val="21"/>
                <w:szCs w:val="21"/>
              </w:rPr>
              <w:t>钢筋、商品混凝土运输</w:t>
            </w:r>
          </w:p>
        </w:tc>
        <w:tc>
          <w:tcPr>
            <w:tcW w:w="3272" w:type="dxa"/>
            <w:tcBorders>
              <w:right w:val="single" w:sz="10" w:space="0" w:color="000000"/>
            </w:tcBorders>
            <w:vAlign w:val="top"/>
          </w:tcPr>
          <w:p>
            <w:pPr>
              <w:pStyle w:val="TableText"/>
              <w:spacing w:before="47" w:line="172" w:lineRule="auto"/>
              <w:ind w:left="1338"/>
              <w:rPr>
                <w:sz w:val="21"/>
                <w:szCs w:val="21"/>
              </w:rPr>
            </w:pPr>
            <w:r>
              <w:rPr>
                <w:spacing w:val="-25"/>
                <w:sz w:val="21"/>
                <w:szCs w:val="21"/>
              </w:rPr>
              <w:t>80～85</w:t>
            </w:r>
          </w:p>
        </w:tc>
      </w:tr>
      <w:tr>
        <w:tblPrEx>
          <w:tblW w:w="8989" w:type="dxa"/>
          <w:tblInd w:w="12" w:type="dxa"/>
          <w:tblLayout w:type="fixed"/>
        </w:tblPrEx>
        <w:trPr>
          <w:trHeight w:val="316"/>
        </w:trPr>
        <w:tc>
          <w:tcPr>
            <w:tcW w:w="2137" w:type="dxa"/>
            <w:vMerge w:val="restart"/>
            <w:tcBorders>
              <w:left w:val="single" w:sz="10" w:space="0" w:color="000000"/>
              <w:bottom w:val="nil"/>
            </w:tcBorders>
            <w:vAlign w:val="top"/>
          </w:tcPr>
          <w:p>
            <w:pPr>
              <w:spacing w:line="272" w:lineRule="auto"/>
              <w:rPr>
                <w:rFonts w:ascii="Arial"/>
                <w:sz w:val="21"/>
              </w:rPr>
            </w:pPr>
          </w:p>
          <w:p>
            <w:pPr>
              <w:pStyle w:val="TableText"/>
              <w:spacing w:before="91" w:line="186" w:lineRule="auto"/>
              <w:ind w:left="716"/>
              <w:rPr>
                <w:sz w:val="21"/>
                <w:szCs w:val="21"/>
              </w:rPr>
            </w:pPr>
            <w:r>
              <w:rPr>
                <w:spacing w:val="-3"/>
                <w:w w:val="91"/>
                <w:sz w:val="21"/>
                <w:szCs w:val="21"/>
              </w:rPr>
              <w:t>结构阶段</w:t>
            </w:r>
          </w:p>
        </w:tc>
        <w:tc>
          <w:tcPr>
            <w:tcW w:w="3580" w:type="dxa"/>
            <w:vAlign w:val="top"/>
          </w:tcPr>
          <w:p>
            <w:pPr>
              <w:pStyle w:val="TableText"/>
              <w:spacing w:before="47" w:line="172" w:lineRule="auto"/>
              <w:ind w:left="1509"/>
              <w:rPr>
                <w:sz w:val="21"/>
                <w:szCs w:val="21"/>
              </w:rPr>
            </w:pPr>
            <w:r>
              <w:rPr>
                <w:spacing w:val="-5"/>
                <w:w w:val="93"/>
                <w:sz w:val="21"/>
                <w:szCs w:val="21"/>
              </w:rPr>
              <w:t>振捣器</w:t>
            </w:r>
          </w:p>
        </w:tc>
        <w:tc>
          <w:tcPr>
            <w:tcW w:w="3272" w:type="dxa"/>
            <w:tcBorders>
              <w:right w:val="single" w:sz="10" w:space="0" w:color="000000"/>
            </w:tcBorders>
            <w:vAlign w:val="top"/>
          </w:tcPr>
          <w:p>
            <w:pPr>
              <w:pStyle w:val="TableText"/>
              <w:spacing w:before="47" w:line="172" w:lineRule="auto"/>
              <w:ind w:left="1255"/>
              <w:rPr>
                <w:sz w:val="21"/>
                <w:szCs w:val="21"/>
              </w:rPr>
            </w:pPr>
            <w:r>
              <w:rPr>
                <w:spacing w:val="-28"/>
                <w:sz w:val="21"/>
                <w:szCs w:val="21"/>
              </w:rPr>
              <w:t>100～105</w:t>
            </w:r>
          </w:p>
        </w:tc>
      </w:tr>
      <w:tr>
        <w:tblPrEx>
          <w:tblW w:w="8989" w:type="dxa"/>
          <w:tblInd w:w="12" w:type="dxa"/>
          <w:tblLayout w:type="fixed"/>
        </w:tblPrEx>
        <w:trPr>
          <w:trHeight w:val="316"/>
        </w:trPr>
        <w:tc>
          <w:tcPr>
            <w:tcW w:w="2137" w:type="dxa"/>
            <w:vMerge/>
            <w:tcBorders>
              <w:top w:val="nil"/>
              <w:left w:val="single" w:sz="10" w:space="0" w:color="000000"/>
              <w:bottom w:val="nil"/>
            </w:tcBorders>
            <w:vAlign w:val="top"/>
          </w:tcPr>
          <w:p>
            <w:pPr>
              <w:rPr>
                <w:rFonts w:ascii="Arial"/>
                <w:sz w:val="21"/>
              </w:rPr>
            </w:pPr>
          </w:p>
        </w:tc>
        <w:tc>
          <w:tcPr>
            <w:tcW w:w="3580" w:type="dxa"/>
            <w:vAlign w:val="top"/>
          </w:tcPr>
          <w:p>
            <w:pPr>
              <w:pStyle w:val="TableText"/>
              <w:spacing w:before="47" w:line="172" w:lineRule="auto"/>
              <w:ind w:left="1531"/>
              <w:rPr>
                <w:sz w:val="21"/>
                <w:szCs w:val="21"/>
              </w:rPr>
            </w:pPr>
            <w:r>
              <w:rPr>
                <w:spacing w:val="-5"/>
                <w:w w:val="89"/>
                <w:sz w:val="21"/>
                <w:szCs w:val="21"/>
              </w:rPr>
              <w:t>电</w:t>
            </w:r>
            <w:r>
              <w:rPr>
                <w:spacing w:val="5"/>
                <w:sz w:val="21"/>
                <w:szCs w:val="21"/>
              </w:rPr>
              <w:t xml:space="preserve">   </w:t>
            </w:r>
            <w:r>
              <w:rPr>
                <w:spacing w:val="-5"/>
                <w:w w:val="89"/>
                <w:sz w:val="21"/>
                <w:szCs w:val="21"/>
              </w:rPr>
              <w:t>锯</w:t>
            </w:r>
          </w:p>
        </w:tc>
        <w:tc>
          <w:tcPr>
            <w:tcW w:w="3272" w:type="dxa"/>
            <w:tcBorders>
              <w:right w:val="single" w:sz="10" w:space="0" w:color="000000"/>
            </w:tcBorders>
            <w:vAlign w:val="top"/>
          </w:tcPr>
          <w:p>
            <w:pPr>
              <w:pStyle w:val="TableText"/>
              <w:spacing w:before="47" w:line="172" w:lineRule="auto"/>
              <w:ind w:left="1255"/>
              <w:rPr>
                <w:sz w:val="21"/>
                <w:szCs w:val="21"/>
              </w:rPr>
            </w:pPr>
            <w:r>
              <w:rPr>
                <w:spacing w:val="-28"/>
                <w:sz w:val="21"/>
                <w:szCs w:val="21"/>
              </w:rPr>
              <w:t>100～110</w:t>
            </w:r>
          </w:p>
        </w:tc>
      </w:tr>
      <w:tr>
        <w:tblPrEx>
          <w:tblW w:w="8989" w:type="dxa"/>
          <w:tblInd w:w="12" w:type="dxa"/>
          <w:tblLayout w:type="fixed"/>
        </w:tblPrEx>
        <w:trPr>
          <w:trHeight w:val="316"/>
        </w:trPr>
        <w:tc>
          <w:tcPr>
            <w:tcW w:w="2137" w:type="dxa"/>
            <w:vMerge/>
            <w:tcBorders>
              <w:top w:val="nil"/>
              <w:left w:val="single" w:sz="10" w:space="0" w:color="000000"/>
            </w:tcBorders>
            <w:vAlign w:val="top"/>
          </w:tcPr>
          <w:p>
            <w:pPr>
              <w:rPr>
                <w:rFonts w:ascii="Arial"/>
                <w:sz w:val="21"/>
              </w:rPr>
            </w:pPr>
          </w:p>
        </w:tc>
        <w:tc>
          <w:tcPr>
            <w:tcW w:w="3580" w:type="dxa"/>
            <w:vAlign w:val="top"/>
          </w:tcPr>
          <w:p>
            <w:pPr>
              <w:pStyle w:val="TableText"/>
              <w:spacing w:before="49" w:line="171" w:lineRule="auto"/>
              <w:ind w:left="1515"/>
              <w:rPr>
                <w:sz w:val="21"/>
                <w:szCs w:val="21"/>
              </w:rPr>
            </w:pPr>
            <w:r>
              <w:rPr>
                <w:spacing w:val="-3"/>
                <w:w w:val="91"/>
                <w:sz w:val="21"/>
                <w:szCs w:val="21"/>
              </w:rPr>
              <w:t>空压机</w:t>
            </w:r>
          </w:p>
        </w:tc>
        <w:tc>
          <w:tcPr>
            <w:tcW w:w="3272" w:type="dxa"/>
            <w:tcBorders>
              <w:right w:val="single" w:sz="10" w:space="0" w:color="000000"/>
            </w:tcBorders>
            <w:vAlign w:val="top"/>
          </w:tcPr>
          <w:p>
            <w:pPr>
              <w:pStyle w:val="TableText"/>
              <w:spacing w:before="49" w:line="171" w:lineRule="auto"/>
              <w:ind w:left="1342"/>
              <w:rPr>
                <w:sz w:val="21"/>
                <w:szCs w:val="21"/>
              </w:rPr>
            </w:pPr>
            <w:r>
              <w:rPr>
                <w:spacing w:val="-26"/>
                <w:sz w:val="21"/>
                <w:szCs w:val="21"/>
              </w:rPr>
              <w:t>75～85</w:t>
            </w:r>
          </w:p>
        </w:tc>
      </w:tr>
      <w:tr>
        <w:tblPrEx>
          <w:tblW w:w="8989" w:type="dxa"/>
          <w:tblInd w:w="12" w:type="dxa"/>
          <w:tblLayout w:type="fixed"/>
        </w:tblPrEx>
        <w:trPr>
          <w:trHeight w:val="320"/>
        </w:trPr>
        <w:tc>
          <w:tcPr>
            <w:tcW w:w="2137" w:type="dxa"/>
            <w:tcBorders>
              <w:left w:val="single" w:sz="10" w:space="0" w:color="000000"/>
            </w:tcBorders>
            <w:vAlign w:val="top"/>
          </w:tcPr>
          <w:p>
            <w:pPr>
              <w:pStyle w:val="TableText"/>
              <w:spacing w:before="48" w:line="174" w:lineRule="auto"/>
              <w:ind w:left="711"/>
              <w:rPr>
                <w:sz w:val="21"/>
                <w:szCs w:val="21"/>
              </w:rPr>
            </w:pPr>
            <w:r>
              <w:rPr>
                <w:spacing w:val="-3"/>
                <w:w w:val="91"/>
                <w:sz w:val="21"/>
                <w:szCs w:val="21"/>
              </w:rPr>
              <w:t>装修阶段</w:t>
            </w:r>
          </w:p>
        </w:tc>
        <w:tc>
          <w:tcPr>
            <w:tcW w:w="3580" w:type="dxa"/>
            <w:vAlign w:val="top"/>
          </w:tcPr>
          <w:p>
            <w:pPr>
              <w:pStyle w:val="TableText"/>
              <w:spacing w:before="48" w:line="174" w:lineRule="auto"/>
              <w:ind w:left="1627"/>
              <w:rPr>
                <w:sz w:val="21"/>
                <w:szCs w:val="21"/>
              </w:rPr>
            </w:pPr>
            <w:r>
              <w:rPr>
                <w:spacing w:val="-6"/>
                <w:w w:val="89"/>
                <w:sz w:val="21"/>
                <w:szCs w:val="21"/>
              </w:rPr>
              <w:t>电钻</w:t>
            </w:r>
          </w:p>
        </w:tc>
        <w:tc>
          <w:tcPr>
            <w:tcW w:w="3272" w:type="dxa"/>
            <w:tcBorders>
              <w:right w:val="single" w:sz="10" w:space="0" w:color="000000"/>
            </w:tcBorders>
            <w:vAlign w:val="top"/>
          </w:tcPr>
          <w:p>
            <w:pPr>
              <w:pStyle w:val="TableText"/>
              <w:spacing w:before="48" w:line="174" w:lineRule="auto"/>
              <w:ind w:left="1338"/>
              <w:rPr>
                <w:sz w:val="21"/>
                <w:szCs w:val="21"/>
              </w:rPr>
            </w:pPr>
            <w:r>
              <w:rPr>
                <w:spacing w:val="-25"/>
                <w:sz w:val="21"/>
                <w:szCs w:val="21"/>
              </w:rPr>
              <w:t>85～95</w:t>
            </w:r>
          </w:p>
        </w:tc>
      </w:tr>
      <w:tr>
        <w:tblPrEx>
          <w:tblW w:w="8989" w:type="dxa"/>
          <w:tblInd w:w="12" w:type="dxa"/>
          <w:tblLayout w:type="fixed"/>
        </w:tblPrEx>
        <w:trPr>
          <w:trHeight w:val="316"/>
        </w:trPr>
        <w:tc>
          <w:tcPr>
            <w:tcW w:w="2137" w:type="dxa"/>
            <w:tcBorders>
              <w:left w:val="single" w:sz="10" w:space="0" w:color="000000"/>
            </w:tcBorders>
            <w:vAlign w:val="top"/>
          </w:tcPr>
          <w:p>
            <w:pPr>
              <w:rPr>
                <w:rFonts w:ascii="Arial"/>
                <w:sz w:val="21"/>
              </w:rPr>
            </w:pPr>
          </w:p>
        </w:tc>
        <w:tc>
          <w:tcPr>
            <w:tcW w:w="3580" w:type="dxa"/>
            <w:vAlign w:val="top"/>
          </w:tcPr>
          <w:p>
            <w:pPr>
              <w:pStyle w:val="TableText"/>
              <w:spacing w:before="50" w:line="170" w:lineRule="auto"/>
              <w:ind w:left="1627"/>
              <w:rPr>
                <w:sz w:val="21"/>
                <w:szCs w:val="21"/>
              </w:rPr>
            </w:pPr>
            <w:r>
              <w:rPr>
                <w:spacing w:val="-4"/>
                <w:w w:val="88"/>
                <w:sz w:val="21"/>
                <w:szCs w:val="21"/>
              </w:rPr>
              <w:t>电锤</w:t>
            </w:r>
          </w:p>
        </w:tc>
        <w:tc>
          <w:tcPr>
            <w:tcW w:w="3272" w:type="dxa"/>
            <w:tcBorders>
              <w:right w:val="single" w:sz="10" w:space="0" w:color="000000"/>
            </w:tcBorders>
            <w:vAlign w:val="top"/>
          </w:tcPr>
          <w:p>
            <w:pPr>
              <w:pStyle w:val="TableText"/>
              <w:spacing w:before="50" w:line="170" w:lineRule="auto"/>
              <w:ind w:left="1338"/>
              <w:rPr>
                <w:sz w:val="21"/>
                <w:szCs w:val="21"/>
              </w:rPr>
            </w:pPr>
            <w:r>
              <w:rPr>
                <w:spacing w:val="-25"/>
                <w:sz w:val="21"/>
                <w:szCs w:val="21"/>
              </w:rPr>
              <w:t>85～90</w:t>
            </w:r>
          </w:p>
        </w:tc>
      </w:tr>
      <w:tr>
        <w:tblPrEx>
          <w:tblW w:w="8989" w:type="dxa"/>
          <w:tblInd w:w="12" w:type="dxa"/>
          <w:tblLayout w:type="fixed"/>
        </w:tblPrEx>
        <w:trPr>
          <w:trHeight w:val="325"/>
        </w:trPr>
        <w:tc>
          <w:tcPr>
            <w:tcW w:w="2137" w:type="dxa"/>
            <w:tcBorders>
              <w:left w:val="single" w:sz="10" w:space="0" w:color="000000"/>
            </w:tcBorders>
            <w:vAlign w:val="top"/>
          </w:tcPr>
          <w:p>
            <w:pPr>
              <w:rPr>
                <w:rFonts w:ascii="Arial"/>
                <w:sz w:val="21"/>
              </w:rPr>
            </w:pPr>
          </w:p>
        </w:tc>
        <w:tc>
          <w:tcPr>
            <w:tcW w:w="3580" w:type="dxa"/>
            <w:vAlign w:val="top"/>
          </w:tcPr>
          <w:p>
            <w:pPr>
              <w:pStyle w:val="TableText"/>
              <w:spacing w:before="55" w:line="173" w:lineRule="auto"/>
              <w:ind w:left="1510"/>
              <w:rPr>
                <w:sz w:val="21"/>
                <w:szCs w:val="21"/>
              </w:rPr>
            </w:pPr>
            <w:r>
              <w:rPr>
                <w:spacing w:val="-7"/>
                <w:w w:val="94"/>
                <w:sz w:val="21"/>
                <w:szCs w:val="21"/>
              </w:rPr>
              <w:t>手工钻</w:t>
            </w:r>
          </w:p>
        </w:tc>
        <w:tc>
          <w:tcPr>
            <w:tcW w:w="3272" w:type="dxa"/>
            <w:tcBorders>
              <w:right w:val="single" w:sz="10" w:space="0" w:color="000000"/>
            </w:tcBorders>
            <w:vAlign w:val="top"/>
          </w:tcPr>
          <w:p>
            <w:pPr>
              <w:pStyle w:val="TableText"/>
              <w:spacing w:before="55" w:line="173" w:lineRule="auto"/>
              <w:ind w:left="1290"/>
              <w:rPr>
                <w:sz w:val="21"/>
                <w:szCs w:val="21"/>
              </w:rPr>
            </w:pPr>
            <w:r>
              <w:rPr>
                <w:spacing w:val="-25"/>
                <w:sz w:val="21"/>
                <w:szCs w:val="21"/>
              </w:rPr>
              <w:t>95～100</w:t>
            </w:r>
          </w:p>
        </w:tc>
      </w:tr>
      <w:tr>
        <w:tblPrEx>
          <w:tblW w:w="8989" w:type="dxa"/>
          <w:tblInd w:w="12" w:type="dxa"/>
          <w:tblLayout w:type="fixed"/>
        </w:tblPrEx>
        <w:trPr>
          <w:trHeight w:val="320"/>
        </w:trPr>
        <w:tc>
          <w:tcPr>
            <w:tcW w:w="2137" w:type="dxa"/>
            <w:vMerge w:val="restart"/>
            <w:tcBorders>
              <w:left w:val="single" w:sz="10" w:space="0" w:color="000000"/>
              <w:bottom w:val="nil"/>
            </w:tcBorders>
            <w:vAlign w:val="top"/>
          </w:tcPr>
          <w:p>
            <w:pPr>
              <w:rPr>
                <w:rFonts w:ascii="Arial"/>
                <w:sz w:val="21"/>
              </w:rPr>
            </w:pPr>
          </w:p>
        </w:tc>
        <w:tc>
          <w:tcPr>
            <w:tcW w:w="3580" w:type="dxa"/>
            <w:vAlign w:val="top"/>
          </w:tcPr>
          <w:p>
            <w:pPr>
              <w:pStyle w:val="TableText"/>
              <w:spacing w:before="51" w:line="172" w:lineRule="auto"/>
              <w:ind w:left="1511"/>
              <w:rPr>
                <w:sz w:val="21"/>
                <w:szCs w:val="21"/>
              </w:rPr>
            </w:pPr>
            <w:r>
              <w:rPr>
                <w:spacing w:val="-6"/>
                <w:w w:val="93"/>
                <w:sz w:val="21"/>
                <w:szCs w:val="21"/>
              </w:rPr>
              <w:t>无齿钻</w:t>
            </w:r>
          </w:p>
        </w:tc>
        <w:tc>
          <w:tcPr>
            <w:tcW w:w="3272" w:type="dxa"/>
            <w:tcBorders>
              <w:right w:val="single" w:sz="10" w:space="0" w:color="000000"/>
            </w:tcBorders>
            <w:vAlign w:val="top"/>
          </w:tcPr>
          <w:p>
            <w:pPr>
              <w:pStyle w:val="TableText"/>
              <w:spacing w:before="84" w:line="226" w:lineRule="exact"/>
              <w:ind w:left="1490"/>
              <w:rPr>
                <w:sz w:val="21"/>
                <w:szCs w:val="21"/>
              </w:rPr>
            </w:pPr>
            <w:r>
              <w:rPr>
                <w:spacing w:val="-25"/>
                <w:w w:val="97"/>
                <w:position w:val="-1"/>
                <w:sz w:val="21"/>
                <w:szCs w:val="21"/>
              </w:rPr>
              <w:t>100</w:t>
            </w:r>
          </w:p>
        </w:tc>
      </w:tr>
      <w:tr>
        <w:tblPrEx>
          <w:tblW w:w="8989" w:type="dxa"/>
          <w:tblInd w:w="12" w:type="dxa"/>
          <w:tblLayout w:type="fixed"/>
        </w:tblPrEx>
        <w:trPr>
          <w:trHeight w:val="316"/>
        </w:trPr>
        <w:tc>
          <w:tcPr>
            <w:tcW w:w="2137" w:type="dxa"/>
            <w:vMerge/>
            <w:tcBorders>
              <w:top w:val="nil"/>
              <w:left w:val="single" w:sz="10" w:space="0" w:color="000000"/>
              <w:bottom w:val="nil"/>
            </w:tcBorders>
            <w:vAlign w:val="top"/>
          </w:tcPr>
          <w:p>
            <w:pPr>
              <w:rPr>
                <w:rFonts w:ascii="Arial"/>
                <w:sz w:val="21"/>
              </w:rPr>
            </w:pPr>
          </w:p>
        </w:tc>
        <w:tc>
          <w:tcPr>
            <w:tcW w:w="3580" w:type="dxa"/>
            <w:vAlign w:val="top"/>
          </w:tcPr>
          <w:p>
            <w:pPr>
              <w:pStyle w:val="TableText"/>
              <w:spacing w:before="52" w:line="169" w:lineRule="auto"/>
              <w:ind w:left="1235"/>
              <w:rPr>
                <w:sz w:val="21"/>
                <w:szCs w:val="21"/>
              </w:rPr>
            </w:pPr>
            <w:r>
              <w:rPr>
                <w:spacing w:val="-7"/>
                <w:w w:val="93"/>
                <w:sz w:val="21"/>
                <w:szCs w:val="21"/>
              </w:rPr>
              <w:t>多功能木工刨</w:t>
            </w:r>
          </w:p>
        </w:tc>
        <w:tc>
          <w:tcPr>
            <w:tcW w:w="3272" w:type="dxa"/>
            <w:tcBorders>
              <w:right w:val="single" w:sz="10" w:space="0" w:color="000000"/>
            </w:tcBorders>
            <w:vAlign w:val="top"/>
          </w:tcPr>
          <w:p>
            <w:pPr>
              <w:pStyle w:val="TableText"/>
              <w:spacing w:before="52" w:line="169" w:lineRule="auto"/>
              <w:ind w:left="1290"/>
              <w:rPr>
                <w:sz w:val="21"/>
                <w:szCs w:val="21"/>
              </w:rPr>
            </w:pPr>
            <w:r>
              <w:rPr>
                <w:spacing w:val="-25"/>
                <w:sz w:val="21"/>
                <w:szCs w:val="21"/>
              </w:rPr>
              <w:t>90～100</w:t>
            </w:r>
          </w:p>
        </w:tc>
      </w:tr>
      <w:tr>
        <w:tblPrEx>
          <w:tblW w:w="8989" w:type="dxa"/>
          <w:tblInd w:w="12" w:type="dxa"/>
          <w:tblLayout w:type="fixed"/>
        </w:tblPrEx>
        <w:trPr>
          <w:trHeight w:val="323"/>
        </w:trPr>
        <w:tc>
          <w:tcPr>
            <w:tcW w:w="2137" w:type="dxa"/>
            <w:vMerge/>
            <w:tcBorders>
              <w:top w:val="nil"/>
              <w:left w:val="single" w:sz="10" w:space="0" w:color="000000"/>
              <w:bottom w:val="single" w:sz="10" w:space="0" w:color="000000"/>
            </w:tcBorders>
            <w:vAlign w:val="top"/>
          </w:tcPr>
          <w:p>
            <w:pPr>
              <w:rPr>
                <w:rFonts w:ascii="Arial"/>
                <w:sz w:val="21"/>
              </w:rPr>
            </w:pPr>
          </w:p>
        </w:tc>
        <w:tc>
          <w:tcPr>
            <w:tcW w:w="3580" w:type="dxa"/>
            <w:tcBorders>
              <w:bottom w:val="single" w:sz="10" w:space="0" w:color="000000"/>
            </w:tcBorders>
            <w:vAlign w:val="top"/>
          </w:tcPr>
          <w:p>
            <w:pPr>
              <w:pStyle w:val="TableText"/>
              <w:spacing w:before="53" w:line="173" w:lineRule="auto"/>
              <w:ind w:left="475"/>
              <w:rPr>
                <w:sz w:val="21"/>
                <w:szCs w:val="21"/>
              </w:rPr>
            </w:pPr>
            <w:r>
              <w:rPr>
                <w:spacing w:val="-5"/>
                <w:w w:val="92"/>
                <w:sz w:val="21"/>
                <w:szCs w:val="21"/>
              </w:rPr>
              <w:t>各种装修材料及必要设备的运输</w:t>
            </w:r>
          </w:p>
        </w:tc>
        <w:tc>
          <w:tcPr>
            <w:tcW w:w="3272" w:type="dxa"/>
            <w:tcBorders>
              <w:bottom w:val="single" w:sz="10" w:space="0" w:color="000000"/>
              <w:right w:val="single" w:sz="10" w:space="0" w:color="000000"/>
            </w:tcBorders>
            <w:vAlign w:val="top"/>
          </w:tcPr>
          <w:p>
            <w:pPr>
              <w:pStyle w:val="TableText"/>
              <w:spacing w:before="88" w:line="225" w:lineRule="exact"/>
              <w:ind w:left="1529"/>
              <w:rPr>
                <w:sz w:val="21"/>
                <w:szCs w:val="21"/>
              </w:rPr>
            </w:pPr>
            <w:r>
              <w:rPr>
                <w:spacing w:val="-19"/>
                <w:position w:val="-1"/>
                <w:sz w:val="21"/>
                <w:szCs w:val="21"/>
              </w:rPr>
              <w:t>75</w:t>
            </w:r>
          </w:p>
        </w:tc>
      </w:tr>
    </w:tbl>
    <w:p>
      <w:pPr>
        <w:sectPr>
          <w:footerReference w:type="default" r:id="rId70"/>
          <w:pgSz w:w="11900" w:h="16840"/>
          <w:pgMar w:top="1417" w:right="1383" w:bottom="1157" w:left="1502" w:header="0" w:footer="993" w:gutter="0"/>
          <w:pgNumType w:start="38"/>
          <w:cols w:space="708"/>
        </w:sectPr>
      </w:pPr>
    </w:p>
    <w:tbl>
      <w:tblPr>
        <w:tblStyle w:val="TableNormal33"/>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989"/>
      </w:tblGrid>
      <w:tr>
        <w:tblPrEx>
          <w:tblW w:w="8989" w:type="dxa"/>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519"/>
        </w:trPr>
        <w:tc>
          <w:tcPr>
            <w:tcW w:w="8989" w:type="dxa"/>
            <w:tcBorders>
              <w:top w:val="single" w:sz="10" w:space="0" w:color="000000"/>
              <w:left w:val="single" w:sz="10" w:space="0" w:color="000000"/>
              <w:bottom w:val="single" w:sz="10" w:space="0" w:color="000000"/>
              <w:right w:val="single" w:sz="10" w:space="0" w:color="000000"/>
            </w:tcBorders>
            <w:vAlign w:val="top"/>
          </w:tcPr>
          <w:p>
            <w:pPr>
              <w:pStyle w:val="TableText"/>
              <w:spacing w:before="113" w:line="186" w:lineRule="auto"/>
              <w:ind w:left="616"/>
            </w:pPr>
            <w:r>
              <w:rPr>
                <w:spacing w:val="-2"/>
              </w:rPr>
              <w:t>2．</w:t>
            </w:r>
            <w:r>
              <w:rPr>
                <w:spacing w:val="-37"/>
              </w:rPr>
              <w:t xml:space="preserve"> </w:t>
            </w:r>
            <w:r>
              <w:rPr>
                <w:spacing w:val="-2"/>
              </w:rPr>
              <w:t>建筑施工扬尘</w:t>
            </w:r>
          </w:p>
          <w:p>
            <w:pPr>
              <w:pStyle w:val="TableText"/>
              <w:spacing w:before="150" w:line="273" w:lineRule="auto"/>
              <w:ind w:left="106" w:right="104" w:firstLine="509"/>
            </w:pPr>
            <w:r>
              <w:rPr>
                <w:spacing w:val="6"/>
              </w:rPr>
              <w:t>建筑施工扬尘是施工区环境空气的一个重要污染源</w:t>
            </w:r>
            <w:r>
              <w:rPr>
                <w:spacing w:val="-28"/>
              </w:rPr>
              <w:t xml:space="preserve"> </w:t>
            </w:r>
            <w:r>
              <w:rPr>
                <w:spacing w:val="6"/>
              </w:rPr>
              <w:t>，</w:t>
            </w:r>
            <w:r>
              <w:rPr>
                <w:spacing w:val="-49"/>
              </w:rPr>
              <w:t xml:space="preserve"> </w:t>
            </w:r>
            <w:r>
              <w:rPr>
                <w:spacing w:val="6"/>
              </w:rPr>
              <w:t>在整个施工期</w:t>
            </w:r>
            <w:r>
              <w:rPr>
                <w:spacing w:val="-35"/>
              </w:rPr>
              <w:t xml:space="preserve"> </w:t>
            </w:r>
            <w:r>
              <w:rPr>
                <w:spacing w:val="6"/>
              </w:rPr>
              <w:t>，</w:t>
            </w:r>
            <w:r>
              <w:rPr>
                <w:spacing w:val="-48"/>
              </w:rPr>
              <w:t xml:space="preserve"> </w:t>
            </w:r>
            <w:r>
              <w:rPr>
                <w:spacing w:val="6"/>
              </w:rPr>
              <w:t>产生扬</w:t>
            </w:r>
            <w:r>
              <w:t xml:space="preserve"> </w:t>
            </w:r>
            <w:r>
              <w:rPr>
                <w:spacing w:val="3"/>
              </w:rPr>
              <w:t>尘的作业有土地平整</w:t>
            </w:r>
            <w:r>
              <w:rPr>
                <w:spacing w:val="-35"/>
              </w:rPr>
              <w:t xml:space="preserve"> </w:t>
            </w:r>
            <w:r>
              <w:rPr>
                <w:spacing w:val="3"/>
              </w:rPr>
              <w:t>、打桩</w:t>
            </w:r>
            <w:r>
              <w:rPr>
                <w:spacing w:val="-35"/>
              </w:rPr>
              <w:t xml:space="preserve"> </w:t>
            </w:r>
            <w:r>
              <w:rPr>
                <w:spacing w:val="3"/>
              </w:rPr>
              <w:t>、开挖</w:t>
            </w:r>
            <w:r>
              <w:rPr>
                <w:spacing w:val="-31"/>
              </w:rPr>
              <w:t xml:space="preserve"> </w:t>
            </w:r>
            <w:r>
              <w:rPr>
                <w:spacing w:val="3"/>
              </w:rPr>
              <w:t>、</w:t>
            </w:r>
            <w:r>
              <w:rPr>
                <w:spacing w:val="-41"/>
              </w:rPr>
              <w:t xml:space="preserve"> </w:t>
            </w:r>
            <w:r>
              <w:rPr>
                <w:spacing w:val="3"/>
              </w:rPr>
              <w:t>回填</w:t>
            </w:r>
            <w:r>
              <w:rPr>
                <w:spacing w:val="-35"/>
              </w:rPr>
              <w:t xml:space="preserve"> </w:t>
            </w:r>
            <w:r>
              <w:rPr>
                <w:spacing w:val="3"/>
              </w:rPr>
              <w:t>、道路浇注</w:t>
            </w:r>
            <w:r>
              <w:rPr>
                <w:spacing w:val="-35"/>
              </w:rPr>
              <w:t xml:space="preserve"> </w:t>
            </w:r>
            <w:r>
              <w:rPr>
                <w:spacing w:val="3"/>
              </w:rPr>
              <w:t>、建材运输</w:t>
            </w:r>
            <w:r>
              <w:rPr>
                <w:spacing w:val="-35"/>
              </w:rPr>
              <w:t xml:space="preserve"> </w:t>
            </w:r>
            <w:r>
              <w:rPr>
                <w:spacing w:val="3"/>
              </w:rPr>
              <w:t>、粉状材</w:t>
            </w:r>
            <w:r>
              <w:rPr>
                <w:spacing w:val="2"/>
              </w:rPr>
              <w:t>料露天</w:t>
            </w:r>
          </w:p>
          <w:p>
            <w:pPr>
              <w:pStyle w:val="TableText"/>
              <w:spacing w:line="185" w:lineRule="auto"/>
              <w:ind w:left="105"/>
            </w:pPr>
            <w:r>
              <w:rPr>
                <w:spacing w:val="3"/>
              </w:rPr>
              <w:t>堆放和装卸等过程</w:t>
            </w:r>
            <w:r>
              <w:rPr>
                <w:spacing w:val="-29"/>
              </w:rPr>
              <w:t xml:space="preserve"> </w:t>
            </w:r>
            <w:r>
              <w:rPr>
                <w:spacing w:val="3"/>
              </w:rPr>
              <w:t>，</w:t>
            </w:r>
            <w:r>
              <w:rPr>
                <w:spacing w:val="-44"/>
              </w:rPr>
              <w:t xml:space="preserve"> </w:t>
            </w:r>
            <w:r>
              <w:rPr>
                <w:spacing w:val="3"/>
              </w:rPr>
              <w:t>如遇干旱无雨季节</w:t>
            </w:r>
            <w:r>
              <w:rPr>
                <w:spacing w:val="-35"/>
              </w:rPr>
              <w:t xml:space="preserve"> </w:t>
            </w:r>
            <w:r>
              <w:rPr>
                <w:spacing w:val="3"/>
              </w:rPr>
              <w:t>，</w:t>
            </w:r>
            <w:r>
              <w:rPr>
                <w:spacing w:val="-48"/>
              </w:rPr>
              <w:t xml:space="preserve"> </w:t>
            </w:r>
            <w:r>
              <w:rPr>
                <w:spacing w:val="3"/>
              </w:rPr>
              <w:t>加上大风</w:t>
            </w:r>
            <w:r>
              <w:rPr>
                <w:spacing w:val="-35"/>
              </w:rPr>
              <w:t xml:space="preserve"> </w:t>
            </w:r>
            <w:r>
              <w:rPr>
                <w:spacing w:val="3"/>
              </w:rPr>
              <w:t>，施工扬尘将更严重。</w:t>
            </w:r>
          </w:p>
          <w:p>
            <w:pPr>
              <w:pStyle w:val="TableText"/>
              <w:spacing w:before="147" w:line="273" w:lineRule="auto"/>
              <w:ind w:left="103" w:right="104" w:firstLine="509"/>
            </w:pPr>
            <w:r>
              <w:rPr>
                <w:spacing w:val="6"/>
              </w:rPr>
              <w:t>通过类比调查</w:t>
            </w:r>
            <w:r>
              <w:rPr>
                <w:spacing w:val="-35"/>
              </w:rPr>
              <w:t xml:space="preserve"> </w:t>
            </w:r>
            <w:r>
              <w:rPr>
                <w:spacing w:val="6"/>
              </w:rPr>
              <w:t>，</w:t>
            </w:r>
            <w:r>
              <w:rPr>
                <w:spacing w:val="-45"/>
              </w:rPr>
              <w:t xml:space="preserve"> </w:t>
            </w:r>
            <w:r>
              <w:rPr>
                <w:spacing w:val="6"/>
              </w:rPr>
              <w:t>未采取防护措施和土壤较为干燥时</w:t>
            </w:r>
            <w:r>
              <w:rPr>
                <w:spacing w:val="-30"/>
              </w:rPr>
              <w:t xml:space="preserve"> </w:t>
            </w:r>
            <w:r>
              <w:rPr>
                <w:spacing w:val="6"/>
              </w:rPr>
              <w:t>，</w:t>
            </w:r>
            <w:r>
              <w:rPr>
                <w:spacing w:val="-47"/>
              </w:rPr>
              <w:t xml:space="preserve"> </w:t>
            </w:r>
            <w:r>
              <w:rPr>
                <w:spacing w:val="6"/>
              </w:rPr>
              <w:t>开挖的最大扬尘约为开</w:t>
            </w:r>
            <w:r>
              <w:t xml:space="preserve"> </w:t>
            </w:r>
            <w:r>
              <w:rPr>
                <w:spacing w:val="-3"/>
              </w:rPr>
              <w:t>挖土量的</w:t>
            </w:r>
            <w:r>
              <w:rPr>
                <w:spacing w:val="23"/>
              </w:rPr>
              <w:t xml:space="preserve"> </w:t>
            </w:r>
            <w:r>
              <w:rPr>
                <w:spacing w:val="-3"/>
              </w:rPr>
              <w:t>1%</w:t>
            </w:r>
            <w:r>
              <w:rPr>
                <w:spacing w:val="-40"/>
              </w:rPr>
              <w:t xml:space="preserve"> </w:t>
            </w:r>
            <w:r>
              <w:rPr>
                <w:spacing w:val="-3"/>
              </w:rPr>
              <w:t>，</w:t>
            </w:r>
            <w:r>
              <w:rPr>
                <w:spacing w:val="-47"/>
              </w:rPr>
              <w:t xml:space="preserve"> </w:t>
            </w:r>
            <w:r>
              <w:rPr>
                <w:spacing w:val="-3"/>
              </w:rPr>
              <w:t>而在采取一定的防护措施和土壤较湿时</w:t>
            </w:r>
            <w:r>
              <w:rPr>
                <w:spacing w:val="-39"/>
              </w:rPr>
              <w:t xml:space="preserve"> </w:t>
            </w:r>
            <w:r>
              <w:rPr>
                <w:spacing w:val="-3"/>
              </w:rPr>
              <w:t>，</w:t>
            </w:r>
            <w:r>
              <w:rPr>
                <w:spacing w:val="-47"/>
              </w:rPr>
              <w:t xml:space="preserve"> </w:t>
            </w:r>
            <w:r>
              <w:rPr>
                <w:spacing w:val="-3"/>
              </w:rPr>
              <w:t>开挖的扬尘</w:t>
            </w:r>
            <w:r>
              <w:rPr>
                <w:spacing w:val="-4"/>
              </w:rPr>
              <w:t>量约为 0.1%，</w:t>
            </w:r>
          </w:p>
          <w:p>
            <w:pPr>
              <w:pStyle w:val="TableText"/>
              <w:spacing w:line="185" w:lineRule="auto"/>
              <w:ind w:left="122"/>
            </w:pPr>
            <w:r>
              <w:rPr>
                <w:spacing w:val="9"/>
              </w:rPr>
              <w:t>即 7.3t/施工期。</w:t>
            </w:r>
          </w:p>
          <w:p>
            <w:pPr>
              <w:pStyle w:val="TableText"/>
              <w:spacing w:before="153" w:line="186" w:lineRule="auto"/>
              <w:ind w:left="617"/>
            </w:pPr>
            <w:r>
              <w:rPr>
                <w:spacing w:val="9"/>
              </w:rPr>
              <w:t>3. 施工废气</w:t>
            </w:r>
          </w:p>
          <w:p>
            <w:pPr>
              <w:pStyle w:val="TableText"/>
              <w:spacing w:before="147" w:line="273" w:lineRule="auto"/>
              <w:ind w:left="106" w:right="104" w:firstLine="491"/>
            </w:pPr>
            <w:r>
              <w:rPr>
                <w:spacing w:val="8"/>
              </w:rPr>
              <w:t>施工期产生的废气主要由施工过程中使用的机械和运输车辆燃油废气</w:t>
            </w:r>
            <w:r>
              <w:rPr>
                <w:spacing w:val="-20"/>
              </w:rPr>
              <w:t xml:space="preserve"> </w:t>
            </w:r>
            <w:r>
              <w:rPr>
                <w:spacing w:val="8"/>
              </w:rPr>
              <w:t>，</w:t>
            </w:r>
            <w:r>
              <w:rPr>
                <w:spacing w:val="-46"/>
              </w:rPr>
              <w:t xml:space="preserve"> </w:t>
            </w:r>
            <w:r>
              <w:rPr>
                <w:spacing w:val="8"/>
              </w:rPr>
              <w:t>主要</w:t>
            </w:r>
            <w:r>
              <w:t xml:space="preserve"> </w:t>
            </w:r>
            <w:r>
              <w:rPr>
                <w:spacing w:val="-8"/>
              </w:rPr>
              <w:t>污染因子为一氧化碳（</w:t>
            </w:r>
            <w:r>
              <w:rPr>
                <w:rFonts w:ascii="Times New Roman" w:eastAsia="Times New Roman" w:hAnsi="Times New Roman" w:cs="Times New Roman"/>
                <w:spacing w:val="-8"/>
              </w:rPr>
              <w:t>CO</w:t>
            </w:r>
            <w:r>
              <w:rPr>
                <w:spacing w:val="-8"/>
              </w:rPr>
              <w:t>）、碳氢化合物（</w:t>
            </w:r>
            <w:r>
              <w:rPr>
                <w:rFonts w:ascii="Times New Roman" w:eastAsia="Times New Roman" w:hAnsi="Times New Roman" w:cs="Times New Roman"/>
                <w:spacing w:val="-8"/>
              </w:rPr>
              <w:t>HC</w:t>
            </w:r>
            <w:r>
              <w:rPr>
                <w:spacing w:val="-8"/>
              </w:rPr>
              <w:t>）、氮氧化物（</w:t>
            </w:r>
            <w:r>
              <w:rPr>
                <w:rFonts w:ascii="Times New Roman" w:eastAsia="Times New Roman" w:hAnsi="Times New Roman" w:cs="Times New Roman"/>
                <w:spacing w:val="-8"/>
              </w:rPr>
              <w:t>NO</w:t>
            </w:r>
            <w:r>
              <w:rPr>
                <w:rFonts w:ascii="Times New Roman" w:eastAsia="Times New Roman" w:hAnsi="Times New Roman" w:cs="Times New Roman"/>
                <w:spacing w:val="-8"/>
                <w:position w:val="-2"/>
                <w:sz w:val="15"/>
                <w:szCs w:val="15"/>
              </w:rPr>
              <w:t>X</w:t>
            </w:r>
            <w:r>
              <w:rPr>
                <w:spacing w:val="-9"/>
              </w:rPr>
              <w:t>）等有害物</w:t>
            </w:r>
            <w:r>
              <w:rPr>
                <w:spacing w:val="-38"/>
              </w:rPr>
              <w:t xml:space="preserve"> </w:t>
            </w:r>
            <w:r>
              <w:rPr>
                <w:spacing w:val="-9"/>
              </w:rPr>
              <w:t>。由于</w:t>
            </w:r>
            <w:r>
              <w:t xml:space="preserve"> </w:t>
            </w:r>
            <w:r>
              <w:rPr>
                <w:spacing w:val="6"/>
              </w:rPr>
              <w:t>项目建设均为地面作业</w:t>
            </w:r>
            <w:r>
              <w:rPr>
                <w:spacing w:val="-18"/>
              </w:rPr>
              <w:t xml:space="preserve"> </w:t>
            </w:r>
            <w:r>
              <w:rPr>
                <w:spacing w:val="6"/>
              </w:rPr>
              <w:t>，</w:t>
            </w:r>
            <w:r>
              <w:rPr>
                <w:spacing w:val="-44"/>
              </w:rPr>
              <w:t xml:space="preserve"> </w:t>
            </w:r>
            <w:r>
              <w:rPr>
                <w:spacing w:val="6"/>
              </w:rPr>
              <w:t>机械及运输车辆的燃油废气均在开阔的地面上</w:t>
            </w:r>
            <w:r>
              <w:rPr>
                <w:spacing w:val="-34"/>
              </w:rPr>
              <w:t xml:space="preserve"> </w:t>
            </w:r>
            <w:r>
              <w:rPr>
                <w:spacing w:val="6"/>
              </w:rPr>
              <w:t>，</w:t>
            </w:r>
            <w:r>
              <w:rPr>
                <w:spacing w:val="-46"/>
              </w:rPr>
              <w:t xml:space="preserve"> </w:t>
            </w:r>
            <w:r>
              <w:rPr>
                <w:spacing w:val="6"/>
              </w:rPr>
              <w:t>污染物</w:t>
            </w:r>
          </w:p>
          <w:p>
            <w:pPr>
              <w:pStyle w:val="TableText"/>
              <w:spacing w:line="185" w:lineRule="auto"/>
              <w:ind w:left="104"/>
            </w:pPr>
            <w:r>
              <w:rPr>
                <w:spacing w:val="4"/>
              </w:rPr>
              <w:t>扩散较快</w:t>
            </w:r>
            <w:r>
              <w:rPr>
                <w:spacing w:val="-31"/>
              </w:rPr>
              <w:t xml:space="preserve"> </w:t>
            </w:r>
            <w:r>
              <w:rPr>
                <w:spacing w:val="4"/>
              </w:rPr>
              <w:t>，</w:t>
            </w:r>
            <w:r>
              <w:rPr>
                <w:spacing w:val="-49"/>
              </w:rPr>
              <w:t xml:space="preserve"> </w:t>
            </w:r>
            <w:r>
              <w:rPr>
                <w:spacing w:val="4"/>
              </w:rPr>
              <w:t>对环境空气影响较小。</w:t>
            </w:r>
          </w:p>
          <w:p>
            <w:pPr>
              <w:pStyle w:val="TableText"/>
              <w:spacing w:before="146" w:line="273" w:lineRule="auto"/>
              <w:ind w:left="104" w:right="31" w:firstLine="483"/>
            </w:pPr>
            <w:r>
              <w:rPr>
                <w:spacing w:val="-3"/>
              </w:rPr>
              <w:t>项目规划设计中未涉及到建筑及装修材料的</w:t>
            </w:r>
            <w:r>
              <w:rPr>
                <w:spacing w:val="-4"/>
              </w:rPr>
              <w:t>具体细节，而正确选择建筑及装修材</w:t>
            </w:r>
            <w:r>
              <w:t xml:space="preserve">  </w:t>
            </w:r>
            <w:r>
              <w:rPr>
                <w:spacing w:val="-3"/>
              </w:rPr>
              <w:t>料可有效防止日益突出的环境空气污染现象的发生。建设单位应合理选</w:t>
            </w:r>
            <w:r>
              <w:rPr>
                <w:spacing w:val="-4"/>
              </w:rPr>
              <w:t>择建筑及装修</w:t>
            </w:r>
            <w:r>
              <w:t xml:space="preserve">  </w:t>
            </w:r>
            <w:r>
              <w:rPr>
                <w:spacing w:val="-3"/>
              </w:rPr>
              <w:t>材料，在装修过程中应尽量选择有机污染物含量比较少的材料，室内环</w:t>
            </w:r>
            <w:r>
              <w:rPr>
                <w:spacing w:val="-4"/>
              </w:rPr>
              <w:t>境装修过程中</w:t>
            </w:r>
            <w:r>
              <w:t xml:space="preserve">  </w:t>
            </w:r>
            <w:r>
              <w:rPr>
                <w:spacing w:val="-8"/>
              </w:rPr>
              <w:t>禁止使用含氡及其衰变子体的花岗岩、砖石、水泥、建筑陶瓷、卫生洁具等不合格品，</w:t>
            </w:r>
          </w:p>
          <w:p>
            <w:pPr>
              <w:pStyle w:val="TableText"/>
              <w:spacing w:before="1" w:line="184" w:lineRule="auto"/>
              <w:ind w:left="104"/>
            </w:pPr>
            <w:r>
              <w:rPr>
                <w:spacing w:val="-1"/>
              </w:rPr>
              <w:t>应该使用正规厂家生产，符合要求的相关产品</w:t>
            </w:r>
            <w:r>
              <w:rPr>
                <w:spacing w:val="-2"/>
              </w:rPr>
              <w:t>，</w:t>
            </w:r>
            <w:r>
              <w:rPr>
                <w:spacing w:val="-31"/>
              </w:rPr>
              <w:t xml:space="preserve"> </w:t>
            </w:r>
            <w:r>
              <w:rPr>
                <w:spacing w:val="-2"/>
              </w:rPr>
              <w:t>以避免环境空气污染现象的发生。</w:t>
            </w:r>
          </w:p>
          <w:p>
            <w:pPr>
              <w:pStyle w:val="TableText"/>
              <w:spacing w:before="153" w:line="186" w:lineRule="auto"/>
              <w:ind w:left="597"/>
            </w:pPr>
            <w:r>
              <w:rPr>
                <w:spacing w:val="-7"/>
              </w:rPr>
              <w:t>4．</w:t>
            </w:r>
            <w:r>
              <w:rPr>
                <w:spacing w:val="-21"/>
              </w:rPr>
              <w:t xml:space="preserve"> </w:t>
            </w:r>
            <w:r>
              <w:rPr>
                <w:spacing w:val="-7"/>
              </w:rPr>
              <w:t>固体废物</w:t>
            </w:r>
          </w:p>
          <w:p>
            <w:pPr>
              <w:pStyle w:val="TableText"/>
              <w:spacing w:before="146" w:line="471" w:lineRule="exact"/>
              <w:ind w:left="612"/>
            </w:pPr>
            <w:r>
              <w:rPr>
                <w:spacing w:val="8"/>
                <w:position w:val="17"/>
              </w:rPr>
              <w:t>施工期产生的固体废物主要有施工过程中产生的建筑</w:t>
            </w:r>
            <w:r>
              <w:rPr>
                <w:spacing w:val="7"/>
                <w:position w:val="17"/>
              </w:rPr>
              <w:t>垃圾</w:t>
            </w:r>
            <w:r>
              <w:rPr>
                <w:spacing w:val="-34"/>
                <w:position w:val="17"/>
              </w:rPr>
              <w:t xml:space="preserve"> </w:t>
            </w:r>
            <w:r>
              <w:rPr>
                <w:spacing w:val="7"/>
                <w:position w:val="17"/>
              </w:rPr>
              <w:t>、</w:t>
            </w:r>
            <w:r>
              <w:rPr>
                <w:spacing w:val="-36"/>
                <w:position w:val="17"/>
              </w:rPr>
              <w:t xml:space="preserve"> </w:t>
            </w:r>
            <w:r>
              <w:rPr>
                <w:spacing w:val="7"/>
                <w:position w:val="17"/>
              </w:rPr>
              <w:t>由施工人员产生</w:t>
            </w:r>
          </w:p>
          <w:p>
            <w:pPr>
              <w:pStyle w:val="TableText"/>
              <w:spacing w:before="1" w:line="185" w:lineRule="auto"/>
              <w:jc w:val="right"/>
            </w:pPr>
            <w:r>
              <w:rPr>
                <w:spacing w:val="3"/>
              </w:rPr>
              <w:t>的生活垃圾及施工余土</w:t>
            </w:r>
            <w:r>
              <w:rPr>
                <w:spacing w:val="-31"/>
              </w:rPr>
              <w:t xml:space="preserve"> </w:t>
            </w:r>
            <w:r>
              <w:rPr>
                <w:spacing w:val="3"/>
              </w:rPr>
              <w:t>。建筑垃圾主要包括工程建设中产生的废砖块</w:t>
            </w:r>
            <w:r>
              <w:rPr>
                <w:spacing w:val="-35"/>
              </w:rPr>
              <w:t xml:space="preserve"> </w:t>
            </w:r>
            <w:r>
              <w:rPr>
                <w:spacing w:val="3"/>
              </w:rPr>
              <w:t>、混凝土块、</w:t>
            </w:r>
          </w:p>
        </w:tc>
      </w:tr>
    </w:tbl>
    <w:p>
      <w:pPr>
        <w:pStyle w:val="BodyText"/>
      </w:pPr>
    </w:p>
    <w:p>
      <w:pPr>
        <w:sectPr>
          <w:footerReference w:type="default" r:id="rId71"/>
          <w:type w:val="nextPage"/>
          <w:pgSz w:w="11900" w:h="16840"/>
          <w:pgMar w:top="1417" w:right="1383" w:bottom="1157" w:left="1502" w:header="0" w:footer="993" w:gutter="0"/>
          <w:pgNumType w:start="39"/>
          <w:cols w:space="708"/>
          <w:titlePg w:val="0"/>
        </w:sectPr>
      </w:pPr>
    </w:p>
    <w:tbl>
      <w:tblPr>
        <w:tblStyle w:val="TableNormal34"/>
        <w:tblW w:w="89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836"/>
        </w:trPr>
        <w:tc>
          <w:tcPr>
            <w:tcW w:w="8989" w:type="dxa"/>
            <w:vAlign w:val="top"/>
          </w:tcPr>
          <w:p>
            <w:pPr>
              <w:pStyle w:val="TableText"/>
              <w:spacing w:before="120" w:line="273" w:lineRule="auto"/>
              <w:ind w:left="103" w:right="99"/>
              <w:jc w:val="both"/>
            </w:pPr>
            <w:r>
              <w:rPr>
                <w:spacing w:val="-3"/>
              </w:rPr>
              <w:t>废木料</w:t>
            </w:r>
            <w:r>
              <w:rPr>
                <w:spacing w:val="-40"/>
              </w:rPr>
              <w:t xml:space="preserve"> </w:t>
            </w:r>
            <w:r>
              <w:rPr>
                <w:spacing w:val="-3"/>
              </w:rPr>
              <w:t>、钢筋头等</w:t>
            </w:r>
            <w:r>
              <w:rPr>
                <w:spacing w:val="-40"/>
              </w:rPr>
              <w:t xml:space="preserve"> </w:t>
            </w:r>
            <w:r>
              <w:rPr>
                <w:spacing w:val="-3"/>
              </w:rPr>
              <w:t>，类比其他项目</w:t>
            </w:r>
            <w:r>
              <w:rPr>
                <w:spacing w:val="-39"/>
              </w:rPr>
              <w:t xml:space="preserve"> </w:t>
            </w:r>
            <w:r>
              <w:rPr>
                <w:spacing w:val="-3"/>
              </w:rPr>
              <w:t>，产生量按 50kg/m</w:t>
            </w:r>
            <w:r>
              <w:rPr>
                <w:spacing w:val="-3"/>
                <w:position w:val="11"/>
                <w:sz w:val="12"/>
                <w:szCs w:val="12"/>
              </w:rPr>
              <w:t>2</w:t>
            </w:r>
            <w:r>
              <w:rPr>
                <w:spacing w:val="9"/>
                <w:w w:val="102"/>
                <w:position w:val="11"/>
                <w:sz w:val="12"/>
                <w:szCs w:val="12"/>
              </w:rPr>
              <w:t xml:space="preserve"> </w:t>
            </w:r>
            <w:r>
              <w:rPr>
                <w:spacing w:val="-3"/>
              </w:rPr>
              <w:t>计算</w:t>
            </w:r>
            <w:r>
              <w:rPr>
                <w:spacing w:val="-40"/>
              </w:rPr>
              <w:t xml:space="preserve"> </w:t>
            </w:r>
            <w:r>
              <w:rPr>
                <w:spacing w:val="-4"/>
              </w:rPr>
              <w:t>，项目建筑垃圾产生总</w:t>
            </w:r>
            <w:r>
              <w:t xml:space="preserve"> </w:t>
            </w:r>
            <w:r>
              <w:rPr>
                <w:spacing w:val="3"/>
              </w:rPr>
              <w:t>量约</w:t>
            </w:r>
            <w:r>
              <w:rPr>
                <w:spacing w:val="51"/>
              </w:rPr>
              <w:t xml:space="preserve"> </w:t>
            </w:r>
            <w:r>
              <w:rPr>
                <w:spacing w:val="3"/>
              </w:rPr>
              <w:t>706.5t</w:t>
            </w:r>
            <w:r>
              <w:rPr>
                <w:spacing w:val="-33"/>
              </w:rPr>
              <w:t xml:space="preserve"> </w:t>
            </w:r>
            <w:r>
              <w:rPr>
                <w:spacing w:val="3"/>
              </w:rPr>
              <w:t>。若任意堆放或倾倒</w:t>
            </w:r>
            <w:r>
              <w:rPr>
                <w:spacing w:val="-35"/>
              </w:rPr>
              <w:t xml:space="preserve"> </w:t>
            </w:r>
            <w:r>
              <w:rPr>
                <w:spacing w:val="3"/>
              </w:rPr>
              <w:t>，</w:t>
            </w:r>
            <w:r>
              <w:rPr>
                <w:spacing w:val="-49"/>
              </w:rPr>
              <w:t xml:space="preserve"> </w:t>
            </w:r>
            <w:r>
              <w:rPr>
                <w:spacing w:val="3"/>
              </w:rPr>
              <w:t>在晴天易形成施工扬尘</w:t>
            </w:r>
            <w:r>
              <w:rPr>
                <w:spacing w:val="-35"/>
              </w:rPr>
              <w:t xml:space="preserve"> </w:t>
            </w:r>
            <w:r>
              <w:rPr>
                <w:spacing w:val="3"/>
              </w:rPr>
              <w:t>，在雨季由于地表径流</w:t>
            </w:r>
            <w:r>
              <w:t xml:space="preserve"> </w:t>
            </w:r>
            <w:r>
              <w:rPr>
                <w:spacing w:val="-3"/>
              </w:rPr>
              <w:t>而</w:t>
            </w:r>
            <w:r>
              <w:rPr>
                <w:spacing w:val="-21"/>
              </w:rPr>
              <w:t xml:space="preserve"> </w:t>
            </w:r>
            <w:r>
              <w:rPr>
                <w:spacing w:val="-3"/>
              </w:rPr>
              <w:t>易</w:t>
            </w:r>
            <w:r>
              <w:rPr>
                <w:spacing w:val="-34"/>
              </w:rPr>
              <w:t xml:space="preserve"> </w:t>
            </w:r>
            <w:r>
              <w:rPr>
                <w:spacing w:val="-3"/>
              </w:rPr>
              <w:t>发</w:t>
            </w:r>
            <w:r>
              <w:rPr>
                <w:spacing w:val="-36"/>
              </w:rPr>
              <w:t xml:space="preserve"> </w:t>
            </w:r>
            <w:r>
              <w:rPr>
                <w:spacing w:val="-3"/>
              </w:rPr>
              <w:t>生水</w:t>
            </w:r>
            <w:r>
              <w:rPr>
                <w:spacing w:val="-37"/>
              </w:rPr>
              <w:t xml:space="preserve"> </w:t>
            </w:r>
            <w:r>
              <w:rPr>
                <w:spacing w:val="-3"/>
              </w:rPr>
              <w:t>土</w:t>
            </w:r>
            <w:r>
              <w:rPr>
                <w:spacing w:val="-36"/>
              </w:rPr>
              <w:t xml:space="preserve"> </w:t>
            </w:r>
            <w:r>
              <w:rPr>
                <w:spacing w:val="-3"/>
              </w:rPr>
              <w:t>流失</w:t>
            </w:r>
            <w:r>
              <w:rPr>
                <w:spacing w:val="-14"/>
              </w:rPr>
              <w:t xml:space="preserve"> </w:t>
            </w:r>
            <w:r>
              <w:rPr>
                <w:spacing w:val="-3"/>
              </w:rPr>
              <w:t>。</w:t>
            </w:r>
            <w:r>
              <w:rPr>
                <w:spacing w:val="-46"/>
              </w:rPr>
              <w:t xml:space="preserve"> </w:t>
            </w:r>
            <w:r>
              <w:rPr>
                <w:spacing w:val="-3"/>
              </w:rPr>
              <w:t>项目</w:t>
            </w:r>
            <w:r>
              <w:rPr>
                <w:spacing w:val="-39"/>
              </w:rPr>
              <w:t xml:space="preserve"> </w:t>
            </w:r>
            <w:r>
              <w:rPr>
                <w:spacing w:val="-3"/>
              </w:rPr>
              <w:t>施</w:t>
            </w:r>
            <w:r>
              <w:rPr>
                <w:spacing w:val="-34"/>
              </w:rPr>
              <w:t xml:space="preserve"> </w:t>
            </w:r>
            <w:r>
              <w:rPr>
                <w:spacing w:val="-3"/>
              </w:rPr>
              <w:t>工</w:t>
            </w:r>
            <w:r>
              <w:rPr>
                <w:spacing w:val="-36"/>
              </w:rPr>
              <w:t xml:space="preserve"> </w:t>
            </w:r>
            <w:r>
              <w:rPr>
                <w:spacing w:val="-3"/>
              </w:rPr>
              <w:t>人员</w:t>
            </w:r>
            <w:r>
              <w:rPr>
                <w:spacing w:val="-39"/>
              </w:rPr>
              <w:t xml:space="preserve"> </w:t>
            </w:r>
            <w:r>
              <w:rPr>
                <w:spacing w:val="-3"/>
              </w:rPr>
              <w:t>初</w:t>
            </w:r>
            <w:r>
              <w:rPr>
                <w:spacing w:val="-35"/>
              </w:rPr>
              <w:t xml:space="preserve"> </w:t>
            </w:r>
            <w:r>
              <w:rPr>
                <w:spacing w:val="-3"/>
              </w:rPr>
              <w:t>步估算</w:t>
            </w:r>
            <w:r>
              <w:rPr>
                <w:spacing w:val="-31"/>
              </w:rPr>
              <w:t xml:space="preserve"> </w:t>
            </w:r>
            <w:r>
              <w:rPr>
                <w:spacing w:val="-3"/>
              </w:rPr>
              <w:t xml:space="preserve">约  </w:t>
            </w:r>
            <w:r>
              <w:rPr>
                <w:spacing w:val="-4"/>
              </w:rPr>
              <w:t>50  人</w:t>
            </w:r>
            <w:r>
              <w:rPr>
                <w:spacing w:val="-39"/>
              </w:rPr>
              <w:t xml:space="preserve"> </w:t>
            </w:r>
            <w:r>
              <w:rPr>
                <w:spacing w:val="-4"/>
              </w:rPr>
              <w:t>/日</w:t>
            </w:r>
            <w:r>
              <w:rPr>
                <w:spacing w:val="-21"/>
              </w:rPr>
              <w:t xml:space="preserve"> </w:t>
            </w:r>
            <w:r>
              <w:rPr>
                <w:spacing w:val="-4"/>
              </w:rPr>
              <w:t>，</w:t>
            </w:r>
            <w:r>
              <w:rPr>
                <w:spacing w:val="-36"/>
              </w:rPr>
              <w:t xml:space="preserve"> </w:t>
            </w:r>
            <w:r>
              <w:rPr>
                <w:spacing w:val="-4"/>
              </w:rPr>
              <w:t>人</w:t>
            </w:r>
            <w:r>
              <w:rPr>
                <w:spacing w:val="-37"/>
              </w:rPr>
              <w:t xml:space="preserve"> </w:t>
            </w:r>
            <w:r>
              <w:rPr>
                <w:spacing w:val="-4"/>
              </w:rPr>
              <w:t>均</w:t>
            </w:r>
            <w:r>
              <w:rPr>
                <w:spacing w:val="-36"/>
              </w:rPr>
              <w:t xml:space="preserve"> </w:t>
            </w:r>
            <w:r>
              <w:rPr>
                <w:spacing w:val="-4"/>
              </w:rPr>
              <w:t>垃圾</w:t>
            </w:r>
            <w:r>
              <w:rPr>
                <w:spacing w:val="-37"/>
              </w:rPr>
              <w:t xml:space="preserve"> </w:t>
            </w:r>
            <w:r>
              <w:rPr>
                <w:spacing w:val="-4"/>
              </w:rPr>
              <w:t>产</w:t>
            </w:r>
            <w:r>
              <w:rPr>
                <w:spacing w:val="-36"/>
              </w:rPr>
              <w:t xml:space="preserve"> </w:t>
            </w:r>
            <w:r>
              <w:rPr>
                <w:spacing w:val="-4"/>
              </w:rPr>
              <w:t>生量</w:t>
            </w:r>
            <w:r>
              <w:rPr>
                <w:spacing w:val="-36"/>
              </w:rPr>
              <w:t xml:space="preserve"> </w:t>
            </w:r>
            <w:r>
              <w:rPr>
                <w:spacing w:val="-4"/>
              </w:rPr>
              <w:t>按</w:t>
            </w:r>
          </w:p>
          <w:p>
            <w:pPr>
              <w:pStyle w:val="TableText"/>
              <w:spacing w:line="169" w:lineRule="auto"/>
              <w:ind w:left="122"/>
            </w:pPr>
            <w:r>
              <w:rPr>
                <w:spacing w:val="3"/>
              </w:rPr>
              <w:t>1.0</w:t>
            </w:r>
            <w:r>
              <w:t>kg</w:t>
            </w:r>
            <w:r>
              <w:rPr>
                <w:spacing w:val="3"/>
              </w:rPr>
              <w:t>/d 计算</w:t>
            </w:r>
            <w:r>
              <w:rPr>
                <w:spacing w:val="-36"/>
              </w:rPr>
              <w:t xml:space="preserve"> </w:t>
            </w:r>
            <w:r>
              <w:rPr>
                <w:spacing w:val="3"/>
              </w:rPr>
              <w:t>，</w:t>
            </w:r>
            <w:r>
              <w:rPr>
                <w:spacing w:val="-48"/>
              </w:rPr>
              <w:t xml:space="preserve"> </w:t>
            </w:r>
            <w:r>
              <w:rPr>
                <w:spacing w:val="3"/>
              </w:rPr>
              <w:t>则本项目施工期间产生的生活垃圾量为 0.05t/d。</w:t>
            </w:r>
          </w:p>
          <w:p>
            <w:pPr>
              <w:pStyle w:val="TableText"/>
              <w:spacing w:before="175" w:line="186" w:lineRule="auto"/>
              <w:ind w:left="617"/>
            </w:pPr>
            <w:r>
              <w:rPr>
                <w:spacing w:val="-5"/>
              </w:rPr>
              <w:t>5．</w:t>
            </w:r>
            <w:r>
              <w:rPr>
                <w:spacing w:val="-39"/>
              </w:rPr>
              <w:t xml:space="preserve"> </w:t>
            </w:r>
            <w:r>
              <w:rPr>
                <w:spacing w:val="-5"/>
              </w:rPr>
              <w:t>施工废水</w:t>
            </w:r>
          </w:p>
          <w:p>
            <w:pPr>
              <w:pStyle w:val="TableText"/>
              <w:spacing w:before="149" w:line="273" w:lineRule="auto"/>
              <w:ind w:left="150" w:right="99" w:firstLine="466"/>
            </w:pPr>
            <w:r>
              <w:rPr>
                <w:spacing w:val="7"/>
              </w:rPr>
              <w:t>项目施工期间产生的废水主要包括施工人员的生活污水</w:t>
            </w:r>
            <w:r>
              <w:rPr>
                <w:spacing w:val="-24"/>
              </w:rPr>
              <w:t xml:space="preserve"> </w:t>
            </w:r>
            <w:r>
              <w:rPr>
                <w:spacing w:val="7"/>
              </w:rPr>
              <w:t>、建筑施工废水</w:t>
            </w:r>
            <w:r>
              <w:rPr>
                <w:spacing w:val="-28"/>
              </w:rPr>
              <w:t xml:space="preserve"> </w:t>
            </w:r>
            <w:r>
              <w:rPr>
                <w:spacing w:val="7"/>
              </w:rPr>
              <w:t>。项</w:t>
            </w:r>
            <w:r>
              <w:t xml:space="preserve"> </w:t>
            </w:r>
            <w:r>
              <w:rPr>
                <w:spacing w:val="-1"/>
              </w:rPr>
              <w:t>目施工人员初步估算约</w:t>
            </w:r>
            <w:r>
              <w:rPr>
                <w:spacing w:val="68"/>
                <w:w w:val="101"/>
              </w:rPr>
              <w:t xml:space="preserve"> </w:t>
            </w:r>
            <w:r>
              <w:rPr>
                <w:spacing w:val="-1"/>
              </w:rPr>
              <w:t>50</w:t>
            </w:r>
            <w:r>
              <w:rPr>
                <w:spacing w:val="60"/>
              </w:rPr>
              <w:t xml:space="preserve"> </w:t>
            </w:r>
            <w:r>
              <w:rPr>
                <w:spacing w:val="-1"/>
              </w:rPr>
              <w:t>人/日</w:t>
            </w:r>
            <w:r>
              <w:rPr>
                <w:spacing w:val="-40"/>
              </w:rPr>
              <w:t xml:space="preserve"> </w:t>
            </w:r>
            <w:r>
              <w:rPr>
                <w:spacing w:val="-1"/>
              </w:rPr>
              <w:t>，</w:t>
            </w:r>
            <w:r>
              <w:rPr>
                <w:spacing w:val="-48"/>
              </w:rPr>
              <w:t xml:space="preserve"> </w:t>
            </w:r>
            <w:r>
              <w:rPr>
                <w:spacing w:val="-1"/>
              </w:rPr>
              <w:t>类比其他项目</w:t>
            </w:r>
            <w:r>
              <w:rPr>
                <w:spacing w:val="-35"/>
              </w:rPr>
              <w:t xml:space="preserve"> </w:t>
            </w:r>
            <w:r>
              <w:rPr>
                <w:spacing w:val="-1"/>
              </w:rPr>
              <w:t>，</w:t>
            </w:r>
            <w:r>
              <w:rPr>
                <w:spacing w:val="-49"/>
              </w:rPr>
              <w:t xml:space="preserve"> </w:t>
            </w:r>
            <w:r>
              <w:rPr>
                <w:spacing w:val="-1"/>
              </w:rPr>
              <w:t>施工人员平均用水量按  1</w:t>
            </w:r>
            <w:r>
              <w:rPr>
                <w:spacing w:val="-2"/>
              </w:rPr>
              <w:t>30L/</w:t>
            </w:r>
          </w:p>
          <w:p>
            <w:pPr>
              <w:pStyle w:val="TableText"/>
              <w:spacing w:before="1" w:line="180" w:lineRule="auto"/>
              <w:jc w:val="right"/>
            </w:pPr>
            <w:r>
              <w:rPr>
                <w:spacing w:val="-6"/>
              </w:rPr>
              <w:t>（人•日）计，其中 90%作为废水排放量，则项目在施工期间废水排放量约</w:t>
            </w:r>
            <w:r>
              <w:rPr>
                <w:spacing w:val="16"/>
              </w:rPr>
              <w:t xml:space="preserve"> </w:t>
            </w:r>
            <w:r>
              <w:rPr>
                <w:spacing w:val="-7"/>
              </w:rPr>
              <w:t>5.8m</w:t>
            </w:r>
            <w:r>
              <w:rPr>
                <w:spacing w:val="-7"/>
                <w:position w:val="11"/>
                <w:sz w:val="12"/>
                <w:szCs w:val="12"/>
              </w:rPr>
              <w:t>3</w:t>
            </w:r>
            <w:r>
              <w:rPr>
                <w:spacing w:val="-20"/>
                <w:position w:val="11"/>
                <w:sz w:val="12"/>
                <w:szCs w:val="12"/>
              </w:rPr>
              <w:t xml:space="preserve"> </w:t>
            </w:r>
            <w:r>
              <w:rPr>
                <w:spacing w:val="-7"/>
              </w:rPr>
              <w:t>/d。</w:t>
            </w:r>
          </w:p>
          <w:p>
            <w:pPr>
              <w:pStyle w:val="TableText"/>
              <w:spacing w:before="156" w:line="185" w:lineRule="auto"/>
              <w:ind w:left="586"/>
            </w:pPr>
            <w:r>
              <w:rPr>
                <w:spacing w:val="3"/>
              </w:rPr>
              <w:t>6.施工期水土保持</w:t>
            </w:r>
          </w:p>
          <w:p>
            <w:pPr>
              <w:pStyle w:val="TableText"/>
              <w:spacing w:before="152" w:line="185" w:lineRule="auto"/>
              <w:ind w:left="588"/>
            </w:pPr>
            <w:r>
              <w:rPr>
                <w:spacing w:val="-1"/>
              </w:rPr>
              <w:t>项目施工期易导致水土流失，其危害主要表现在：</w:t>
            </w:r>
          </w:p>
          <w:p>
            <w:pPr>
              <w:pStyle w:val="TableText"/>
              <w:spacing w:before="150" w:line="176" w:lineRule="auto"/>
              <w:ind w:left="584"/>
            </w:pPr>
            <w:r>
              <w:rPr>
                <w:spacing w:val="-2"/>
              </w:rPr>
              <w:t>⑴对项目建设的影响</w:t>
            </w:r>
          </w:p>
          <w:p>
            <w:pPr>
              <w:pStyle w:val="TableText"/>
              <w:spacing w:before="167" w:line="466" w:lineRule="exact"/>
              <w:ind w:left="587"/>
            </w:pPr>
            <w:r>
              <w:rPr>
                <w:spacing w:val="-3"/>
                <w:position w:val="17"/>
              </w:rPr>
              <w:t>工程地基开挖形成一定的开挖边坡，在没有进行防护的情况下如果遇强降雨，则</w:t>
            </w:r>
          </w:p>
          <w:p>
            <w:pPr>
              <w:pStyle w:val="TableText"/>
              <w:spacing w:line="185" w:lineRule="auto"/>
              <w:ind w:left="107"/>
            </w:pPr>
            <w:r>
              <w:rPr>
                <w:spacing w:val="-1"/>
              </w:rPr>
              <w:t>水土流失将十分严重，容易影响施工进度及施工环境。</w:t>
            </w:r>
          </w:p>
          <w:p>
            <w:pPr>
              <w:pStyle w:val="TableText"/>
              <w:spacing w:before="154" w:line="176" w:lineRule="auto"/>
              <w:ind w:left="584"/>
            </w:pPr>
            <w:r>
              <w:rPr>
                <w:spacing w:val="-1"/>
              </w:rPr>
              <w:t>⑵对周边道路及其排水系统的影响</w:t>
            </w:r>
          </w:p>
          <w:p>
            <w:pPr>
              <w:pStyle w:val="TableText"/>
              <w:spacing w:before="163" w:line="470" w:lineRule="exact"/>
              <w:ind w:left="588"/>
            </w:pPr>
            <w:r>
              <w:rPr>
                <w:spacing w:val="-3"/>
                <w:position w:val="17"/>
              </w:rPr>
              <w:t>项目施工过程中，施工中的尘土被车辆携带至道路</w:t>
            </w:r>
            <w:r>
              <w:rPr>
                <w:spacing w:val="-4"/>
                <w:position w:val="17"/>
              </w:rPr>
              <w:t>，影响道路环境，流失的水土</w:t>
            </w:r>
          </w:p>
          <w:p>
            <w:pPr>
              <w:pStyle w:val="TableText"/>
              <w:spacing w:before="1" w:line="184" w:lineRule="auto"/>
              <w:ind w:left="106"/>
            </w:pPr>
            <w:r>
              <w:t>可能对道路两旁的水沟造成淤积，影响道路排</w:t>
            </w:r>
            <w:r>
              <w:rPr>
                <w:spacing w:val="-1"/>
              </w:rPr>
              <w:t>水，从而影响道路运营安全。</w:t>
            </w:r>
          </w:p>
          <w:p>
            <w:pPr>
              <w:pStyle w:val="TableText"/>
              <w:spacing w:before="149" w:line="176" w:lineRule="auto"/>
              <w:ind w:left="584"/>
            </w:pPr>
            <w:r>
              <w:rPr>
                <w:spacing w:val="-1"/>
              </w:rPr>
              <w:t>⑶对生态及自然景观的影响</w:t>
            </w:r>
          </w:p>
          <w:p>
            <w:pPr>
              <w:pStyle w:val="TableText"/>
              <w:spacing w:before="167" w:line="273" w:lineRule="auto"/>
              <w:ind w:left="124" w:right="94" w:firstLine="492"/>
            </w:pPr>
            <w:r>
              <w:rPr>
                <w:spacing w:val="1"/>
              </w:rPr>
              <w:t>大面积的开发裸地及人造地形地貌，对原有的自然景观造成严重破坏</w:t>
            </w:r>
            <w:r>
              <w:rPr>
                <w:spacing w:val="-36"/>
              </w:rPr>
              <w:t xml:space="preserve"> </w:t>
            </w:r>
            <w:r>
              <w:rPr>
                <w:spacing w:val="1"/>
              </w:rPr>
              <w:t>，</w:t>
            </w:r>
            <w:r>
              <w:rPr>
                <w:spacing w:val="-48"/>
              </w:rPr>
              <w:t xml:space="preserve"> </w:t>
            </w:r>
            <w:r>
              <w:rPr>
                <w:spacing w:val="1"/>
              </w:rPr>
              <w:t>与周边</w:t>
            </w:r>
            <w:r>
              <w:t xml:space="preserve"> </w:t>
            </w:r>
            <w:r>
              <w:rPr>
                <w:spacing w:val="-4"/>
              </w:rPr>
              <w:t>的天然景观不协调，特别是暴雨期间，降雨冲刷建设区，淤泥污水流到周边区域，严</w:t>
            </w:r>
          </w:p>
          <w:p>
            <w:pPr>
              <w:pStyle w:val="TableText"/>
              <w:spacing w:before="2" w:line="185" w:lineRule="auto"/>
              <w:ind w:left="105"/>
            </w:pPr>
            <w:r>
              <w:rPr>
                <w:spacing w:val="-2"/>
              </w:rPr>
              <w:t>重影响区域的景观。</w:t>
            </w:r>
          </w:p>
          <w:p>
            <w:pPr>
              <w:pStyle w:val="TableText"/>
              <w:spacing w:before="147" w:line="470" w:lineRule="exact"/>
              <w:ind w:left="603"/>
            </w:pPr>
            <w:r>
              <w:rPr>
                <w:spacing w:val="-4"/>
                <w:position w:val="17"/>
              </w:rPr>
              <w:t>根据建设单位提供的资料，项目产生 1.2 万 m</w:t>
            </w:r>
            <w:r>
              <w:rPr>
                <w:spacing w:val="-4"/>
                <w:position w:val="28"/>
                <w:sz w:val="12"/>
                <w:szCs w:val="12"/>
              </w:rPr>
              <w:t>3</w:t>
            </w:r>
            <w:r>
              <w:rPr>
                <w:spacing w:val="12"/>
                <w:position w:val="28"/>
                <w:sz w:val="12"/>
                <w:szCs w:val="12"/>
              </w:rPr>
              <w:t xml:space="preserve"> </w:t>
            </w:r>
            <w:r>
              <w:rPr>
                <w:spacing w:val="-4"/>
                <w:position w:val="17"/>
              </w:rPr>
              <w:t>余土，项目余土交予余土清运公</w:t>
            </w:r>
          </w:p>
          <w:p>
            <w:pPr>
              <w:pStyle w:val="TableText"/>
              <w:spacing w:line="185" w:lineRule="auto"/>
              <w:ind w:left="113"/>
            </w:pPr>
            <w:r>
              <w:rPr>
                <w:spacing w:val="-2"/>
              </w:rPr>
              <w:t>司处理，禁止乱堆乱放。</w:t>
            </w:r>
          </w:p>
          <w:p>
            <w:pPr>
              <w:pStyle w:val="TableText"/>
              <w:spacing w:before="148" w:line="185" w:lineRule="auto"/>
              <w:ind w:left="605"/>
            </w:pPr>
            <w:r>
              <w:rPr>
                <w:spacing w:val="-1"/>
              </w:rPr>
              <w:t>生态影响是永久性的改变了项目所在地的用地性质</w:t>
            </w:r>
            <w:r>
              <w:rPr>
                <w:spacing w:val="-37"/>
              </w:rPr>
              <w:t xml:space="preserve"> </w:t>
            </w:r>
            <w:r>
              <w:rPr>
                <w:spacing w:val="-2"/>
              </w:rPr>
              <w:t>。项目建成后，绿化率达</w:t>
            </w:r>
          </w:p>
          <w:p>
            <w:pPr>
              <w:pStyle w:val="TableText"/>
              <w:spacing w:before="153" w:line="185" w:lineRule="auto"/>
              <w:jc w:val="right"/>
            </w:pPr>
            <w:r>
              <w:rPr>
                <w:spacing w:val="-5"/>
              </w:rPr>
              <w:t>18.31%，对生态环境有所补偿，</w:t>
            </w:r>
            <w:r>
              <w:rPr>
                <w:spacing w:val="-39"/>
              </w:rPr>
              <w:t xml:space="preserve"> </w:t>
            </w:r>
            <w:r>
              <w:rPr>
                <w:spacing w:val="-5"/>
              </w:rPr>
              <w:t>因此，本项目的建设对整个区域</w:t>
            </w:r>
            <w:r>
              <w:rPr>
                <w:spacing w:val="-6"/>
              </w:rPr>
              <w:t>生态环境影响较小。</w:t>
            </w:r>
          </w:p>
          <w:p>
            <w:pPr>
              <w:pStyle w:val="TableText"/>
              <w:spacing w:before="148" w:line="186" w:lineRule="auto"/>
              <w:ind w:left="616"/>
              <w:outlineLvl w:val="0"/>
            </w:pPr>
            <w:r>
              <w:rPr>
                <w:b/>
                <w:bCs/>
                <w:spacing w:val="-7"/>
              </w:rPr>
              <w:t>一</w:t>
            </w:r>
            <w:r>
              <w:rPr>
                <w:b/>
                <w:bCs/>
                <w:spacing w:val="-33"/>
              </w:rPr>
              <w:t xml:space="preserve"> </w:t>
            </w:r>
            <w:r>
              <w:rPr>
                <w:b/>
                <w:bCs/>
                <w:spacing w:val="-7"/>
              </w:rPr>
              <w:t>、</w:t>
            </w:r>
            <w:r>
              <w:rPr>
                <w:b/>
                <w:bCs/>
                <w:spacing w:val="-51"/>
              </w:rPr>
              <w:t xml:space="preserve"> </w:t>
            </w:r>
            <w:r>
              <w:rPr>
                <w:b/>
                <w:bCs/>
                <w:spacing w:val="-7"/>
              </w:rPr>
              <w:t>营运期</w:t>
            </w:r>
          </w:p>
          <w:p>
            <w:pPr>
              <w:pStyle w:val="TableText"/>
              <w:spacing w:before="152" w:line="186" w:lineRule="auto"/>
              <w:ind w:left="602"/>
            </w:pPr>
            <w:r>
              <w:rPr>
                <w:spacing w:val="-19"/>
              </w:rPr>
              <w:t>1</w:t>
            </w:r>
            <w:r>
              <w:rPr>
                <w:spacing w:val="-40"/>
              </w:rPr>
              <w:t xml:space="preserve"> </w:t>
            </w:r>
            <w:r>
              <w:rPr>
                <w:spacing w:val="-19"/>
              </w:rPr>
              <w:t>．废水</w:t>
            </w:r>
          </w:p>
          <w:p>
            <w:pPr>
              <w:pStyle w:val="TableText"/>
              <w:spacing w:before="145" w:after="0" w:line="273" w:lineRule="auto"/>
              <w:ind w:left="122" w:right="99" w:firstLine="463"/>
            </w:pPr>
            <w:r>
              <w:rPr>
                <w:spacing w:val="-5"/>
              </w:rPr>
              <w:t>本项目废水主要是生活污水，</w:t>
            </w:r>
            <w:r>
              <w:rPr>
                <w:spacing w:val="48"/>
              </w:rPr>
              <w:t xml:space="preserve"> </w:t>
            </w:r>
            <w:r>
              <w:rPr>
                <w:spacing w:val="-5"/>
              </w:rPr>
              <w:t>本项目劳动定员 20 人，无人食宿。非住宿人员按</w:t>
            </w:r>
            <w:r>
              <w:t xml:space="preserve"> </w:t>
            </w:r>
          </w:p>
        </w:tc>
      </w:tr>
    </w:tbl>
    <w:p>
      <w:pPr>
        <w:sectPr>
          <w:footerReference w:type="default" r:id="rId72"/>
          <w:pgSz w:w="11900" w:h="16840"/>
          <w:pgMar w:top="1417" w:right="1383" w:bottom="1157" w:left="1502" w:header="0" w:footer="993" w:gutter="0"/>
          <w:pgNumType w:start="40"/>
          <w:cols w:space="708"/>
        </w:sectPr>
      </w:pPr>
    </w:p>
    <w:tbl>
      <w:tblPr>
        <w:tblStyle w:val="TableNormal35"/>
        <w:tblW w:w="8989" w:type="dxa"/>
        <w:tblInd w:w="12" w:type="dxa"/>
        <w:tblBorders>
          <w:top w:val="single" w:sz="10" w:space="0" w:color="000000"/>
          <w:left w:val="single" w:sz="10" w:space="0" w:color="000000"/>
          <w:bottom w:val="single" w:sz="10" w:space="0" w:color="000000"/>
          <w:right w:val="single" w:sz="10" w:space="0" w:color="000000"/>
        </w:tblBorders>
        <w:tblLayout w:type="fixed"/>
      </w:tblPr>
      <w:tblGrid>
        <w:gridCol w:w="8989"/>
      </w:tblGrid>
      <w:tr>
        <w:tblPrEx>
          <w:tblW w:w="8989" w:type="dxa"/>
          <w:tblInd w:w="12" w:type="dxa"/>
          <w:tblBorders>
            <w:top w:val="single" w:sz="10" w:space="0" w:color="000000"/>
            <w:left w:val="single" w:sz="10" w:space="0" w:color="000000"/>
            <w:bottom w:val="single" w:sz="10" w:space="0" w:color="000000"/>
            <w:right w:val="single" w:sz="10" w:space="0" w:color="000000"/>
          </w:tblBorders>
          <w:tblLayout w:type="fixed"/>
        </w:tblPrEx>
        <w:trPr>
          <w:trHeight w:val="13836"/>
        </w:trPr>
        <w:tc>
          <w:tcPr>
            <w:tcW w:w="8989" w:type="dxa"/>
            <w:vAlign w:val="top"/>
          </w:tcPr>
          <w:p>
            <w:pPr>
              <w:pStyle w:val="TableText"/>
              <w:spacing w:before="0" w:line="273" w:lineRule="auto"/>
              <w:ind w:left="122" w:right="99" w:firstLine="463"/>
            </w:pPr>
            <w:r>
              <w:rPr>
                <w:spacing w:val="-6"/>
              </w:rPr>
              <w:t>120L/人·d，则项目生活用水情况为 720m</w:t>
            </w:r>
            <w:r>
              <w:rPr>
                <w:spacing w:val="-6"/>
                <w:position w:val="11"/>
                <w:sz w:val="12"/>
                <w:szCs w:val="12"/>
              </w:rPr>
              <w:t>3</w:t>
            </w:r>
            <w:r>
              <w:rPr>
                <w:spacing w:val="-6"/>
              </w:rPr>
              <w:t>/a</w:t>
            </w:r>
            <w:r>
              <w:rPr>
                <w:spacing w:val="-28"/>
              </w:rPr>
              <w:t xml:space="preserve"> </w:t>
            </w:r>
            <w:r>
              <w:rPr>
                <w:spacing w:val="-6"/>
              </w:rPr>
              <w:t>。项目绿化用水按 2L/m</w:t>
            </w:r>
            <w:r>
              <w:rPr>
                <w:spacing w:val="-6"/>
                <w:position w:val="11"/>
                <w:sz w:val="12"/>
                <w:szCs w:val="12"/>
              </w:rPr>
              <w:t>2</w:t>
            </w:r>
            <w:r>
              <w:rPr>
                <w:spacing w:val="11"/>
                <w:w w:val="102"/>
                <w:position w:val="11"/>
                <w:sz w:val="12"/>
                <w:szCs w:val="12"/>
              </w:rPr>
              <w:t xml:space="preserve">  </w:t>
            </w:r>
            <w:r>
              <w:rPr>
                <w:spacing w:val="-6"/>
              </w:rPr>
              <w:t>·d 计算，项目</w:t>
            </w:r>
          </w:p>
          <w:p>
            <w:pPr>
              <w:pStyle w:val="TableText"/>
              <w:spacing w:before="1" w:line="184" w:lineRule="auto"/>
              <w:ind w:left="106"/>
            </w:pPr>
            <w:r>
              <w:rPr>
                <w:spacing w:val="-5"/>
              </w:rPr>
              <w:t>绿化用水量为 805.7 m</w:t>
            </w:r>
            <w:r>
              <w:rPr>
                <w:spacing w:val="-5"/>
                <w:position w:val="11"/>
                <w:sz w:val="12"/>
                <w:szCs w:val="12"/>
              </w:rPr>
              <w:t>3</w:t>
            </w:r>
            <w:r>
              <w:rPr>
                <w:spacing w:val="-5"/>
              </w:rPr>
              <w:t>/a，则项目年</w:t>
            </w:r>
            <w:r>
              <w:rPr>
                <w:spacing w:val="-6"/>
              </w:rPr>
              <w:t xml:space="preserve">用水量为 </w:t>
            </w:r>
            <w:r>
              <w:rPr>
                <w:spacing w:val="-25"/>
              </w:rPr>
              <w:t>1525.7m</w:t>
            </w:r>
            <w:r>
              <w:rPr>
                <w:spacing w:val="-4"/>
                <w:position w:val="11"/>
                <w:sz w:val="12"/>
                <w:szCs w:val="12"/>
              </w:rPr>
              <w:t>3</w:t>
            </w:r>
            <w:r>
              <w:rPr>
                <w:spacing w:val="-4"/>
              </w:rPr>
              <w:t>/a</w:t>
            </w:r>
            <w:r>
              <w:rPr>
                <w:spacing w:val="-37"/>
              </w:rPr>
              <w:t xml:space="preserve"> </w:t>
            </w:r>
            <w:r>
              <w:rPr>
                <w:spacing w:val="-4"/>
              </w:rPr>
              <w:t xml:space="preserve">。项目排水量按 </w:t>
            </w:r>
            <w:r>
              <w:rPr>
                <w:spacing w:val="-21"/>
              </w:rPr>
              <w:t>80%计，则</w:t>
            </w:r>
          </w:p>
        </w:tc>
      </w:tr>
    </w:tbl>
    <w:p>
      <w:pPr>
        <w:sectPr>
          <w:footerReference w:type="default" r:id="rId73"/>
          <w:type w:val="nextPage"/>
          <w:pgSz w:w="11900" w:h="16840"/>
          <w:pgMar w:top="1417" w:right="1383" w:bottom="1157" w:left="1502" w:header="0" w:footer="993" w:gutter="0"/>
          <w:pgNumType w:start="41"/>
          <w:cols w:space="708"/>
          <w:titlePg w:val="0"/>
        </w:sectPr>
      </w:pPr>
    </w:p>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4" w:history="1">
        <w:r>
          <w:rPr>
            <w:rFonts w:ascii="SimSun" w:eastAsia="SimSun" w:hAnsi="SimSun" w:cs="SimSun"/>
            <w:b/>
            <w:bCs/>
            <w:noProof w:val="0"/>
            <w:snapToGrid/>
            <w:color w:val="0000EE"/>
            <w:kern w:val="0"/>
            <w:sz w:val="30"/>
            <w:szCs w:val="30"/>
            <w:u w:val="single" w:color="0000EE"/>
          </w:rPr>
          <w:t>https://d.book118.com/618036064065006042</w:t>
        </w:r>
      </w:hyperlink>
    </w:p>
    <w:p/>
    <w:sectPr>
      <w:footerReference w:type="default" r:id="rId75"/>
      <w:type w:val="nextPage"/>
      <w:pgSz w:w="11900" w:h="16840"/>
      <w:pgMar w:top="1417" w:right="1383" w:bottom="1157" w:left="1502" w:header="0" w:footer="993" w:gutter="0"/>
      <w:pgNumType w:start="4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85"/>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67"/>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6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6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66"/>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7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7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72"/>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71"/>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3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443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4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41"/>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15"/>
      <w:rPr>
        <w:rFonts w:ascii="SimSun" w:eastAsia="SimSun" w:hAnsi="SimSun" w:cs="SimSun"/>
        <w:sz w:val="15"/>
        <w:szCs w:val="15"/>
      </w:rPr>
    </w:pPr>
    <w:r>
      <w:rPr>
        <w:rFonts w:ascii="SimSun" w:eastAsia="SimSun" w:hAnsi="SimSun" w:cs="SimSun"/>
        <w:color w:val="769DC4"/>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415"/>
      <w:rPr>
        <w:rFonts w:ascii="SimSun" w:eastAsia="SimSun" w:hAnsi="SimSun" w:cs="SimSun"/>
        <w:sz w:val="15"/>
        <w:szCs w:val="15"/>
      </w:rPr>
    </w:pPr>
    <w:r>
      <w:rPr>
        <w:rFonts w:ascii="SimSun" w:eastAsia="SimSun" w:hAnsi="SimSun" w:cs="SimSun"/>
        <w:color w:val="769DC4"/>
        <w:sz w:val="15"/>
        <w:szCs w:val="15"/>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08"/>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360"/>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37"/>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19</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1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1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441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Microsoft YaHei" w:eastAsia="Microsoft YaHei" w:hAnsi="Microsoft YaHei" w:cs="Microsoft YaHei"/>
      <w:sz w:val="24"/>
      <w:szCs w:val="24"/>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 w:type="table" w:customStyle="1" w:styleId="TableNormal35">
    <w:name w:val="Table Normal_3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footer" Target="footer18.xml" /><Relationship Id="rId27" Type="http://schemas.openxmlformats.org/officeDocument/2006/relationships/image" Target="media/image6.png" /><Relationship Id="rId28" Type="http://schemas.openxmlformats.org/officeDocument/2006/relationships/footer" Target="footer19.xml" /><Relationship Id="rId29" Type="http://schemas.openxmlformats.org/officeDocument/2006/relationships/footer" Target="footer20.xml" /><Relationship Id="rId3" Type="http://schemas.openxmlformats.org/officeDocument/2006/relationships/fontTable" Target="fontTable.xml" /><Relationship Id="rId30" Type="http://schemas.openxmlformats.org/officeDocument/2006/relationships/footer" Target="footer21.xml" /><Relationship Id="rId31" Type="http://schemas.openxmlformats.org/officeDocument/2006/relationships/footer" Target="footer22.xml" /><Relationship Id="rId32" Type="http://schemas.openxmlformats.org/officeDocument/2006/relationships/footer" Target="footer23.xml" /><Relationship Id="rId33" Type="http://schemas.openxmlformats.org/officeDocument/2006/relationships/footer" Target="footer24.xml" /><Relationship Id="rId34" Type="http://schemas.openxmlformats.org/officeDocument/2006/relationships/footer" Target="footer25.xml" /><Relationship Id="rId35" Type="http://schemas.openxmlformats.org/officeDocument/2006/relationships/footer" Target="footer26.xml" /><Relationship Id="rId36" Type="http://schemas.openxmlformats.org/officeDocument/2006/relationships/footer" Target="footer27.xml" /><Relationship Id="rId37" Type="http://schemas.openxmlformats.org/officeDocument/2006/relationships/footer" Target="footer28.xml" /><Relationship Id="rId38" Type="http://schemas.openxmlformats.org/officeDocument/2006/relationships/footer" Target="footer29.xml" /><Relationship Id="rId39" Type="http://schemas.openxmlformats.org/officeDocument/2006/relationships/footer" Target="footer30.xml" /><Relationship Id="rId4" Type="http://schemas.openxmlformats.org/officeDocument/2006/relationships/footer" Target="footer1.xml" /><Relationship Id="rId40" Type="http://schemas.openxmlformats.org/officeDocument/2006/relationships/footer" Target="footer31.xml" /><Relationship Id="rId41" Type="http://schemas.openxmlformats.org/officeDocument/2006/relationships/footer" Target="footer32.xml" /><Relationship Id="rId42" Type="http://schemas.openxmlformats.org/officeDocument/2006/relationships/footer" Target="footer33.xml" /><Relationship Id="rId43" Type="http://schemas.openxmlformats.org/officeDocument/2006/relationships/footer" Target="footer34.xml" /><Relationship Id="rId44" Type="http://schemas.openxmlformats.org/officeDocument/2006/relationships/image" Target="media/image7.png" /><Relationship Id="rId45" Type="http://schemas.openxmlformats.org/officeDocument/2006/relationships/image" Target="media/image8.png" /><Relationship Id="rId46" Type="http://schemas.openxmlformats.org/officeDocument/2006/relationships/image" Target="media/image9.png" /><Relationship Id="rId47" Type="http://schemas.openxmlformats.org/officeDocument/2006/relationships/image" Target="media/image10.png" /><Relationship Id="rId48" Type="http://schemas.openxmlformats.org/officeDocument/2006/relationships/image" Target="media/image11.png" /><Relationship Id="rId49" Type="http://schemas.openxmlformats.org/officeDocument/2006/relationships/image" Target="media/image12.png" /><Relationship Id="rId5" Type="http://schemas.openxmlformats.org/officeDocument/2006/relationships/footer" Target="footer2.xml" /><Relationship Id="rId50" Type="http://schemas.openxmlformats.org/officeDocument/2006/relationships/image" Target="media/image13.png" /><Relationship Id="rId51" Type="http://schemas.openxmlformats.org/officeDocument/2006/relationships/image" Target="media/image14.png" /><Relationship Id="rId52" Type="http://schemas.openxmlformats.org/officeDocument/2006/relationships/image" Target="media/image15.png" /><Relationship Id="rId53" Type="http://schemas.openxmlformats.org/officeDocument/2006/relationships/image" Target="media/image16.png" /><Relationship Id="rId54" Type="http://schemas.openxmlformats.org/officeDocument/2006/relationships/image" Target="media/image17.png" /><Relationship Id="rId55" Type="http://schemas.openxmlformats.org/officeDocument/2006/relationships/image" Target="media/image18.png" /><Relationship Id="rId56" Type="http://schemas.openxmlformats.org/officeDocument/2006/relationships/image" Target="media/image19.png" /><Relationship Id="rId57" Type="http://schemas.openxmlformats.org/officeDocument/2006/relationships/image" Target="media/image20.png" /><Relationship Id="rId58" Type="http://schemas.openxmlformats.org/officeDocument/2006/relationships/image" Target="media/image21.png" /><Relationship Id="rId59" Type="http://schemas.openxmlformats.org/officeDocument/2006/relationships/image" Target="media/image22.png" /><Relationship Id="rId6" Type="http://schemas.openxmlformats.org/officeDocument/2006/relationships/footer" Target="footer3.xml" /><Relationship Id="rId60" Type="http://schemas.openxmlformats.org/officeDocument/2006/relationships/image" Target="media/image23.png" /><Relationship Id="rId61" Type="http://schemas.openxmlformats.org/officeDocument/2006/relationships/image" Target="media/image24.png" /><Relationship Id="rId62" Type="http://schemas.openxmlformats.org/officeDocument/2006/relationships/image" Target="media/image25.png" /><Relationship Id="rId63" Type="http://schemas.openxmlformats.org/officeDocument/2006/relationships/image" Target="media/image26.png" /><Relationship Id="rId64" Type="http://schemas.openxmlformats.org/officeDocument/2006/relationships/image" Target="media/image27.png" /><Relationship Id="rId65" Type="http://schemas.openxmlformats.org/officeDocument/2006/relationships/image" Target="media/image28.png" /><Relationship Id="rId66" Type="http://schemas.openxmlformats.org/officeDocument/2006/relationships/image" Target="media/image29.png" /><Relationship Id="rId67" Type="http://schemas.openxmlformats.org/officeDocument/2006/relationships/footer" Target="footer35.xml" /><Relationship Id="rId68" Type="http://schemas.openxmlformats.org/officeDocument/2006/relationships/footer" Target="footer36.xml" /><Relationship Id="rId69" Type="http://schemas.openxmlformats.org/officeDocument/2006/relationships/footer" Target="footer37.xml" /><Relationship Id="rId7" Type="http://schemas.openxmlformats.org/officeDocument/2006/relationships/footer" Target="footer4.xml" /><Relationship Id="rId70" Type="http://schemas.openxmlformats.org/officeDocument/2006/relationships/footer" Target="footer38.xml" /><Relationship Id="rId71" Type="http://schemas.openxmlformats.org/officeDocument/2006/relationships/footer" Target="footer39.xml" /><Relationship Id="rId72" Type="http://schemas.openxmlformats.org/officeDocument/2006/relationships/footer" Target="footer40.xml" /><Relationship Id="rId73" Type="http://schemas.openxmlformats.org/officeDocument/2006/relationships/footer" Target="footer41.xml" /><Relationship Id="rId74" Type="http://schemas.openxmlformats.org/officeDocument/2006/relationships/hyperlink" Target="https://d.book118.com/618036064065006042" TargetMode="External" /><Relationship Id="rId75" Type="http://schemas.openxmlformats.org/officeDocument/2006/relationships/footer" Target="footer42.xml" /><Relationship Id="rId76" Type="http://schemas.openxmlformats.org/officeDocument/2006/relationships/theme" Target="theme/theme1.xml" /><Relationship Id="rId77" Type="http://schemas.openxmlformats.org/officeDocument/2006/relationships/styles" Target="styles.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2024-02-09T22:20:43Z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2024-02-09T22:20:50Z</vt:filetime>
  </property>
  <property fmtid="{D5CDD505-2E9C-101B-9397-08002B2CF9AE}" pid="3" name="CRO">
    <vt:lpwstr>wqlLaW5nc29mdCBQREYgdG8gV1BTIDkw</vt:lpwstr>
  </property>
  <property fmtid="{D5CDD505-2E9C-101B-9397-08002B2CF9AE}" pid="4" name="UsrData">
    <vt:lpwstr>65c634b803e3e3002022f4f0wl</vt:lpwstr>
  </property>
</Properties>
</file>