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年游戏项目计划设计方案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2" w:history="1">
        <w:r>
          <w:rPr>
            <w:rFonts w:ascii="仿宋" w:eastAsia="仿宋" w:hAnsi="仿宋" w:cs="仿宋" w:hint="eastAsia"/>
            <w:lang w:eastAsia="zh-CN"/>
          </w:rPr>
          <w:t>序言</w:t>
        </w:r>
        <w:r>
          <w:tab/>
        </w:r>
        <w:r>
          <w:fldChar w:fldCharType="begin"/>
        </w:r>
        <w:r>
          <w:instrText xml:space="preserve"> PAGEREF _Toc4422 \h </w:instrText>
        </w:r>
        <w:r>
          <w:fldChar w:fldCharType="separate"/>
        </w:r>
        <w:r>
          <w:t>3</w:t>
        </w:r>
        <w:r>
          <w:fldChar w:fldCharType="end"/>
        </w:r>
      </w:hyperlink>
    </w:p>
    <w:p>
      <w:pPr>
        <w:pStyle w:val="TOC1"/>
        <w:tabs>
          <w:tab w:val="right" w:leader="dot" w:pos="8306"/>
        </w:tabs>
      </w:pPr>
      <w:hyperlink w:anchor="_Toc29000" w:history="1">
        <w:r>
          <w:rPr>
            <w:rFonts w:ascii="仿宋" w:eastAsia="仿宋" w:hAnsi="仿宋" w:cs="仿宋" w:hint="eastAsia"/>
            <w:lang w:eastAsia="zh-CN"/>
          </w:rPr>
          <w:t>一、年游戏项目建设背景及必要性分析</w:t>
        </w:r>
        <w:r>
          <w:tab/>
        </w:r>
        <w:r>
          <w:fldChar w:fldCharType="begin"/>
        </w:r>
        <w:r>
          <w:instrText xml:space="preserve"> PAGEREF _Toc29000 \h </w:instrText>
        </w:r>
        <w:r>
          <w:fldChar w:fldCharType="separate"/>
        </w:r>
        <w:r>
          <w:t>3</w:t>
        </w:r>
        <w:r>
          <w:fldChar w:fldCharType="end"/>
        </w:r>
      </w:hyperlink>
    </w:p>
    <w:p>
      <w:pPr>
        <w:pStyle w:val="TOC2"/>
        <w:tabs>
          <w:tab w:val="right" w:leader="dot" w:pos="8306"/>
        </w:tabs>
      </w:pPr>
      <w:hyperlink w:anchor="_Toc6565" w:history="1">
        <w:r>
          <w:rPr>
            <w:rFonts w:ascii="仿宋" w:eastAsia="仿宋" w:hAnsi="仿宋" w:cs="仿宋" w:hint="eastAsia"/>
            <w:lang w:eastAsia="zh-CN"/>
          </w:rPr>
          <w:t>(一)、年游戏项目背景分析</w:t>
        </w:r>
        <w:r>
          <w:tab/>
        </w:r>
        <w:r>
          <w:fldChar w:fldCharType="begin"/>
        </w:r>
        <w:r>
          <w:instrText xml:space="preserve"> PAGEREF _Toc6565 \h </w:instrText>
        </w:r>
        <w:r>
          <w:fldChar w:fldCharType="separate"/>
        </w:r>
        <w:r>
          <w:t>3</w:t>
        </w:r>
        <w:r>
          <w:fldChar w:fldCharType="end"/>
        </w:r>
      </w:hyperlink>
    </w:p>
    <w:p>
      <w:pPr>
        <w:pStyle w:val="TOC2"/>
        <w:tabs>
          <w:tab w:val="right" w:leader="dot" w:pos="8306"/>
        </w:tabs>
      </w:pPr>
      <w:hyperlink w:anchor="_Toc14995" w:history="1">
        <w:r>
          <w:rPr>
            <w:rFonts w:ascii="仿宋" w:eastAsia="仿宋" w:hAnsi="仿宋" w:cs="仿宋" w:hint="eastAsia"/>
            <w:lang w:eastAsia="zh-CN"/>
          </w:rPr>
          <w:t>(二)、年游戏项目建设必要性分析</w:t>
        </w:r>
        <w:r>
          <w:tab/>
        </w:r>
        <w:r>
          <w:fldChar w:fldCharType="begin"/>
        </w:r>
        <w:r>
          <w:instrText xml:space="preserve"> PAGEREF _Toc14995 \h </w:instrText>
        </w:r>
        <w:r>
          <w:fldChar w:fldCharType="separate"/>
        </w:r>
        <w:r>
          <w:t>5</w:t>
        </w:r>
        <w:r>
          <w:fldChar w:fldCharType="end"/>
        </w:r>
      </w:hyperlink>
    </w:p>
    <w:p>
      <w:pPr>
        <w:pStyle w:val="TOC1"/>
        <w:tabs>
          <w:tab w:val="right" w:leader="dot" w:pos="8306"/>
        </w:tabs>
      </w:pPr>
      <w:hyperlink w:anchor="_Toc28709" w:history="1">
        <w:r>
          <w:rPr>
            <w:rFonts w:ascii="仿宋" w:eastAsia="仿宋" w:hAnsi="仿宋" w:cs="仿宋" w:hint="eastAsia"/>
            <w:lang w:eastAsia="zh-CN"/>
          </w:rPr>
          <w:t>二、年游戏项目建设单位说明</w:t>
        </w:r>
        <w:r>
          <w:tab/>
        </w:r>
        <w:r>
          <w:fldChar w:fldCharType="begin"/>
        </w:r>
        <w:r>
          <w:instrText xml:space="preserve"> PAGEREF _Toc28709 \h </w:instrText>
        </w:r>
        <w:r>
          <w:fldChar w:fldCharType="separate"/>
        </w:r>
        <w:r>
          <w:t>6</w:t>
        </w:r>
        <w:r>
          <w:fldChar w:fldCharType="end"/>
        </w:r>
      </w:hyperlink>
    </w:p>
    <w:p>
      <w:pPr>
        <w:pStyle w:val="TOC2"/>
        <w:tabs>
          <w:tab w:val="right" w:leader="dot" w:pos="8306"/>
        </w:tabs>
      </w:pPr>
      <w:hyperlink w:anchor="_Toc4876" w:history="1">
        <w:r>
          <w:rPr>
            <w:rFonts w:ascii="仿宋" w:eastAsia="仿宋" w:hAnsi="仿宋" w:cs="仿宋" w:hint="eastAsia"/>
            <w:lang w:eastAsia="zh-CN"/>
          </w:rPr>
          <w:t>(一)、年游戏项目承办单位基本情况</w:t>
        </w:r>
        <w:r>
          <w:tab/>
        </w:r>
        <w:r>
          <w:fldChar w:fldCharType="begin"/>
        </w:r>
        <w:r>
          <w:instrText xml:space="preserve"> PAGEREF _Toc4876 \h </w:instrText>
        </w:r>
        <w:r>
          <w:fldChar w:fldCharType="separate"/>
        </w:r>
        <w:r>
          <w:t>6</w:t>
        </w:r>
        <w:r>
          <w:fldChar w:fldCharType="end"/>
        </w:r>
      </w:hyperlink>
    </w:p>
    <w:p>
      <w:pPr>
        <w:pStyle w:val="TOC2"/>
        <w:tabs>
          <w:tab w:val="right" w:leader="dot" w:pos="8306"/>
        </w:tabs>
      </w:pPr>
      <w:hyperlink w:anchor="_Toc31087" w:history="1">
        <w:r>
          <w:rPr>
            <w:rFonts w:ascii="仿宋" w:eastAsia="仿宋" w:hAnsi="仿宋" w:cs="仿宋" w:hint="eastAsia"/>
            <w:lang w:eastAsia="zh-CN"/>
          </w:rPr>
          <w:t>(二)、公司经济效益分析</w:t>
        </w:r>
        <w:r>
          <w:tab/>
        </w:r>
        <w:r>
          <w:fldChar w:fldCharType="begin"/>
        </w:r>
        <w:r>
          <w:instrText xml:space="preserve"> PAGEREF _Toc31087 \h </w:instrText>
        </w:r>
        <w:r>
          <w:fldChar w:fldCharType="separate"/>
        </w:r>
        <w:r>
          <w:t>6</w:t>
        </w:r>
        <w:r>
          <w:fldChar w:fldCharType="end"/>
        </w:r>
      </w:hyperlink>
    </w:p>
    <w:p>
      <w:pPr>
        <w:pStyle w:val="TOC1"/>
        <w:tabs>
          <w:tab w:val="right" w:leader="dot" w:pos="8306"/>
        </w:tabs>
      </w:pPr>
      <w:hyperlink w:anchor="_Toc19248" w:history="1">
        <w:r>
          <w:rPr>
            <w:rFonts w:ascii="仿宋" w:eastAsia="仿宋" w:hAnsi="仿宋" w:cs="仿宋" w:hint="eastAsia"/>
            <w:lang w:eastAsia="zh-CN"/>
          </w:rPr>
          <w:t>三、年游戏项目危机管理</w:t>
        </w:r>
        <w:r>
          <w:tab/>
        </w:r>
        <w:r>
          <w:fldChar w:fldCharType="begin"/>
        </w:r>
        <w:r>
          <w:instrText xml:space="preserve"> PAGEREF _Toc19248 \h </w:instrText>
        </w:r>
        <w:r>
          <w:fldChar w:fldCharType="separate"/>
        </w:r>
        <w:r>
          <w:t>7</w:t>
        </w:r>
        <w:r>
          <w:fldChar w:fldCharType="end"/>
        </w:r>
      </w:hyperlink>
    </w:p>
    <w:p>
      <w:pPr>
        <w:pStyle w:val="TOC2"/>
        <w:tabs>
          <w:tab w:val="right" w:leader="dot" w:pos="8306"/>
        </w:tabs>
      </w:pPr>
      <w:hyperlink w:anchor="_Toc12444" w:history="1">
        <w:r>
          <w:rPr>
            <w:rFonts w:ascii="仿宋" w:eastAsia="仿宋" w:hAnsi="仿宋" w:cs="仿宋" w:hint="eastAsia"/>
            <w:lang w:eastAsia="zh-CN"/>
          </w:rPr>
          <w:t>(一)、危机预警与识别</w:t>
        </w:r>
        <w:r>
          <w:tab/>
        </w:r>
        <w:r>
          <w:fldChar w:fldCharType="begin"/>
        </w:r>
        <w:r>
          <w:instrText xml:space="preserve"> PAGEREF _Toc12444 \h </w:instrText>
        </w:r>
        <w:r>
          <w:fldChar w:fldCharType="separate"/>
        </w:r>
        <w:r>
          <w:t>7</w:t>
        </w:r>
        <w:r>
          <w:fldChar w:fldCharType="end"/>
        </w:r>
      </w:hyperlink>
    </w:p>
    <w:p>
      <w:pPr>
        <w:pStyle w:val="TOC2"/>
        <w:tabs>
          <w:tab w:val="right" w:leader="dot" w:pos="8306"/>
        </w:tabs>
      </w:pPr>
      <w:hyperlink w:anchor="_Toc29698" w:history="1">
        <w:r>
          <w:rPr>
            <w:rFonts w:ascii="仿宋" w:eastAsia="仿宋" w:hAnsi="仿宋" w:cs="仿宋" w:hint="eastAsia"/>
            <w:lang w:eastAsia="zh-CN"/>
          </w:rPr>
          <w:t>(二)、危机应对与恢复</w:t>
        </w:r>
        <w:r>
          <w:tab/>
        </w:r>
        <w:r>
          <w:fldChar w:fldCharType="begin"/>
        </w:r>
        <w:r>
          <w:instrText xml:space="preserve"> PAGEREF _Toc29698 \h </w:instrText>
        </w:r>
        <w:r>
          <w:fldChar w:fldCharType="separate"/>
        </w:r>
        <w:r>
          <w:t>8</w:t>
        </w:r>
        <w:r>
          <w:fldChar w:fldCharType="end"/>
        </w:r>
      </w:hyperlink>
    </w:p>
    <w:p>
      <w:pPr>
        <w:pStyle w:val="TOC1"/>
        <w:tabs>
          <w:tab w:val="right" w:leader="dot" w:pos="8306"/>
        </w:tabs>
      </w:pPr>
      <w:hyperlink w:anchor="_Toc966" w:history="1">
        <w:r>
          <w:rPr>
            <w:rFonts w:ascii="仿宋" w:eastAsia="仿宋" w:hAnsi="仿宋" w:cs="仿宋" w:hint="eastAsia"/>
            <w:lang w:eastAsia="zh-CN"/>
          </w:rPr>
          <w:t>四、产品规划分析</w:t>
        </w:r>
        <w:r>
          <w:tab/>
        </w:r>
        <w:r>
          <w:fldChar w:fldCharType="begin"/>
        </w:r>
        <w:r>
          <w:instrText xml:space="preserve"> PAGEREF _Toc966 \h </w:instrText>
        </w:r>
        <w:r>
          <w:fldChar w:fldCharType="separate"/>
        </w:r>
        <w:r>
          <w:t>10</w:t>
        </w:r>
        <w:r>
          <w:fldChar w:fldCharType="end"/>
        </w:r>
      </w:hyperlink>
    </w:p>
    <w:p>
      <w:pPr>
        <w:pStyle w:val="TOC2"/>
        <w:tabs>
          <w:tab w:val="right" w:leader="dot" w:pos="8306"/>
        </w:tabs>
      </w:pPr>
      <w:hyperlink w:anchor="_Toc26565" w:history="1">
        <w:r>
          <w:rPr>
            <w:rFonts w:ascii="仿宋" w:eastAsia="仿宋" w:hAnsi="仿宋" w:cs="仿宋" w:hint="eastAsia"/>
            <w:lang w:eastAsia="zh-CN"/>
          </w:rPr>
          <w:t>(一)、产品规划</w:t>
        </w:r>
        <w:r>
          <w:tab/>
        </w:r>
        <w:r>
          <w:fldChar w:fldCharType="begin"/>
        </w:r>
        <w:r>
          <w:instrText xml:space="preserve"> PAGEREF _Toc26565 \h </w:instrText>
        </w:r>
        <w:r>
          <w:fldChar w:fldCharType="separate"/>
        </w:r>
        <w:r>
          <w:t>10</w:t>
        </w:r>
        <w:r>
          <w:fldChar w:fldCharType="end"/>
        </w:r>
      </w:hyperlink>
    </w:p>
    <w:p>
      <w:pPr>
        <w:pStyle w:val="TOC2"/>
        <w:tabs>
          <w:tab w:val="right" w:leader="dot" w:pos="8306"/>
        </w:tabs>
      </w:pPr>
      <w:hyperlink w:anchor="_Toc24146" w:history="1">
        <w:r>
          <w:rPr>
            <w:rFonts w:ascii="仿宋" w:eastAsia="仿宋" w:hAnsi="仿宋" w:cs="仿宋" w:hint="eastAsia"/>
            <w:lang w:eastAsia="zh-CN"/>
          </w:rPr>
          <w:t>(二)、建设规模</w:t>
        </w:r>
        <w:r>
          <w:tab/>
        </w:r>
        <w:r>
          <w:fldChar w:fldCharType="begin"/>
        </w:r>
        <w:r>
          <w:instrText xml:space="preserve"> PAGEREF _Toc24146 \h </w:instrText>
        </w:r>
        <w:r>
          <w:fldChar w:fldCharType="separate"/>
        </w:r>
        <w:r>
          <w:t>11</w:t>
        </w:r>
        <w:r>
          <w:fldChar w:fldCharType="end"/>
        </w:r>
      </w:hyperlink>
    </w:p>
    <w:p>
      <w:pPr>
        <w:pStyle w:val="TOC1"/>
        <w:tabs>
          <w:tab w:val="right" w:leader="dot" w:pos="8306"/>
        </w:tabs>
      </w:pPr>
      <w:hyperlink w:anchor="_Toc15803" w:history="1">
        <w:r>
          <w:rPr>
            <w:rFonts w:ascii="仿宋" w:eastAsia="仿宋" w:hAnsi="仿宋" w:cs="仿宋" w:hint="eastAsia"/>
            <w:lang w:eastAsia="zh-CN"/>
          </w:rPr>
          <w:t>五、年游戏项目选址可行性分析</w:t>
        </w:r>
        <w:r>
          <w:tab/>
        </w:r>
        <w:r>
          <w:fldChar w:fldCharType="begin"/>
        </w:r>
        <w:r>
          <w:instrText xml:space="preserve"> PAGEREF _Toc15803 \h </w:instrText>
        </w:r>
        <w:r>
          <w:fldChar w:fldCharType="separate"/>
        </w:r>
        <w:r>
          <w:t>12</w:t>
        </w:r>
        <w:r>
          <w:fldChar w:fldCharType="end"/>
        </w:r>
      </w:hyperlink>
    </w:p>
    <w:p>
      <w:pPr>
        <w:pStyle w:val="TOC2"/>
        <w:tabs>
          <w:tab w:val="right" w:leader="dot" w:pos="8306"/>
        </w:tabs>
      </w:pPr>
      <w:hyperlink w:anchor="_Toc5698" w:history="1">
        <w:r>
          <w:rPr>
            <w:rFonts w:ascii="仿宋" w:eastAsia="仿宋" w:hAnsi="仿宋" w:cs="仿宋" w:hint="eastAsia"/>
            <w:lang w:eastAsia="zh-CN"/>
          </w:rPr>
          <w:t>(一)、年游戏项目选址</w:t>
        </w:r>
        <w:r>
          <w:tab/>
        </w:r>
        <w:r>
          <w:fldChar w:fldCharType="begin"/>
        </w:r>
        <w:r>
          <w:instrText xml:space="preserve"> PAGEREF _Toc5698 \h </w:instrText>
        </w:r>
        <w:r>
          <w:fldChar w:fldCharType="separate"/>
        </w:r>
        <w:r>
          <w:t>12</w:t>
        </w:r>
        <w:r>
          <w:fldChar w:fldCharType="end"/>
        </w:r>
      </w:hyperlink>
    </w:p>
    <w:p>
      <w:pPr>
        <w:pStyle w:val="TOC2"/>
        <w:tabs>
          <w:tab w:val="right" w:leader="dot" w:pos="8306"/>
        </w:tabs>
      </w:pPr>
      <w:hyperlink w:anchor="_Toc10392" w:history="1">
        <w:r>
          <w:rPr>
            <w:rFonts w:ascii="仿宋" w:eastAsia="仿宋" w:hAnsi="仿宋" w:cs="仿宋" w:hint="eastAsia"/>
            <w:lang w:eastAsia="zh-CN"/>
          </w:rPr>
          <w:t>(二)、用地控制指标</w:t>
        </w:r>
        <w:r>
          <w:tab/>
        </w:r>
        <w:r>
          <w:fldChar w:fldCharType="begin"/>
        </w:r>
        <w:r>
          <w:instrText xml:space="preserve"> PAGEREF _Toc10392 \h </w:instrText>
        </w:r>
        <w:r>
          <w:fldChar w:fldCharType="separate"/>
        </w:r>
        <w:r>
          <w:t>12</w:t>
        </w:r>
        <w:r>
          <w:fldChar w:fldCharType="end"/>
        </w:r>
      </w:hyperlink>
    </w:p>
    <w:p>
      <w:pPr>
        <w:pStyle w:val="TOC2"/>
        <w:tabs>
          <w:tab w:val="right" w:leader="dot" w:pos="8306"/>
        </w:tabs>
      </w:pPr>
      <w:hyperlink w:anchor="_Toc23882" w:history="1">
        <w:r>
          <w:rPr>
            <w:rFonts w:ascii="仿宋" w:eastAsia="仿宋" w:hAnsi="仿宋" w:cs="仿宋" w:hint="eastAsia"/>
            <w:lang w:eastAsia="zh-CN"/>
          </w:rPr>
          <w:t>(三)、节约用地措施</w:t>
        </w:r>
        <w:r>
          <w:tab/>
        </w:r>
        <w:r>
          <w:fldChar w:fldCharType="begin"/>
        </w:r>
        <w:r>
          <w:instrText xml:space="preserve"> PAGEREF _Toc23882 \h </w:instrText>
        </w:r>
        <w:r>
          <w:fldChar w:fldCharType="separate"/>
        </w:r>
        <w:r>
          <w:t>14</w:t>
        </w:r>
        <w:r>
          <w:fldChar w:fldCharType="end"/>
        </w:r>
      </w:hyperlink>
    </w:p>
    <w:p>
      <w:pPr>
        <w:pStyle w:val="TOC2"/>
        <w:tabs>
          <w:tab w:val="right" w:leader="dot" w:pos="8306"/>
        </w:tabs>
      </w:pPr>
      <w:hyperlink w:anchor="_Toc32197" w:history="1">
        <w:r>
          <w:rPr>
            <w:rFonts w:ascii="仿宋" w:eastAsia="仿宋" w:hAnsi="仿宋" w:cs="仿宋" w:hint="eastAsia"/>
            <w:lang w:eastAsia="zh-CN"/>
          </w:rPr>
          <w:t>(四)、总图布置方案</w:t>
        </w:r>
        <w:r>
          <w:tab/>
        </w:r>
        <w:r>
          <w:fldChar w:fldCharType="begin"/>
        </w:r>
        <w:r>
          <w:instrText xml:space="preserve"> PAGEREF _Toc32197 \h </w:instrText>
        </w:r>
        <w:r>
          <w:fldChar w:fldCharType="separate"/>
        </w:r>
        <w:r>
          <w:t>15</w:t>
        </w:r>
        <w:r>
          <w:fldChar w:fldCharType="end"/>
        </w:r>
      </w:hyperlink>
    </w:p>
    <w:p>
      <w:pPr>
        <w:pStyle w:val="TOC2"/>
        <w:tabs>
          <w:tab w:val="right" w:leader="dot" w:pos="8306"/>
        </w:tabs>
      </w:pPr>
      <w:hyperlink w:anchor="_Toc7053" w:history="1">
        <w:r>
          <w:rPr>
            <w:rFonts w:ascii="仿宋" w:eastAsia="仿宋" w:hAnsi="仿宋" w:cs="仿宋" w:hint="eastAsia"/>
            <w:lang w:eastAsia="zh-CN"/>
          </w:rPr>
          <w:t>(五)、选址综合评价</w:t>
        </w:r>
        <w:r>
          <w:tab/>
        </w:r>
        <w:r>
          <w:fldChar w:fldCharType="begin"/>
        </w:r>
        <w:r>
          <w:instrText xml:space="preserve"> PAGEREF _Toc7053 \h </w:instrText>
        </w:r>
        <w:r>
          <w:fldChar w:fldCharType="separate"/>
        </w:r>
        <w:r>
          <w:t>16</w:t>
        </w:r>
        <w:r>
          <w:fldChar w:fldCharType="end"/>
        </w:r>
      </w:hyperlink>
    </w:p>
    <w:p>
      <w:pPr>
        <w:pStyle w:val="TOC1"/>
        <w:tabs>
          <w:tab w:val="right" w:leader="dot" w:pos="8306"/>
        </w:tabs>
      </w:pPr>
      <w:hyperlink w:anchor="_Toc21433" w:history="1">
        <w:r>
          <w:rPr>
            <w:rFonts w:ascii="仿宋" w:eastAsia="仿宋" w:hAnsi="仿宋" w:cs="仿宋" w:hint="eastAsia"/>
            <w:lang w:eastAsia="zh-CN"/>
          </w:rPr>
          <w:t>六、年游戏项目文档管理</w:t>
        </w:r>
        <w:r>
          <w:tab/>
        </w:r>
        <w:r>
          <w:fldChar w:fldCharType="begin"/>
        </w:r>
        <w:r>
          <w:instrText xml:space="preserve"> PAGEREF _Toc21433 \h </w:instrText>
        </w:r>
        <w:r>
          <w:fldChar w:fldCharType="separate"/>
        </w:r>
        <w:r>
          <w:t>17</w:t>
        </w:r>
        <w:r>
          <w:fldChar w:fldCharType="end"/>
        </w:r>
      </w:hyperlink>
    </w:p>
    <w:p>
      <w:pPr>
        <w:pStyle w:val="TOC2"/>
        <w:tabs>
          <w:tab w:val="right" w:leader="dot" w:pos="8306"/>
        </w:tabs>
      </w:pPr>
      <w:hyperlink w:anchor="_Toc2336" w:history="1">
        <w:r>
          <w:rPr>
            <w:rFonts w:ascii="仿宋" w:eastAsia="仿宋" w:hAnsi="仿宋" w:cs="仿宋" w:hint="eastAsia"/>
            <w:lang w:eastAsia="zh-CN"/>
          </w:rPr>
          <w:t>(一)、文档编制与审查</w:t>
        </w:r>
        <w:r>
          <w:tab/>
        </w:r>
        <w:r>
          <w:fldChar w:fldCharType="begin"/>
        </w:r>
        <w:r>
          <w:instrText xml:space="preserve"> PAGEREF _Toc2336 \h </w:instrText>
        </w:r>
        <w:r>
          <w:fldChar w:fldCharType="separate"/>
        </w:r>
        <w:r>
          <w:t>17</w:t>
        </w:r>
        <w:r>
          <w:fldChar w:fldCharType="end"/>
        </w:r>
      </w:hyperlink>
    </w:p>
    <w:p>
      <w:pPr>
        <w:pStyle w:val="TOC2"/>
        <w:tabs>
          <w:tab w:val="right" w:leader="dot" w:pos="8306"/>
        </w:tabs>
      </w:pPr>
      <w:hyperlink w:anchor="_Toc22491" w:history="1">
        <w:r>
          <w:rPr>
            <w:rFonts w:ascii="仿宋" w:eastAsia="仿宋" w:hAnsi="仿宋" w:cs="仿宋" w:hint="eastAsia"/>
            <w:lang w:eastAsia="zh-CN"/>
          </w:rPr>
          <w:t>(二)、文档发布与分发</w:t>
        </w:r>
        <w:r>
          <w:tab/>
        </w:r>
        <w:r>
          <w:fldChar w:fldCharType="begin"/>
        </w:r>
        <w:r>
          <w:instrText xml:space="preserve"> PAGEREF _Toc22491 \h </w:instrText>
        </w:r>
        <w:r>
          <w:fldChar w:fldCharType="separate"/>
        </w:r>
        <w:r>
          <w:t>18</w:t>
        </w:r>
        <w:r>
          <w:fldChar w:fldCharType="end"/>
        </w:r>
      </w:hyperlink>
    </w:p>
    <w:p>
      <w:pPr>
        <w:pStyle w:val="TOC2"/>
        <w:tabs>
          <w:tab w:val="right" w:leader="dot" w:pos="8306"/>
        </w:tabs>
      </w:pPr>
      <w:hyperlink w:anchor="_Toc17607" w:history="1">
        <w:r>
          <w:rPr>
            <w:rFonts w:ascii="仿宋" w:eastAsia="仿宋" w:hAnsi="仿宋" w:cs="仿宋" w:hint="eastAsia"/>
            <w:lang w:eastAsia="zh-CN"/>
          </w:rPr>
          <w:t>(三)、文档存档与归档</w:t>
        </w:r>
        <w:r>
          <w:tab/>
        </w:r>
        <w:r>
          <w:fldChar w:fldCharType="begin"/>
        </w:r>
        <w:r>
          <w:instrText xml:space="preserve"> PAGEREF _Toc17607 \h </w:instrText>
        </w:r>
        <w:r>
          <w:fldChar w:fldCharType="separate"/>
        </w:r>
        <w:r>
          <w:t>19</w:t>
        </w:r>
        <w:r>
          <w:fldChar w:fldCharType="end"/>
        </w:r>
      </w:hyperlink>
    </w:p>
    <w:p>
      <w:pPr>
        <w:pStyle w:val="TOC1"/>
        <w:tabs>
          <w:tab w:val="right" w:leader="dot" w:pos="8306"/>
        </w:tabs>
      </w:pPr>
      <w:hyperlink w:anchor="_Toc16601" w:history="1">
        <w:r>
          <w:rPr>
            <w:rFonts w:ascii="仿宋" w:eastAsia="仿宋" w:hAnsi="仿宋" w:cs="仿宋" w:hint="eastAsia"/>
            <w:lang w:eastAsia="zh-CN"/>
          </w:rPr>
          <w:t>七、年游戏项目风险管理</w:t>
        </w:r>
        <w:r>
          <w:tab/>
        </w:r>
        <w:r>
          <w:fldChar w:fldCharType="begin"/>
        </w:r>
        <w:r>
          <w:instrText xml:space="preserve"> PAGEREF _Toc16601 \h </w:instrText>
        </w:r>
        <w:r>
          <w:fldChar w:fldCharType="separate"/>
        </w:r>
        <w:r>
          <w:t>20</w:t>
        </w:r>
        <w:r>
          <w:fldChar w:fldCharType="end"/>
        </w:r>
      </w:hyperlink>
    </w:p>
    <w:p>
      <w:pPr>
        <w:pStyle w:val="TOC2"/>
        <w:tabs>
          <w:tab w:val="right" w:leader="dot" w:pos="8306"/>
        </w:tabs>
      </w:pPr>
      <w:hyperlink w:anchor="_Toc22927" w:history="1">
        <w:r>
          <w:rPr>
            <w:rFonts w:ascii="仿宋" w:eastAsia="仿宋" w:hAnsi="仿宋" w:cs="仿宋" w:hint="eastAsia"/>
            <w:lang w:eastAsia="zh-CN"/>
          </w:rPr>
          <w:t>(一)、风险识别与评估</w:t>
        </w:r>
        <w:r>
          <w:tab/>
        </w:r>
        <w:r>
          <w:fldChar w:fldCharType="begin"/>
        </w:r>
        <w:r>
          <w:instrText xml:space="preserve"> PAGEREF _Toc22927 \h </w:instrText>
        </w:r>
        <w:r>
          <w:fldChar w:fldCharType="separate"/>
        </w:r>
        <w:r>
          <w:t>20</w:t>
        </w:r>
        <w:r>
          <w:fldChar w:fldCharType="end"/>
        </w:r>
      </w:hyperlink>
    </w:p>
    <w:p>
      <w:pPr>
        <w:pStyle w:val="TOC2"/>
        <w:tabs>
          <w:tab w:val="right" w:leader="dot" w:pos="8306"/>
        </w:tabs>
      </w:pPr>
      <w:hyperlink w:anchor="_Toc10329" w:history="1">
        <w:r>
          <w:rPr>
            <w:rFonts w:ascii="仿宋" w:eastAsia="仿宋" w:hAnsi="仿宋" w:cs="仿宋" w:hint="eastAsia"/>
            <w:lang w:eastAsia="zh-CN"/>
          </w:rPr>
          <w:t>(二)、风险应对策略</w:t>
        </w:r>
        <w:r>
          <w:tab/>
        </w:r>
        <w:r>
          <w:fldChar w:fldCharType="begin"/>
        </w:r>
        <w:r>
          <w:instrText xml:space="preserve"> PAGEREF _Toc10329 \h </w:instrText>
        </w:r>
        <w:r>
          <w:fldChar w:fldCharType="separate"/>
        </w:r>
        <w:r>
          <w:t>21</w:t>
        </w:r>
        <w:r>
          <w:fldChar w:fldCharType="end"/>
        </w:r>
      </w:hyperlink>
    </w:p>
    <w:p>
      <w:pPr>
        <w:pStyle w:val="TOC2"/>
        <w:tabs>
          <w:tab w:val="right" w:leader="dot" w:pos="8306"/>
        </w:tabs>
      </w:pPr>
      <w:hyperlink w:anchor="_Toc29225" w:history="1">
        <w:r>
          <w:rPr>
            <w:rFonts w:ascii="仿宋" w:eastAsia="仿宋" w:hAnsi="仿宋" w:cs="仿宋" w:hint="eastAsia"/>
            <w:lang w:eastAsia="zh-CN"/>
          </w:rPr>
          <w:t>(三)、风险监控与控制</w:t>
        </w:r>
        <w:r>
          <w:tab/>
        </w:r>
        <w:r>
          <w:fldChar w:fldCharType="begin"/>
        </w:r>
        <w:r>
          <w:instrText xml:space="preserve"> PAGEREF _Toc29225 \h </w:instrText>
        </w:r>
        <w:r>
          <w:fldChar w:fldCharType="separate"/>
        </w:r>
        <w:r>
          <w:t>23</w:t>
        </w:r>
        <w:r>
          <w:fldChar w:fldCharType="end"/>
        </w:r>
      </w:hyperlink>
    </w:p>
    <w:p>
      <w:pPr>
        <w:pStyle w:val="TOC1"/>
        <w:tabs>
          <w:tab w:val="right" w:leader="dot" w:pos="8306"/>
        </w:tabs>
      </w:pPr>
      <w:hyperlink w:anchor="_Toc12127" w:history="1">
        <w:r>
          <w:rPr>
            <w:rFonts w:ascii="仿宋" w:eastAsia="仿宋" w:hAnsi="仿宋" w:cs="仿宋" w:hint="eastAsia"/>
            <w:lang w:eastAsia="zh-CN"/>
          </w:rPr>
          <w:t>八、年游戏项目人力资源培养与发展</w:t>
        </w:r>
        <w:r>
          <w:tab/>
        </w:r>
        <w:r>
          <w:fldChar w:fldCharType="begin"/>
        </w:r>
        <w:r>
          <w:instrText xml:space="preserve"> PAGEREF _Toc12127 \h </w:instrText>
        </w:r>
        <w:r>
          <w:fldChar w:fldCharType="separate"/>
        </w:r>
        <w:r>
          <w:t>24</w:t>
        </w:r>
        <w:r>
          <w:fldChar w:fldCharType="end"/>
        </w:r>
      </w:hyperlink>
    </w:p>
    <w:p>
      <w:pPr>
        <w:pStyle w:val="TOC2"/>
        <w:tabs>
          <w:tab w:val="right" w:leader="dot" w:pos="8306"/>
        </w:tabs>
      </w:pPr>
      <w:hyperlink w:anchor="_Toc12343" w:history="1">
        <w:r>
          <w:rPr>
            <w:rFonts w:ascii="仿宋" w:eastAsia="仿宋" w:hAnsi="仿宋" w:cs="仿宋" w:hint="eastAsia"/>
            <w:lang w:eastAsia="zh-CN"/>
          </w:rPr>
          <w:t>(一)、人才需求与规划</w:t>
        </w:r>
        <w:r>
          <w:tab/>
        </w:r>
        <w:r>
          <w:fldChar w:fldCharType="begin"/>
        </w:r>
        <w:r>
          <w:instrText xml:space="preserve"> PAGEREF _Toc12343 \h </w:instrText>
        </w:r>
        <w:r>
          <w:fldChar w:fldCharType="separate"/>
        </w:r>
        <w:r>
          <w:t>24</w:t>
        </w:r>
        <w:r>
          <w:fldChar w:fldCharType="end"/>
        </w:r>
      </w:hyperlink>
    </w:p>
    <w:p>
      <w:pPr>
        <w:pStyle w:val="TOC2"/>
        <w:tabs>
          <w:tab w:val="right" w:leader="dot" w:pos="8306"/>
        </w:tabs>
      </w:pPr>
      <w:hyperlink w:anchor="_Toc10995" w:history="1">
        <w:r>
          <w:rPr>
            <w:rFonts w:ascii="仿宋" w:eastAsia="仿宋" w:hAnsi="仿宋" w:cs="仿宋" w:hint="eastAsia"/>
            <w:lang w:eastAsia="zh-CN"/>
          </w:rPr>
          <w:t>(二)、培训与发展计划</w:t>
        </w:r>
        <w:r>
          <w:tab/>
        </w:r>
        <w:r>
          <w:fldChar w:fldCharType="begin"/>
        </w:r>
        <w:r>
          <w:instrText xml:space="preserve"> PAGEREF _Toc10995 \h </w:instrText>
        </w:r>
        <w:r>
          <w:fldChar w:fldCharType="separate"/>
        </w:r>
        <w:r>
          <w:t>24</w:t>
        </w:r>
        <w:r>
          <w:fldChar w:fldCharType="end"/>
        </w:r>
      </w:hyperlink>
    </w:p>
    <w:p>
      <w:pPr>
        <w:pStyle w:val="TOC1"/>
        <w:tabs>
          <w:tab w:val="right" w:leader="dot" w:pos="8306"/>
        </w:tabs>
      </w:pPr>
      <w:hyperlink w:anchor="_Toc3817" w:history="1">
        <w:r>
          <w:rPr>
            <w:rFonts w:ascii="仿宋" w:eastAsia="仿宋" w:hAnsi="仿宋" w:cs="仿宋" w:hint="eastAsia"/>
            <w:lang w:eastAsia="zh-CN"/>
          </w:rPr>
          <w:t>九、年游戏项目计划安排</w:t>
        </w:r>
        <w:r>
          <w:tab/>
        </w:r>
        <w:r>
          <w:fldChar w:fldCharType="begin"/>
        </w:r>
        <w:r>
          <w:instrText xml:space="preserve"> PAGEREF _Toc3817 \h </w:instrText>
        </w:r>
        <w:r>
          <w:fldChar w:fldCharType="separate"/>
        </w:r>
        <w:r>
          <w:t>25</w:t>
        </w:r>
        <w:r>
          <w:fldChar w:fldCharType="end"/>
        </w:r>
      </w:hyperlink>
    </w:p>
    <w:p>
      <w:pPr>
        <w:pStyle w:val="TOC2"/>
        <w:tabs>
          <w:tab w:val="right" w:leader="dot" w:pos="8306"/>
        </w:tabs>
      </w:pPr>
      <w:hyperlink w:anchor="_Toc17081" w:history="1">
        <w:r>
          <w:rPr>
            <w:rFonts w:ascii="仿宋" w:eastAsia="仿宋" w:hAnsi="仿宋" w:cs="仿宋" w:hint="eastAsia"/>
            <w:lang w:eastAsia="zh-CN"/>
          </w:rPr>
          <w:t>(一)、建设周期</w:t>
        </w:r>
        <w:r>
          <w:tab/>
        </w:r>
        <w:r>
          <w:fldChar w:fldCharType="begin"/>
        </w:r>
        <w:r>
          <w:instrText xml:space="preserve"> PAGEREF _Toc17081 \h </w:instrText>
        </w:r>
        <w:r>
          <w:fldChar w:fldCharType="separate"/>
        </w:r>
        <w:r>
          <w:t>25</w:t>
        </w:r>
        <w:r>
          <w:fldChar w:fldCharType="end"/>
        </w:r>
      </w:hyperlink>
    </w:p>
    <w:p>
      <w:pPr>
        <w:pStyle w:val="TOC2"/>
        <w:tabs>
          <w:tab w:val="right" w:leader="dot" w:pos="8306"/>
        </w:tabs>
      </w:pPr>
      <w:hyperlink w:anchor="_Toc13213" w:history="1">
        <w:r>
          <w:rPr>
            <w:rFonts w:ascii="仿宋" w:eastAsia="仿宋" w:hAnsi="仿宋" w:cs="仿宋" w:hint="eastAsia"/>
            <w:lang w:eastAsia="zh-CN"/>
          </w:rPr>
          <w:t>(二)、建设进度</w:t>
        </w:r>
        <w:r>
          <w:tab/>
        </w:r>
        <w:r>
          <w:fldChar w:fldCharType="begin"/>
        </w:r>
        <w:r>
          <w:instrText xml:space="preserve"> PAGEREF _Toc13213 \h </w:instrText>
        </w:r>
        <w:r>
          <w:fldChar w:fldCharType="separate"/>
        </w:r>
        <w:r>
          <w:t>26</w:t>
        </w:r>
        <w:r>
          <w:fldChar w:fldCharType="end"/>
        </w:r>
      </w:hyperlink>
    </w:p>
    <w:p>
      <w:pPr>
        <w:pStyle w:val="TOC2"/>
        <w:tabs>
          <w:tab w:val="right" w:leader="dot" w:pos="8306"/>
        </w:tabs>
      </w:pPr>
      <w:hyperlink w:anchor="_Toc31141" w:history="1">
        <w:r>
          <w:rPr>
            <w:rFonts w:ascii="仿宋" w:eastAsia="仿宋" w:hAnsi="仿宋" w:cs="仿宋" w:hint="eastAsia"/>
            <w:lang w:eastAsia="zh-CN"/>
          </w:rPr>
          <w:t>(三)、进度安排注意事项</w:t>
        </w:r>
        <w:r>
          <w:tab/>
        </w:r>
        <w:r>
          <w:fldChar w:fldCharType="begin"/>
        </w:r>
        <w:r>
          <w:instrText xml:space="preserve"> PAGEREF _Toc31141 \h </w:instrText>
        </w:r>
        <w:r>
          <w:fldChar w:fldCharType="separate"/>
        </w:r>
        <w:r>
          <w:t>27</w:t>
        </w:r>
        <w:r>
          <w:fldChar w:fldCharType="end"/>
        </w:r>
      </w:hyperlink>
    </w:p>
    <w:p>
      <w:pPr>
        <w:pStyle w:val="TOC2"/>
        <w:tabs>
          <w:tab w:val="right" w:leader="dot" w:pos="8306"/>
        </w:tabs>
      </w:pPr>
      <w:hyperlink w:anchor="_Toc25694" w:history="1">
        <w:r>
          <w:rPr>
            <w:rFonts w:ascii="仿宋" w:eastAsia="仿宋" w:hAnsi="仿宋" w:cs="仿宋" w:hint="eastAsia"/>
            <w:lang w:eastAsia="zh-CN"/>
          </w:rPr>
          <w:t>(四)、人力资源配置</w:t>
        </w:r>
        <w:r>
          <w:tab/>
        </w:r>
        <w:r>
          <w:fldChar w:fldCharType="begin"/>
        </w:r>
        <w:r>
          <w:instrText xml:space="preserve"> PAGEREF _Toc25694 \h </w:instrText>
        </w:r>
        <w:r>
          <w:fldChar w:fldCharType="separate"/>
        </w:r>
        <w:r>
          <w:t>28</w:t>
        </w:r>
        <w:r>
          <w:fldChar w:fldCharType="end"/>
        </w:r>
      </w:hyperlink>
    </w:p>
    <w:p>
      <w:pPr>
        <w:pStyle w:val="TOC1"/>
        <w:tabs>
          <w:tab w:val="right" w:leader="dot" w:pos="8306"/>
        </w:tabs>
      </w:pPr>
      <w:hyperlink w:anchor="_Toc6384" w:history="1">
        <w:r>
          <w:rPr>
            <w:rFonts w:ascii="仿宋" w:eastAsia="仿宋" w:hAnsi="仿宋" w:cs="仿宋" w:hint="eastAsia"/>
            <w:lang w:eastAsia="zh-CN"/>
          </w:rPr>
          <w:t>十、年游戏项目创新与研发</w:t>
        </w:r>
        <w:r>
          <w:tab/>
        </w:r>
        <w:r>
          <w:fldChar w:fldCharType="begin"/>
        </w:r>
        <w:r>
          <w:instrText xml:space="preserve"> PAGEREF _Toc6384 \h </w:instrText>
        </w:r>
        <w:r>
          <w:fldChar w:fldCharType="separate"/>
        </w:r>
        <w:r>
          <w:t>29</w:t>
        </w:r>
        <w:r>
          <w:fldChar w:fldCharType="end"/>
        </w:r>
      </w:hyperlink>
    </w:p>
    <w:p>
      <w:pPr>
        <w:pStyle w:val="TOC2"/>
        <w:tabs>
          <w:tab w:val="right" w:leader="dot" w:pos="8306"/>
        </w:tabs>
      </w:pPr>
      <w:hyperlink w:anchor="_Toc23412" w:history="1">
        <w:r>
          <w:rPr>
            <w:rFonts w:ascii="仿宋" w:eastAsia="仿宋" w:hAnsi="仿宋" w:cs="仿宋" w:hint="eastAsia"/>
            <w:lang w:eastAsia="zh-CN"/>
          </w:rPr>
          <w:t>(一)、创新策略与方向</w:t>
        </w:r>
        <w:r>
          <w:tab/>
        </w:r>
        <w:r>
          <w:fldChar w:fldCharType="begin"/>
        </w:r>
        <w:r>
          <w:instrText xml:space="preserve"> PAGEREF _Toc23412 \h </w:instrText>
        </w:r>
        <w:r>
          <w:fldChar w:fldCharType="separate"/>
        </w:r>
        <w:r>
          <w:t>29</w:t>
        </w:r>
        <w:r>
          <w:fldChar w:fldCharType="end"/>
        </w:r>
      </w:hyperlink>
    </w:p>
    <w:p>
      <w:pPr>
        <w:pStyle w:val="TOC2"/>
        <w:tabs>
          <w:tab w:val="right" w:leader="dot" w:pos="8306"/>
        </w:tabs>
      </w:pPr>
      <w:hyperlink w:anchor="_Toc30701" w:history="1">
        <w:r>
          <w:rPr>
            <w:rFonts w:ascii="仿宋" w:eastAsia="仿宋" w:hAnsi="仿宋" w:cs="仿宋" w:hint="eastAsia"/>
            <w:lang w:eastAsia="zh-CN"/>
          </w:rPr>
          <w:t>(二)、研发规划与投入</w:t>
        </w:r>
        <w:r>
          <w:tab/>
        </w:r>
        <w:r>
          <w:fldChar w:fldCharType="begin"/>
        </w:r>
        <w:r>
          <w:instrText xml:space="preserve"> PAGEREF _Toc30701 \h </w:instrText>
        </w:r>
        <w:r>
          <w:fldChar w:fldCharType="separate"/>
        </w:r>
        <w:r>
          <w:t>31</w:t>
        </w:r>
        <w:r>
          <w:fldChar w:fldCharType="end"/>
        </w:r>
      </w:hyperlink>
    </w:p>
    <w:p>
      <w:pPr>
        <w:pStyle w:val="TOC1"/>
        <w:tabs>
          <w:tab w:val="right" w:leader="dot" w:pos="8306"/>
        </w:tabs>
      </w:pPr>
      <w:hyperlink w:anchor="_Toc10341" w:history="1">
        <w:r>
          <w:rPr>
            <w:rFonts w:ascii="仿宋" w:eastAsia="仿宋" w:hAnsi="仿宋" w:cs="仿宋" w:hint="eastAsia"/>
            <w:lang w:eastAsia="zh-CN"/>
          </w:rPr>
          <w:t>十一、年游戏项目社会影响</w:t>
        </w:r>
        <w:r>
          <w:tab/>
        </w:r>
        <w:r>
          <w:fldChar w:fldCharType="begin"/>
        </w:r>
        <w:r>
          <w:instrText xml:space="preserve"> PAGEREF _Toc10341 \h </w:instrText>
        </w:r>
        <w:r>
          <w:fldChar w:fldCharType="separate"/>
        </w:r>
        <w:r>
          <w:t>32</w:t>
        </w:r>
        <w:r>
          <w:fldChar w:fldCharType="end"/>
        </w:r>
      </w:hyperlink>
    </w:p>
    <w:p>
      <w:pPr>
        <w:pStyle w:val="TOC2"/>
        <w:tabs>
          <w:tab w:val="right" w:leader="dot" w:pos="8306"/>
        </w:tabs>
      </w:pPr>
      <w:hyperlink w:anchor="_Toc12160" w:history="1">
        <w:r>
          <w:rPr>
            <w:rFonts w:ascii="仿宋" w:eastAsia="仿宋" w:hAnsi="仿宋" w:cs="仿宋" w:hint="eastAsia"/>
            <w:lang w:eastAsia="zh-CN"/>
          </w:rPr>
          <w:t>(一)、社会责任与义务</w:t>
        </w:r>
        <w:r>
          <w:tab/>
        </w:r>
        <w:r>
          <w:fldChar w:fldCharType="begin"/>
        </w:r>
        <w:r>
          <w:instrText xml:space="preserve"> PAGEREF _Toc12160 \h </w:instrText>
        </w:r>
        <w:r>
          <w:fldChar w:fldCharType="separate"/>
        </w:r>
        <w:r>
          <w:t>32</w:t>
        </w:r>
        <w:r>
          <w:fldChar w:fldCharType="end"/>
        </w:r>
      </w:hyperlink>
    </w:p>
    <w:p>
      <w:pPr>
        <w:pStyle w:val="TOC2"/>
        <w:tabs>
          <w:tab w:val="right" w:leader="dot" w:pos="8306"/>
        </w:tabs>
      </w:pPr>
      <w:hyperlink w:anchor="_Toc4635" w:history="1">
        <w:r>
          <w:rPr>
            <w:rFonts w:ascii="仿宋" w:eastAsia="仿宋" w:hAnsi="仿宋" w:cs="仿宋" w:hint="eastAsia"/>
            <w:lang w:eastAsia="zh-CN"/>
          </w:rPr>
          <w:t>(二)、社会参与与沟通</w:t>
        </w:r>
        <w:r>
          <w:tab/>
        </w:r>
        <w:r>
          <w:fldChar w:fldCharType="begin"/>
        </w:r>
        <w:r>
          <w:instrText xml:space="preserve"> PAGEREF _Toc4635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3" w:history="1">
        <w:r>
          <w:rPr>
            <w:rFonts w:ascii="仿宋" w:eastAsia="仿宋" w:hAnsi="仿宋" w:cs="仿宋" w:hint="eastAsia"/>
            <w:lang w:eastAsia="zh-CN"/>
          </w:rPr>
          <w:t>十二、生产安全保护</w:t>
        </w:r>
        <w:r>
          <w:tab/>
        </w:r>
        <w:r>
          <w:fldChar w:fldCharType="begin"/>
        </w:r>
        <w:r>
          <w:instrText xml:space="preserve"> PAGEREF _Toc32313 \h </w:instrText>
        </w:r>
        <w:r>
          <w:fldChar w:fldCharType="separate"/>
        </w:r>
        <w:r>
          <w:t>34</w:t>
        </w:r>
        <w:r>
          <w:fldChar w:fldCharType="end"/>
        </w:r>
      </w:hyperlink>
    </w:p>
    <w:p>
      <w:pPr>
        <w:pStyle w:val="TOC2"/>
        <w:tabs>
          <w:tab w:val="right" w:leader="dot" w:pos="8306"/>
        </w:tabs>
      </w:pPr>
      <w:hyperlink w:anchor="_Toc19203" w:history="1">
        <w:r>
          <w:rPr>
            <w:rFonts w:ascii="仿宋" w:eastAsia="仿宋" w:hAnsi="仿宋" w:cs="仿宋" w:hint="eastAsia"/>
            <w:lang w:eastAsia="zh-CN"/>
          </w:rPr>
          <w:t>(一)、消防安全</w:t>
        </w:r>
        <w:r>
          <w:tab/>
        </w:r>
        <w:r>
          <w:fldChar w:fldCharType="begin"/>
        </w:r>
        <w:r>
          <w:instrText xml:space="preserve"> PAGEREF _Toc19203 \h </w:instrText>
        </w:r>
        <w:r>
          <w:fldChar w:fldCharType="separate"/>
        </w:r>
        <w:r>
          <w:t>34</w:t>
        </w:r>
        <w:r>
          <w:fldChar w:fldCharType="end"/>
        </w:r>
      </w:hyperlink>
    </w:p>
    <w:p>
      <w:pPr>
        <w:pStyle w:val="TOC2"/>
        <w:tabs>
          <w:tab w:val="right" w:leader="dot" w:pos="8306"/>
        </w:tabs>
      </w:pPr>
      <w:hyperlink w:anchor="_Toc2662" w:history="1">
        <w:r>
          <w:rPr>
            <w:rFonts w:ascii="仿宋" w:eastAsia="仿宋" w:hAnsi="仿宋" w:cs="仿宋" w:hint="eastAsia"/>
            <w:lang w:eastAsia="zh-CN"/>
          </w:rPr>
          <w:t>(二)、防火防爆总图布置措施</w:t>
        </w:r>
        <w:r>
          <w:tab/>
        </w:r>
        <w:r>
          <w:fldChar w:fldCharType="begin"/>
        </w:r>
        <w:r>
          <w:instrText xml:space="preserve"> PAGEREF _Toc2662 \h </w:instrText>
        </w:r>
        <w:r>
          <w:fldChar w:fldCharType="separate"/>
        </w:r>
        <w:r>
          <w:t>35</w:t>
        </w:r>
        <w:r>
          <w:fldChar w:fldCharType="end"/>
        </w:r>
      </w:hyperlink>
    </w:p>
    <w:p>
      <w:pPr>
        <w:pStyle w:val="TOC2"/>
        <w:tabs>
          <w:tab w:val="right" w:leader="dot" w:pos="8306"/>
        </w:tabs>
      </w:pPr>
      <w:hyperlink w:anchor="_Toc3942" w:history="1">
        <w:r>
          <w:rPr>
            <w:rFonts w:ascii="仿宋" w:eastAsia="仿宋" w:hAnsi="仿宋" w:cs="仿宋" w:hint="eastAsia"/>
            <w:lang w:eastAsia="zh-CN"/>
          </w:rPr>
          <w:t>(三)、自然灾害防范措施</w:t>
        </w:r>
        <w:r>
          <w:tab/>
        </w:r>
        <w:r>
          <w:fldChar w:fldCharType="begin"/>
        </w:r>
        <w:r>
          <w:instrText xml:space="preserve"> PAGEREF _Toc3942 \h </w:instrText>
        </w:r>
        <w:r>
          <w:fldChar w:fldCharType="separate"/>
        </w:r>
        <w:r>
          <w:t>36</w:t>
        </w:r>
        <w:r>
          <w:fldChar w:fldCharType="end"/>
        </w:r>
      </w:hyperlink>
    </w:p>
    <w:p>
      <w:pPr>
        <w:pStyle w:val="TOC2"/>
        <w:tabs>
          <w:tab w:val="right" w:leader="dot" w:pos="8306"/>
        </w:tabs>
      </w:pPr>
      <w:hyperlink w:anchor="_Toc22939" w:history="1">
        <w:r>
          <w:rPr>
            <w:rFonts w:ascii="仿宋" w:eastAsia="仿宋" w:hAnsi="仿宋" w:cs="仿宋" w:hint="eastAsia"/>
            <w:lang w:eastAsia="zh-CN"/>
          </w:rPr>
          <w:t>(四)、安全色及安全标志使用要求</w:t>
        </w:r>
        <w:r>
          <w:tab/>
        </w:r>
        <w:r>
          <w:fldChar w:fldCharType="begin"/>
        </w:r>
        <w:r>
          <w:instrText xml:space="preserve"> PAGEREF _Toc22939 \h </w:instrText>
        </w:r>
        <w:r>
          <w:fldChar w:fldCharType="separate"/>
        </w:r>
        <w:r>
          <w:t>37</w:t>
        </w:r>
        <w:r>
          <w:fldChar w:fldCharType="end"/>
        </w:r>
      </w:hyperlink>
    </w:p>
    <w:p>
      <w:pPr>
        <w:pStyle w:val="TOC2"/>
        <w:tabs>
          <w:tab w:val="right" w:leader="dot" w:pos="8306"/>
        </w:tabs>
      </w:pPr>
      <w:hyperlink w:anchor="_Toc18252" w:history="1">
        <w:r>
          <w:rPr>
            <w:rFonts w:ascii="仿宋" w:eastAsia="仿宋" w:hAnsi="仿宋" w:cs="仿宋" w:hint="eastAsia"/>
            <w:lang w:eastAsia="zh-CN"/>
          </w:rPr>
          <w:t>(五)、防尘防毒措施</w:t>
        </w:r>
        <w:r>
          <w:tab/>
        </w:r>
        <w:r>
          <w:fldChar w:fldCharType="begin"/>
        </w:r>
        <w:r>
          <w:instrText xml:space="preserve"> PAGEREF _Toc18252 \h </w:instrText>
        </w:r>
        <w:r>
          <w:fldChar w:fldCharType="separate"/>
        </w:r>
        <w:r>
          <w:t>38</w:t>
        </w:r>
        <w:r>
          <w:fldChar w:fldCharType="end"/>
        </w:r>
      </w:hyperlink>
    </w:p>
    <w:p>
      <w:pPr>
        <w:pStyle w:val="TOC2"/>
        <w:tabs>
          <w:tab w:val="right" w:leader="dot" w:pos="8306"/>
        </w:tabs>
      </w:pPr>
      <w:hyperlink w:anchor="_Toc20858" w:history="1">
        <w:r>
          <w:rPr>
            <w:rFonts w:ascii="仿宋" w:eastAsia="仿宋" w:hAnsi="仿宋" w:cs="仿宋" w:hint="eastAsia"/>
            <w:lang w:eastAsia="zh-CN"/>
          </w:rPr>
          <w:t>(六)、防静电、触电防护及防雷措施</w:t>
        </w:r>
        <w:r>
          <w:tab/>
        </w:r>
        <w:r>
          <w:fldChar w:fldCharType="begin"/>
        </w:r>
        <w:r>
          <w:instrText xml:space="preserve"> PAGEREF _Toc20858 \h </w:instrText>
        </w:r>
        <w:r>
          <w:fldChar w:fldCharType="separate"/>
        </w:r>
        <w:r>
          <w:t>39</w:t>
        </w:r>
        <w:r>
          <w:fldChar w:fldCharType="end"/>
        </w:r>
      </w:hyperlink>
    </w:p>
    <w:p>
      <w:pPr>
        <w:pStyle w:val="TOC2"/>
        <w:tabs>
          <w:tab w:val="right" w:leader="dot" w:pos="8306"/>
        </w:tabs>
      </w:pPr>
      <w:hyperlink w:anchor="_Toc20641" w:history="1">
        <w:r>
          <w:rPr>
            <w:rFonts w:ascii="仿宋" w:eastAsia="仿宋" w:hAnsi="仿宋" w:cs="仿宋" w:hint="eastAsia"/>
            <w:lang w:eastAsia="zh-CN"/>
          </w:rPr>
          <w:t>(七)、机械设备安全保障措施</w:t>
        </w:r>
        <w:r>
          <w:tab/>
        </w:r>
        <w:r>
          <w:fldChar w:fldCharType="begin"/>
        </w:r>
        <w:r>
          <w:instrText xml:space="preserve"> PAGEREF _Toc20641 \h </w:instrText>
        </w:r>
        <w:r>
          <w:fldChar w:fldCharType="separate"/>
        </w:r>
        <w:r>
          <w:t>40</w:t>
        </w:r>
        <w:r>
          <w:fldChar w:fldCharType="end"/>
        </w:r>
      </w:hyperlink>
    </w:p>
    <w:p>
      <w:pPr>
        <w:pStyle w:val="TOC1"/>
        <w:tabs>
          <w:tab w:val="right" w:leader="dot" w:pos="8306"/>
        </w:tabs>
      </w:pPr>
      <w:hyperlink w:anchor="_Toc29636" w:history="1">
        <w:r>
          <w:rPr>
            <w:rFonts w:ascii="仿宋" w:eastAsia="仿宋" w:hAnsi="仿宋" w:cs="仿宋" w:hint="eastAsia"/>
            <w:lang w:eastAsia="zh-CN"/>
          </w:rPr>
          <w:t>十三、供应链管理</w:t>
        </w:r>
        <w:r>
          <w:tab/>
        </w:r>
        <w:r>
          <w:fldChar w:fldCharType="begin"/>
        </w:r>
        <w:r>
          <w:instrText xml:space="preserve"> PAGEREF _Toc29636 \h </w:instrText>
        </w:r>
        <w:r>
          <w:fldChar w:fldCharType="separate"/>
        </w:r>
        <w:r>
          <w:t>42</w:t>
        </w:r>
        <w:r>
          <w:fldChar w:fldCharType="end"/>
        </w:r>
      </w:hyperlink>
    </w:p>
    <w:p>
      <w:pPr>
        <w:pStyle w:val="TOC2"/>
        <w:tabs>
          <w:tab w:val="right" w:leader="dot" w:pos="8306"/>
        </w:tabs>
      </w:pPr>
      <w:hyperlink w:anchor="_Toc31619" w:history="1">
        <w:r>
          <w:rPr>
            <w:rFonts w:ascii="仿宋" w:eastAsia="仿宋" w:hAnsi="仿宋" w:cs="仿宋" w:hint="eastAsia"/>
            <w:lang w:eastAsia="zh-CN"/>
          </w:rPr>
          <w:t>(一)、供应链战略规划</w:t>
        </w:r>
        <w:r>
          <w:tab/>
        </w:r>
        <w:r>
          <w:fldChar w:fldCharType="begin"/>
        </w:r>
        <w:r>
          <w:instrText xml:space="preserve"> PAGEREF _Toc31619 \h </w:instrText>
        </w:r>
        <w:r>
          <w:fldChar w:fldCharType="separate"/>
        </w:r>
        <w:r>
          <w:t>42</w:t>
        </w:r>
        <w:r>
          <w:fldChar w:fldCharType="end"/>
        </w:r>
      </w:hyperlink>
    </w:p>
    <w:p>
      <w:pPr>
        <w:pStyle w:val="TOC2"/>
        <w:tabs>
          <w:tab w:val="right" w:leader="dot" w:pos="8306"/>
        </w:tabs>
      </w:pPr>
      <w:hyperlink w:anchor="_Toc22527" w:history="1">
        <w:r>
          <w:rPr>
            <w:rFonts w:ascii="仿宋" w:eastAsia="仿宋" w:hAnsi="仿宋" w:cs="仿宋" w:hint="eastAsia"/>
            <w:lang w:eastAsia="zh-CN"/>
          </w:rPr>
          <w:t>(二)、供应商选择与合作</w:t>
        </w:r>
        <w:r>
          <w:tab/>
        </w:r>
        <w:r>
          <w:fldChar w:fldCharType="begin"/>
        </w:r>
        <w:r>
          <w:instrText xml:space="preserve"> PAGEREF _Toc22527 \h </w:instrText>
        </w:r>
        <w:r>
          <w:fldChar w:fldCharType="separate"/>
        </w:r>
        <w:r>
          <w:t>43</w:t>
        </w:r>
        <w:r>
          <w:fldChar w:fldCharType="end"/>
        </w:r>
      </w:hyperlink>
    </w:p>
    <w:p>
      <w:pPr>
        <w:pStyle w:val="TOC2"/>
        <w:tabs>
          <w:tab w:val="right" w:leader="dot" w:pos="8306"/>
        </w:tabs>
      </w:pPr>
      <w:hyperlink w:anchor="_Toc20946" w:history="1">
        <w:r>
          <w:rPr>
            <w:rFonts w:ascii="仿宋" w:eastAsia="仿宋" w:hAnsi="仿宋" w:cs="仿宋" w:hint="eastAsia"/>
            <w:lang w:eastAsia="zh-CN"/>
          </w:rPr>
          <w:t>(三)、物流与库存管理</w:t>
        </w:r>
        <w:r>
          <w:tab/>
        </w:r>
        <w:r>
          <w:fldChar w:fldCharType="begin"/>
        </w:r>
        <w:r>
          <w:instrText xml:space="preserve"> PAGEREF _Toc20946 \h </w:instrText>
        </w:r>
        <w:r>
          <w:fldChar w:fldCharType="separate"/>
        </w:r>
        <w:r>
          <w:t>44</w:t>
        </w:r>
        <w:r>
          <w:fldChar w:fldCharType="end"/>
        </w:r>
      </w:hyperlink>
    </w:p>
    <w:p>
      <w:pPr>
        <w:pStyle w:val="TOC1"/>
        <w:tabs>
          <w:tab w:val="right" w:leader="dot" w:pos="8306"/>
        </w:tabs>
      </w:pPr>
      <w:hyperlink w:anchor="_Toc14128" w:history="1">
        <w:r>
          <w:rPr>
            <w:rFonts w:ascii="仿宋" w:eastAsia="仿宋" w:hAnsi="仿宋" w:cs="仿宋" w:hint="eastAsia"/>
            <w:lang w:eastAsia="zh-CN"/>
          </w:rPr>
          <w:t>十四、年游戏项目实施时间节点</w:t>
        </w:r>
        <w:r>
          <w:tab/>
        </w:r>
        <w:r>
          <w:fldChar w:fldCharType="begin"/>
        </w:r>
        <w:r>
          <w:instrText xml:space="preserve"> PAGEREF _Toc14128 \h </w:instrText>
        </w:r>
        <w:r>
          <w:fldChar w:fldCharType="separate"/>
        </w:r>
        <w:r>
          <w:t>46</w:t>
        </w:r>
        <w:r>
          <w:fldChar w:fldCharType="end"/>
        </w:r>
      </w:hyperlink>
    </w:p>
    <w:p>
      <w:pPr>
        <w:pStyle w:val="TOC2"/>
        <w:tabs>
          <w:tab w:val="right" w:leader="dot" w:pos="8306"/>
        </w:tabs>
      </w:pPr>
      <w:hyperlink w:anchor="_Toc19586" w:history="1">
        <w:r>
          <w:rPr>
            <w:rFonts w:ascii="仿宋" w:eastAsia="仿宋" w:hAnsi="仿宋" w:cs="仿宋" w:hint="eastAsia"/>
            <w:lang w:eastAsia="zh-CN"/>
          </w:rPr>
          <w:t>(一)、年游戏项目启动阶段时间节点</w:t>
        </w:r>
        <w:r>
          <w:tab/>
        </w:r>
        <w:r>
          <w:fldChar w:fldCharType="begin"/>
        </w:r>
        <w:r>
          <w:instrText xml:space="preserve"> PAGEREF _Toc19586 \h </w:instrText>
        </w:r>
        <w:r>
          <w:fldChar w:fldCharType="separate"/>
        </w:r>
        <w:r>
          <w:t>46</w:t>
        </w:r>
        <w:r>
          <w:fldChar w:fldCharType="end"/>
        </w:r>
      </w:hyperlink>
    </w:p>
    <w:p>
      <w:pPr>
        <w:pStyle w:val="TOC2"/>
        <w:tabs>
          <w:tab w:val="right" w:leader="dot" w:pos="8306"/>
        </w:tabs>
      </w:pPr>
      <w:hyperlink w:anchor="_Toc17017" w:history="1">
        <w:r>
          <w:rPr>
            <w:rFonts w:ascii="仿宋" w:eastAsia="仿宋" w:hAnsi="仿宋" w:cs="仿宋" w:hint="eastAsia"/>
            <w:lang w:eastAsia="zh-CN"/>
          </w:rPr>
          <w:t>(二)、年游戏项目执行阶段时间节点</w:t>
        </w:r>
        <w:r>
          <w:tab/>
        </w:r>
        <w:r>
          <w:fldChar w:fldCharType="begin"/>
        </w:r>
        <w:r>
          <w:instrText xml:space="preserve"> PAGEREF _Toc17017 \h </w:instrText>
        </w:r>
        <w:r>
          <w:fldChar w:fldCharType="separate"/>
        </w:r>
        <w:r>
          <w:t>47</w:t>
        </w:r>
        <w:r>
          <w:fldChar w:fldCharType="end"/>
        </w:r>
      </w:hyperlink>
    </w:p>
    <w:p>
      <w:pPr>
        <w:pStyle w:val="TOC2"/>
        <w:tabs>
          <w:tab w:val="right" w:leader="dot" w:pos="8306"/>
        </w:tabs>
      </w:pPr>
      <w:hyperlink w:anchor="_Toc27711" w:history="1">
        <w:r>
          <w:rPr>
            <w:rFonts w:ascii="仿宋" w:eastAsia="仿宋" w:hAnsi="仿宋" w:cs="仿宋" w:hint="eastAsia"/>
            <w:lang w:eastAsia="zh-CN"/>
          </w:rPr>
          <w:t>(三)、年游戏项目完成阶段时间节点</w:t>
        </w:r>
        <w:r>
          <w:tab/>
        </w:r>
        <w:r>
          <w:fldChar w:fldCharType="begin"/>
        </w:r>
        <w:r>
          <w:instrText xml:space="preserve"> PAGEREF _Toc27711 \h </w:instrText>
        </w:r>
        <w:r>
          <w:fldChar w:fldCharType="separate"/>
        </w:r>
        <w:r>
          <w:t>48</w:t>
        </w:r>
        <w:r>
          <w:fldChar w:fldCharType="end"/>
        </w:r>
      </w:hyperlink>
    </w:p>
    <w:p>
      <w:pPr>
        <w:pStyle w:val="TOC1"/>
        <w:tabs>
          <w:tab w:val="right" w:leader="dot" w:pos="8306"/>
        </w:tabs>
      </w:pPr>
      <w:hyperlink w:anchor="_Toc926" w:history="1">
        <w:r>
          <w:rPr>
            <w:rFonts w:ascii="仿宋" w:eastAsia="仿宋" w:hAnsi="仿宋" w:cs="仿宋" w:hint="eastAsia"/>
            <w:lang w:eastAsia="zh-CN"/>
          </w:rPr>
          <w:t>十五、年游戏项目变更管理</w:t>
        </w:r>
        <w:r>
          <w:tab/>
        </w:r>
        <w:r>
          <w:fldChar w:fldCharType="begin"/>
        </w:r>
        <w:r>
          <w:instrText xml:space="preserve"> PAGEREF _Toc926 \h </w:instrText>
        </w:r>
        <w:r>
          <w:fldChar w:fldCharType="separate"/>
        </w:r>
        <w:r>
          <w:t>49</w:t>
        </w:r>
        <w:r>
          <w:fldChar w:fldCharType="end"/>
        </w:r>
      </w:hyperlink>
    </w:p>
    <w:p>
      <w:pPr>
        <w:pStyle w:val="TOC2"/>
        <w:tabs>
          <w:tab w:val="right" w:leader="dot" w:pos="8306"/>
        </w:tabs>
      </w:pPr>
      <w:hyperlink w:anchor="_Toc6236" w:history="1">
        <w:r>
          <w:rPr>
            <w:rFonts w:ascii="仿宋" w:eastAsia="仿宋" w:hAnsi="仿宋" w:cs="仿宋" w:hint="eastAsia"/>
            <w:lang w:eastAsia="zh-CN"/>
          </w:rPr>
          <w:t>(一)、变更申请与评估</w:t>
        </w:r>
        <w:r>
          <w:tab/>
        </w:r>
        <w:r>
          <w:fldChar w:fldCharType="begin"/>
        </w:r>
        <w:r>
          <w:instrText xml:space="preserve"> PAGEREF _Toc6236 \h </w:instrText>
        </w:r>
        <w:r>
          <w:fldChar w:fldCharType="separate"/>
        </w:r>
        <w:r>
          <w:t>49</w:t>
        </w:r>
        <w:r>
          <w:fldChar w:fldCharType="end"/>
        </w:r>
      </w:hyperlink>
    </w:p>
    <w:p>
      <w:pPr>
        <w:pStyle w:val="TOC2"/>
        <w:tabs>
          <w:tab w:val="right" w:leader="dot" w:pos="8306"/>
        </w:tabs>
      </w:pPr>
      <w:hyperlink w:anchor="_Toc16062" w:history="1">
        <w:r>
          <w:rPr>
            <w:rFonts w:ascii="仿宋" w:eastAsia="仿宋" w:hAnsi="仿宋" w:cs="仿宋" w:hint="eastAsia"/>
            <w:lang w:eastAsia="zh-CN"/>
          </w:rPr>
          <w:t>(二)、变更实施与控制</w:t>
        </w:r>
        <w:r>
          <w:tab/>
        </w:r>
        <w:r>
          <w:fldChar w:fldCharType="begin"/>
        </w:r>
        <w:r>
          <w:instrText xml:space="preserve"> PAGEREF _Toc16062 \h </w:instrText>
        </w:r>
        <w:r>
          <w:fldChar w:fldCharType="separate"/>
        </w:r>
        <w:r>
          <w:t>49</w:t>
        </w:r>
        <w:r>
          <w:fldChar w:fldCharType="end"/>
        </w:r>
      </w:hyperlink>
    </w:p>
    <w:p>
      <w:pPr>
        <w:pStyle w:val="TOC1"/>
        <w:tabs>
          <w:tab w:val="right" w:leader="dot" w:pos="8306"/>
        </w:tabs>
      </w:pPr>
      <w:hyperlink w:anchor="_Toc32304" w:history="1">
        <w:r>
          <w:rPr>
            <w:rFonts w:ascii="仿宋" w:eastAsia="仿宋" w:hAnsi="仿宋" w:cs="仿宋" w:hint="eastAsia"/>
            <w:lang w:eastAsia="zh-CN"/>
          </w:rPr>
          <w:t>十六、风险识别与分类</w:t>
        </w:r>
        <w:r>
          <w:tab/>
        </w:r>
        <w:r>
          <w:fldChar w:fldCharType="begin"/>
        </w:r>
        <w:r>
          <w:instrText xml:space="preserve"> PAGEREF _Toc32304 \h </w:instrText>
        </w:r>
        <w:r>
          <w:fldChar w:fldCharType="separate"/>
        </w:r>
        <w:r>
          <w:t>50</w:t>
        </w:r>
        <w:r>
          <w:fldChar w:fldCharType="end"/>
        </w:r>
      </w:hyperlink>
    </w:p>
    <w:p>
      <w:pPr>
        <w:pStyle w:val="TOC2"/>
        <w:tabs>
          <w:tab w:val="right" w:leader="dot" w:pos="8306"/>
        </w:tabs>
      </w:pPr>
      <w:hyperlink w:anchor="_Toc18115" w:history="1">
        <w:r>
          <w:rPr>
            <w:rFonts w:ascii="仿宋" w:eastAsia="仿宋" w:hAnsi="仿宋" w:cs="仿宋" w:hint="eastAsia"/>
            <w:lang w:eastAsia="zh-CN"/>
          </w:rPr>
          <w:t>(一)、风险识别</w:t>
        </w:r>
        <w:r>
          <w:tab/>
        </w:r>
        <w:r>
          <w:fldChar w:fldCharType="begin"/>
        </w:r>
        <w:r>
          <w:instrText xml:space="preserve"> PAGEREF _Toc18115 \h </w:instrText>
        </w:r>
        <w:r>
          <w:fldChar w:fldCharType="separate"/>
        </w:r>
        <w:r>
          <w:t>50</w:t>
        </w:r>
        <w:r>
          <w:fldChar w:fldCharType="end"/>
        </w:r>
      </w:hyperlink>
    </w:p>
    <w:p>
      <w:pPr>
        <w:pStyle w:val="TOC2"/>
        <w:tabs>
          <w:tab w:val="right" w:leader="dot" w:pos="8306"/>
        </w:tabs>
      </w:pPr>
      <w:hyperlink w:anchor="_Toc15426" w:history="1">
        <w:r>
          <w:rPr>
            <w:rFonts w:ascii="仿宋" w:eastAsia="仿宋" w:hAnsi="仿宋" w:cs="仿宋" w:hint="eastAsia"/>
            <w:lang w:eastAsia="zh-CN"/>
          </w:rPr>
          <w:t>(二)、风险分类</w:t>
        </w:r>
        <w:r>
          <w:tab/>
        </w:r>
        <w:r>
          <w:fldChar w:fldCharType="begin"/>
        </w:r>
        <w:r>
          <w:instrText xml:space="preserve"> PAGEREF _Toc15426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00"/>
      <w:r>
        <w:rPr>
          <w:rFonts w:ascii="仿宋" w:eastAsia="仿宋" w:hAnsi="仿宋" w:cs="仿宋" w:hint="eastAsia"/>
          <w:sz w:val="28"/>
          <w:lang w:eastAsia="zh-CN"/>
        </w:rPr>
        <w:t>一、年游戏项目建设背景及必要性分析</w:t>
      </w:r>
      <w:bookmarkEnd w:id="2"/>
    </w:p>
    <w:p>
      <w:pPr>
        <w:pStyle w:val="Heading2"/>
        <w:rPr>
          <w:rFonts w:ascii="仿宋" w:eastAsia="仿宋" w:hAnsi="仿宋" w:cs="仿宋" w:hint="eastAsia"/>
          <w:lang w:eastAsia="zh-CN"/>
        </w:rPr>
      </w:pPr>
      <w:bookmarkStart w:id="3" w:name="_Toc6565"/>
      <w:r>
        <w:rPr>
          <w:rFonts w:ascii="仿宋" w:eastAsia="仿宋" w:hAnsi="仿宋" w:cs="仿宋" w:hint="eastAsia"/>
          <w:lang w:eastAsia="zh-CN"/>
        </w:rPr>
        <w:t>(一)、年游戏项目背景分析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游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游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我们的背景分析将深入挖掘当前行业的发展趋势，通过对竞争态势的全面审视，找到年游戏项目在这个潮流中的定位。同时，我们将关注行业内涌现的新兴机遇，以便年游戏项目更好地融入行业发展的潮流中。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游戏项目提供了强大的发展动力。我们将聚焦于行业内最新的技术发展趋势，包括但不限于人工智能、大数据分析、物联网等领域。通过深度的技术研究，我们将确保年游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游戏项目发展的源泉。我们将投入更多的精力对市场需求进行深入剖析，超越表面的需求，深入挖掘潜在的市场痛点和机遇。通过对市场需求的细致了解，年游戏项目将更有针对性地设计解决方案，满足市场的多样化需求，从而更好地促进年游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游戏项目战略至关重要。我们将对竞争态势进行更为深入的分析，包括但不限于市场份额、产品特点、客户满意度等多个维度。通过深度的竞争分析，年游戏项目将能够更准确地把握市场脉搏，制定具有竞争力的年游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年游戏项目的发展具有直接的影响。我们将进行更为全面的法规和政策分析，了解行业发展中的潜在法律风险和合规挑战。通过充分了解和遵守相关法规，年游戏项目将确保在法律框架内合法合规运营，为年游戏项目的稳健发展提供有力支持。</w:t>
      </w:r>
    </w:p>
    <w:p>
      <w:pPr>
        <w:pStyle w:val="Heading2"/>
        <w:ind w:firstLine="560" w:firstLineChars="200"/>
        <w:rPr>
          <w:rFonts w:ascii="仿宋" w:eastAsia="仿宋" w:hAnsi="仿宋" w:cs="仿宋" w:hint="eastAsia"/>
          <w:sz w:val="28"/>
          <w:lang w:eastAsia="zh-CN"/>
        </w:rPr>
      </w:pPr>
      <w:bookmarkStart w:id="4" w:name="_Toc14995"/>
      <w:r>
        <w:rPr>
          <w:rFonts w:ascii="仿宋" w:eastAsia="仿宋" w:hAnsi="仿宋" w:cs="仿宋" w:hint="eastAsia"/>
          <w:sz w:val="28"/>
          <w:lang w:eastAsia="zh-CN"/>
        </w:rPr>
        <w:t>(二)、年游戏项目建设必要性分析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游戏项目建设的迫切性源于对行业发展趋势的深刻洞察。我们正处于一个行业变革的时代，科技创新、数字化转型成为企业发展的关键动力。年游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游戏项目建设不仅仅是为了跟上潮流，更是为了通过技术创新推动企业的持续发展。通过引入先进的技术和解决方案，年游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游戏项目的建设成为必然选择，通过提高产品质量、拓展服务领域，从而在竞争中获得更多的机会。年游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年游戏项目建设的必要性体现在对客户需求更精准的满足。通过年游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游戏项目建设的背后是对企业持续创新的追求。只有通过不断创新，企业才能在竞争中立于不败之地。年游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709"/>
      <w:r>
        <w:rPr>
          <w:rFonts w:ascii="仿宋" w:eastAsia="仿宋" w:hAnsi="仿宋" w:cs="仿宋" w:hint="eastAsia"/>
          <w:sz w:val="28"/>
          <w:lang w:eastAsia="zh-CN"/>
        </w:rPr>
        <w:t>二、年游戏项目建设单位说明</w:t>
      </w:r>
      <w:bookmarkEnd w:id="5"/>
    </w:p>
    <w:p>
      <w:pPr>
        <w:pStyle w:val="Heading2"/>
        <w:rPr>
          <w:rFonts w:ascii="仿宋" w:eastAsia="仿宋" w:hAnsi="仿宋" w:cs="仿宋" w:hint="eastAsia"/>
          <w:lang w:eastAsia="zh-CN"/>
        </w:rPr>
      </w:pPr>
      <w:bookmarkStart w:id="6" w:name="_Toc4876"/>
      <w:r>
        <w:rPr>
          <w:rFonts w:ascii="仿宋" w:eastAsia="仿宋" w:hAnsi="仿宋" w:cs="仿宋" w:hint="eastAsia"/>
          <w:lang w:eastAsia="zh-CN"/>
        </w:rPr>
        <w:t>(一)、年游戏项目承办单位基本情况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08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游戏项目承办单位的XXXX，我们着眼于实现可持续的经济效益。通过技术创新和解决方案的提供，公司预计在年游戏项目执行期间将获得可观的收入增长。这一收入来源主要包括年游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同时，我们注重成本控制和效率提升，以确保年游戏项目的可持续盈利。透过精细的管理和资源优化，公司期望实现年游戏项目利润最大化。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游戏项目实施进行全面的投资评估，包括年游戏项目启动阶段的资金投入和后续运营成本。通过对年游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年游戏项目实施过程中具备足够的资金流动性，公司将进行详尽的现金流分析。这包括资金需求的合理预测、年游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248"/>
      <w:r>
        <w:rPr>
          <w:rFonts w:ascii="仿宋" w:eastAsia="仿宋" w:hAnsi="仿宋" w:cs="仿宋" w:hint="eastAsia"/>
          <w:sz w:val="28"/>
          <w:lang w:eastAsia="zh-CN"/>
        </w:rPr>
        <w:t>三、年游戏项目危机管理</w:t>
      </w:r>
      <w:bookmarkEnd w:id="8"/>
    </w:p>
    <w:p>
      <w:pPr>
        <w:pStyle w:val="Heading2"/>
        <w:rPr>
          <w:rFonts w:ascii="仿宋" w:eastAsia="仿宋" w:hAnsi="仿宋" w:cs="仿宋" w:hint="eastAsia"/>
          <w:lang w:eastAsia="zh-CN"/>
        </w:rPr>
      </w:pPr>
      <w:bookmarkStart w:id="9" w:name="_Toc1244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游戏项目危机管理中，危机预警与识别是确保年游戏项目稳健运行的核心步骤。通过建立全面的监测机制，年游戏项目团队旨在及时发现和理解潜在的风险和危机因素，以便采取及时的预防和应对措施，确保年游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首先，通过深入的风险评估，年游戏项目团队全面分析了整个年游戏项目和各个阶段可能存在的威胁。这包括准确评估每个潜在风险的发生概率和可能影响的程度，为后续危机预警提供了有力支持。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游戏项目团队着重于明确定义年游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游戏项目进展的持续监控，团队能够及时发现潜在问题并作出迅速反应。年游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在这一阶段，团队的专业素养和反应速度将发挥至关重要的作用，以确保潜在危机能够在初期得到有效的处理，最大程度地减轻负面影响。通过危机预警与识别，年游戏项目得以更有序、可控地推进。</w:t>
      </w:r>
    </w:p>
    <w:p>
      <w:pPr>
        <w:pStyle w:val="Heading2"/>
        <w:ind w:firstLine="560" w:firstLineChars="200"/>
        <w:rPr>
          <w:rFonts w:ascii="仿宋" w:eastAsia="仿宋" w:hAnsi="仿宋" w:cs="仿宋" w:hint="eastAsia"/>
          <w:sz w:val="28"/>
          <w:lang w:eastAsia="zh-CN"/>
        </w:rPr>
      </w:pPr>
      <w:bookmarkStart w:id="10" w:name="_Toc2969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在危机发生时，年游戏项目团队立即行动，成立了应急小组。该小组的任务是迅速制定并实施紧急应对措施，以最小化潜在损失。以下是采取的主要措施：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暂停年游戏项目进度：为遏制危机蔓延，年游戏项目暂时停止进行，以便全面评估当前状况。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资源重新分配：重新评估年游戏项目资源的分配，确保最大限度地减小损失。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实时沟通：与关键利益相关者建立实时沟通机制，向他们传递年游戏项目危机的实际状况，保障年游戏项目核心利益。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在紧急应对的同时，年游戏项目团队强调了团队协作和有效沟通的重要性。以下是团队协作的关键举措：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信息共享机制：建立了信息共享平台，确保团队成员能够及时获取年游戏项目危机的实时信息。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领导者沟通：年游戏项目领导者通过定期会议和即时沟通工具，指导团队应对危机，保持团队稳定运行。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随着危机得到初步控制，年游戏项目团队转向制定恢复计划，以确保年游戏项目能够从中迅速恢复。主要恢复计划包括：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修复受损的进度计划：重新评估年游戏项目进度，制定修复计划，确保年游戏项目尽快回归正常进程。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重新调整资源分配：优化资源分配，确保年游戏项目在有限资源下高效运转。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风险管理机制加强：对年游戏项目风险进行全面评估，制定更强化的风险管理策略，以预防未来可能的危机。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66"/>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656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年游戏项目的主要产品是XXXX，预计年产值为XXX万元。这一产品在市场中占据着重要的地位，其广泛的应用范围使得该年游戏项目的市场前景非常广阔。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年游戏项目的xxx产品作为重要的原材料之一，将在多个领域发挥关键作用。其在建筑、交通、能源等方面的广泛应用将为整个产业链提供强大的支持，形成产业协同效应。年游戏项目的年产值XXX万XXX万XXX万万元不仅反映了其在市场上的巨大潜力，更预示着它对国民经济的积极贡献。这种关联度高、涉及面广的产业关系，使得该年游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14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游戏项目总征地面积为XXXX平方米，相当于约XX.XX亩，其中净用地面积为XXXX平方米，红线范围内相当于约XX.XX亩。这一用地规模充分考虑了年游戏项目的建设需求，保障了年游戏项目在合适的空间内得以充分发展。年游戏项目规划的总建筑面积为XXXX平方米，其中主体工程建设占XXXX平方米，计容建筑面积达XXXX平方米。预计建筑工程的投资将达到XXXX万元，为年游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游戏项目计划购置的设备共计XXXX台（套），设备购置费用为XXXX万元。这一设备购置计划充分考虑到年游戏项目的生产需求和技术要求，确保了年游戏项目在生产运营中具备先进的技术装备和高效的生产能力。设备的合理配置将为年游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年游戏项目计划总投资为XXXX万元，预计年实现营业收入为XXXX万元。这一产能规模的设定旨在确保年游戏项目能够在投资与回报之间取得平衡，实现长期可持续的发展。年游戏项目的总投资充分考虑到各个方面的需求，包括用地建设、设备购置等多个环节，以确保年游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803"/>
      <w:r>
        <w:rPr>
          <w:rFonts w:ascii="仿宋" w:eastAsia="仿宋" w:hAnsi="仿宋" w:cs="仿宋" w:hint="eastAsia"/>
          <w:sz w:val="28"/>
          <w:lang w:eastAsia="zh-CN"/>
        </w:rPr>
        <w:t>五、年游戏项目选址可行性分析</w:t>
      </w:r>
      <w:bookmarkEnd w:id="14"/>
    </w:p>
    <w:p>
      <w:pPr>
        <w:pStyle w:val="Heading2"/>
        <w:rPr>
          <w:rFonts w:ascii="仿宋" w:eastAsia="仿宋" w:hAnsi="仿宋" w:cs="仿宋" w:hint="eastAsia"/>
          <w:lang w:eastAsia="zh-CN"/>
        </w:rPr>
      </w:pPr>
      <w:bookmarkStart w:id="15" w:name="_Toc5698"/>
      <w:r>
        <w:rPr>
          <w:rFonts w:ascii="仿宋" w:eastAsia="仿宋" w:hAnsi="仿宋" w:cs="仿宋" w:hint="eastAsia"/>
          <w:lang w:eastAsia="zh-CN"/>
        </w:rPr>
        <w:t>(一)、年游戏项目选址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该年游戏项目选址位于XX省XX市XX区XXX街道</w:t>
      </w:r>
    </w:p>
    <w:p>
      <w:pPr>
        <w:pStyle w:val="Heading2"/>
        <w:ind w:firstLine="560" w:firstLineChars="200"/>
        <w:rPr>
          <w:rFonts w:ascii="仿宋" w:eastAsia="仿宋" w:hAnsi="仿宋" w:cs="仿宋" w:hint="eastAsia"/>
          <w:sz w:val="28"/>
          <w:lang w:eastAsia="zh-CN"/>
        </w:rPr>
      </w:pPr>
      <w:bookmarkStart w:id="16" w:name="_Toc1039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年游戏项目的征地面积将根据年游戏项目的实际规模和需求进行精确规划。具体面积XXX平方米，旨在确保年游戏项目不仅能够满足当前的发展需求，还能够预留空间以适应未来的扩展。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净用地面积是在征地面积基础上去除不可利用面积后的实际可开发用地。具体面积XXX平方米，考虑到环保、交通、安全等多方面因素，以确保年游戏项目在整体利用效率上达到最优。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年游戏项目计划建设的建筑总规模具体面积XXX平方米。这一规模的确定综合考虑了年游戏项目的性质、规模，以及城市规划的相关要求，确保建筑布局与周边环境协调一致。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绿地率是年游戏项目用地中被规划为绿地的比例。具体面积XXX平方米，旨在通过合理规划绿地，改善年游戏项目周边环境，提升居民生活质量，并符合城市整体绿化规划。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容积率是用地上可以建设的建筑总体积与用地面积之比。具体面积XXX，通过合理的容积率规划，确保年游戏项目建筑规模与周边环境和谐共生。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确保年游戏项目选址与当地城市规划相一致，具体面积XXX平方米。通过与城市规划部门深入沟通，确保年游戏项目不仅符合城市的整体发展方向，还能够融入城市的发展布局，为城市的长远发展贡献力量。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充分了解并确保年游戏项目选址符合当地产业政策，具体面积XXX平方米。这包括年游戏项目对当地经济的促进作用，以及对相关产业的带动效应，确保年游戏项目与地方政府的产业政策保持一致，促进共赢合作。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用地总体要求必须符合环保和可持续发展的原则，具体面积XXX平方米。通过采用绿色建筑设计、节能减排等措施，确保年游戏项目在建设和运营过程中对环境的影响最小化，达到可持续发展的要求。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确保年游戏项目选址具备必要的公共设施配套，具体面积XXX平方米。这包括交通便利性、教育、医疗等基础设施，以提高居民生活品质，使得年游戏项目选址更具吸引力。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考虑用地总体要求对当地社会稳定性的影响，具体面积XXX平方米。通过深入了解当地社区反馈，确保年游戏项目的选址和建设过程对当地社会和谐稳定产生积极作用。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年游戏项目选址不仅符合法规和规划，还在实际操作中具有可行性。这一全面规划将为年游戏项目的成功实施提供坚实的基础，确保年游戏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88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游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游戏项目的设备规划和空间设计中，我们将采取灵活设备布局的措施。设备布局将根据实际需求进行灵活设计，避免不必要的浪费。通过合理规划设备摆放位置，我们将提高设备的利用率，减少设备间距，以确保年游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游戏项目内部引入共享设施的概念，例如共享会议室、办公区等。通过这种方式，我们可以减少对资源的重复建设，提高资源共享效率，从而减小年游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219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年游戏项目的总图布置中，我们将不同功能区域进行明确的规划，以最大程度满足年游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705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我们首先关注市场因素，包括潜在客户分布、竞争对手位置、市场需求等。通过深入的市场调研，我们能够更准确地评估选址对于市场开拓和产品销售的影响，确保年游戏项目能够在有利的市场环境中蓬勃发展。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年游戏项目对环境的影响是综合评价的重要因素之一。我们将详细考虑选址周边的自然环境、生态保护区、水源地等情况，确保年游戏项目的建设和运营对环境影响最小化，并符合当地的环保法规标准。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对选址的评价还需充分考虑当地政府的产业政策和法规。我们将详细了解年游戏项目所在地的相关政策，确保年游戏项目的规划和运营与当地法规相符，降低不必要的法律风险。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考虑到社会稳定性对企业运营的重要性，我们将评估选址地区的社会安全情况、劳工关系、社区反馈等方面，以确保年游戏项目的建设和运营不会受到社会稳定性的负面影响。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https://d.book118.com/618045045112006045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年游戏项目计划设计方案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109FF"/>
    <w:rsid w:val="41C109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4504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2024-03-01T14:48:00Z</dcterms:created>
  <dcterms:modified xsi:type="dcterms:W3CDTF">2024-03-01T14:48:56Z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3BEA1766D5FD4C6FBFC0303069E28BC5_11</vt:lpwstr>
  </property>
  <property fmtid="{D5CDD505-2E9C-101B-9397-08002B2CF9AE}" pid="3" name="KSOProductBuildVer">
    <vt:lpwstr>2052-12.1.0.16388</vt:lpwstr>
  </property>
</Properties>
</file>