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654E" w14:paraId="4D7969C7" w14:textId="77777777">
      <w:pPr>
        <w:widowControl/>
        <w:jc w:val="left"/>
        <w:rPr>
          <w:rFonts w:ascii="仿宋" w:eastAsia="仿宋" w:hAnsi="仿宋"/>
          <w:b/>
          <w:sz w:val="40"/>
        </w:rPr>
      </w:pPr>
    </w:p>
    <w:p w:rsidR="0054654E" w14:paraId="1DAACEC0" w14:textId="77777777">
      <w:pPr>
        <w:widowControl/>
        <w:jc w:val="left"/>
        <w:rPr>
          <w:rFonts w:ascii="仿宋" w:eastAsia="仿宋" w:hAnsi="仿宋"/>
          <w:b/>
          <w:sz w:val="40"/>
        </w:rPr>
      </w:pPr>
    </w:p>
    <w:p w:rsidR="0054654E" w14:paraId="38F4EE3E" w14:textId="77777777">
      <w:pPr>
        <w:widowControl/>
        <w:jc w:val="left"/>
        <w:rPr>
          <w:rFonts w:ascii="仿宋" w:eastAsia="仿宋" w:hAnsi="仿宋"/>
          <w:b/>
          <w:sz w:val="40"/>
        </w:rPr>
      </w:pPr>
    </w:p>
    <w:p w:rsidR="0054654E" w:rsidRPr="0054654E" w14:paraId="4DCDD3DE" w14:textId="1C101E7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654E">
        <w:rPr>
          <w:rFonts w:ascii="宋体" w:eastAsia="宋体" w:hAnsi="宋体" w:hint="eastAsia"/>
          <w:b/>
          <w:sz w:val="60"/>
        </w:rPr>
        <w:t>转基因耐贮藏番茄项目申请报告</w:t>
      </w:r>
    </w:p>
    <w:p w:rsidR="0054654E" w:rsidP="0054654E" w14:paraId="29045842" w14:textId="3942AC03">
      <w:pPr>
        <w:widowControl/>
        <w:jc w:val="center"/>
        <w:rPr>
          <w:rFonts w:ascii="仿宋" w:eastAsia="仿宋" w:hAnsi="仿宋" w:hint="eastAsia"/>
          <w:b/>
          <w:sz w:val="40"/>
        </w:rPr>
      </w:pPr>
      <w:r w:rsidRPr="0054654E">
        <w:rPr>
          <w:rFonts w:ascii="仿宋" w:eastAsia="仿宋" w:hAnsi="仿宋" w:hint="eastAsia"/>
          <w:b/>
          <w:sz w:val="40"/>
        </w:rPr>
        <w:t>目录</w:t>
      </w:r>
    </w:p>
    <w:p w:rsidR="0054654E" w14:paraId="3E2DE4FE" w14:textId="3F79E5D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_Toc152311492 \h </w:instrText>
      </w:r>
      <w:r>
        <w:rPr>
          <w:noProof/>
        </w:rPr>
        <w:fldChar w:fldCharType="separate"/>
      </w:r>
      <w:r>
        <w:rPr>
          <w:noProof/>
        </w:rPr>
        <w:t>3</w:t>
      </w:r>
      <w:r>
        <w:rPr>
          <w:noProof/>
        </w:rPr>
        <w:fldChar w:fldCharType="end"/>
      </w:r>
    </w:p>
    <w:p w:rsidR="0054654E" w14:paraId="01B6B487" w14:textId="75E2239F">
      <w:pPr>
        <w:pStyle w:val="TOC1"/>
        <w:tabs>
          <w:tab w:val="right" w:leader="dot" w:pos="8296"/>
        </w:tabs>
        <w:rPr>
          <w:noProof/>
        </w:rPr>
      </w:pPr>
      <w:r>
        <w:rPr>
          <w:noProof/>
        </w:rPr>
        <w:t>一、经济效益分析</w:t>
      </w:r>
      <w:r>
        <w:rPr>
          <w:noProof/>
        </w:rPr>
        <w:tab/>
      </w:r>
      <w:r>
        <w:rPr>
          <w:noProof/>
        </w:rPr>
        <w:fldChar w:fldCharType="begin"/>
      </w:r>
      <w:r>
        <w:rPr>
          <w:noProof/>
        </w:rPr>
        <w:instrText xml:space="preserve"> PAGEREF _Toc152311493 \h </w:instrText>
      </w:r>
      <w:r>
        <w:rPr>
          <w:noProof/>
        </w:rPr>
        <w:fldChar w:fldCharType="separate"/>
      </w:r>
      <w:r>
        <w:rPr>
          <w:noProof/>
        </w:rPr>
        <w:t>3</w:t>
      </w:r>
      <w:r>
        <w:rPr>
          <w:noProof/>
        </w:rPr>
        <w:fldChar w:fldCharType="end"/>
      </w:r>
    </w:p>
    <w:p w:rsidR="0054654E" w14:paraId="593840C2" w14:textId="7F3B1006">
      <w:pPr>
        <w:pStyle w:val="TOC2"/>
        <w:tabs>
          <w:tab w:val="right" w:leader="dot" w:pos="8296"/>
        </w:tabs>
        <w:rPr>
          <w:noProof/>
        </w:rPr>
      </w:pPr>
      <w:r>
        <w:rPr>
          <w:noProof/>
        </w:rPr>
        <w:t>(一)、转基因耐贮藏番茄项目财务管理</w:t>
      </w:r>
      <w:r>
        <w:rPr>
          <w:noProof/>
        </w:rPr>
        <w:tab/>
      </w:r>
      <w:r>
        <w:rPr>
          <w:noProof/>
        </w:rPr>
        <w:fldChar w:fldCharType="begin"/>
      </w:r>
      <w:r>
        <w:rPr>
          <w:noProof/>
        </w:rPr>
        <w:instrText xml:space="preserve"> PAGEREF _Toc152311494 \h </w:instrText>
      </w:r>
      <w:r>
        <w:rPr>
          <w:noProof/>
        </w:rPr>
        <w:fldChar w:fldCharType="separate"/>
      </w:r>
      <w:r>
        <w:rPr>
          <w:noProof/>
        </w:rPr>
        <w:t>3</w:t>
      </w:r>
      <w:r>
        <w:rPr>
          <w:noProof/>
        </w:rPr>
        <w:fldChar w:fldCharType="end"/>
      </w:r>
    </w:p>
    <w:p w:rsidR="0054654E" w14:paraId="5E1948A4" w14:textId="02C42205">
      <w:pPr>
        <w:pStyle w:val="TOC2"/>
        <w:tabs>
          <w:tab w:val="right" w:leader="dot" w:pos="8296"/>
        </w:tabs>
        <w:rPr>
          <w:noProof/>
        </w:rPr>
      </w:pPr>
      <w:r>
        <w:rPr>
          <w:noProof/>
        </w:rPr>
        <w:t>(二)、盈利能力分析</w:t>
      </w:r>
      <w:r>
        <w:rPr>
          <w:noProof/>
        </w:rPr>
        <w:tab/>
      </w:r>
      <w:r>
        <w:rPr>
          <w:noProof/>
        </w:rPr>
        <w:fldChar w:fldCharType="begin"/>
      </w:r>
      <w:r>
        <w:rPr>
          <w:noProof/>
        </w:rPr>
        <w:instrText xml:space="preserve"> PAGEREF _Toc152311495 \h </w:instrText>
      </w:r>
      <w:r>
        <w:rPr>
          <w:noProof/>
        </w:rPr>
        <w:fldChar w:fldCharType="separate"/>
      </w:r>
      <w:r>
        <w:rPr>
          <w:noProof/>
        </w:rPr>
        <w:t>5</w:t>
      </w:r>
      <w:r>
        <w:rPr>
          <w:noProof/>
        </w:rPr>
        <w:fldChar w:fldCharType="end"/>
      </w:r>
    </w:p>
    <w:p w:rsidR="0054654E" w14:paraId="0B049738" w14:textId="4440A282">
      <w:pPr>
        <w:pStyle w:val="TOC2"/>
        <w:tabs>
          <w:tab w:val="right" w:leader="dot" w:pos="8296"/>
        </w:tabs>
        <w:rPr>
          <w:noProof/>
        </w:rPr>
      </w:pPr>
      <w:r>
        <w:rPr>
          <w:noProof/>
        </w:rPr>
        <w:t>(三)、运营有效性</w:t>
      </w:r>
      <w:r>
        <w:rPr>
          <w:noProof/>
        </w:rPr>
        <w:tab/>
      </w:r>
      <w:r>
        <w:rPr>
          <w:noProof/>
        </w:rPr>
        <w:fldChar w:fldCharType="begin"/>
      </w:r>
      <w:r>
        <w:rPr>
          <w:noProof/>
        </w:rPr>
        <w:instrText xml:space="preserve"> PAGEREF _Toc152311496 \h </w:instrText>
      </w:r>
      <w:r>
        <w:rPr>
          <w:noProof/>
        </w:rPr>
        <w:fldChar w:fldCharType="separate"/>
      </w:r>
      <w:r>
        <w:rPr>
          <w:noProof/>
        </w:rPr>
        <w:t>8</w:t>
      </w:r>
      <w:r>
        <w:rPr>
          <w:noProof/>
        </w:rPr>
        <w:fldChar w:fldCharType="end"/>
      </w:r>
    </w:p>
    <w:p w:rsidR="0054654E" w14:paraId="4A29F870" w14:textId="373AA350">
      <w:pPr>
        <w:pStyle w:val="TOC2"/>
        <w:tabs>
          <w:tab w:val="right" w:leader="dot" w:pos="8296"/>
        </w:tabs>
        <w:rPr>
          <w:noProof/>
        </w:rPr>
      </w:pPr>
      <w:r>
        <w:rPr>
          <w:noProof/>
        </w:rPr>
        <w:t>(四)、财务合理性</w:t>
      </w:r>
      <w:r>
        <w:rPr>
          <w:noProof/>
        </w:rPr>
        <w:tab/>
      </w:r>
      <w:r>
        <w:rPr>
          <w:noProof/>
        </w:rPr>
        <w:fldChar w:fldCharType="begin"/>
      </w:r>
      <w:r>
        <w:rPr>
          <w:noProof/>
        </w:rPr>
        <w:instrText xml:space="preserve"> PAGEREF _Toc152311497 \h </w:instrText>
      </w:r>
      <w:r>
        <w:rPr>
          <w:noProof/>
        </w:rPr>
        <w:fldChar w:fldCharType="separate"/>
      </w:r>
      <w:r>
        <w:rPr>
          <w:noProof/>
        </w:rPr>
        <w:t>9</w:t>
      </w:r>
      <w:r>
        <w:rPr>
          <w:noProof/>
        </w:rPr>
        <w:fldChar w:fldCharType="end"/>
      </w:r>
    </w:p>
    <w:p w:rsidR="0054654E" w14:paraId="472CCA43" w14:textId="134F5F6C">
      <w:pPr>
        <w:pStyle w:val="TOC2"/>
        <w:tabs>
          <w:tab w:val="right" w:leader="dot" w:pos="8296"/>
        </w:tabs>
        <w:rPr>
          <w:noProof/>
        </w:rPr>
      </w:pPr>
      <w:r>
        <w:rPr>
          <w:noProof/>
        </w:rPr>
        <w:t>(五)、风险可控性</w:t>
      </w:r>
      <w:r>
        <w:rPr>
          <w:noProof/>
        </w:rPr>
        <w:tab/>
      </w:r>
      <w:r>
        <w:rPr>
          <w:noProof/>
        </w:rPr>
        <w:fldChar w:fldCharType="begin"/>
      </w:r>
      <w:r>
        <w:rPr>
          <w:noProof/>
        </w:rPr>
        <w:instrText xml:space="preserve"> PAGEREF _Toc152311498 \h </w:instrText>
      </w:r>
      <w:r>
        <w:rPr>
          <w:noProof/>
        </w:rPr>
        <w:fldChar w:fldCharType="separate"/>
      </w:r>
      <w:r>
        <w:rPr>
          <w:noProof/>
        </w:rPr>
        <w:t>10</w:t>
      </w:r>
      <w:r>
        <w:rPr>
          <w:noProof/>
        </w:rPr>
        <w:fldChar w:fldCharType="end"/>
      </w:r>
    </w:p>
    <w:p w:rsidR="0054654E" w14:paraId="1C58438F" w14:textId="79879BAB">
      <w:pPr>
        <w:pStyle w:val="TOC1"/>
        <w:tabs>
          <w:tab w:val="right" w:leader="dot" w:pos="8296"/>
        </w:tabs>
        <w:rPr>
          <w:noProof/>
        </w:rPr>
      </w:pPr>
      <w:r>
        <w:rPr>
          <w:noProof/>
        </w:rPr>
        <w:t>二、转基因耐贮藏番茄项目建设主要内容和规模</w:t>
      </w:r>
      <w:r>
        <w:rPr>
          <w:noProof/>
        </w:rPr>
        <w:tab/>
      </w:r>
      <w:r>
        <w:rPr>
          <w:noProof/>
        </w:rPr>
        <w:fldChar w:fldCharType="begin"/>
      </w:r>
      <w:r>
        <w:rPr>
          <w:noProof/>
        </w:rPr>
        <w:instrText xml:space="preserve"> PAGEREF _Toc152311499 \h </w:instrText>
      </w:r>
      <w:r>
        <w:rPr>
          <w:noProof/>
        </w:rPr>
        <w:fldChar w:fldCharType="separate"/>
      </w:r>
      <w:r>
        <w:rPr>
          <w:noProof/>
        </w:rPr>
        <w:t>11</w:t>
      </w:r>
      <w:r>
        <w:rPr>
          <w:noProof/>
        </w:rPr>
        <w:fldChar w:fldCharType="end"/>
      </w:r>
    </w:p>
    <w:p w:rsidR="0054654E" w14:paraId="012488EA" w14:textId="4B57174F">
      <w:pPr>
        <w:pStyle w:val="TOC2"/>
        <w:tabs>
          <w:tab w:val="right" w:leader="dot" w:pos="8296"/>
        </w:tabs>
        <w:rPr>
          <w:noProof/>
        </w:rPr>
      </w:pPr>
      <w:r>
        <w:rPr>
          <w:noProof/>
        </w:rPr>
        <w:t>(一)、用地规模</w:t>
      </w:r>
      <w:r>
        <w:rPr>
          <w:noProof/>
        </w:rPr>
        <w:tab/>
      </w:r>
      <w:r>
        <w:rPr>
          <w:noProof/>
        </w:rPr>
        <w:fldChar w:fldCharType="begin"/>
      </w:r>
      <w:r>
        <w:rPr>
          <w:noProof/>
        </w:rPr>
        <w:instrText xml:space="preserve"> PAGEREF _Toc152311500 \h </w:instrText>
      </w:r>
      <w:r>
        <w:rPr>
          <w:noProof/>
        </w:rPr>
        <w:fldChar w:fldCharType="separate"/>
      </w:r>
      <w:r>
        <w:rPr>
          <w:noProof/>
        </w:rPr>
        <w:t>11</w:t>
      </w:r>
      <w:r>
        <w:rPr>
          <w:noProof/>
        </w:rPr>
        <w:fldChar w:fldCharType="end"/>
      </w:r>
    </w:p>
    <w:p w:rsidR="0054654E" w14:paraId="71A522D1" w14:textId="7D98623B">
      <w:pPr>
        <w:pStyle w:val="TOC2"/>
        <w:tabs>
          <w:tab w:val="right" w:leader="dot" w:pos="8296"/>
        </w:tabs>
        <w:rPr>
          <w:noProof/>
        </w:rPr>
      </w:pPr>
      <w:r>
        <w:rPr>
          <w:noProof/>
        </w:rPr>
        <w:t>(二)、设备购置</w:t>
      </w:r>
      <w:r>
        <w:rPr>
          <w:noProof/>
        </w:rPr>
        <w:tab/>
      </w:r>
      <w:r>
        <w:rPr>
          <w:noProof/>
        </w:rPr>
        <w:fldChar w:fldCharType="begin"/>
      </w:r>
      <w:r>
        <w:rPr>
          <w:noProof/>
        </w:rPr>
        <w:instrText xml:space="preserve"> PAGEREF _Toc152311501 \h </w:instrText>
      </w:r>
      <w:r>
        <w:rPr>
          <w:noProof/>
        </w:rPr>
        <w:fldChar w:fldCharType="separate"/>
      </w:r>
      <w:r>
        <w:rPr>
          <w:noProof/>
        </w:rPr>
        <w:t>12</w:t>
      </w:r>
      <w:r>
        <w:rPr>
          <w:noProof/>
        </w:rPr>
        <w:fldChar w:fldCharType="end"/>
      </w:r>
    </w:p>
    <w:p w:rsidR="0054654E" w14:paraId="67359367" w14:textId="141CE3D0">
      <w:pPr>
        <w:pStyle w:val="TOC2"/>
        <w:tabs>
          <w:tab w:val="right" w:leader="dot" w:pos="8296"/>
        </w:tabs>
        <w:rPr>
          <w:noProof/>
        </w:rPr>
      </w:pPr>
      <w:r>
        <w:rPr>
          <w:noProof/>
        </w:rPr>
        <w:t>(三)、产值规模</w:t>
      </w:r>
      <w:r>
        <w:rPr>
          <w:noProof/>
        </w:rPr>
        <w:tab/>
      </w:r>
      <w:r>
        <w:rPr>
          <w:noProof/>
        </w:rPr>
        <w:fldChar w:fldCharType="begin"/>
      </w:r>
      <w:r>
        <w:rPr>
          <w:noProof/>
        </w:rPr>
        <w:instrText xml:space="preserve"> PAGEREF _Toc152311502 \h </w:instrText>
      </w:r>
      <w:r>
        <w:rPr>
          <w:noProof/>
        </w:rPr>
        <w:fldChar w:fldCharType="separate"/>
      </w:r>
      <w:r>
        <w:rPr>
          <w:noProof/>
        </w:rPr>
        <w:t>13</w:t>
      </w:r>
      <w:r>
        <w:rPr>
          <w:noProof/>
        </w:rPr>
        <w:fldChar w:fldCharType="end"/>
      </w:r>
    </w:p>
    <w:p w:rsidR="0054654E" w14:paraId="0D64B5F4" w14:textId="5921163D">
      <w:pPr>
        <w:pStyle w:val="TOC2"/>
        <w:tabs>
          <w:tab w:val="right" w:leader="dot" w:pos="8296"/>
        </w:tabs>
        <w:rPr>
          <w:noProof/>
        </w:rPr>
      </w:pPr>
      <w:r>
        <w:rPr>
          <w:noProof/>
        </w:rPr>
        <w:t>(四)、产品规划方案及生产纲领</w:t>
      </w:r>
      <w:r>
        <w:rPr>
          <w:noProof/>
        </w:rPr>
        <w:tab/>
      </w:r>
      <w:r>
        <w:rPr>
          <w:noProof/>
        </w:rPr>
        <w:fldChar w:fldCharType="begin"/>
      </w:r>
      <w:r>
        <w:rPr>
          <w:noProof/>
        </w:rPr>
        <w:instrText xml:space="preserve"> PAGEREF _Toc152311503 \h </w:instrText>
      </w:r>
      <w:r>
        <w:rPr>
          <w:noProof/>
        </w:rPr>
        <w:fldChar w:fldCharType="separate"/>
      </w:r>
      <w:r>
        <w:rPr>
          <w:noProof/>
        </w:rPr>
        <w:t>13</w:t>
      </w:r>
      <w:r>
        <w:rPr>
          <w:noProof/>
        </w:rPr>
        <w:fldChar w:fldCharType="end"/>
      </w:r>
    </w:p>
    <w:p w:rsidR="0054654E" w14:paraId="6BA51BD1" w14:textId="38B55D39">
      <w:pPr>
        <w:pStyle w:val="TOC1"/>
        <w:tabs>
          <w:tab w:val="right" w:leader="dot" w:pos="8296"/>
        </w:tabs>
        <w:rPr>
          <w:noProof/>
        </w:rPr>
      </w:pPr>
      <w:r>
        <w:rPr>
          <w:noProof/>
        </w:rPr>
        <w:t>三、市场分析</w:t>
      </w:r>
      <w:r>
        <w:rPr>
          <w:noProof/>
        </w:rPr>
        <w:tab/>
      </w:r>
      <w:r>
        <w:rPr>
          <w:noProof/>
        </w:rPr>
        <w:fldChar w:fldCharType="begin"/>
      </w:r>
      <w:r>
        <w:rPr>
          <w:noProof/>
        </w:rPr>
        <w:instrText xml:space="preserve"> PAGEREF _Toc152311504 \h </w:instrText>
      </w:r>
      <w:r>
        <w:rPr>
          <w:noProof/>
        </w:rPr>
        <w:fldChar w:fldCharType="separate"/>
      </w:r>
      <w:r>
        <w:rPr>
          <w:noProof/>
        </w:rPr>
        <w:t>15</w:t>
      </w:r>
      <w:r>
        <w:rPr>
          <w:noProof/>
        </w:rPr>
        <w:fldChar w:fldCharType="end"/>
      </w:r>
    </w:p>
    <w:p w:rsidR="0054654E" w14:paraId="38291A63" w14:textId="0B518C76">
      <w:pPr>
        <w:pStyle w:val="TOC2"/>
        <w:tabs>
          <w:tab w:val="right" w:leader="dot" w:pos="8296"/>
        </w:tabs>
        <w:rPr>
          <w:noProof/>
        </w:rPr>
      </w:pPr>
      <w:r>
        <w:rPr>
          <w:noProof/>
        </w:rPr>
        <w:t>(一)、转基因耐贮藏番茄行业发展前景</w:t>
      </w:r>
      <w:r>
        <w:rPr>
          <w:noProof/>
        </w:rPr>
        <w:tab/>
      </w:r>
      <w:r>
        <w:rPr>
          <w:noProof/>
        </w:rPr>
        <w:fldChar w:fldCharType="begin"/>
      </w:r>
      <w:r>
        <w:rPr>
          <w:noProof/>
        </w:rPr>
        <w:instrText xml:space="preserve"> PAGEREF _Toc152311505 \h </w:instrText>
      </w:r>
      <w:r>
        <w:rPr>
          <w:noProof/>
        </w:rPr>
        <w:fldChar w:fldCharType="separate"/>
      </w:r>
      <w:r>
        <w:rPr>
          <w:noProof/>
        </w:rPr>
        <w:t>15</w:t>
      </w:r>
      <w:r>
        <w:rPr>
          <w:noProof/>
        </w:rPr>
        <w:fldChar w:fldCharType="end"/>
      </w:r>
    </w:p>
    <w:p w:rsidR="0054654E" w14:paraId="1BE60C60" w14:textId="18CE1646">
      <w:pPr>
        <w:pStyle w:val="TOC2"/>
        <w:tabs>
          <w:tab w:val="right" w:leader="dot" w:pos="8296"/>
        </w:tabs>
        <w:rPr>
          <w:noProof/>
        </w:rPr>
      </w:pPr>
      <w:r>
        <w:rPr>
          <w:noProof/>
        </w:rPr>
        <w:t>(二)、转基因耐贮藏番茄产业链分析</w:t>
      </w:r>
      <w:r>
        <w:rPr>
          <w:noProof/>
        </w:rPr>
        <w:tab/>
      </w:r>
      <w:r>
        <w:rPr>
          <w:noProof/>
        </w:rPr>
        <w:fldChar w:fldCharType="begin"/>
      </w:r>
      <w:r>
        <w:rPr>
          <w:noProof/>
        </w:rPr>
        <w:instrText xml:space="preserve"> PAGEREF _Toc152311506 \h </w:instrText>
      </w:r>
      <w:r>
        <w:rPr>
          <w:noProof/>
        </w:rPr>
        <w:fldChar w:fldCharType="separate"/>
      </w:r>
      <w:r>
        <w:rPr>
          <w:noProof/>
        </w:rPr>
        <w:t>16</w:t>
      </w:r>
      <w:r>
        <w:rPr>
          <w:noProof/>
        </w:rPr>
        <w:fldChar w:fldCharType="end"/>
      </w:r>
    </w:p>
    <w:p w:rsidR="0054654E" w14:paraId="6375927E" w14:textId="617837B5">
      <w:pPr>
        <w:pStyle w:val="TOC2"/>
        <w:tabs>
          <w:tab w:val="right" w:leader="dot" w:pos="8296"/>
        </w:tabs>
        <w:rPr>
          <w:noProof/>
        </w:rPr>
      </w:pPr>
      <w:r>
        <w:rPr>
          <w:noProof/>
        </w:rPr>
        <w:t>(三)、转基因耐贮藏番茄项目市场营销</w:t>
      </w:r>
      <w:r>
        <w:rPr>
          <w:noProof/>
        </w:rPr>
        <w:tab/>
      </w:r>
      <w:r>
        <w:rPr>
          <w:noProof/>
        </w:rPr>
        <w:fldChar w:fldCharType="begin"/>
      </w:r>
      <w:r>
        <w:rPr>
          <w:noProof/>
        </w:rPr>
        <w:instrText xml:space="preserve"> PAGEREF _Toc152311507 \h </w:instrText>
      </w:r>
      <w:r>
        <w:rPr>
          <w:noProof/>
        </w:rPr>
        <w:fldChar w:fldCharType="separate"/>
      </w:r>
      <w:r>
        <w:rPr>
          <w:noProof/>
        </w:rPr>
        <w:t>17</w:t>
      </w:r>
      <w:r>
        <w:rPr>
          <w:noProof/>
        </w:rPr>
        <w:fldChar w:fldCharType="end"/>
      </w:r>
    </w:p>
    <w:p w:rsidR="0054654E" w14:paraId="3081E0E3" w14:textId="34377319">
      <w:pPr>
        <w:pStyle w:val="TOC2"/>
        <w:tabs>
          <w:tab w:val="right" w:leader="dot" w:pos="8296"/>
        </w:tabs>
        <w:rPr>
          <w:noProof/>
        </w:rPr>
      </w:pPr>
      <w:r>
        <w:rPr>
          <w:noProof/>
        </w:rPr>
        <w:t>(四)、转基因耐贮藏番茄行业发展特点</w:t>
      </w:r>
      <w:r>
        <w:rPr>
          <w:noProof/>
        </w:rPr>
        <w:tab/>
      </w:r>
      <w:r>
        <w:rPr>
          <w:noProof/>
        </w:rPr>
        <w:fldChar w:fldCharType="begin"/>
      </w:r>
      <w:r>
        <w:rPr>
          <w:noProof/>
        </w:rPr>
        <w:instrText xml:space="preserve"> PAGEREF _Toc152311508 \h </w:instrText>
      </w:r>
      <w:r>
        <w:rPr>
          <w:noProof/>
        </w:rPr>
        <w:fldChar w:fldCharType="separate"/>
      </w:r>
      <w:r>
        <w:rPr>
          <w:noProof/>
        </w:rPr>
        <w:t>19</w:t>
      </w:r>
      <w:r>
        <w:rPr>
          <w:noProof/>
        </w:rPr>
        <w:fldChar w:fldCharType="end"/>
      </w:r>
    </w:p>
    <w:p w:rsidR="0054654E" w14:paraId="019D3AA3" w14:textId="4E56627F">
      <w:pPr>
        <w:pStyle w:val="TOC1"/>
        <w:tabs>
          <w:tab w:val="right" w:leader="dot" w:pos="8296"/>
        </w:tabs>
        <w:rPr>
          <w:noProof/>
        </w:rPr>
      </w:pPr>
      <w:r>
        <w:rPr>
          <w:noProof/>
        </w:rPr>
        <w:t>四、人力资源管理</w:t>
      </w:r>
      <w:r>
        <w:rPr>
          <w:noProof/>
        </w:rPr>
        <w:tab/>
      </w:r>
      <w:r>
        <w:rPr>
          <w:noProof/>
        </w:rPr>
        <w:fldChar w:fldCharType="begin"/>
      </w:r>
      <w:r>
        <w:rPr>
          <w:noProof/>
        </w:rPr>
        <w:instrText xml:space="preserve"> PAGEREF _Toc152311509 \h </w:instrText>
      </w:r>
      <w:r>
        <w:rPr>
          <w:noProof/>
        </w:rPr>
        <w:fldChar w:fldCharType="separate"/>
      </w:r>
      <w:r>
        <w:rPr>
          <w:noProof/>
        </w:rPr>
        <w:t>20</w:t>
      </w:r>
      <w:r>
        <w:rPr>
          <w:noProof/>
        </w:rPr>
        <w:fldChar w:fldCharType="end"/>
      </w:r>
    </w:p>
    <w:p w:rsidR="0054654E" w14:paraId="07DF2E59" w14:textId="6B858FC1">
      <w:pPr>
        <w:pStyle w:val="TOC2"/>
        <w:tabs>
          <w:tab w:val="right" w:leader="dot" w:pos="8296"/>
        </w:tabs>
        <w:rPr>
          <w:noProof/>
        </w:rPr>
      </w:pPr>
      <w:r>
        <w:rPr>
          <w:noProof/>
        </w:rPr>
        <w:t>(一)、转基因耐贮藏番茄项目绩效与薪酬管理</w:t>
      </w:r>
      <w:r>
        <w:rPr>
          <w:noProof/>
        </w:rPr>
        <w:tab/>
      </w:r>
      <w:r>
        <w:rPr>
          <w:noProof/>
        </w:rPr>
        <w:fldChar w:fldCharType="begin"/>
      </w:r>
      <w:r>
        <w:rPr>
          <w:noProof/>
        </w:rPr>
        <w:instrText xml:space="preserve"> PAGEREF _Toc152311510 \h </w:instrText>
      </w:r>
      <w:r>
        <w:rPr>
          <w:noProof/>
        </w:rPr>
        <w:fldChar w:fldCharType="separate"/>
      </w:r>
      <w:r>
        <w:rPr>
          <w:noProof/>
        </w:rPr>
        <w:t>20</w:t>
      </w:r>
      <w:r>
        <w:rPr>
          <w:noProof/>
        </w:rPr>
        <w:fldChar w:fldCharType="end"/>
      </w:r>
    </w:p>
    <w:p w:rsidR="0054654E" w14:paraId="1801C97A" w14:textId="6E9ED335">
      <w:pPr>
        <w:pStyle w:val="TOC2"/>
        <w:tabs>
          <w:tab w:val="right" w:leader="dot" w:pos="8296"/>
        </w:tabs>
        <w:rPr>
          <w:noProof/>
        </w:rPr>
      </w:pPr>
      <w:r>
        <w:rPr>
          <w:noProof/>
        </w:rPr>
        <w:t>(二)、转基因耐贮藏番茄项目组织与管理</w:t>
      </w:r>
      <w:r>
        <w:rPr>
          <w:noProof/>
        </w:rPr>
        <w:tab/>
      </w:r>
      <w:r>
        <w:rPr>
          <w:noProof/>
        </w:rPr>
        <w:fldChar w:fldCharType="begin"/>
      </w:r>
      <w:r>
        <w:rPr>
          <w:noProof/>
        </w:rPr>
        <w:instrText xml:space="preserve"> PAGEREF _Toc152311511 \h </w:instrText>
      </w:r>
      <w:r>
        <w:rPr>
          <w:noProof/>
        </w:rPr>
        <w:fldChar w:fldCharType="separate"/>
      </w:r>
      <w:r>
        <w:rPr>
          <w:noProof/>
        </w:rPr>
        <w:t>21</w:t>
      </w:r>
      <w:r>
        <w:rPr>
          <w:noProof/>
        </w:rPr>
        <w:fldChar w:fldCharType="end"/>
      </w:r>
    </w:p>
    <w:p w:rsidR="0054654E" w14:paraId="179B14B1" w14:textId="229A2AE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(三)、转基因耐贮藏番茄项目人力资源管理</w:t>
      </w:r>
      <w:r>
        <w:rPr>
          <w:noProof/>
        </w:rPr>
        <w:tab/>
      </w:r>
      <w:r>
        <w:rPr>
          <w:noProof/>
        </w:rPr>
        <w:fldChar w:fldCharType="begin"/>
      </w:r>
      <w:r>
        <w:rPr>
          <w:noProof/>
        </w:rPr>
        <w:instrText xml:space="preserve"> PAGEREF _Toc152311512 \h </w:instrText>
      </w:r>
      <w:r>
        <w:rPr>
          <w:noProof/>
        </w:rPr>
        <w:fldChar w:fldCharType="separate"/>
      </w:r>
      <w:r>
        <w:rPr>
          <w:noProof/>
        </w:rPr>
        <w:t>23</w:t>
      </w:r>
      <w:r>
        <w:rPr>
          <w:noProof/>
        </w:rPr>
        <w:fldChar w:fldCharType="end"/>
      </w:r>
    </w:p>
    <w:p w:rsidR="0054654E" w14:paraId="33759172" w14:textId="6235F233">
      <w:pPr>
        <w:pStyle w:val="TOC1"/>
        <w:tabs>
          <w:tab w:val="right" w:leader="dot" w:pos="8296"/>
        </w:tabs>
        <w:rPr>
          <w:noProof/>
        </w:rPr>
      </w:pPr>
      <w:r>
        <w:rPr>
          <w:noProof/>
        </w:rPr>
        <w:t>五、风险管理</w:t>
      </w:r>
      <w:r>
        <w:rPr>
          <w:noProof/>
        </w:rPr>
        <w:tab/>
      </w:r>
      <w:r>
        <w:rPr>
          <w:noProof/>
        </w:rPr>
        <w:fldChar w:fldCharType="begin"/>
      </w:r>
      <w:r>
        <w:rPr>
          <w:noProof/>
        </w:rPr>
        <w:instrText xml:space="preserve"> PAGEREF _Toc152311513 \h </w:instrText>
      </w:r>
      <w:r>
        <w:rPr>
          <w:noProof/>
        </w:rPr>
        <w:fldChar w:fldCharType="separate"/>
      </w:r>
      <w:r>
        <w:rPr>
          <w:noProof/>
        </w:rPr>
        <w:t>26</w:t>
      </w:r>
      <w:r>
        <w:rPr>
          <w:noProof/>
        </w:rPr>
        <w:fldChar w:fldCharType="end"/>
      </w:r>
    </w:p>
    <w:p w:rsidR="0054654E" w14:paraId="40599B04" w14:textId="2E825A1E">
      <w:pPr>
        <w:pStyle w:val="TOC2"/>
        <w:tabs>
          <w:tab w:val="right" w:leader="dot" w:pos="8296"/>
        </w:tabs>
        <w:rPr>
          <w:noProof/>
        </w:rPr>
      </w:pPr>
      <w:r>
        <w:rPr>
          <w:noProof/>
        </w:rPr>
        <w:t>(一)、转基因耐贮藏番茄项目风险识别与评价</w:t>
      </w:r>
      <w:r>
        <w:rPr>
          <w:noProof/>
        </w:rPr>
        <w:tab/>
      </w:r>
      <w:r>
        <w:rPr>
          <w:noProof/>
        </w:rPr>
        <w:fldChar w:fldCharType="begin"/>
      </w:r>
      <w:r>
        <w:rPr>
          <w:noProof/>
        </w:rPr>
        <w:instrText xml:space="preserve"> PAGEREF _Toc152311514 \h </w:instrText>
      </w:r>
      <w:r>
        <w:rPr>
          <w:noProof/>
        </w:rPr>
        <w:fldChar w:fldCharType="separate"/>
      </w:r>
      <w:r>
        <w:rPr>
          <w:noProof/>
        </w:rPr>
        <w:t>26</w:t>
      </w:r>
      <w:r>
        <w:rPr>
          <w:noProof/>
        </w:rPr>
        <w:fldChar w:fldCharType="end"/>
      </w:r>
    </w:p>
    <w:p w:rsidR="0054654E" w14:paraId="489CCD6B" w14:textId="501D9251">
      <w:pPr>
        <w:pStyle w:val="TOC2"/>
        <w:tabs>
          <w:tab w:val="right" w:leader="dot" w:pos="8296"/>
        </w:tabs>
        <w:rPr>
          <w:noProof/>
        </w:rPr>
      </w:pPr>
      <w:r>
        <w:rPr>
          <w:noProof/>
        </w:rPr>
        <w:t>(二)、转基因耐贮藏番茄项目风险应急预案</w:t>
      </w:r>
      <w:r>
        <w:rPr>
          <w:noProof/>
        </w:rPr>
        <w:tab/>
      </w:r>
      <w:r>
        <w:rPr>
          <w:noProof/>
        </w:rPr>
        <w:fldChar w:fldCharType="begin"/>
      </w:r>
      <w:r>
        <w:rPr>
          <w:noProof/>
        </w:rPr>
        <w:instrText xml:space="preserve"> PAGEREF _Toc152311515 \h </w:instrText>
      </w:r>
      <w:r>
        <w:rPr>
          <w:noProof/>
        </w:rPr>
        <w:fldChar w:fldCharType="separate"/>
      </w:r>
      <w:r>
        <w:rPr>
          <w:noProof/>
        </w:rPr>
        <w:t>29</w:t>
      </w:r>
      <w:r>
        <w:rPr>
          <w:noProof/>
        </w:rPr>
        <w:fldChar w:fldCharType="end"/>
      </w:r>
    </w:p>
    <w:p w:rsidR="0054654E" w14:paraId="428165AD" w14:textId="41E3BE89">
      <w:pPr>
        <w:pStyle w:val="TOC2"/>
        <w:tabs>
          <w:tab w:val="right" w:leader="dot" w:pos="8296"/>
        </w:tabs>
        <w:rPr>
          <w:noProof/>
        </w:rPr>
      </w:pPr>
      <w:r>
        <w:rPr>
          <w:noProof/>
        </w:rPr>
        <w:t>(三)、转基因耐贮藏番茄项目风险管理</w:t>
      </w:r>
      <w:r>
        <w:rPr>
          <w:noProof/>
        </w:rPr>
        <w:tab/>
      </w:r>
      <w:r>
        <w:rPr>
          <w:noProof/>
        </w:rPr>
        <w:fldChar w:fldCharType="begin"/>
      </w:r>
      <w:r>
        <w:rPr>
          <w:noProof/>
        </w:rPr>
        <w:instrText xml:space="preserve"> PAGEREF _Toc152311516 \h </w:instrText>
      </w:r>
      <w:r>
        <w:rPr>
          <w:noProof/>
        </w:rPr>
        <w:fldChar w:fldCharType="separate"/>
      </w:r>
      <w:r>
        <w:rPr>
          <w:noProof/>
        </w:rPr>
        <w:t>32</w:t>
      </w:r>
      <w:r>
        <w:rPr>
          <w:noProof/>
        </w:rPr>
        <w:fldChar w:fldCharType="end"/>
      </w:r>
    </w:p>
    <w:p w:rsidR="0054654E" w14:paraId="79267596" w14:textId="2E559BA5">
      <w:pPr>
        <w:pStyle w:val="TOC2"/>
        <w:tabs>
          <w:tab w:val="right" w:leader="dot" w:pos="8296"/>
        </w:tabs>
        <w:rPr>
          <w:noProof/>
        </w:rPr>
      </w:pPr>
      <w:r>
        <w:rPr>
          <w:noProof/>
        </w:rPr>
        <w:t>(四)、转基因耐贮藏番茄项目风险管控方案</w:t>
      </w:r>
      <w:r>
        <w:rPr>
          <w:noProof/>
        </w:rPr>
        <w:tab/>
      </w:r>
      <w:r>
        <w:rPr>
          <w:noProof/>
        </w:rPr>
        <w:fldChar w:fldCharType="begin"/>
      </w:r>
      <w:r>
        <w:rPr>
          <w:noProof/>
        </w:rPr>
        <w:instrText xml:space="preserve"> PAGEREF _Toc152311517 \h </w:instrText>
      </w:r>
      <w:r>
        <w:rPr>
          <w:noProof/>
        </w:rPr>
        <w:fldChar w:fldCharType="separate"/>
      </w:r>
      <w:r>
        <w:rPr>
          <w:noProof/>
        </w:rPr>
        <w:t>34</w:t>
      </w:r>
      <w:r>
        <w:rPr>
          <w:noProof/>
        </w:rPr>
        <w:fldChar w:fldCharType="end"/>
      </w:r>
    </w:p>
    <w:p w:rsidR="0054654E" w14:paraId="5379F03B" w14:textId="59BD0D42">
      <w:pPr>
        <w:pStyle w:val="TOC1"/>
        <w:tabs>
          <w:tab w:val="right" w:leader="dot" w:pos="8296"/>
        </w:tabs>
        <w:rPr>
          <w:noProof/>
        </w:rPr>
      </w:pPr>
      <w:r>
        <w:rPr>
          <w:noProof/>
        </w:rPr>
        <w:t>六、选址方案</w:t>
      </w:r>
      <w:r>
        <w:rPr>
          <w:noProof/>
        </w:rPr>
        <w:tab/>
      </w:r>
      <w:r>
        <w:rPr>
          <w:noProof/>
        </w:rPr>
        <w:fldChar w:fldCharType="begin"/>
      </w:r>
      <w:r>
        <w:rPr>
          <w:noProof/>
        </w:rPr>
        <w:instrText xml:space="preserve"> PAGEREF _Toc152311518 \h </w:instrText>
      </w:r>
      <w:r>
        <w:rPr>
          <w:noProof/>
        </w:rPr>
        <w:fldChar w:fldCharType="separate"/>
      </w:r>
      <w:r>
        <w:rPr>
          <w:noProof/>
        </w:rPr>
        <w:t>36</w:t>
      </w:r>
      <w:r>
        <w:rPr>
          <w:noProof/>
        </w:rPr>
        <w:fldChar w:fldCharType="end"/>
      </w:r>
    </w:p>
    <w:p w:rsidR="0054654E" w14:paraId="0801E147" w14:textId="5E3485B8">
      <w:pPr>
        <w:pStyle w:val="TOC2"/>
        <w:tabs>
          <w:tab w:val="right" w:leader="dot" w:pos="8296"/>
        </w:tabs>
        <w:rPr>
          <w:noProof/>
        </w:rPr>
      </w:pPr>
      <w:r>
        <w:rPr>
          <w:noProof/>
        </w:rPr>
        <w:t>(一)、转基因耐贮藏番茄项目选址</w:t>
      </w:r>
      <w:r>
        <w:rPr>
          <w:noProof/>
        </w:rPr>
        <w:tab/>
      </w:r>
      <w:r>
        <w:rPr>
          <w:noProof/>
        </w:rPr>
        <w:fldChar w:fldCharType="begin"/>
      </w:r>
      <w:r>
        <w:rPr>
          <w:noProof/>
        </w:rPr>
        <w:instrText xml:space="preserve"> PAGEREF _Toc152311519 \h </w:instrText>
      </w:r>
      <w:r>
        <w:rPr>
          <w:noProof/>
        </w:rPr>
        <w:fldChar w:fldCharType="separate"/>
      </w:r>
      <w:r>
        <w:rPr>
          <w:noProof/>
        </w:rPr>
        <w:t>36</w:t>
      </w:r>
      <w:r>
        <w:rPr>
          <w:noProof/>
        </w:rPr>
        <w:fldChar w:fldCharType="end"/>
      </w:r>
    </w:p>
    <w:p w:rsidR="0054654E" w14:paraId="4B2C0C1A" w14:textId="527F41FD">
      <w:pPr>
        <w:pStyle w:val="TOC2"/>
        <w:tabs>
          <w:tab w:val="right" w:leader="dot" w:pos="8296"/>
        </w:tabs>
        <w:rPr>
          <w:noProof/>
        </w:rPr>
      </w:pPr>
      <w:r>
        <w:rPr>
          <w:noProof/>
        </w:rPr>
        <w:t>(二)、转基因耐贮藏番茄项目选址流程</w:t>
      </w:r>
      <w:r>
        <w:rPr>
          <w:noProof/>
        </w:rPr>
        <w:tab/>
      </w:r>
      <w:r>
        <w:rPr>
          <w:noProof/>
        </w:rPr>
        <w:fldChar w:fldCharType="begin"/>
      </w:r>
      <w:r>
        <w:rPr>
          <w:noProof/>
        </w:rPr>
        <w:instrText xml:space="preserve"> PAGEREF _Toc152311520 \h </w:instrText>
      </w:r>
      <w:r>
        <w:rPr>
          <w:noProof/>
        </w:rPr>
        <w:fldChar w:fldCharType="separate"/>
      </w:r>
      <w:r>
        <w:rPr>
          <w:noProof/>
        </w:rPr>
        <w:t>37</w:t>
      </w:r>
      <w:r>
        <w:rPr>
          <w:noProof/>
        </w:rPr>
        <w:fldChar w:fldCharType="end"/>
      </w:r>
    </w:p>
    <w:p w:rsidR="0054654E" w14:paraId="73D91AD5" w14:textId="2AEF4D09">
      <w:pPr>
        <w:pStyle w:val="TOC2"/>
        <w:tabs>
          <w:tab w:val="right" w:leader="dot" w:pos="8296"/>
        </w:tabs>
        <w:rPr>
          <w:noProof/>
        </w:rPr>
      </w:pPr>
      <w:r>
        <w:rPr>
          <w:noProof/>
        </w:rPr>
        <w:t>(三)、转基因耐贮藏番茄项目选址原则</w:t>
      </w:r>
      <w:r>
        <w:rPr>
          <w:noProof/>
        </w:rPr>
        <w:tab/>
      </w:r>
      <w:r>
        <w:rPr>
          <w:noProof/>
        </w:rPr>
        <w:fldChar w:fldCharType="begin"/>
      </w:r>
      <w:r>
        <w:rPr>
          <w:noProof/>
        </w:rPr>
        <w:instrText xml:space="preserve"> PAGEREF _Toc152311521 \h </w:instrText>
      </w:r>
      <w:r>
        <w:rPr>
          <w:noProof/>
        </w:rPr>
        <w:fldChar w:fldCharType="separate"/>
      </w:r>
      <w:r>
        <w:rPr>
          <w:noProof/>
        </w:rPr>
        <w:t>38</w:t>
      </w:r>
      <w:r>
        <w:rPr>
          <w:noProof/>
        </w:rPr>
        <w:fldChar w:fldCharType="end"/>
      </w:r>
    </w:p>
    <w:p w:rsidR="0054654E" w14:paraId="6AE751F7" w14:textId="318883B3">
      <w:pPr>
        <w:pStyle w:val="TOC1"/>
        <w:tabs>
          <w:tab w:val="right" w:leader="dot" w:pos="8296"/>
        </w:tabs>
        <w:rPr>
          <w:noProof/>
        </w:rPr>
      </w:pPr>
      <w:r>
        <w:rPr>
          <w:noProof/>
        </w:rPr>
        <w:t>七、法律与合规事项</w:t>
      </w:r>
      <w:r>
        <w:rPr>
          <w:noProof/>
        </w:rPr>
        <w:tab/>
      </w:r>
      <w:r>
        <w:rPr>
          <w:noProof/>
        </w:rPr>
        <w:fldChar w:fldCharType="begin"/>
      </w:r>
      <w:r>
        <w:rPr>
          <w:noProof/>
        </w:rPr>
        <w:instrText xml:space="preserve"> PAGEREF _Toc152311522 \h </w:instrText>
      </w:r>
      <w:r>
        <w:rPr>
          <w:noProof/>
        </w:rPr>
        <w:fldChar w:fldCharType="separate"/>
      </w:r>
      <w:r>
        <w:rPr>
          <w:noProof/>
        </w:rPr>
        <w:t>40</w:t>
      </w:r>
      <w:r>
        <w:rPr>
          <w:noProof/>
        </w:rPr>
        <w:fldChar w:fldCharType="end"/>
      </w:r>
    </w:p>
    <w:p w:rsidR="0054654E" w14:paraId="474062D9" w14:textId="4F40D36E">
      <w:pPr>
        <w:pStyle w:val="TOC2"/>
        <w:tabs>
          <w:tab w:val="right" w:leader="dot" w:pos="8296"/>
        </w:tabs>
        <w:rPr>
          <w:noProof/>
        </w:rPr>
      </w:pPr>
      <w:r>
        <w:rPr>
          <w:noProof/>
        </w:rPr>
        <w:t>(一)、法律合规要求</w:t>
      </w:r>
      <w:r>
        <w:rPr>
          <w:noProof/>
        </w:rPr>
        <w:tab/>
      </w:r>
      <w:r>
        <w:rPr>
          <w:noProof/>
        </w:rPr>
        <w:fldChar w:fldCharType="begin"/>
      </w:r>
      <w:r>
        <w:rPr>
          <w:noProof/>
        </w:rPr>
        <w:instrText xml:space="preserve"> PAGEREF _Toc152311523 \h </w:instrText>
      </w:r>
      <w:r>
        <w:rPr>
          <w:noProof/>
        </w:rPr>
        <w:fldChar w:fldCharType="separate"/>
      </w:r>
      <w:r>
        <w:rPr>
          <w:noProof/>
        </w:rPr>
        <w:t>40</w:t>
      </w:r>
      <w:r>
        <w:rPr>
          <w:noProof/>
        </w:rPr>
        <w:fldChar w:fldCharType="end"/>
      </w:r>
    </w:p>
    <w:p w:rsidR="0054654E" w14:paraId="0C1CEAE3" w14:textId="70A7BA0A">
      <w:pPr>
        <w:pStyle w:val="TOC2"/>
        <w:tabs>
          <w:tab w:val="right" w:leader="dot" w:pos="8296"/>
        </w:tabs>
        <w:rPr>
          <w:noProof/>
        </w:rPr>
      </w:pPr>
      <w:r>
        <w:rPr>
          <w:noProof/>
        </w:rPr>
        <w:t>(二)、合同管理与法律事务</w:t>
      </w:r>
      <w:r>
        <w:rPr>
          <w:noProof/>
        </w:rPr>
        <w:tab/>
      </w:r>
      <w:r>
        <w:rPr>
          <w:noProof/>
        </w:rPr>
        <w:fldChar w:fldCharType="begin"/>
      </w:r>
      <w:r>
        <w:rPr>
          <w:noProof/>
        </w:rPr>
        <w:instrText xml:space="preserve"> PAGEREF _Toc152311524 \h </w:instrText>
      </w:r>
      <w:r>
        <w:rPr>
          <w:noProof/>
        </w:rPr>
        <w:fldChar w:fldCharType="separate"/>
      </w:r>
      <w:r>
        <w:rPr>
          <w:noProof/>
        </w:rPr>
        <w:t>42</w:t>
      </w:r>
      <w:r>
        <w:rPr>
          <w:noProof/>
        </w:rPr>
        <w:fldChar w:fldCharType="end"/>
      </w:r>
    </w:p>
    <w:p w:rsidR="0054654E" w14:paraId="4C6BC7F4" w14:textId="328272D1">
      <w:pPr>
        <w:pStyle w:val="TOC2"/>
        <w:tabs>
          <w:tab w:val="right" w:leader="dot" w:pos="8296"/>
        </w:tabs>
        <w:rPr>
          <w:noProof/>
        </w:rPr>
      </w:pPr>
      <w:r>
        <w:rPr>
          <w:noProof/>
        </w:rPr>
        <w:t>(三)、知识产权保护策略</w:t>
      </w:r>
      <w:r>
        <w:rPr>
          <w:noProof/>
        </w:rPr>
        <w:tab/>
      </w:r>
      <w:r>
        <w:rPr>
          <w:noProof/>
        </w:rPr>
        <w:fldChar w:fldCharType="begin"/>
      </w:r>
      <w:r>
        <w:rPr>
          <w:noProof/>
        </w:rPr>
        <w:instrText xml:space="preserve"> PAGEREF _Toc152311525 \h </w:instrText>
      </w:r>
      <w:r>
        <w:rPr>
          <w:noProof/>
        </w:rPr>
        <w:fldChar w:fldCharType="separate"/>
      </w:r>
      <w:r>
        <w:rPr>
          <w:noProof/>
        </w:rPr>
        <w:t>43</w:t>
      </w:r>
      <w:r>
        <w:rPr>
          <w:noProof/>
        </w:rPr>
        <w:fldChar w:fldCharType="end"/>
      </w:r>
    </w:p>
    <w:p w:rsidR="0054654E" w14:paraId="5DE2AC0A" w14:textId="3EEBCD64">
      <w:pPr>
        <w:pStyle w:val="TOC1"/>
        <w:tabs>
          <w:tab w:val="right" w:leader="dot" w:pos="8296"/>
        </w:tabs>
        <w:rPr>
          <w:noProof/>
        </w:rPr>
      </w:pPr>
      <w:r>
        <w:rPr>
          <w:noProof/>
        </w:rPr>
        <w:t>八、转基因耐贮藏番茄项目实施与监督</w:t>
      </w:r>
      <w:r>
        <w:rPr>
          <w:noProof/>
        </w:rPr>
        <w:tab/>
      </w:r>
      <w:r>
        <w:rPr>
          <w:noProof/>
        </w:rPr>
        <w:fldChar w:fldCharType="begin"/>
      </w:r>
      <w:r>
        <w:rPr>
          <w:noProof/>
        </w:rPr>
        <w:instrText xml:space="preserve"> PAGEREF _Toc152311526 \h </w:instrText>
      </w:r>
      <w:r>
        <w:rPr>
          <w:noProof/>
        </w:rPr>
        <w:fldChar w:fldCharType="separate"/>
      </w:r>
      <w:r>
        <w:rPr>
          <w:noProof/>
        </w:rPr>
        <w:t>45</w:t>
      </w:r>
      <w:r>
        <w:rPr>
          <w:noProof/>
        </w:rPr>
        <w:fldChar w:fldCharType="end"/>
      </w:r>
    </w:p>
    <w:p w:rsidR="0054654E" w14:paraId="5BEED1A6" w14:textId="469743CA">
      <w:pPr>
        <w:pStyle w:val="TOC2"/>
        <w:tabs>
          <w:tab w:val="right" w:leader="dot" w:pos="8296"/>
        </w:tabs>
        <w:rPr>
          <w:noProof/>
        </w:rPr>
      </w:pPr>
      <w:r>
        <w:rPr>
          <w:noProof/>
        </w:rPr>
        <w:t>(一)、转基因耐贮藏番茄项目进度与任务分配</w:t>
      </w:r>
      <w:r>
        <w:rPr>
          <w:noProof/>
        </w:rPr>
        <w:tab/>
      </w:r>
      <w:r>
        <w:rPr>
          <w:noProof/>
        </w:rPr>
        <w:fldChar w:fldCharType="begin"/>
      </w:r>
      <w:r>
        <w:rPr>
          <w:noProof/>
        </w:rPr>
        <w:instrText xml:space="preserve"> PAGEREF _Toc152311527 \h </w:instrText>
      </w:r>
      <w:r>
        <w:rPr>
          <w:noProof/>
        </w:rPr>
        <w:fldChar w:fldCharType="separate"/>
      </w:r>
      <w:r>
        <w:rPr>
          <w:noProof/>
        </w:rPr>
        <w:t>45</w:t>
      </w:r>
      <w:r>
        <w:rPr>
          <w:noProof/>
        </w:rPr>
        <w:fldChar w:fldCharType="end"/>
      </w:r>
    </w:p>
    <w:p w:rsidR="0054654E" w14:paraId="73EDBB39" w14:textId="477B2B5B">
      <w:pPr>
        <w:pStyle w:val="TOC2"/>
        <w:tabs>
          <w:tab w:val="right" w:leader="dot" w:pos="8296"/>
        </w:tabs>
        <w:rPr>
          <w:noProof/>
        </w:rPr>
      </w:pPr>
      <w:r>
        <w:rPr>
          <w:noProof/>
        </w:rPr>
        <w:t>(二)、质量控制与验收标准</w:t>
      </w:r>
      <w:r>
        <w:rPr>
          <w:noProof/>
        </w:rPr>
        <w:tab/>
      </w:r>
      <w:r>
        <w:rPr>
          <w:noProof/>
        </w:rPr>
        <w:fldChar w:fldCharType="begin"/>
      </w:r>
      <w:r>
        <w:rPr>
          <w:noProof/>
        </w:rPr>
        <w:instrText xml:space="preserve"> PAGEREF _Toc152311528 \h </w:instrText>
      </w:r>
      <w:r>
        <w:rPr>
          <w:noProof/>
        </w:rPr>
        <w:fldChar w:fldCharType="separate"/>
      </w:r>
      <w:r>
        <w:rPr>
          <w:noProof/>
        </w:rPr>
        <w:t>45</w:t>
      </w:r>
      <w:r>
        <w:rPr>
          <w:noProof/>
        </w:rPr>
        <w:fldChar w:fldCharType="end"/>
      </w:r>
    </w:p>
    <w:p w:rsidR="0054654E" w14:paraId="02346575" w14:textId="360B4717">
      <w:pPr>
        <w:pStyle w:val="TOC2"/>
        <w:tabs>
          <w:tab w:val="right" w:leader="dot" w:pos="8296"/>
        </w:tabs>
        <w:rPr>
          <w:noProof/>
        </w:rPr>
      </w:pPr>
      <w:r>
        <w:rPr>
          <w:noProof/>
        </w:rPr>
        <w:t>(三)、变更管理与问题解决</w:t>
      </w:r>
      <w:r>
        <w:rPr>
          <w:noProof/>
        </w:rPr>
        <w:tab/>
      </w:r>
      <w:r>
        <w:rPr>
          <w:noProof/>
        </w:rPr>
        <w:fldChar w:fldCharType="begin"/>
      </w:r>
      <w:r>
        <w:rPr>
          <w:noProof/>
        </w:rPr>
        <w:instrText xml:space="preserve"> PAGEREF _Toc152311529 \h </w:instrText>
      </w:r>
      <w:r>
        <w:rPr>
          <w:noProof/>
        </w:rPr>
        <w:fldChar w:fldCharType="separate"/>
      </w:r>
      <w:r>
        <w:rPr>
          <w:noProof/>
        </w:rPr>
        <w:t>46</w:t>
      </w:r>
      <w:r>
        <w:rPr>
          <w:noProof/>
        </w:rPr>
        <w:fldChar w:fldCharType="end"/>
      </w:r>
    </w:p>
    <w:p w:rsidR="0054654E" w14:paraId="2F24F4C6" w14:textId="0170DF35">
      <w:pPr>
        <w:pStyle w:val="TOC1"/>
        <w:tabs>
          <w:tab w:val="right" w:leader="dot" w:pos="8296"/>
        </w:tabs>
        <w:rPr>
          <w:noProof/>
        </w:rPr>
      </w:pPr>
      <w:r>
        <w:rPr>
          <w:noProof/>
        </w:rPr>
        <w:t>九、转基因耐贮藏番茄项目合作伙伴与利益相关者</w:t>
      </w:r>
      <w:r>
        <w:rPr>
          <w:noProof/>
        </w:rPr>
        <w:tab/>
      </w:r>
      <w:r>
        <w:rPr>
          <w:noProof/>
        </w:rPr>
        <w:fldChar w:fldCharType="begin"/>
      </w:r>
      <w:r>
        <w:rPr>
          <w:noProof/>
        </w:rPr>
        <w:instrText xml:space="preserve"> PAGEREF _Toc152311530 \h </w:instrText>
      </w:r>
      <w:r>
        <w:rPr>
          <w:noProof/>
        </w:rPr>
        <w:fldChar w:fldCharType="separate"/>
      </w:r>
      <w:r>
        <w:rPr>
          <w:noProof/>
        </w:rPr>
        <w:t>47</w:t>
      </w:r>
      <w:r>
        <w:rPr>
          <w:noProof/>
        </w:rPr>
        <w:fldChar w:fldCharType="end"/>
      </w:r>
    </w:p>
    <w:p w:rsidR="0054654E" w14:paraId="37CF1D69" w14:textId="2074C683">
      <w:pPr>
        <w:pStyle w:val="TOC2"/>
        <w:tabs>
          <w:tab w:val="right" w:leader="dot" w:pos="8296"/>
        </w:tabs>
        <w:rPr>
          <w:noProof/>
        </w:rPr>
      </w:pPr>
      <w:r>
        <w:rPr>
          <w:noProof/>
        </w:rPr>
        <w:t>(一)、合作伙伴策略与关系建立</w:t>
      </w:r>
      <w:r>
        <w:rPr>
          <w:noProof/>
        </w:rPr>
        <w:tab/>
      </w:r>
      <w:r>
        <w:rPr>
          <w:noProof/>
        </w:rPr>
        <w:fldChar w:fldCharType="begin"/>
      </w:r>
      <w:r>
        <w:rPr>
          <w:noProof/>
        </w:rPr>
        <w:instrText xml:space="preserve"> PAGEREF _Toc152311531 \h </w:instrText>
      </w:r>
      <w:r>
        <w:rPr>
          <w:noProof/>
        </w:rPr>
        <w:fldChar w:fldCharType="separate"/>
      </w:r>
      <w:r>
        <w:rPr>
          <w:noProof/>
        </w:rPr>
        <w:t>47</w:t>
      </w:r>
      <w:r>
        <w:rPr>
          <w:noProof/>
        </w:rPr>
        <w:fldChar w:fldCharType="end"/>
      </w:r>
    </w:p>
    <w:p w:rsidR="0054654E" w14:paraId="1FA80895" w14:textId="1CE4859D">
      <w:pPr>
        <w:pStyle w:val="TOC2"/>
        <w:tabs>
          <w:tab w:val="right" w:leader="dot" w:pos="8296"/>
        </w:tabs>
        <w:rPr>
          <w:noProof/>
        </w:rPr>
      </w:pPr>
      <w:r>
        <w:rPr>
          <w:noProof/>
        </w:rPr>
        <w:t>(二)、利益相关者分析与沟通计划</w:t>
      </w:r>
      <w:r>
        <w:rPr>
          <w:noProof/>
        </w:rPr>
        <w:tab/>
      </w:r>
      <w:r>
        <w:rPr>
          <w:noProof/>
        </w:rPr>
        <w:fldChar w:fldCharType="begin"/>
      </w:r>
      <w:r>
        <w:rPr>
          <w:noProof/>
        </w:rPr>
        <w:instrText xml:space="preserve"> PAGEREF _Toc152311532 \h </w:instrText>
      </w:r>
      <w:r>
        <w:rPr>
          <w:noProof/>
        </w:rPr>
        <w:fldChar w:fldCharType="separate"/>
      </w:r>
      <w:r>
        <w:rPr>
          <w:noProof/>
        </w:rPr>
        <w:t>47</w:t>
      </w:r>
      <w:r>
        <w:rPr>
          <w:noProof/>
        </w:rPr>
        <w:fldChar w:fldCharType="end"/>
      </w:r>
    </w:p>
    <w:p w:rsidR="0054654E" w14:paraId="0C5E01E4" w14:textId="28932993">
      <w:pPr>
        <w:pStyle w:val="TOC1"/>
        <w:tabs>
          <w:tab w:val="right" w:leader="dot" w:pos="8296"/>
        </w:tabs>
        <w:rPr>
          <w:noProof/>
        </w:rPr>
      </w:pPr>
      <w:r>
        <w:rPr>
          <w:noProof/>
        </w:rPr>
        <w:t>十、持续改进与创新</w:t>
      </w:r>
      <w:r>
        <w:rPr>
          <w:noProof/>
        </w:rPr>
        <w:tab/>
      </w:r>
      <w:r>
        <w:rPr>
          <w:noProof/>
        </w:rPr>
        <w:fldChar w:fldCharType="begin"/>
      </w:r>
      <w:r>
        <w:rPr>
          <w:noProof/>
        </w:rPr>
        <w:instrText xml:space="preserve"> PAGEREF _Toc152311533 \h </w:instrText>
      </w:r>
      <w:r>
        <w:rPr>
          <w:noProof/>
        </w:rPr>
        <w:fldChar w:fldCharType="separate"/>
      </w:r>
      <w:r>
        <w:rPr>
          <w:noProof/>
        </w:rPr>
        <w:t>48</w:t>
      </w:r>
      <w:r>
        <w:rPr>
          <w:noProof/>
        </w:rPr>
        <w:fldChar w:fldCharType="end"/>
      </w:r>
    </w:p>
    <w:p w:rsidR="0054654E" w14:paraId="0D7B3F6E" w14:textId="483F5B6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(一)、质量管理与持续改进</w:t>
      </w:r>
      <w:r>
        <w:rPr>
          <w:noProof/>
        </w:rPr>
        <w:tab/>
      </w:r>
      <w:r>
        <w:rPr>
          <w:noProof/>
        </w:rPr>
        <w:fldChar w:fldCharType="begin"/>
      </w:r>
      <w:r>
        <w:rPr>
          <w:noProof/>
        </w:rPr>
        <w:instrText xml:space="preserve"> PAGEREF _Toc152311534 \h </w:instrText>
      </w:r>
      <w:r>
        <w:rPr>
          <w:noProof/>
        </w:rPr>
        <w:fldChar w:fldCharType="separate"/>
      </w:r>
      <w:r>
        <w:rPr>
          <w:noProof/>
        </w:rPr>
        <w:t>48</w:t>
      </w:r>
      <w:r>
        <w:rPr>
          <w:noProof/>
        </w:rPr>
        <w:fldChar w:fldCharType="end"/>
      </w:r>
    </w:p>
    <w:p w:rsidR="0054654E" w14:paraId="4C3D09E5" w14:textId="4EBBD711">
      <w:pPr>
        <w:pStyle w:val="TOC2"/>
        <w:tabs>
          <w:tab w:val="right" w:leader="dot" w:pos="8296"/>
        </w:tabs>
        <w:rPr>
          <w:noProof/>
        </w:rPr>
      </w:pPr>
      <w:r>
        <w:rPr>
          <w:noProof/>
        </w:rPr>
        <w:t>(二)、创新与研发计划</w:t>
      </w:r>
      <w:r>
        <w:rPr>
          <w:noProof/>
        </w:rPr>
        <w:tab/>
      </w:r>
      <w:r>
        <w:rPr>
          <w:noProof/>
        </w:rPr>
        <w:fldChar w:fldCharType="begin"/>
      </w:r>
      <w:r>
        <w:rPr>
          <w:noProof/>
        </w:rPr>
        <w:instrText xml:space="preserve"> PAGEREF _Toc152311535 \h </w:instrText>
      </w:r>
      <w:r>
        <w:rPr>
          <w:noProof/>
        </w:rPr>
        <w:fldChar w:fldCharType="separate"/>
      </w:r>
      <w:r>
        <w:rPr>
          <w:noProof/>
        </w:rPr>
        <w:t>49</w:t>
      </w:r>
      <w:r>
        <w:rPr>
          <w:noProof/>
        </w:rPr>
        <w:fldChar w:fldCharType="end"/>
      </w:r>
    </w:p>
    <w:p w:rsidR="0054654E" w14:paraId="5CB1731A" w14:textId="0B4E6D9C">
      <w:pPr>
        <w:pStyle w:val="TOC2"/>
        <w:tabs>
          <w:tab w:val="right" w:leader="dot" w:pos="8296"/>
        </w:tabs>
        <w:rPr>
          <w:noProof/>
        </w:rPr>
      </w:pPr>
      <w:r>
        <w:rPr>
          <w:noProof/>
        </w:rPr>
        <w:t>(三)、客户反馈与产品改进</w:t>
      </w:r>
      <w:r>
        <w:rPr>
          <w:noProof/>
        </w:rPr>
        <w:tab/>
      </w:r>
      <w:r>
        <w:rPr>
          <w:noProof/>
        </w:rPr>
        <w:fldChar w:fldCharType="begin"/>
      </w:r>
      <w:r>
        <w:rPr>
          <w:noProof/>
        </w:rPr>
        <w:instrText xml:space="preserve"> PAGEREF _Toc152311536 \h </w:instrText>
      </w:r>
      <w:r>
        <w:rPr>
          <w:noProof/>
        </w:rPr>
        <w:fldChar w:fldCharType="separate"/>
      </w:r>
      <w:r>
        <w:rPr>
          <w:noProof/>
        </w:rPr>
        <w:t>50</w:t>
      </w:r>
      <w:r>
        <w:rPr>
          <w:noProof/>
        </w:rPr>
        <w:fldChar w:fldCharType="end"/>
      </w:r>
    </w:p>
    <w:p w:rsidR="0054654E" w14:paraId="1E998F47" w14:textId="35815BA3">
      <w:pPr>
        <w:pStyle w:val="TOC1"/>
        <w:tabs>
          <w:tab w:val="right" w:leader="dot" w:pos="8296"/>
        </w:tabs>
        <w:rPr>
          <w:noProof/>
        </w:rPr>
      </w:pPr>
      <w:r>
        <w:rPr>
          <w:noProof/>
        </w:rPr>
        <w:t>十一、供应链管理</w:t>
      </w:r>
      <w:r>
        <w:rPr>
          <w:noProof/>
        </w:rPr>
        <w:tab/>
      </w:r>
      <w:r>
        <w:rPr>
          <w:noProof/>
        </w:rPr>
        <w:fldChar w:fldCharType="begin"/>
      </w:r>
      <w:r>
        <w:rPr>
          <w:noProof/>
        </w:rPr>
        <w:instrText xml:space="preserve"> PAGEREF _Toc152311537 \h </w:instrText>
      </w:r>
      <w:r>
        <w:rPr>
          <w:noProof/>
        </w:rPr>
        <w:fldChar w:fldCharType="separate"/>
      </w:r>
      <w:r>
        <w:rPr>
          <w:noProof/>
        </w:rPr>
        <w:t>51</w:t>
      </w:r>
      <w:r>
        <w:rPr>
          <w:noProof/>
        </w:rPr>
        <w:fldChar w:fldCharType="end"/>
      </w:r>
    </w:p>
    <w:p w:rsidR="0054654E" w14:paraId="041A60AD" w14:textId="5B53946E">
      <w:pPr>
        <w:pStyle w:val="TOC2"/>
        <w:tabs>
          <w:tab w:val="right" w:leader="dot" w:pos="8296"/>
        </w:tabs>
        <w:rPr>
          <w:noProof/>
        </w:rPr>
      </w:pPr>
      <w:r>
        <w:rPr>
          <w:noProof/>
        </w:rPr>
        <w:t>(一)、供应链战略规划</w:t>
      </w:r>
      <w:r>
        <w:rPr>
          <w:noProof/>
        </w:rPr>
        <w:tab/>
      </w:r>
      <w:r>
        <w:rPr>
          <w:noProof/>
        </w:rPr>
        <w:fldChar w:fldCharType="begin"/>
      </w:r>
      <w:r>
        <w:rPr>
          <w:noProof/>
        </w:rPr>
        <w:instrText xml:space="preserve"> PAGEREF _Toc152311538 \h </w:instrText>
      </w:r>
      <w:r>
        <w:rPr>
          <w:noProof/>
        </w:rPr>
        <w:fldChar w:fldCharType="separate"/>
      </w:r>
      <w:r>
        <w:rPr>
          <w:noProof/>
        </w:rPr>
        <w:t>51</w:t>
      </w:r>
      <w:r>
        <w:rPr>
          <w:noProof/>
        </w:rPr>
        <w:fldChar w:fldCharType="end"/>
      </w:r>
    </w:p>
    <w:p w:rsidR="0054654E" w14:paraId="02FB8413" w14:textId="0E4CAD9B">
      <w:pPr>
        <w:pStyle w:val="TOC2"/>
        <w:tabs>
          <w:tab w:val="right" w:leader="dot" w:pos="8296"/>
        </w:tabs>
        <w:rPr>
          <w:noProof/>
        </w:rPr>
      </w:pPr>
      <w:r>
        <w:rPr>
          <w:noProof/>
        </w:rPr>
        <w:t>(二)、供应商选择与合作</w:t>
      </w:r>
      <w:r>
        <w:rPr>
          <w:noProof/>
        </w:rPr>
        <w:tab/>
      </w:r>
      <w:r>
        <w:rPr>
          <w:noProof/>
        </w:rPr>
        <w:fldChar w:fldCharType="begin"/>
      </w:r>
      <w:r>
        <w:rPr>
          <w:noProof/>
        </w:rPr>
        <w:instrText xml:space="preserve"> PAGEREF _Toc152311539 \h </w:instrText>
      </w:r>
      <w:r>
        <w:rPr>
          <w:noProof/>
        </w:rPr>
        <w:fldChar w:fldCharType="separate"/>
      </w:r>
      <w:r>
        <w:rPr>
          <w:noProof/>
        </w:rPr>
        <w:t>52</w:t>
      </w:r>
      <w:r>
        <w:rPr>
          <w:noProof/>
        </w:rPr>
        <w:fldChar w:fldCharType="end"/>
      </w:r>
    </w:p>
    <w:p w:rsidR="0054654E" w14:paraId="06067B5D" w14:textId="6A2CBD7B">
      <w:pPr>
        <w:pStyle w:val="TOC2"/>
        <w:tabs>
          <w:tab w:val="right" w:leader="dot" w:pos="8296"/>
        </w:tabs>
        <w:rPr>
          <w:noProof/>
        </w:rPr>
      </w:pPr>
      <w:r>
        <w:rPr>
          <w:noProof/>
        </w:rPr>
        <w:t>(三)、物流与库存管理</w:t>
      </w:r>
      <w:r>
        <w:rPr>
          <w:noProof/>
        </w:rPr>
        <w:tab/>
      </w:r>
      <w:r>
        <w:rPr>
          <w:noProof/>
        </w:rPr>
        <w:fldChar w:fldCharType="begin"/>
      </w:r>
      <w:r>
        <w:rPr>
          <w:noProof/>
        </w:rPr>
        <w:instrText xml:space="preserve"> PAGEREF _Toc152311540 \h </w:instrText>
      </w:r>
      <w:r>
        <w:rPr>
          <w:noProof/>
        </w:rPr>
        <w:fldChar w:fldCharType="separate"/>
      </w:r>
      <w:r>
        <w:rPr>
          <w:noProof/>
        </w:rPr>
        <w:t>53</w:t>
      </w:r>
      <w:r>
        <w:rPr>
          <w:noProof/>
        </w:rPr>
        <w:fldChar w:fldCharType="end"/>
      </w:r>
    </w:p>
    <w:p w:rsidR="0054654E" w14:paraId="41B74394" w14:textId="11F906F4">
      <w:pPr>
        <w:pStyle w:val="TOC1"/>
        <w:tabs>
          <w:tab w:val="right" w:leader="dot" w:pos="8296"/>
        </w:tabs>
        <w:rPr>
          <w:noProof/>
        </w:rPr>
      </w:pPr>
      <w:r>
        <w:rPr>
          <w:noProof/>
        </w:rPr>
        <w:t>十二、转基因耐贮藏番茄项目风险管理与预警</w:t>
      </w:r>
      <w:r>
        <w:rPr>
          <w:noProof/>
        </w:rPr>
        <w:tab/>
      </w:r>
      <w:r>
        <w:rPr>
          <w:noProof/>
        </w:rPr>
        <w:fldChar w:fldCharType="begin"/>
      </w:r>
      <w:r>
        <w:rPr>
          <w:noProof/>
        </w:rPr>
        <w:instrText xml:space="preserve"> PAGEREF _Toc152311541 \h </w:instrText>
      </w:r>
      <w:r>
        <w:rPr>
          <w:noProof/>
        </w:rPr>
        <w:fldChar w:fldCharType="separate"/>
      </w:r>
      <w:r>
        <w:rPr>
          <w:noProof/>
        </w:rPr>
        <w:t>53</w:t>
      </w:r>
      <w:r>
        <w:rPr>
          <w:noProof/>
        </w:rPr>
        <w:fldChar w:fldCharType="end"/>
      </w:r>
    </w:p>
    <w:p w:rsidR="0054654E" w14:paraId="2EA8565B" w14:textId="146070F9">
      <w:pPr>
        <w:pStyle w:val="TOC2"/>
        <w:tabs>
          <w:tab w:val="right" w:leader="dot" w:pos="8296"/>
        </w:tabs>
        <w:rPr>
          <w:noProof/>
        </w:rPr>
      </w:pPr>
      <w:r>
        <w:rPr>
          <w:noProof/>
        </w:rPr>
        <w:t>(一)、风险识别与评估方法</w:t>
      </w:r>
      <w:r>
        <w:rPr>
          <w:noProof/>
        </w:rPr>
        <w:tab/>
      </w:r>
      <w:r>
        <w:rPr>
          <w:noProof/>
        </w:rPr>
        <w:fldChar w:fldCharType="begin"/>
      </w:r>
      <w:r>
        <w:rPr>
          <w:noProof/>
        </w:rPr>
        <w:instrText xml:space="preserve"> PAGEREF _Toc152311542 \h </w:instrText>
      </w:r>
      <w:r>
        <w:rPr>
          <w:noProof/>
        </w:rPr>
        <w:fldChar w:fldCharType="separate"/>
      </w:r>
      <w:r>
        <w:rPr>
          <w:noProof/>
        </w:rPr>
        <w:t>53</w:t>
      </w:r>
      <w:r>
        <w:rPr>
          <w:noProof/>
        </w:rPr>
        <w:fldChar w:fldCharType="end"/>
      </w:r>
    </w:p>
    <w:p w:rsidR="0054654E" w14:paraId="0B05A433" w14:textId="1CB8A38A">
      <w:pPr>
        <w:pStyle w:val="TOC2"/>
        <w:tabs>
          <w:tab w:val="right" w:leader="dot" w:pos="8296"/>
        </w:tabs>
        <w:rPr>
          <w:noProof/>
        </w:rPr>
      </w:pPr>
      <w:r>
        <w:rPr>
          <w:noProof/>
        </w:rPr>
        <w:t>(二)、危机管理与应急预案</w:t>
      </w:r>
      <w:r>
        <w:rPr>
          <w:noProof/>
        </w:rPr>
        <w:tab/>
      </w:r>
      <w:r>
        <w:rPr>
          <w:noProof/>
        </w:rPr>
        <w:fldChar w:fldCharType="begin"/>
      </w:r>
      <w:r>
        <w:rPr>
          <w:noProof/>
        </w:rPr>
        <w:instrText xml:space="preserve"> PAGEREF _Toc152311543 \h </w:instrText>
      </w:r>
      <w:r>
        <w:rPr>
          <w:noProof/>
        </w:rPr>
        <w:fldChar w:fldCharType="separate"/>
      </w:r>
      <w:r>
        <w:rPr>
          <w:noProof/>
        </w:rPr>
        <w:t>55</w:t>
      </w:r>
      <w:r>
        <w:rPr>
          <w:noProof/>
        </w:rPr>
        <w:fldChar w:fldCharType="end"/>
      </w:r>
    </w:p>
    <w:p w:rsidR="0054654E" w14:paraId="7278E269" w14:textId="293DAF67">
      <w:pPr>
        <w:pStyle w:val="TOC1"/>
        <w:tabs>
          <w:tab w:val="right" w:leader="dot" w:pos="8296"/>
        </w:tabs>
        <w:rPr>
          <w:noProof/>
        </w:rPr>
      </w:pPr>
      <w:r>
        <w:rPr>
          <w:noProof/>
        </w:rPr>
        <w:t>十三、社会责任与可持续发展</w:t>
      </w:r>
      <w:r>
        <w:rPr>
          <w:noProof/>
        </w:rPr>
        <w:tab/>
      </w:r>
      <w:r>
        <w:rPr>
          <w:noProof/>
        </w:rPr>
        <w:fldChar w:fldCharType="begin"/>
      </w:r>
      <w:r>
        <w:rPr>
          <w:noProof/>
        </w:rPr>
        <w:instrText xml:space="preserve"> PAGEREF _Toc152311544 \h </w:instrText>
      </w:r>
      <w:r>
        <w:rPr>
          <w:noProof/>
        </w:rPr>
        <w:fldChar w:fldCharType="separate"/>
      </w:r>
      <w:r>
        <w:rPr>
          <w:noProof/>
        </w:rPr>
        <w:t>58</w:t>
      </w:r>
      <w:r>
        <w:rPr>
          <w:noProof/>
        </w:rPr>
        <w:fldChar w:fldCharType="end"/>
      </w:r>
    </w:p>
    <w:p w:rsidR="0054654E" w14:paraId="2292C497" w14:textId="07EA253F">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_Toc152311545 \h </w:instrText>
      </w:r>
      <w:r>
        <w:rPr>
          <w:noProof/>
        </w:rPr>
        <w:fldChar w:fldCharType="separate"/>
      </w:r>
      <w:r>
        <w:rPr>
          <w:noProof/>
        </w:rPr>
        <w:t>58</w:t>
      </w:r>
      <w:r>
        <w:rPr>
          <w:noProof/>
        </w:rPr>
        <w:fldChar w:fldCharType="end"/>
      </w:r>
    </w:p>
    <w:p w:rsidR="0054654E" w14:paraId="738CA4CD" w14:textId="6F6B0792">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_Toc152311546 \h </w:instrText>
      </w:r>
      <w:r>
        <w:rPr>
          <w:noProof/>
        </w:rPr>
        <w:fldChar w:fldCharType="separate"/>
      </w:r>
      <w:r>
        <w:rPr>
          <w:noProof/>
        </w:rPr>
        <w:t>59</w:t>
      </w:r>
      <w:r>
        <w:rPr>
          <w:noProof/>
        </w:rPr>
        <w:fldChar w:fldCharType="end"/>
      </w:r>
    </w:p>
    <w:p w:rsidR="0054654E" w14:paraId="759B4567" w14:textId="5CCC7D04">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_Toc152311547 \h </w:instrText>
      </w:r>
      <w:r>
        <w:rPr>
          <w:noProof/>
        </w:rPr>
        <w:fldChar w:fldCharType="separate"/>
      </w:r>
      <w:r>
        <w:rPr>
          <w:noProof/>
        </w:rPr>
        <w:t>59</w:t>
      </w:r>
      <w:r>
        <w:rPr>
          <w:noProof/>
        </w:rPr>
        <w:fldChar w:fldCharType="end"/>
      </w:r>
    </w:p>
    <w:p w:rsidR="0054654E" w14:paraId="60C28736" w14:textId="2941E882">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_Toc152311548 \h </w:instrText>
      </w:r>
      <w:r>
        <w:rPr>
          <w:noProof/>
        </w:rPr>
        <w:fldChar w:fldCharType="separate"/>
      </w:r>
      <w:r>
        <w:rPr>
          <w:noProof/>
        </w:rPr>
        <w:t>60</w:t>
      </w:r>
      <w:r>
        <w:rPr>
          <w:noProof/>
        </w:rPr>
        <w:fldChar w:fldCharType="end"/>
      </w:r>
    </w:p>
    <w:p w:rsidR="0054654E" w14:paraId="21CA1A21" w14:textId="45D413D7">
      <w:pPr>
        <w:pStyle w:val="TOC1"/>
        <w:tabs>
          <w:tab w:val="right" w:leader="dot" w:pos="8296"/>
        </w:tabs>
        <w:rPr>
          <w:noProof/>
        </w:rPr>
      </w:pPr>
      <w:r>
        <w:rPr>
          <w:noProof/>
        </w:rPr>
        <w:t>十四、环境保护管理措施</w:t>
      </w:r>
      <w:r>
        <w:rPr>
          <w:noProof/>
        </w:rPr>
        <w:tab/>
      </w:r>
      <w:r>
        <w:rPr>
          <w:noProof/>
        </w:rPr>
        <w:fldChar w:fldCharType="begin"/>
      </w:r>
      <w:r>
        <w:rPr>
          <w:noProof/>
        </w:rPr>
        <w:instrText xml:space="preserve"> PAGEREF _Toc152311549 \h </w:instrText>
      </w:r>
      <w:r>
        <w:rPr>
          <w:noProof/>
        </w:rPr>
        <w:fldChar w:fldCharType="separate"/>
      </w:r>
      <w:r>
        <w:rPr>
          <w:noProof/>
        </w:rPr>
        <w:t>60</w:t>
      </w:r>
      <w:r>
        <w:rPr>
          <w:noProof/>
        </w:rPr>
        <w:fldChar w:fldCharType="end"/>
      </w:r>
    </w:p>
    <w:p w:rsidR="0054654E" w14:paraId="615932F6" w14:textId="60F86606">
      <w:pPr>
        <w:pStyle w:val="TOC2"/>
        <w:tabs>
          <w:tab w:val="right" w:leader="dot" w:pos="8296"/>
        </w:tabs>
        <w:rPr>
          <w:noProof/>
        </w:rPr>
      </w:pPr>
      <w:r>
        <w:rPr>
          <w:noProof/>
        </w:rPr>
        <w:t>(一)、环保管理机构与职责</w:t>
      </w:r>
      <w:r>
        <w:rPr>
          <w:noProof/>
        </w:rPr>
        <w:tab/>
      </w:r>
      <w:r>
        <w:rPr>
          <w:noProof/>
        </w:rPr>
        <w:fldChar w:fldCharType="begin"/>
      </w:r>
      <w:r>
        <w:rPr>
          <w:noProof/>
        </w:rPr>
        <w:instrText xml:space="preserve"> PAGEREF _Toc152311550 \h </w:instrText>
      </w:r>
      <w:r>
        <w:rPr>
          <w:noProof/>
        </w:rPr>
        <w:fldChar w:fldCharType="separate"/>
      </w:r>
      <w:r>
        <w:rPr>
          <w:noProof/>
        </w:rPr>
        <w:t>60</w:t>
      </w:r>
      <w:r>
        <w:rPr>
          <w:noProof/>
        </w:rPr>
        <w:fldChar w:fldCharType="end"/>
      </w:r>
    </w:p>
    <w:p w:rsidR="0054654E" w14:paraId="3604F271" w14:textId="1AE84FFD">
      <w:pPr>
        <w:pStyle w:val="TOC2"/>
        <w:tabs>
          <w:tab w:val="right" w:leader="dot" w:pos="8296"/>
        </w:tabs>
        <w:rPr>
          <w:noProof/>
        </w:rPr>
      </w:pPr>
      <w:r>
        <w:rPr>
          <w:noProof/>
        </w:rPr>
        <w:t>(二)、环保管理制度与规定</w:t>
      </w:r>
      <w:r>
        <w:rPr>
          <w:noProof/>
        </w:rPr>
        <w:tab/>
      </w:r>
      <w:r>
        <w:rPr>
          <w:noProof/>
        </w:rPr>
        <w:fldChar w:fldCharType="begin"/>
      </w:r>
      <w:r>
        <w:rPr>
          <w:noProof/>
        </w:rPr>
        <w:instrText xml:space="preserve"> PAGEREF _Toc152311551 \h </w:instrText>
      </w:r>
      <w:r>
        <w:rPr>
          <w:noProof/>
        </w:rPr>
        <w:fldChar w:fldCharType="separate"/>
      </w:r>
      <w:r>
        <w:rPr>
          <w:noProof/>
        </w:rPr>
        <w:t>62</w:t>
      </w:r>
      <w:r>
        <w:rPr>
          <w:noProof/>
        </w:rPr>
        <w:fldChar w:fldCharType="end"/>
      </w:r>
    </w:p>
    <w:p w:rsidR="0054654E" w14:paraId="76D5A22E" w14:textId="1301DD6F">
      <w:pPr>
        <w:pStyle w:val="TOC2"/>
        <w:tabs>
          <w:tab w:val="right" w:leader="dot" w:pos="8296"/>
        </w:tabs>
        <w:rPr>
          <w:noProof/>
        </w:rPr>
      </w:pPr>
      <w:r>
        <w:rPr>
          <w:noProof/>
        </w:rPr>
        <w:t>(三)、环境监测与报告制度</w:t>
      </w:r>
      <w:r>
        <w:rPr>
          <w:noProof/>
        </w:rPr>
        <w:tab/>
      </w:r>
      <w:r>
        <w:rPr>
          <w:noProof/>
        </w:rPr>
        <w:fldChar w:fldCharType="begin"/>
      </w:r>
      <w:r>
        <w:rPr>
          <w:noProof/>
        </w:rPr>
        <w:instrText xml:space="preserve"> PAGEREF _Toc152311552 \h </w:instrText>
      </w:r>
      <w:r>
        <w:rPr>
          <w:noProof/>
        </w:rPr>
        <w:fldChar w:fldCharType="separate"/>
      </w:r>
      <w:r>
        <w:rPr>
          <w:noProof/>
        </w:rPr>
        <w:t>64</w:t>
      </w:r>
      <w:r>
        <w:rPr>
          <w:noProof/>
        </w:rPr>
        <w:fldChar w:fldCharType="end"/>
      </w:r>
    </w:p>
    <w:p w:rsidR="0054654E" w14:paraId="7CBBA356" w14:textId="0057AADD">
      <w:pPr>
        <w:pStyle w:val="TOC1"/>
        <w:tabs>
          <w:tab w:val="right" w:leader="dot" w:pos="8296"/>
        </w:tabs>
        <w:rPr>
          <w:noProof/>
        </w:rPr>
      </w:pPr>
      <w:r>
        <w:rPr>
          <w:noProof/>
        </w:rPr>
        <w:t>十五、生态环境影响分析</w:t>
      </w:r>
      <w:r>
        <w:rPr>
          <w:noProof/>
        </w:rPr>
        <w:tab/>
      </w:r>
      <w:r>
        <w:rPr>
          <w:noProof/>
        </w:rPr>
        <w:fldChar w:fldCharType="begin"/>
      </w:r>
      <w:r>
        <w:rPr>
          <w:noProof/>
        </w:rPr>
        <w:instrText xml:space="preserve"> PAGEREF _Toc152311553 \h </w:instrText>
      </w:r>
      <w:r>
        <w:rPr>
          <w:noProof/>
        </w:rPr>
        <w:fldChar w:fldCharType="separate"/>
      </w:r>
      <w:r>
        <w:rPr>
          <w:noProof/>
        </w:rPr>
        <w:t>66</w:t>
      </w:r>
      <w:r>
        <w:rPr>
          <w:noProof/>
        </w:rPr>
        <w:fldChar w:fldCharType="end"/>
      </w:r>
    </w:p>
    <w:p w:rsidR="0054654E" w14:paraId="45761859" w14:textId="1F79C2AF">
      <w:pPr>
        <w:pStyle w:val="TOC2"/>
        <w:tabs>
          <w:tab w:val="right" w:leader="dot" w:pos="8296"/>
        </w:tabs>
        <w:rPr>
          <w:noProof/>
        </w:rPr>
      </w:pPr>
      <w:r>
        <w:rPr>
          <w:noProof/>
        </w:rPr>
        <w:t>(一)、生态环境现状调查</w:t>
      </w:r>
      <w:r>
        <w:rPr>
          <w:noProof/>
        </w:rPr>
        <w:tab/>
      </w:r>
      <w:r>
        <w:rPr>
          <w:noProof/>
        </w:rPr>
        <w:fldChar w:fldCharType="begin"/>
      </w:r>
      <w:r>
        <w:rPr>
          <w:noProof/>
        </w:rPr>
        <w:instrText xml:space="preserve"> PAGEREF _Toc152311554 \h </w:instrText>
      </w:r>
      <w:r>
        <w:rPr>
          <w:noProof/>
        </w:rPr>
        <w:fldChar w:fldCharType="separate"/>
      </w:r>
      <w:r>
        <w:rPr>
          <w:noProof/>
        </w:rPr>
        <w:t>66</w:t>
      </w:r>
      <w:r>
        <w:rPr>
          <w:noProof/>
        </w:rPr>
        <w:fldChar w:fldCharType="end"/>
      </w:r>
    </w:p>
    <w:p w:rsidR="0054654E" w14:paraId="5E90DCC8" w14:textId="633DD14D">
      <w:pPr>
        <w:pStyle w:val="TOC2"/>
        <w:tabs>
          <w:tab w:val="right" w:leader="dot" w:pos="8296"/>
        </w:tabs>
        <w:rPr>
          <w:noProof/>
        </w:rPr>
      </w:pPr>
      <w:r>
        <w:rPr>
          <w:noProof/>
        </w:rPr>
        <w:t>(二)、生态环境影响预测与评估</w:t>
      </w:r>
      <w:r>
        <w:rPr>
          <w:noProof/>
        </w:rPr>
        <w:tab/>
      </w:r>
      <w:r>
        <w:rPr>
          <w:noProof/>
        </w:rPr>
        <w:fldChar w:fldCharType="begin"/>
      </w:r>
      <w:r>
        <w:rPr>
          <w:noProof/>
        </w:rPr>
        <w:instrText xml:space="preserve"> PAGEREF _Toc152311555 \h </w:instrText>
      </w:r>
      <w:r>
        <w:rPr>
          <w:noProof/>
        </w:rPr>
        <w:fldChar w:fldCharType="separate"/>
      </w:r>
      <w:r>
        <w:rPr>
          <w:noProof/>
        </w:rPr>
        <w:t>67</w:t>
      </w:r>
      <w:r>
        <w:rPr>
          <w:noProof/>
        </w:rPr>
        <w:fldChar w:fldCharType="end"/>
      </w:r>
    </w:p>
    <w:p w:rsidR="0054654E" w14:paraId="7672C550" w14:textId="63651E2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(三)、生态环境保护与修复措施</w:t>
      </w:r>
      <w:r>
        <w:rPr>
          <w:noProof/>
        </w:rPr>
        <w:tab/>
      </w:r>
      <w:r>
        <w:rPr>
          <w:noProof/>
        </w:rPr>
        <w:fldChar w:fldCharType="begin"/>
      </w:r>
      <w:r>
        <w:rPr>
          <w:noProof/>
        </w:rPr>
        <w:instrText xml:space="preserve"> PAGEREF _Toc152311556 \h </w:instrText>
      </w:r>
      <w:r>
        <w:rPr>
          <w:noProof/>
        </w:rPr>
        <w:fldChar w:fldCharType="separate"/>
      </w:r>
      <w:r>
        <w:rPr>
          <w:noProof/>
        </w:rPr>
        <w:t>69</w:t>
      </w:r>
      <w:r>
        <w:rPr>
          <w:noProof/>
        </w:rPr>
        <w:fldChar w:fldCharType="end"/>
      </w:r>
    </w:p>
    <w:p w:rsidR="0054654E" w:rsidP="0054654E" w14:paraId="3B715E4B" w14:textId="2C08740B">
      <w:pPr>
        <w:widowControl/>
        <w:jc w:val="center"/>
        <w:rPr>
          <w:rFonts w:eastAsia="黑体"/>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4654E" w:rsidP="0054654E" w14:paraId="1BDD6FC0" w14:textId="090FBA79">
      <w:pPr>
        <w:pStyle w:val="Heading1"/>
        <w:spacing w:before="312" w:after="312"/>
        <w:jc w:val="center"/>
        <w:rPr>
          <w:rFonts w:hint="eastAsia"/>
        </w:rPr>
      </w:pPr>
      <w:bookmarkStart w:id="0" w:name="_Toc152311492"/>
      <w:r w:rsidRPr="0054654E">
        <w:rPr>
          <w:rFonts w:hint="eastAsia"/>
        </w:rPr>
        <w:t>前言</w:t>
      </w:r>
      <w:bookmarkEnd w:id="0"/>
    </w:p>
    <w:p w:rsidR="0054654E" w:rsidP="0054654E" w14:paraId="22040C2B" w14:textId="10539F72">
      <w:pPr>
        <w:ind w:firstLine="560" w:firstLineChars="200"/>
        <w:rPr>
          <w:rFonts w:ascii="仿宋" w:eastAsia="仿宋" w:hAnsi="仿宋" w:hint="eastAsia"/>
          <w:sz w:val="28"/>
        </w:rPr>
      </w:pPr>
      <w:r w:rsidRPr="0054654E">
        <w:rPr>
          <w:rFonts w:ascii="仿宋" w:eastAsia="仿宋" w:hAnsi="仿宋" w:hint="eastAsia"/>
          <w:sz w:val="28"/>
        </w:rPr>
        <w:t>您好！非常感谢您能抽出时间阅读并评审关于转基因耐贮藏番茄项目申请报告。项目旨在探索和应用特定领域的前沿知识和技术，以推动相关领域的发展与创新。特此声明，本报告所涉内容仅供学术研究和学习交流之用，不可用作商业用途。希望您能对本项目的目标、方法和可行性提出宝贵意见和建议。再次感谢您的热心支持！</w:t>
      </w:r>
    </w:p>
    <w:p w:rsidR="0054654E" w:rsidP="0054654E" w14:paraId="11C0E439" w14:textId="30002B5C">
      <w:pPr>
        <w:pStyle w:val="Heading1"/>
        <w:spacing w:before="312" w:after="312"/>
        <w:rPr>
          <w:rFonts w:hint="eastAsia"/>
        </w:rPr>
      </w:pPr>
      <w:bookmarkStart w:id="1" w:name="_Toc152311493"/>
      <w:r w:rsidRPr="0054654E">
        <w:rPr>
          <w:rFonts w:hint="eastAsia"/>
        </w:rPr>
        <w:t>一、经济效益分析</w:t>
      </w:r>
      <w:bookmarkEnd w:id="1"/>
    </w:p>
    <w:p w:rsidR="0054654E" w:rsidP="0054654E" w14:paraId="4BCB820A" w14:textId="594892A5">
      <w:pPr>
        <w:pStyle w:val="Heading2"/>
        <w:spacing w:before="312" w:after="312"/>
      </w:pPr>
      <w:bookmarkStart w:id="2" w:name="_Toc152311494"/>
      <w:r w:rsidRPr="0054654E">
        <w:t>(</w:t>
      </w:r>
      <w:r w:rsidRPr="0054654E">
        <w:t>一</w:t>
      </w:r>
      <w:r w:rsidRPr="0054654E">
        <w:t>)</w:t>
      </w:r>
      <w:r w:rsidRPr="0054654E">
        <w:t>、转基因耐贮藏番茄项目财务管理</w:t>
      </w:r>
      <w:bookmarkEnd w:id="2"/>
    </w:p>
    <w:p w:rsidR="0054654E" w:rsidRPr="0054654E" w:rsidP="0054654E" w14:paraId="72A1226C" w14:textId="77777777">
      <w:pPr>
        <w:ind w:firstLine="560" w:firstLineChars="200"/>
        <w:rPr>
          <w:rFonts w:ascii="仿宋" w:eastAsia="仿宋" w:hAnsi="仿宋"/>
          <w:sz w:val="28"/>
        </w:rPr>
      </w:pPr>
      <w:r w:rsidRPr="0054654E">
        <w:rPr>
          <w:rFonts w:ascii="仿宋" w:eastAsia="仿宋" w:hAnsi="仿宋"/>
          <w:sz w:val="28"/>
        </w:rPr>
        <w:t>(一)资金筹集和管理： 为了支持转基因耐贮藏番茄项目的运作，转基因耐贮藏番茄项目团队需要确保有足够的资金。资金可以通过多种途径筹集，包括贷款、股权融资、投资等。一旦资金到位，需要建立有效的资金管理系统，确保资金的合理使用和流动性。</w:t>
      </w:r>
    </w:p>
    <w:p w:rsidR="0054654E" w:rsidRPr="0054654E" w:rsidP="0054654E" w14:paraId="1F7725A4" w14:textId="77777777">
      <w:pPr>
        <w:ind w:firstLine="560" w:firstLineChars="200"/>
        <w:rPr>
          <w:rFonts w:ascii="仿宋" w:eastAsia="仿宋" w:hAnsi="仿宋"/>
          <w:sz w:val="28"/>
        </w:rPr>
      </w:pPr>
      <w:r w:rsidRPr="0054654E">
        <w:rPr>
          <w:rFonts w:ascii="仿宋" w:eastAsia="仿宋" w:hAnsi="仿宋"/>
          <w:sz w:val="28"/>
        </w:rPr>
        <w:t>(二)成本控制： 转基因耐贮藏番茄项目的成本控制是保持转基因耐贮藏番茄项目可持续发展的关键。转基因耐贮藏番茄项目管理团队需要定期监控转基因耐贮藏番茄项目的各项成本，包括人力成本、原材料成本、设备和设施成本等。通过有效的成本控制，可以降低不必要的支出，提高转基因耐贮藏番茄项目的盈</w:t>
      </w:r>
      <w:r w:rsidRPr="0054654E">
        <w:rPr>
          <w:rFonts w:ascii="仿宋" w:eastAsia="仿宋" w:hAnsi="仿宋" w:hint="eastAsia"/>
          <w:sz w:val="28"/>
        </w:rPr>
        <w:t>利能力。</w:t>
      </w:r>
    </w:p>
    <w:p w:rsidR="0054654E" w:rsidRPr="0054654E" w:rsidP="0054654E" w14:paraId="45AA86A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4654E">
        <w:rPr>
          <w:rFonts w:ascii="仿宋" w:eastAsia="仿宋" w:hAnsi="仿宋"/>
          <w:sz w:val="28"/>
        </w:rPr>
        <w:t>(三)预算编制： 制定详细的转基因耐贮藏番茄项目预算对于财务管理至关重要。转基因耐贮藏番茄项目预算应包括转基因耐贮藏番茄项目各个方面的收入和支出，并应根据转基因耐贮藏番茄项目的不</w:t>
      </w:r>
    </w:p>
    <w:p w:rsidR="0054654E" w:rsidRPr="0054654E" w:rsidP="0054654E" w14:textId="77777777">
      <w:pPr>
        <w:ind w:firstLine="560" w:firstLineChars="200"/>
        <w:rPr>
          <w:rFonts w:ascii="仿宋" w:eastAsia="仿宋" w:hAnsi="仿宋"/>
          <w:sz w:val="28"/>
        </w:rPr>
      </w:pPr>
      <w:r w:rsidRPr="0054654E">
        <w:rPr>
          <w:rFonts w:ascii="仿宋" w:eastAsia="仿宋" w:hAnsi="仿宋"/>
          <w:sz w:val="28"/>
        </w:rPr>
        <w:t>同阶段进行详细规划。预算可以帮助转基因耐贮藏番茄项目管理团队了解转基因耐贮藏番茄项目的资金需求，预测转基因耐贮藏番茄项目的财务状况，并及时调整预算以适应变化的情况。</w:t>
      </w:r>
    </w:p>
    <w:p w:rsidR="0054654E" w:rsidRPr="0054654E" w:rsidP="0054654E" w14:paraId="5647CAC5" w14:textId="77777777">
      <w:pPr>
        <w:ind w:firstLine="560" w:firstLineChars="200"/>
        <w:rPr>
          <w:rFonts w:ascii="仿宋" w:eastAsia="仿宋" w:hAnsi="仿宋"/>
          <w:sz w:val="28"/>
        </w:rPr>
      </w:pPr>
      <w:r w:rsidRPr="0054654E">
        <w:rPr>
          <w:rFonts w:ascii="仿宋" w:eastAsia="仿宋" w:hAnsi="仿宋"/>
          <w:sz w:val="28"/>
        </w:rPr>
        <w:t>(四)财务报告： 定期的财务报告对于转基因耐贮藏番茄项目的财务管理至关重要。这些报告应当包括转基因耐贮藏番茄项目的收入、支出、资产和负债情况等信息。财务报告</w:t>
      </w:r>
      <w:r w:rsidRPr="0054654E">
        <w:rPr>
          <w:rFonts w:ascii="仿宋" w:eastAsia="仿宋" w:hAnsi="仿宋" w:hint="eastAsia"/>
          <w:sz w:val="28"/>
        </w:rPr>
        <w:t>可以帮助转基因耐贮藏番茄项目管理团队了解转基因耐贮藏番茄项目的财务状况，评估转基因耐贮藏番茄项目的绩效，并做出相关决策。</w:t>
      </w:r>
    </w:p>
    <w:p w:rsidR="0054654E" w:rsidRPr="0054654E" w:rsidP="0054654E" w14:paraId="3C3C6BDD" w14:textId="77777777">
      <w:pPr>
        <w:ind w:firstLine="560" w:firstLineChars="200"/>
        <w:rPr>
          <w:rFonts w:ascii="仿宋" w:eastAsia="仿宋" w:hAnsi="仿宋"/>
          <w:sz w:val="28"/>
        </w:rPr>
      </w:pPr>
      <w:r w:rsidRPr="0054654E">
        <w:rPr>
          <w:rFonts w:ascii="仿宋" w:eastAsia="仿宋" w:hAnsi="仿宋"/>
          <w:sz w:val="28"/>
        </w:rPr>
        <w:t>(五)风险管理： 财务风险管理是转基因耐贮藏番茄项目的一项重要任务。财务风险可能包括市场波动、外汇汇率波动、资金不足等。转基因耐贮藏番茄项目管理团队需要识别和评估这些风险，并制定相应的风险管理策略，以减轻其对转基因耐贮藏番茄项目的不利影响。</w:t>
      </w:r>
    </w:p>
    <w:p w:rsidR="0054654E" w:rsidRPr="0054654E" w:rsidP="0054654E" w14:paraId="1B5EB603" w14:textId="77777777">
      <w:pPr>
        <w:ind w:firstLine="560" w:firstLineChars="200"/>
        <w:rPr>
          <w:rFonts w:ascii="仿宋" w:eastAsia="仿宋" w:hAnsi="仿宋"/>
          <w:sz w:val="28"/>
        </w:rPr>
      </w:pPr>
      <w:r w:rsidRPr="0054654E">
        <w:rPr>
          <w:rFonts w:ascii="仿宋" w:eastAsia="仿宋" w:hAnsi="仿宋"/>
          <w:sz w:val="28"/>
        </w:rPr>
        <w:t>(六)利润和盈利能力分析： 转基因耐贮藏番茄项目管理团队需要对转基因耐贮藏番茄项目的盈利能力进行分析。这包括计算利润率、资产回报率和其他财务指标。</w:t>
      </w:r>
      <w:r w:rsidRPr="0054654E">
        <w:rPr>
          <w:rFonts w:ascii="仿宋" w:eastAsia="仿宋" w:hAnsi="仿宋" w:hint="eastAsia"/>
          <w:sz w:val="28"/>
        </w:rPr>
        <w:t>通过这些分析，可以了解转基因耐贮藏番茄项目的盈利能力，并采取措施来提高其盈利潜力。</w:t>
      </w:r>
    </w:p>
    <w:p w:rsidR="0054654E" w:rsidRPr="0054654E" w:rsidP="0054654E" w14:paraId="17287643" w14:textId="77777777">
      <w:pPr>
        <w:ind w:firstLine="560" w:firstLineChars="200"/>
        <w:rPr>
          <w:rFonts w:ascii="仿宋" w:eastAsia="仿宋" w:hAnsi="仿宋"/>
          <w:sz w:val="28"/>
        </w:rPr>
      </w:pPr>
      <w:r w:rsidRPr="0054654E">
        <w:rPr>
          <w:rFonts w:ascii="仿宋" w:eastAsia="仿宋" w:hAnsi="仿宋"/>
          <w:sz w:val="28"/>
        </w:rPr>
        <w:t>(七)合规性和审计： 转基因耐贮藏番茄项目的财务管理需要确保合规性和透明度。这包括遵守财务法规和税务法规，并协助内部和外部审计。转基因耐贮藏番茄项目管理团队需要确保转基因耐贮藏番茄项目的财务记录准确，以便审计和检查。</w:t>
      </w:r>
    </w:p>
    <w:p w:rsidR="0054654E" w:rsidRPr="0054654E" w:rsidP="0054654E" w14:paraId="6DE04A3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4654E">
        <w:rPr>
          <w:rFonts w:ascii="仿宋" w:eastAsia="仿宋" w:hAnsi="仿宋"/>
          <w:sz w:val="28"/>
        </w:rPr>
        <w:t>(八)投资决策： 转基因耐贮藏番茄项目财务管理还包括投资决策。转基因耐贮藏番茄项目管理团队需要评估不同的投资机会，包括</w:t>
      </w:r>
    </w:p>
    <w:p w:rsidR="0054654E" w:rsidRPr="0054654E" w:rsidP="0054654E" w14:textId="77777777">
      <w:pPr>
        <w:ind w:firstLine="560" w:firstLineChars="200"/>
        <w:rPr>
          <w:rFonts w:ascii="仿宋" w:eastAsia="仿宋" w:hAnsi="仿宋"/>
          <w:sz w:val="28"/>
        </w:rPr>
      </w:pPr>
      <w:r w:rsidRPr="0054654E">
        <w:rPr>
          <w:rFonts w:ascii="仿宋" w:eastAsia="仿宋" w:hAnsi="仿宋"/>
          <w:sz w:val="28"/>
        </w:rPr>
        <w:t>转基因耐贮藏番茄项目扩张、新产品开发或市场扩张。这些决策需要基于财务分析和风险评估。</w:t>
      </w:r>
    </w:p>
    <w:p w:rsidR="0054654E" w:rsidRPr="0054654E" w:rsidP="0054654E" w14:paraId="0E0AF654" w14:textId="77777777">
      <w:pPr>
        <w:ind w:firstLine="560" w:firstLineChars="200"/>
        <w:rPr>
          <w:rFonts w:ascii="仿宋" w:eastAsia="仿宋" w:hAnsi="仿宋"/>
          <w:sz w:val="28"/>
        </w:rPr>
      </w:pPr>
      <w:r w:rsidRPr="0054654E">
        <w:rPr>
          <w:rFonts w:ascii="仿宋" w:eastAsia="仿宋" w:hAnsi="仿宋"/>
          <w:sz w:val="28"/>
        </w:rPr>
        <w:t>(九)资金流动管理： 转基因耐贮藏番茄项目财务管理团队需要确保转基因耐贮藏番茄项目资金的流动性。这包括管理现金流，预测未来的资金需求，管理资金投资，以确保转基因耐贮藏番茄项目有足够的资金支持各项支出。</w:t>
      </w:r>
    </w:p>
    <w:p w:rsidR="0054654E" w:rsidRPr="0054654E" w:rsidP="0054654E" w14:paraId="5C2C900C" w14:textId="77777777">
      <w:pPr>
        <w:ind w:firstLine="560" w:firstLineChars="200"/>
        <w:rPr>
          <w:rFonts w:ascii="仿宋" w:eastAsia="仿宋" w:hAnsi="仿宋"/>
          <w:sz w:val="28"/>
        </w:rPr>
      </w:pPr>
      <w:r w:rsidRPr="0054654E">
        <w:rPr>
          <w:rFonts w:ascii="仿宋" w:eastAsia="仿宋" w:hAnsi="仿宋"/>
          <w:sz w:val="28"/>
        </w:rPr>
        <w:t>(十)税务管理： 转基因耐贮藏番茄项目的财务管理也需要考虑税务问题。这包括确定最佳的税务策略，以最小化税务负担，并遵守税法规定。</w:t>
      </w:r>
    </w:p>
    <w:p w:rsidR="0054654E" w:rsidP="0054654E" w14:paraId="2BF11F15" w14:textId="54996EB2">
      <w:pPr>
        <w:ind w:firstLine="560" w:firstLineChars="200"/>
        <w:rPr>
          <w:rFonts w:ascii="仿宋" w:eastAsia="仿宋" w:hAnsi="仿宋" w:hint="eastAsia"/>
          <w:sz w:val="28"/>
        </w:rPr>
      </w:pPr>
      <w:r w:rsidRPr="0054654E">
        <w:rPr>
          <w:rFonts w:ascii="仿宋" w:eastAsia="仿宋" w:hAnsi="仿宋" w:hint="eastAsia"/>
          <w:sz w:val="28"/>
        </w:rPr>
        <w:t>总的来说，转基因耐贮藏番茄项目的财务管理需要综合考虑资金、成本、风险、利润和合规性等多个方面。转基因耐贮藏番茄项目管理团队需要密切关注转基因耐贮藏番茄项目的财务状况，及时做出决策，以应对潜在的财务挑战，确保转基因耐贮藏番茄项目能够顺利运营并实现盈利目标。</w:t>
      </w:r>
    </w:p>
    <w:p w:rsidR="0054654E" w:rsidP="0054654E" w14:paraId="1A1BBD67" w14:textId="353DCC58">
      <w:pPr>
        <w:pStyle w:val="Heading2"/>
        <w:spacing w:before="312" w:after="312"/>
      </w:pPr>
      <w:bookmarkStart w:id="3" w:name="_Toc152311495"/>
      <w:r w:rsidRPr="0054654E">
        <w:t>(</w:t>
      </w:r>
      <w:r w:rsidRPr="0054654E">
        <w:t>二</w:t>
      </w:r>
      <w:r w:rsidRPr="0054654E">
        <w:t>)</w:t>
      </w:r>
      <w:r w:rsidRPr="0054654E">
        <w:t>、盈利能力分析</w:t>
      </w:r>
      <w:bookmarkEnd w:id="3"/>
    </w:p>
    <w:p w:rsidR="0054654E" w:rsidRPr="0054654E" w:rsidP="0054654E" w14:paraId="03B5F406" w14:textId="77777777">
      <w:pPr>
        <w:ind w:firstLine="560" w:firstLineChars="200"/>
        <w:rPr>
          <w:rFonts w:ascii="仿宋" w:eastAsia="仿宋" w:hAnsi="仿宋"/>
          <w:sz w:val="28"/>
        </w:rPr>
      </w:pPr>
      <w:r w:rsidRPr="0054654E">
        <w:rPr>
          <w:rFonts w:ascii="仿宋" w:eastAsia="仿宋" w:hAnsi="仿宋"/>
          <w:sz w:val="28"/>
        </w:rPr>
        <w:t>(一) 毛利润率： 毛利润率是企业或转基因耐贮藏番茄项目的毛利润与总收入之比。毛利润是指销售收入减去直接成本（如原材料、生产成本等）后的利润。毛利润率的计算公式为：</w:t>
      </w:r>
    </w:p>
    <w:p w:rsidR="0054654E" w:rsidRPr="0054654E" w:rsidP="0054654E" w14:paraId="3D885651" w14:textId="77777777">
      <w:pPr>
        <w:ind w:firstLine="560" w:firstLineChars="200"/>
        <w:rPr>
          <w:rFonts w:ascii="仿宋" w:eastAsia="仿宋" w:hAnsi="仿宋"/>
          <w:sz w:val="28"/>
        </w:rPr>
      </w:pPr>
      <w:r w:rsidRPr="0054654E">
        <w:rPr>
          <w:rFonts w:ascii="仿宋" w:eastAsia="仿宋" w:hAnsi="仿宋"/>
          <w:sz w:val="28"/>
        </w:rPr>
        <w:t xml:space="preserve">   毛利润率 = （毛利润 / 总收入）  100%</w:t>
      </w:r>
    </w:p>
    <w:p w:rsidR="0054654E" w:rsidRPr="0054654E" w:rsidP="0054654E" w14:paraId="4B0028D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4654E">
        <w:rPr>
          <w:rFonts w:ascii="仿宋" w:eastAsia="仿宋" w:hAnsi="仿宋"/>
          <w:sz w:val="28"/>
        </w:rPr>
        <w:t xml:space="preserve">   高毛利润率通常表明企业或转基因耐贮藏番茄项目的盈利能力较高，但也可能意味着高成本。</w:t>
      </w:r>
    </w:p>
    <w:p w:rsidR="0054654E" w:rsidRPr="0054654E" w:rsidP="0054654E" w14:paraId="03283151" w14:textId="77777777">
      <w:pPr>
        <w:ind w:firstLine="560" w:firstLineChars="200"/>
        <w:rPr>
          <w:rFonts w:ascii="仿宋" w:eastAsia="仿宋" w:hAnsi="仿宋"/>
          <w:sz w:val="28"/>
        </w:rPr>
      </w:pPr>
      <w:r w:rsidRPr="0054654E">
        <w:rPr>
          <w:rFonts w:ascii="仿宋" w:eastAsia="仿宋" w:hAnsi="仿宋"/>
          <w:sz w:val="28"/>
        </w:rPr>
        <w:t>(二) 净利润率： 净利润率是企业或转基因耐贮藏番茄项目的净利润与总收入之比。净利润是指扣除所有费用和税收后的利润。净利润率的计算公式为：</w:t>
      </w:r>
    </w:p>
    <w:p w:rsidR="0054654E" w:rsidRPr="0054654E" w:rsidP="0054654E" w14:paraId="564202C9" w14:textId="77777777">
      <w:pPr>
        <w:ind w:firstLine="560" w:firstLineChars="200"/>
        <w:rPr>
          <w:rFonts w:ascii="仿宋" w:eastAsia="仿宋" w:hAnsi="仿宋"/>
          <w:sz w:val="28"/>
        </w:rPr>
      </w:pPr>
      <w:r w:rsidRPr="0054654E">
        <w:rPr>
          <w:rFonts w:ascii="仿宋" w:eastAsia="仿宋" w:hAnsi="仿宋"/>
          <w:sz w:val="28"/>
        </w:rPr>
        <w:t xml:space="preserve">   净利润率 = （净利润 / 总收入）  100%</w:t>
      </w:r>
    </w:p>
    <w:p w:rsidR="0054654E" w:rsidRPr="0054654E" w:rsidP="0054654E" w14:paraId="0E1DA549" w14:textId="77777777">
      <w:pPr>
        <w:ind w:firstLine="560" w:firstLineChars="200"/>
        <w:rPr>
          <w:rFonts w:ascii="仿宋" w:eastAsia="仿宋" w:hAnsi="仿宋"/>
          <w:sz w:val="28"/>
        </w:rPr>
      </w:pPr>
      <w:r w:rsidRPr="0054654E">
        <w:rPr>
          <w:rFonts w:ascii="仿宋" w:eastAsia="仿宋" w:hAnsi="仿宋"/>
          <w:sz w:val="28"/>
        </w:rPr>
        <w:t xml:space="preserve">   较高的净利润率通常表明企业或转基因耐贮藏番茄项目盈利能力较好。</w:t>
      </w:r>
    </w:p>
    <w:p w:rsidR="0054654E" w:rsidRPr="0054654E" w:rsidP="0054654E" w14:paraId="06805E6B" w14:textId="77777777">
      <w:pPr>
        <w:ind w:firstLine="560" w:firstLineChars="200"/>
        <w:rPr>
          <w:rFonts w:ascii="仿宋" w:eastAsia="仿宋" w:hAnsi="仿宋"/>
          <w:sz w:val="28"/>
        </w:rPr>
      </w:pPr>
      <w:r w:rsidRPr="0054654E">
        <w:rPr>
          <w:rFonts w:ascii="仿宋" w:eastAsia="仿宋" w:hAnsi="仿宋"/>
          <w:sz w:val="28"/>
        </w:rPr>
        <w:t>(三) 营业利润率： 营业利润率是企业或转基因耐贮藏番茄项目的营业利润与总收入之比。营业利润是指扣除营业费用、折旧、摊销等费用后的利润。营业利润率的计算公式为：</w:t>
      </w:r>
    </w:p>
    <w:p w:rsidR="0054654E" w:rsidRPr="0054654E" w:rsidP="0054654E" w14:paraId="3ACA8032" w14:textId="77777777">
      <w:pPr>
        <w:ind w:firstLine="560" w:firstLineChars="200"/>
        <w:rPr>
          <w:rFonts w:ascii="仿宋" w:eastAsia="仿宋" w:hAnsi="仿宋"/>
          <w:sz w:val="28"/>
        </w:rPr>
      </w:pPr>
      <w:r w:rsidRPr="0054654E">
        <w:rPr>
          <w:rFonts w:ascii="仿宋" w:eastAsia="仿宋" w:hAnsi="仿宋"/>
          <w:sz w:val="28"/>
        </w:rPr>
        <w:t xml:space="preserve">   营业利润率 = （营业利润 / 总收入）  100%</w:t>
      </w:r>
    </w:p>
    <w:p w:rsidR="0054654E" w:rsidRPr="0054654E" w:rsidP="0054654E" w14:paraId="1D08922E" w14:textId="77777777">
      <w:pPr>
        <w:ind w:firstLine="560" w:firstLineChars="200"/>
        <w:rPr>
          <w:rFonts w:ascii="仿宋" w:eastAsia="仿宋" w:hAnsi="仿宋"/>
          <w:sz w:val="28"/>
        </w:rPr>
      </w:pPr>
      <w:r w:rsidRPr="0054654E">
        <w:rPr>
          <w:rFonts w:ascii="仿宋" w:eastAsia="仿宋" w:hAnsi="仿宋"/>
          <w:sz w:val="28"/>
        </w:rPr>
        <w:t xml:space="preserve">   高营业利润率表明企业或转基因耐贮藏番茄项目的经营活动盈利能力较高。</w:t>
      </w:r>
    </w:p>
    <w:p w:rsidR="0054654E" w:rsidRPr="0054654E" w:rsidP="0054654E" w14:paraId="5192F519" w14:textId="77777777">
      <w:pPr>
        <w:ind w:firstLine="560" w:firstLineChars="200"/>
        <w:rPr>
          <w:rFonts w:ascii="仿宋" w:eastAsia="仿宋" w:hAnsi="仿宋"/>
          <w:sz w:val="28"/>
        </w:rPr>
      </w:pPr>
      <w:r w:rsidRPr="0054654E">
        <w:rPr>
          <w:rFonts w:ascii="仿宋" w:eastAsia="仿宋" w:hAnsi="仿宋"/>
          <w:sz w:val="28"/>
        </w:rPr>
        <w:t>(四) EBITDA利润率： EBITDA代表“息税折旧与摊销前利润”，是企业或转基因耐贮藏番茄项目的净利润加上利息、税收、折旧和摊销的费用。EBITDA利润率用于评估企业的运营性能，它消除了财务结构和会计政策的影响。</w:t>
      </w:r>
    </w:p>
    <w:p w:rsidR="0054654E" w:rsidRPr="0054654E" w:rsidP="0054654E" w14:paraId="3F8BC791" w14:textId="77777777">
      <w:pPr>
        <w:ind w:firstLine="560" w:firstLineChars="200"/>
        <w:rPr>
          <w:rFonts w:ascii="仿宋" w:eastAsia="仿宋" w:hAnsi="仿宋"/>
          <w:sz w:val="28"/>
        </w:rPr>
      </w:pPr>
      <w:r w:rsidRPr="0054654E">
        <w:rPr>
          <w:rFonts w:ascii="仿宋" w:eastAsia="仿宋" w:hAnsi="仿宋"/>
          <w:sz w:val="28"/>
        </w:rPr>
        <w:t xml:space="preserve">   EBITDA利润率 = （EBITDA / 总收入）  100%</w:t>
      </w:r>
    </w:p>
    <w:p w:rsidR="0054654E" w:rsidRPr="0054654E" w:rsidP="0054654E" w14:paraId="28837A6E" w14:textId="77777777">
      <w:pPr>
        <w:ind w:firstLine="560" w:firstLineChars="200"/>
        <w:rPr>
          <w:rFonts w:ascii="仿宋" w:eastAsia="仿宋" w:hAnsi="仿宋"/>
          <w:sz w:val="28"/>
        </w:rPr>
      </w:pPr>
      <w:r w:rsidRPr="0054654E">
        <w:rPr>
          <w:rFonts w:ascii="仿宋" w:eastAsia="仿宋" w:hAnsi="仿宋"/>
          <w:sz w:val="28"/>
        </w:rPr>
        <w:t>(五) 资产回报率： 资产回报率用于衡量企业或转基因耐贮藏番茄项目的利润与资产之间的关系，即企业或转基因耐贮藏番茄项目的盈利能力与资本投资的效率。资产回报率的计算公式为：</w:t>
      </w:r>
    </w:p>
    <w:p w:rsidR="0054654E" w:rsidRPr="0054654E" w:rsidP="0054654E" w14:paraId="30EFEC7F" w14:textId="77777777">
      <w:pPr>
        <w:ind w:firstLine="560" w:firstLineChars="200"/>
        <w:rPr>
          <w:rFonts w:ascii="仿宋" w:eastAsia="仿宋" w:hAnsi="仿宋"/>
          <w:sz w:val="28"/>
        </w:rPr>
      </w:pPr>
      <w:r w:rsidRPr="0054654E">
        <w:rPr>
          <w:rFonts w:ascii="仿宋" w:eastAsia="仿宋" w:hAnsi="仿宋"/>
          <w:sz w:val="28"/>
        </w:rPr>
        <w:t xml:space="preserve">   资产回报率 = （净利润 / 总资产）  100%</w:t>
      </w:r>
    </w:p>
    <w:p w:rsidR="0054654E" w:rsidRPr="0054654E" w:rsidP="0054654E" w14:paraId="529593D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4654E">
        <w:rPr>
          <w:rFonts w:ascii="仿宋" w:eastAsia="仿宋" w:hAnsi="仿宋"/>
          <w:sz w:val="28"/>
        </w:rPr>
        <w:t xml:space="preserve">   高资产回报率表明企业或转基因耐贮藏番茄项目在使用资产</w:t>
      </w:r>
    </w:p>
    <w:p w:rsidR="0054654E" w:rsidRPr="0054654E" w:rsidP="0054654E" w14:textId="77777777">
      <w:pPr>
        <w:ind w:firstLine="560" w:firstLineChars="200"/>
        <w:rPr>
          <w:rFonts w:ascii="仿宋" w:eastAsia="仿宋" w:hAnsi="仿宋"/>
          <w:sz w:val="28"/>
        </w:rPr>
      </w:pPr>
      <w:r w:rsidRPr="0054654E">
        <w:rPr>
          <w:rFonts w:ascii="仿宋" w:eastAsia="仿宋" w:hAnsi="仿宋"/>
          <w:sz w:val="28"/>
        </w:rPr>
        <w:t>方面较为高效。</w:t>
      </w:r>
    </w:p>
    <w:p w:rsidR="0054654E" w:rsidRPr="0054654E" w:rsidP="0054654E" w14:paraId="31BD1936" w14:textId="77777777">
      <w:pPr>
        <w:ind w:firstLine="560" w:firstLineChars="200"/>
        <w:rPr>
          <w:rFonts w:ascii="仿宋" w:eastAsia="仿宋" w:hAnsi="仿宋"/>
          <w:sz w:val="28"/>
        </w:rPr>
      </w:pPr>
      <w:r w:rsidRPr="0054654E">
        <w:rPr>
          <w:rFonts w:ascii="仿宋" w:eastAsia="仿宋" w:hAnsi="仿宋"/>
          <w:sz w:val="28"/>
        </w:rPr>
        <w:t>(六) 负债资本回报率： 负债资本回报率用于衡量企业或转基因</w:t>
      </w:r>
      <w:r w:rsidRPr="0054654E">
        <w:rPr>
          <w:rFonts w:ascii="仿宋" w:eastAsia="仿宋" w:hAnsi="仿宋" w:hint="eastAsia"/>
          <w:sz w:val="28"/>
        </w:rPr>
        <w:t>耐贮藏番茄项目的净利润与负债资本之间的关系。负债资本回报率的计算公式为：</w:t>
      </w:r>
    </w:p>
    <w:p w:rsidR="0054654E" w:rsidRPr="0054654E" w:rsidP="0054654E" w14:paraId="5A798A30" w14:textId="77777777">
      <w:pPr>
        <w:ind w:firstLine="560" w:firstLineChars="200"/>
        <w:rPr>
          <w:rFonts w:ascii="仿宋" w:eastAsia="仿宋" w:hAnsi="仿宋"/>
          <w:sz w:val="28"/>
        </w:rPr>
      </w:pPr>
      <w:r w:rsidRPr="0054654E">
        <w:rPr>
          <w:rFonts w:ascii="仿宋" w:eastAsia="仿宋" w:hAnsi="仿宋"/>
          <w:sz w:val="28"/>
        </w:rPr>
        <w:t xml:space="preserve">   负债资本回报率 = （净利润 / 负债资本）  100%</w:t>
      </w:r>
    </w:p>
    <w:p w:rsidR="0054654E" w:rsidRPr="0054654E" w:rsidP="0054654E" w14:paraId="26B25E8F" w14:textId="77777777">
      <w:pPr>
        <w:ind w:firstLine="560" w:firstLineChars="200"/>
        <w:rPr>
          <w:rFonts w:ascii="仿宋" w:eastAsia="仿宋" w:hAnsi="仿宋"/>
          <w:sz w:val="28"/>
        </w:rPr>
      </w:pPr>
      <w:r w:rsidRPr="0054654E">
        <w:rPr>
          <w:rFonts w:ascii="仿宋" w:eastAsia="仿宋" w:hAnsi="仿宋"/>
          <w:sz w:val="28"/>
        </w:rPr>
        <w:t xml:space="preserve">   较高的负债资本回报率表明企业或转基因耐贮藏番茄项目在使用债务资本方面较为高效。</w:t>
      </w:r>
    </w:p>
    <w:p w:rsidR="0054654E" w:rsidRPr="0054654E" w:rsidP="0054654E" w14:paraId="3F501EED" w14:textId="77777777">
      <w:pPr>
        <w:ind w:firstLine="560" w:firstLineChars="200"/>
        <w:rPr>
          <w:rFonts w:ascii="仿宋" w:eastAsia="仿宋" w:hAnsi="仿宋"/>
          <w:sz w:val="28"/>
        </w:rPr>
      </w:pPr>
      <w:r w:rsidRPr="0054654E">
        <w:rPr>
          <w:rFonts w:ascii="仿宋" w:eastAsia="仿宋" w:hAnsi="仿宋"/>
          <w:sz w:val="28"/>
        </w:rPr>
        <w:t>(七) 利润与销售额增长率： 利润与销售额增长率用于评估企业或转基因耐贮藏番茄项目的盈利能力随销售额增长的情况。较高的增长率表明企业或转基因耐贮藏番茄项目的盈利能力随销售额的增长而增加。</w:t>
      </w:r>
    </w:p>
    <w:p w:rsidR="0054654E" w:rsidRPr="0054654E" w:rsidP="0054654E" w14:paraId="41FAC2A5" w14:textId="77777777">
      <w:pPr>
        <w:ind w:firstLine="560" w:firstLineChars="200"/>
        <w:rPr>
          <w:rFonts w:ascii="仿宋" w:eastAsia="仿宋" w:hAnsi="仿宋"/>
          <w:sz w:val="28"/>
        </w:rPr>
      </w:pPr>
      <w:r w:rsidRPr="0054654E">
        <w:rPr>
          <w:rFonts w:ascii="仿宋" w:eastAsia="仿宋" w:hAnsi="仿宋"/>
          <w:sz w:val="28"/>
        </w:rPr>
        <w:t>(八) 盈利贡献分析： 通过对不同产品、市场或业务单元的盈利能力进行分析，可以了解哪些部分对整体盈</w:t>
      </w:r>
      <w:r w:rsidRPr="0054654E">
        <w:rPr>
          <w:rFonts w:ascii="仿宋" w:eastAsia="仿宋" w:hAnsi="仿宋" w:hint="eastAsia"/>
          <w:sz w:val="28"/>
        </w:rPr>
        <w:t>利贡献较大。</w:t>
      </w:r>
    </w:p>
    <w:p w:rsidR="0054654E" w:rsidRPr="0054654E" w:rsidP="0054654E" w14:paraId="35A62706" w14:textId="77777777">
      <w:pPr>
        <w:ind w:firstLine="560" w:firstLineChars="200"/>
        <w:rPr>
          <w:rFonts w:ascii="仿宋" w:eastAsia="仿宋" w:hAnsi="仿宋"/>
          <w:sz w:val="28"/>
        </w:rPr>
      </w:pPr>
      <w:r w:rsidRPr="0054654E">
        <w:rPr>
          <w:rFonts w:ascii="仿宋" w:eastAsia="仿宋" w:hAnsi="仿宋"/>
          <w:sz w:val="28"/>
        </w:rPr>
        <w:t>(九) 盈利能力的竞争对手比较： 将企业或转基因耐贮藏番茄项目的盈利能力与竞争对手进行比较，以了解企业在市场中的相对竞争地位。</w:t>
      </w:r>
    </w:p>
    <w:p w:rsidR="0054654E" w:rsidRPr="0054654E" w:rsidP="0054654E" w14:paraId="5AB5488B" w14:textId="77777777">
      <w:pPr>
        <w:ind w:firstLine="560" w:firstLineChars="200"/>
        <w:rPr>
          <w:rFonts w:ascii="仿宋" w:eastAsia="仿宋" w:hAnsi="仿宋"/>
          <w:sz w:val="28"/>
        </w:rPr>
      </w:pPr>
      <w:r w:rsidRPr="0054654E">
        <w:rPr>
          <w:rFonts w:ascii="仿宋" w:eastAsia="仿宋" w:hAnsi="仿宋"/>
          <w:sz w:val="28"/>
        </w:rPr>
        <w:t>(十) 盈利能力的趋势分析： 对过去几年的财务数据进行趋势分析，以了解企业或转基因耐贮藏番茄项目的盈利能力的发展趋势。这种趋势分析可以帮助预测未来的盈利能力。</w:t>
      </w:r>
    </w:p>
    <w:p w:rsidR="0054654E" w:rsidRPr="0054654E" w:rsidP="0054654E" w14:paraId="3C7974FC" w14:textId="77777777">
      <w:pPr>
        <w:ind w:firstLine="560" w:firstLineChars="200"/>
        <w:rPr>
          <w:rFonts w:ascii="仿宋" w:eastAsia="仿宋" w:hAnsi="仿宋"/>
          <w:sz w:val="28"/>
        </w:rPr>
      </w:pPr>
      <w:r w:rsidRPr="0054654E">
        <w:rPr>
          <w:rFonts w:ascii="仿宋" w:eastAsia="仿宋" w:hAnsi="仿宋"/>
          <w:sz w:val="28"/>
        </w:rPr>
        <w:t>(十一) 成本结构分析： 了解企业或转基因耐贮藏番茄项目的成本结构，包括直接成本、间接成本和固定成本。分析不同成本转基因耐贮藏番茄项目的占比可以帮助优化成本管理，提高盈利能力。</w:t>
      </w:r>
      <w:r w:rsidRPr="0054654E">
        <w:rPr>
          <w:rFonts w:ascii="仿宋" w:eastAsia="仿宋" w:hAnsi="仿宋"/>
          <w:sz w:val="28"/>
        </w:rPr>
        <w:br/>
      </w:r>
      <w:r w:rsidRPr="0054654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https://d.book118.com/618073137052006046</w:t>
        </w:r>
      </w:hyperlink>
    </w:p>
    <w:p w:rsidR="0054654E" w:rsidRPr="0054654E" w:rsidP="0054654E">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paraId="7E7DE1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654E" w14:paraId="55B0A0D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paraId="3E51225B" w14:textId="12B69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4654E" w14:paraId="5002784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paraId="15C75A9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654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12B69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4654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654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12B69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4654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654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12B69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4654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654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12B69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4654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654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12B69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4654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654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12B69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4654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654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12B69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4654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654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12B69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4654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654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P="00BA1C28" w14:textId="12B69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4654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paraId="7A5BB5C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RPr="0054654E" w:rsidP="0054654E" w14:paraId="467C904E" w14:textId="1BEBDE47">
    <w:pPr>
      <w:pStyle w:val="Header"/>
      <w:rPr>
        <w:rFonts w:ascii="仿宋" w:eastAsia="仿宋" w:hAnsi="仿宋"/>
      </w:rPr>
    </w:pPr>
    <w:r w:rsidRPr="0054654E">
      <w:rPr>
        <w:rFonts w:ascii="仿宋" w:eastAsia="仿宋" w:hAnsi="仿宋" w:hint="eastAsia"/>
      </w:rPr>
      <w:t>转基因耐贮藏番茄项目申请报告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paraId="42E836B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RPr="0054654E" w:rsidP="0054654E" w14:textId="1BEBDE47">
    <w:pPr>
      <w:pStyle w:val="Header"/>
      <w:rPr>
        <w:rFonts w:ascii="仿宋" w:eastAsia="仿宋" w:hAnsi="仿宋"/>
      </w:rPr>
    </w:pPr>
    <w:r w:rsidRPr="0054654E">
      <w:rPr>
        <w:rFonts w:ascii="仿宋" w:eastAsia="仿宋" w:hAnsi="仿宋" w:hint="eastAsia"/>
      </w:rPr>
      <w:t>转基因耐贮藏番茄项目申请报告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RPr="0054654E" w:rsidP="0054654E" w14:textId="1BEBDE47">
    <w:pPr>
      <w:pStyle w:val="Header"/>
      <w:rPr>
        <w:rFonts w:ascii="仿宋" w:eastAsia="仿宋" w:hAnsi="仿宋"/>
      </w:rPr>
    </w:pPr>
    <w:r w:rsidRPr="0054654E">
      <w:rPr>
        <w:rFonts w:ascii="仿宋" w:eastAsia="仿宋" w:hAnsi="仿宋" w:hint="eastAsia"/>
      </w:rPr>
      <w:t>转基因耐贮藏番茄项目申请报告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RPr="0054654E" w:rsidP="0054654E" w14:textId="1BEBDE47">
    <w:pPr>
      <w:pStyle w:val="Header"/>
      <w:rPr>
        <w:rFonts w:ascii="仿宋" w:eastAsia="仿宋" w:hAnsi="仿宋"/>
      </w:rPr>
    </w:pPr>
    <w:r w:rsidRPr="0054654E">
      <w:rPr>
        <w:rFonts w:ascii="仿宋" w:eastAsia="仿宋" w:hAnsi="仿宋" w:hint="eastAsia"/>
      </w:rPr>
      <w:t>转基因耐贮藏番茄项目申请报告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RPr="0054654E" w:rsidP="0054654E" w14:textId="1BEBDE47">
    <w:pPr>
      <w:pStyle w:val="Header"/>
      <w:rPr>
        <w:rFonts w:ascii="仿宋" w:eastAsia="仿宋" w:hAnsi="仿宋"/>
      </w:rPr>
    </w:pPr>
    <w:r w:rsidRPr="0054654E">
      <w:rPr>
        <w:rFonts w:ascii="仿宋" w:eastAsia="仿宋" w:hAnsi="仿宋" w:hint="eastAsia"/>
      </w:rPr>
      <w:t>转基因耐贮藏番茄项目申请报告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RPr="0054654E" w:rsidP="0054654E" w14:textId="1BEBDE47">
    <w:pPr>
      <w:pStyle w:val="Header"/>
      <w:rPr>
        <w:rFonts w:ascii="仿宋" w:eastAsia="仿宋" w:hAnsi="仿宋"/>
      </w:rPr>
    </w:pPr>
    <w:r w:rsidRPr="0054654E">
      <w:rPr>
        <w:rFonts w:ascii="仿宋" w:eastAsia="仿宋" w:hAnsi="仿宋" w:hint="eastAsia"/>
      </w:rPr>
      <w:t>转基因耐贮藏番茄项目申请报告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RPr="0054654E" w:rsidP="0054654E" w14:textId="1BEBDE47">
    <w:pPr>
      <w:pStyle w:val="Header"/>
      <w:rPr>
        <w:rFonts w:ascii="仿宋" w:eastAsia="仿宋" w:hAnsi="仿宋"/>
      </w:rPr>
    </w:pPr>
    <w:r w:rsidRPr="0054654E">
      <w:rPr>
        <w:rFonts w:ascii="仿宋" w:eastAsia="仿宋" w:hAnsi="仿宋" w:hint="eastAsia"/>
      </w:rPr>
      <w:t>转基因耐贮藏番茄项目申请报告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RPr="0054654E" w:rsidP="0054654E" w14:textId="1BEBDE47">
    <w:pPr>
      <w:pStyle w:val="Header"/>
      <w:rPr>
        <w:rFonts w:ascii="仿宋" w:eastAsia="仿宋" w:hAnsi="仿宋"/>
      </w:rPr>
    </w:pPr>
    <w:r w:rsidRPr="0054654E">
      <w:rPr>
        <w:rFonts w:ascii="仿宋" w:eastAsia="仿宋" w:hAnsi="仿宋" w:hint="eastAsia"/>
      </w:rPr>
      <w:t>转基因耐贮藏番茄项目申请报告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RPr="0054654E" w:rsidP="0054654E" w14:textId="1BEBDE47">
    <w:pPr>
      <w:pStyle w:val="Header"/>
      <w:rPr>
        <w:rFonts w:ascii="仿宋" w:eastAsia="仿宋" w:hAnsi="仿宋"/>
      </w:rPr>
    </w:pPr>
    <w:r w:rsidRPr="0054654E">
      <w:rPr>
        <w:rFonts w:ascii="仿宋" w:eastAsia="仿宋" w:hAnsi="仿宋" w:hint="eastAsia"/>
      </w:rPr>
      <w:t>转基因耐贮藏番茄项目申请报告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rsidRPr="0054654E" w:rsidP="0054654E" w14:textId="1BEBDE47">
    <w:pPr>
      <w:pStyle w:val="Header"/>
      <w:rPr>
        <w:rFonts w:ascii="仿宋" w:eastAsia="仿宋" w:hAnsi="仿宋"/>
      </w:rPr>
    </w:pPr>
    <w:r w:rsidRPr="0054654E">
      <w:rPr>
        <w:rFonts w:ascii="仿宋" w:eastAsia="仿宋" w:hAnsi="仿宋" w:hint="eastAsia"/>
      </w:rPr>
      <w:t>转基因耐贮藏番茄项目申请报告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54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54E"/>
    <w:rsid w:val="002C59F5"/>
    <w:rsid w:val="004728F6"/>
    <w:rsid w:val="0054654E"/>
    <w:rsid w:val="008D4C21"/>
    <w:rsid w:val="00B43E42"/>
    <w:rsid w:val="00BA1C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4BE71F"/>
  <w15:chartTrackingRefBased/>
  <w15:docId w15:val="{C6F94352-387D-4BC5-9F87-3F758BE20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54654E"/>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4654E"/>
    <w:rPr>
      <w:sz w:val="18"/>
      <w:szCs w:val="18"/>
    </w:rPr>
  </w:style>
  <w:style w:type="paragraph" w:styleId="Footer">
    <w:name w:val="footer"/>
    <w:basedOn w:val="Normal"/>
    <w:link w:val="a0"/>
    <w:uiPriority w:val="99"/>
    <w:unhideWhenUsed/>
    <w:rsid w:val="0054654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4654E"/>
    <w:rPr>
      <w:sz w:val="18"/>
      <w:szCs w:val="18"/>
    </w:rPr>
  </w:style>
  <w:style w:type="character" w:styleId="PageNumber">
    <w:name w:val="page number"/>
    <w:basedOn w:val="DefaultParagraphFont"/>
    <w:uiPriority w:val="99"/>
    <w:semiHidden/>
    <w:unhideWhenUsed/>
    <w:rsid w:val="0054654E"/>
  </w:style>
  <w:style w:type="paragraph" w:styleId="TOC1">
    <w:name w:val="toc 1"/>
    <w:basedOn w:val="Normal"/>
    <w:next w:val="Normal"/>
    <w:autoRedefine/>
    <w:uiPriority w:val="39"/>
    <w:unhideWhenUsed/>
    <w:rsid w:val="0054654E"/>
  </w:style>
  <w:style w:type="paragraph" w:styleId="TOC2">
    <w:name w:val="toc 2"/>
    <w:basedOn w:val="Normal"/>
    <w:next w:val="Normal"/>
    <w:autoRedefine/>
    <w:uiPriority w:val="39"/>
    <w:unhideWhenUsed/>
    <w:rsid w:val="0054654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18073137052006046"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5366</Words>
  <Characters>30591</Characters>
  <Application>Microsoft Office Word</Application>
  <DocSecurity>0</DocSecurity>
  <Lines>254</Lines>
  <Paragraphs>71</Paragraphs>
  <ScaleCrop>false</ScaleCrop>
  <Company/>
  <LinksUpToDate>false</LinksUpToDate>
  <CharactersWithSpaces>35886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2023-12-01T00:23:00Z</dcterms:created>
  <dcterms:modified xsi:type="dcterms:W3CDTF">2023-12-01T00:24:00Z</dcterms:modified>
</cp:coreProperties>
</file>