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油墨及类似产品项目规划设计方案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3" w:history="1">
        <w:r>
          <w:rPr>
            <w:rFonts w:ascii="仿宋" w:eastAsia="仿宋" w:hAnsi="仿宋" w:cs="仿宋" w:hint="eastAsia"/>
            <w:lang w:eastAsia="zh-CN"/>
          </w:rPr>
          <w:t>序言</w:t>
        </w:r>
        <w:r>
          <w:tab/>
        </w:r>
        <w:r>
          <w:fldChar w:fldCharType="begin"/>
        </w:r>
        <w:r>
          <w:instrText xml:space="preserve"> PAGEREF _Toc30723 \h </w:instrText>
        </w:r>
        <w:r>
          <w:fldChar w:fldCharType="separate"/>
        </w:r>
        <w:r>
          <w:t>3</w:t>
        </w:r>
        <w:r>
          <w:fldChar w:fldCharType="end"/>
        </w:r>
      </w:hyperlink>
    </w:p>
    <w:p>
      <w:pPr>
        <w:pStyle w:val="TOC1"/>
        <w:tabs>
          <w:tab w:val="right" w:leader="dot" w:pos="8306"/>
        </w:tabs>
      </w:pPr>
      <w:hyperlink w:anchor="_Toc12055" w:history="1">
        <w:r>
          <w:rPr>
            <w:rFonts w:ascii="仿宋" w:eastAsia="仿宋" w:hAnsi="仿宋" w:cs="仿宋" w:hint="eastAsia"/>
            <w:lang w:eastAsia="zh-CN"/>
          </w:rPr>
          <w:t>一、油墨及类似产品项目建设单位说明</w:t>
        </w:r>
        <w:r>
          <w:tab/>
        </w:r>
        <w:r>
          <w:fldChar w:fldCharType="begin"/>
        </w:r>
        <w:r>
          <w:instrText xml:space="preserve"> PAGEREF _Toc12055 \h </w:instrText>
        </w:r>
        <w:r>
          <w:fldChar w:fldCharType="separate"/>
        </w:r>
        <w:r>
          <w:t>3</w:t>
        </w:r>
        <w:r>
          <w:fldChar w:fldCharType="end"/>
        </w:r>
      </w:hyperlink>
    </w:p>
    <w:p>
      <w:pPr>
        <w:pStyle w:val="TOC2"/>
        <w:tabs>
          <w:tab w:val="right" w:leader="dot" w:pos="8306"/>
        </w:tabs>
      </w:pPr>
      <w:hyperlink w:anchor="_Toc24146" w:history="1">
        <w:r>
          <w:rPr>
            <w:rFonts w:ascii="仿宋" w:eastAsia="仿宋" w:hAnsi="仿宋" w:cs="仿宋" w:hint="eastAsia"/>
            <w:lang w:eastAsia="zh-CN"/>
          </w:rPr>
          <w:t>(一)、油墨及类似产品项目承办单位基本情况</w:t>
        </w:r>
        <w:r>
          <w:tab/>
        </w:r>
        <w:r>
          <w:fldChar w:fldCharType="begin"/>
        </w:r>
        <w:r>
          <w:instrText xml:space="preserve"> PAGEREF _Toc24146 \h </w:instrText>
        </w:r>
        <w:r>
          <w:fldChar w:fldCharType="separate"/>
        </w:r>
        <w:r>
          <w:t>3</w:t>
        </w:r>
        <w:r>
          <w:fldChar w:fldCharType="end"/>
        </w:r>
      </w:hyperlink>
    </w:p>
    <w:p>
      <w:pPr>
        <w:pStyle w:val="TOC2"/>
        <w:tabs>
          <w:tab w:val="right" w:leader="dot" w:pos="8306"/>
        </w:tabs>
      </w:pPr>
      <w:hyperlink w:anchor="_Toc13743" w:history="1">
        <w:r>
          <w:rPr>
            <w:rFonts w:ascii="仿宋" w:eastAsia="仿宋" w:hAnsi="仿宋" w:cs="仿宋" w:hint="eastAsia"/>
            <w:lang w:eastAsia="zh-CN"/>
          </w:rPr>
          <w:t>(二)、公司经济效益分析</w:t>
        </w:r>
        <w:r>
          <w:tab/>
        </w:r>
        <w:r>
          <w:fldChar w:fldCharType="begin"/>
        </w:r>
        <w:r>
          <w:instrText xml:space="preserve"> PAGEREF _Toc13743 \h </w:instrText>
        </w:r>
        <w:r>
          <w:fldChar w:fldCharType="separate"/>
        </w:r>
        <w:r>
          <w:t>4</w:t>
        </w:r>
        <w:r>
          <w:fldChar w:fldCharType="end"/>
        </w:r>
      </w:hyperlink>
    </w:p>
    <w:p>
      <w:pPr>
        <w:pStyle w:val="TOC1"/>
        <w:tabs>
          <w:tab w:val="right" w:leader="dot" w:pos="8306"/>
        </w:tabs>
      </w:pPr>
      <w:hyperlink w:anchor="_Toc6429" w:history="1">
        <w:r>
          <w:rPr>
            <w:rFonts w:ascii="仿宋" w:eastAsia="仿宋" w:hAnsi="仿宋" w:cs="仿宋" w:hint="eastAsia"/>
            <w:lang w:eastAsia="zh-CN"/>
          </w:rPr>
          <w:t>二、油墨及类似产品项目建设背景及必要性分析</w:t>
        </w:r>
        <w:r>
          <w:tab/>
        </w:r>
        <w:r>
          <w:fldChar w:fldCharType="begin"/>
        </w:r>
        <w:r>
          <w:instrText xml:space="preserve"> PAGEREF _Toc6429 \h </w:instrText>
        </w:r>
        <w:r>
          <w:fldChar w:fldCharType="separate"/>
        </w:r>
        <w:r>
          <w:t>5</w:t>
        </w:r>
        <w:r>
          <w:fldChar w:fldCharType="end"/>
        </w:r>
      </w:hyperlink>
    </w:p>
    <w:p>
      <w:pPr>
        <w:pStyle w:val="TOC2"/>
        <w:tabs>
          <w:tab w:val="right" w:leader="dot" w:pos="8306"/>
        </w:tabs>
      </w:pPr>
      <w:hyperlink w:anchor="_Toc10292" w:history="1">
        <w:r>
          <w:rPr>
            <w:rFonts w:ascii="仿宋" w:eastAsia="仿宋" w:hAnsi="仿宋" w:cs="仿宋" w:hint="eastAsia"/>
            <w:lang w:eastAsia="zh-CN"/>
          </w:rPr>
          <w:t>(一)、油墨及类似产品项目背景分析</w:t>
        </w:r>
        <w:r>
          <w:tab/>
        </w:r>
        <w:r>
          <w:fldChar w:fldCharType="begin"/>
        </w:r>
        <w:r>
          <w:instrText xml:space="preserve"> PAGEREF _Toc10292 \h </w:instrText>
        </w:r>
        <w:r>
          <w:fldChar w:fldCharType="separate"/>
        </w:r>
        <w:r>
          <w:t>5</w:t>
        </w:r>
        <w:r>
          <w:fldChar w:fldCharType="end"/>
        </w:r>
      </w:hyperlink>
    </w:p>
    <w:p>
      <w:pPr>
        <w:pStyle w:val="TOC2"/>
        <w:tabs>
          <w:tab w:val="right" w:leader="dot" w:pos="8306"/>
        </w:tabs>
      </w:pPr>
      <w:hyperlink w:anchor="_Toc11515" w:history="1">
        <w:r>
          <w:rPr>
            <w:rFonts w:ascii="仿宋" w:eastAsia="仿宋" w:hAnsi="仿宋" w:cs="仿宋" w:hint="eastAsia"/>
            <w:lang w:eastAsia="zh-CN"/>
          </w:rPr>
          <w:t>(二)、油墨及类似产品项目建设必要性分析</w:t>
        </w:r>
        <w:r>
          <w:tab/>
        </w:r>
        <w:r>
          <w:fldChar w:fldCharType="begin"/>
        </w:r>
        <w:r>
          <w:instrText xml:space="preserve"> PAGEREF _Toc11515 \h </w:instrText>
        </w:r>
        <w:r>
          <w:fldChar w:fldCharType="separate"/>
        </w:r>
        <w:r>
          <w:t>6</w:t>
        </w:r>
        <w:r>
          <w:fldChar w:fldCharType="end"/>
        </w:r>
      </w:hyperlink>
    </w:p>
    <w:p>
      <w:pPr>
        <w:pStyle w:val="TOC1"/>
        <w:tabs>
          <w:tab w:val="right" w:leader="dot" w:pos="8306"/>
        </w:tabs>
      </w:pPr>
      <w:hyperlink w:anchor="_Toc11765" w:history="1">
        <w:r>
          <w:rPr>
            <w:rFonts w:ascii="仿宋" w:eastAsia="仿宋" w:hAnsi="仿宋" w:cs="仿宋" w:hint="eastAsia"/>
            <w:lang w:eastAsia="zh-CN"/>
          </w:rPr>
          <w:t>三、油墨及类似产品项目概论</w:t>
        </w:r>
        <w:r>
          <w:tab/>
        </w:r>
        <w:r>
          <w:fldChar w:fldCharType="begin"/>
        </w:r>
        <w:r>
          <w:instrText xml:space="preserve"> PAGEREF _Toc11765 \h </w:instrText>
        </w:r>
        <w:r>
          <w:fldChar w:fldCharType="separate"/>
        </w:r>
        <w:r>
          <w:t>8</w:t>
        </w:r>
        <w:r>
          <w:fldChar w:fldCharType="end"/>
        </w:r>
      </w:hyperlink>
    </w:p>
    <w:p>
      <w:pPr>
        <w:pStyle w:val="TOC2"/>
        <w:tabs>
          <w:tab w:val="right" w:leader="dot" w:pos="8306"/>
        </w:tabs>
      </w:pPr>
      <w:hyperlink w:anchor="_Toc19654" w:history="1">
        <w:r>
          <w:rPr>
            <w:rFonts w:ascii="仿宋" w:eastAsia="仿宋" w:hAnsi="仿宋" w:cs="仿宋" w:hint="eastAsia"/>
            <w:lang w:eastAsia="zh-CN"/>
          </w:rPr>
          <w:t>(一)、油墨及类似产品项目概况</w:t>
        </w:r>
        <w:r>
          <w:tab/>
        </w:r>
        <w:r>
          <w:fldChar w:fldCharType="begin"/>
        </w:r>
        <w:r>
          <w:instrText xml:space="preserve"> PAGEREF _Toc19654 \h </w:instrText>
        </w:r>
        <w:r>
          <w:fldChar w:fldCharType="separate"/>
        </w:r>
        <w:r>
          <w:t>8</w:t>
        </w:r>
        <w:r>
          <w:fldChar w:fldCharType="end"/>
        </w:r>
      </w:hyperlink>
    </w:p>
    <w:p>
      <w:pPr>
        <w:pStyle w:val="TOC2"/>
        <w:tabs>
          <w:tab w:val="right" w:leader="dot" w:pos="8306"/>
        </w:tabs>
      </w:pPr>
      <w:hyperlink w:anchor="_Toc23556" w:history="1">
        <w:r>
          <w:rPr>
            <w:rFonts w:ascii="仿宋" w:eastAsia="仿宋" w:hAnsi="仿宋" w:cs="仿宋" w:hint="eastAsia"/>
            <w:lang w:eastAsia="zh-CN"/>
          </w:rPr>
          <w:t>(二)、油墨及类似产品项目目标</w:t>
        </w:r>
        <w:r>
          <w:tab/>
        </w:r>
        <w:r>
          <w:fldChar w:fldCharType="begin"/>
        </w:r>
        <w:r>
          <w:instrText xml:space="preserve"> PAGEREF _Toc23556 \h </w:instrText>
        </w:r>
        <w:r>
          <w:fldChar w:fldCharType="separate"/>
        </w:r>
        <w:r>
          <w:t>10</w:t>
        </w:r>
        <w:r>
          <w:fldChar w:fldCharType="end"/>
        </w:r>
      </w:hyperlink>
    </w:p>
    <w:p>
      <w:pPr>
        <w:pStyle w:val="TOC2"/>
        <w:tabs>
          <w:tab w:val="right" w:leader="dot" w:pos="8306"/>
        </w:tabs>
      </w:pPr>
      <w:hyperlink w:anchor="_Toc14438" w:history="1">
        <w:r>
          <w:rPr>
            <w:rFonts w:ascii="仿宋" w:eastAsia="仿宋" w:hAnsi="仿宋" w:cs="仿宋" w:hint="eastAsia"/>
            <w:lang w:eastAsia="zh-CN"/>
          </w:rPr>
          <w:t>(三)、油墨及类似产品项目提出的理由</w:t>
        </w:r>
        <w:r>
          <w:tab/>
        </w:r>
        <w:r>
          <w:fldChar w:fldCharType="begin"/>
        </w:r>
        <w:r>
          <w:instrText xml:space="preserve"> PAGEREF _Toc14438 \h </w:instrText>
        </w:r>
        <w:r>
          <w:fldChar w:fldCharType="separate"/>
        </w:r>
        <w:r>
          <w:t>11</w:t>
        </w:r>
        <w:r>
          <w:fldChar w:fldCharType="end"/>
        </w:r>
      </w:hyperlink>
    </w:p>
    <w:p>
      <w:pPr>
        <w:pStyle w:val="TOC2"/>
        <w:tabs>
          <w:tab w:val="right" w:leader="dot" w:pos="8306"/>
        </w:tabs>
      </w:pPr>
      <w:hyperlink w:anchor="_Toc23902" w:history="1">
        <w:r>
          <w:rPr>
            <w:rFonts w:ascii="仿宋" w:eastAsia="仿宋" w:hAnsi="仿宋" w:cs="仿宋" w:hint="eastAsia"/>
            <w:lang w:eastAsia="zh-CN"/>
          </w:rPr>
          <w:t>(四)、油墨及类似产品项目意义</w:t>
        </w:r>
        <w:r>
          <w:tab/>
        </w:r>
        <w:r>
          <w:fldChar w:fldCharType="begin"/>
        </w:r>
        <w:r>
          <w:instrText xml:space="preserve"> PAGEREF _Toc23902 \h </w:instrText>
        </w:r>
        <w:r>
          <w:fldChar w:fldCharType="separate"/>
        </w:r>
        <w:r>
          <w:t>13</w:t>
        </w:r>
        <w:r>
          <w:fldChar w:fldCharType="end"/>
        </w:r>
      </w:hyperlink>
    </w:p>
    <w:p>
      <w:pPr>
        <w:pStyle w:val="TOC2"/>
        <w:tabs>
          <w:tab w:val="right" w:leader="dot" w:pos="8306"/>
        </w:tabs>
      </w:pPr>
      <w:hyperlink w:anchor="_Toc30414" w:history="1">
        <w:r>
          <w:rPr>
            <w:rFonts w:ascii="仿宋" w:eastAsia="仿宋" w:hAnsi="仿宋" w:cs="仿宋" w:hint="eastAsia"/>
            <w:lang w:eastAsia="zh-CN"/>
          </w:rPr>
          <w:t>(五)、油墨及类似产品项目背景</w:t>
        </w:r>
        <w:r>
          <w:tab/>
        </w:r>
        <w:r>
          <w:fldChar w:fldCharType="begin"/>
        </w:r>
        <w:r>
          <w:instrText xml:space="preserve"> PAGEREF _Toc30414 \h </w:instrText>
        </w:r>
        <w:r>
          <w:fldChar w:fldCharType="separate"/>
        </w:r>
        <w:r>
          <w:t>14</w:t>
        </w:r>
        <w:r>
          <w:fldChar w:fldCharType="end"/>
        </w:r>
      </w:hyperlink>
    </w:p>
    <w:p>
      <w:pPr>
        <w:pStyle w:val="TOC1"/>
        <w:tabs>
          <w:tab w:val="right" w:leader="dot" w:pos="8306"/>
        </w:tabs>
      </w:pPr>
      <w:hyperlink w:anchor="_Toc11626" w:history="1">
        <w:r>
          <w:rPr>
            <w:rFonts w:ascii="仿宋" w:eastAsia="仿宋" w:hAnsi="仿宋" w:cs="仿宋" w:hint="eastAsia"/>
            <w:lang w:eastAsia="zh-CN"/>
          </w:rPr>
          <w:t>四、产品规划分析</w:t>
        </w:r>
        <w:r>
          <w:tab/>
        </w:r>
        <w:r>
          <w:fldChar w:fldCharType="begin"/>
        </w:r>
        <w:r>
          <w:instrText xml:space="preserve"> PAGEREF _Toc11626 \h </w:instrText>
        </w:r>
        <w:r>
          <w:fldChar w:fldCharType="separate"/>
        </w:r>
        <w:r>
          <w:t>15</w:t>
        </w:r>
        <w:r>
          <w:fldChar w:fldCharType="end"/>
        </w:r>
      </w:hyperlink>
    </w:p>
    <w:p>
      <w:pPr>
        <w:pStyle w:val="TOC2"/>
        <w:tabs>
          <w:tab w:val="right" w:leader="dot" w:pos="8306"/>
        </w:tabs>
      </w:pPr>
      <w:hyperlink w:anchor="_Toc27902" w:history="1">
        <w:r>
          <w:rPr>
            <w:rFonts w:ascii="仿宋" w:eastAsia="仿宋" w:hAnsi="仿宋" w:cs="仿宋" w:hint="eastAsia"/>
            <w:lang w:eastAsia="zh-CN"/>
          </w:rPr>
          <w:t>(一)、产品规划</w:t>
        </w:r>
        <w:r>
          <w:tab/>
        </w:r>
        <w:r>
          <w:fldChar w:fldCharType="begin"/>
        </w:r>
        <w:r>
          <w:instrText xml:space="preserve"> PAGEREF _Toc27902 \h </w:instrText>
        </w:r>
        <w:r>
          <w:fldChar w:fldCharType="separate"/>
        </w:r>
        <w:r>
          <w:t>15</w:t>
        </w:r>
        <w:r>
          <w:fldChar w:fldCharType="end"/>
        </w:r>
      </w:hyperlink>
    </w:p>
    <w:p>
      <w:pPr>
        <w:pStyle w:val="TOC2"/>
        <w:tabs>
          <w:tab w:val="right" w:leader="dot" w:pos="8306"/>
        </w:tabs>
      </w:pPr>
      <w:hyperlink w:anchor="_Toc32634" w:history="1">
        <w:r>
          <w:rPr>
            <w:rFonts w:ascii="仿宋" w:eastAsia="仿宋" w:hAnsi="仿宋" w:cs="仿宋" w:hint="eastAsia"/>
            <w:lang w:eastAsia="zh-CN"/>
          </w:rPr>
          <w:t>(二)、建设规模</w:t>
        </w:r>
        <w:r>
          <w:tab/>
        </w:r>
        <w:r>
          <w:fldChar w:fldCharType="begin"/>
        </w:r>
        <w:r>
          <w:instrText xml:space="preserve"> PAGEREF _Toc32634 \h </w:instrText>
        </w:r>
        <w:r>
          <w:fldChar w:fldCharType="separate"/>
        </w:r>
        <w:r>
          <w:t>15</w:t>
        </w:r>
        <w:r>
          <w:fldChar w:fldCharType="end"/>
        </w:r>
      </w:hyperlink>
    </w:p>
    <w:p>
      <w:pPr>
        <w:pStyle w:val="TOC1"/>
        <w:tabs>
          <w:tab w:val="right" w:leader="dot" w:pos="8306"/>
        </w:tabs>
      </w:pPr>
      <w:hyperlink w:anchor="_Toc8718" w:history="1">
        <w:r>
          <w:rPr>
            <w:rFonts w:ascii="仿宋" w:eastAsia="仿宋" w:hAnsi="仿宋" w:cs="仿宋" w:hint="eastAsia"/>
            <w:lang w:eastAsia="zh-CN"/>
          </w:rPr>
          <w:t>五、油墨及类似产品项目土建工程</w:t>
        </w:r>
        <w:r>
          <w:tab/>
        </w:r>
        <w:r>
          <w:fldChar w:fldCharType="begin"/>
        </w:r>
        <w:r>
          <w:instrText xml:space="preserve"> PAGEREF _Toc8718 \h </w:instrText>
        </w:r>
        <w:r>
          <w:fldChar w:fldCharType="separate"/>
        </w:r>
        <w:r>
          <w:t>17</w:t>
        </w:r>
        <w:r>
          <w:fldChar w:fldCharType="end"/>
        </w:r>
      </w:hyperlink>
    </w:p>
    <w:p>
      <w:pPr>
        <w:pStyle w:val="TOC2"/>
        <w:tabs>
          <w:tab w:val="right" w:leader="dot" w:pos="8306"/>
        </w:tabs>
      </w:pPr>
      <w:hyperlink w:anchor="_Toc809" w:history="1">
        <w:r>
          <w:rPr>
            <w:rFonts w:ascii="仿宋" w:eastAsia="仿宋" w:hAnsi="仿宋" w:cs="仿宋" w:hint="eastAsia"/>
            <w:lang w:eastAsia="zh-CN"/>
          </w:rPr>
          <w:t>(一)、建筑工程设计原则</w:t>
        </w:r>
        <w:r>
          <w:tab/>
        </w:r>
        <w:r>
          <w:fldChar w:fldCharType="begin"/>
        </w:r>
        <w:r>
          <w:instrText xml:space="preserve"> PAGEREF _Toc809 \h </w:instrText>
        </w:r>
        <w:r>
          <w:fldChar w:fldCharType="separate"/>
        </w:r>
        <w:r>
          <w:t>17</w:t>
        </w:r>
        <w:r>
          <w:fldChar w:fldCharType="end"/>
        </w:r>
      </w:hyperlink>
    </w:p>
    <w:p>
      <w:pPr>
        <w:pStyle w:val="TOC2"/>
        <w:tabs>
          <w:tab w:val="right" w:leader="dot" w:pos="8306"/>
        </w:tabs>
      </w:pPr>
      <w:hyperlink w:anchor="_Toc16520" w:history="1">
        <w:r>
          <w:rPr>
            <w:rFonts w:ascii="仿宋" w:eastAsia="仿宋" w:hAnsi="仿宋" w:cs="仿宋" w:hint="eastAsia"/>
            <w:lang w:eastAsia="zh-CN"/>
          </w:rPr>
          <w:t>(二)、土建工程设计年限及安全等级</w:t>
        </w:r>
        <w:r>
          <w:tab/>
        </w:r>
        <w:r>
          <w:fldChar w:fldCharType="begin"/>
        </w:r>
        <w:r>
          <w:instrText xml:space="preserve"> PAGEREF _Toc16520 \h </w:instrText>
        </w:r>
        <w:r>
          <w:fldChar w:fldCharType="separate"/>
        </w:r>
        <w:r>
          <w:t>18</w:t>
        </w:r>
        <w:r>
          <w:fldChar w:fldCharType="end"/>
        </w:r>
      </w:hyperlink>
    </w:p>
    <w:p>
      <w:pPr>
        <w:pStyle w:val="TOC2"/>
        <w:tabs>
          <w:tab w:val="right" w:leader="dot" w:pos="8306"/>
        </w:tabs>
      </w:pPr>
      <w:hyperlink w:anchor="_Toc29897" w:history="1">
        <w:r>
          <w:rPr>
            <w:rFonts w:ascii="仿宋" w:eastAsia="仿宋" w:hAnsi="仿宋" w:cs="仿宋" w:hint="eastAsia"/>
            <w:lang w:eastAsia="zh-CN"/>
          </w:rPr>
          <w:t>(三)、建筑工程设计总体要求</w:t>
        </w:r>
        <w:r>
          <w:tab/>
        </w:r>
        <w:r>
          <w:fldChar w:fldCharType="begin"/>
        </w:r>
        <w:r>
          <w:instrText xml:space="preserve"> PAGEREF _Toc29897 \h </w:instrText>
        </w:r>
        <w:r>
          <w:fldChar w:fldCharType="separate"/>
        </w:r>
        <w:r>
          <w:t>19</w:t>
        </w:r>
        <w:r>
          <w:fldChar w:fldCharType="end"/>
        </w:r>
      </w:hyperlink>
    </w:p>
    <w:p>
      <w:pPr>
        <w:pStyle w:val="TOC2"/>
        <w:tabs>
          <w:tab w:val="right" w:leader="dot" w:pos="8306"/>
        </w:tabs>
      </w:pPr>
      <w:hyperlink w:anchor="_Toc10141" w:history="1">
        <w:r>
          <w:rPr>
            <w:rFonts w:ascii="仿宋" w:eastAsia="仿宋" w:hAnsi="仿宋" w:cs="仿宋" w:hint="eastAsia"/>
            <w:lang w:eastAsia="zh-CN"/>
          </w:rPr>
          <w:t>(四)、土建工程建设指标</w:t>
        </w:r>
        <w:r>
          <w:tab/>
        </w:r>
        <w:r>
          <w:fldChar w:fldCharType="begin"/>
        </w:r>
        <w:r>
          <w:instrText xml:space="preserve"> PAGEREF _Toc10141 \h </w:instrText>
        </w:r>
        <w:r>
          <w:fldChar w:fldCharType="separate"/>
        </w:r>
        <w:r>
          <w:t>20</w:t>
        </w:r>
        <w:r>
          <w:fldChar w:fldCharType="end"/>
        </w:r>
      </w:hyperlink>
    </w:p>
    <w:p>
      <w:pPr>
        <w:pStyle w:val="TOC1"/>
        <w:tabs>
          <w:tab w:val="right" w:leader="dot" w:pos="8306"/>
        </w:tabs>
      </w:pPr>
      <w:hyperlink w:anchor="_Toc8777" w:history="1">
        <w:r>
          <w:rPr>
            <w:rFonts w:ascii="仿宋" w:eastAsia="仿宋" w:hAnsi="仿宋" w:cs="仿宋" w:hint="eastAsia"/>
            <w:lang w:eastAsia="zh-CN"/>
          </w:rPr>
          <w:t>六、油墨及类似产品项目选址可行性分析</w:t>
        </w:r>
        <w:r>
          <w:tab/>
        </w:r>
        <w:r>
          <w:fldChar w:fldCharType="begin"/>
        </w:r>
        <w:r>
          <w:instrText xml:space="preserve"> PAGEREF _Toc8777 \h </w:instrText>
        </w:r>
        <w:r>
          <w:fldChar w:fldCharType="separate"/>
        </w:r>
        <w:r>
          <w:t>20</w:t>
        </w:r>
        <w:r>
          <w:fldChar w:fldCharType="end"/>
        </w:r>
      </w:hyperlink>
    </w:p>
    <w:p>
      <w:pPr>
        <w:pStyle w:val="TOC2"/>
        <w:tabs>
          <w:tab w:val="right" w:leader="dot" w:pos="8306"/>
        </w:tabs>
      </w:pPr>
      <w:hyperlink w:anchor="_Toc13050" w:history="1">
        <w:r>
          <w:rPr>
            <w:rFonts w:ascii="仿宋" w:eastAsia="仿宋" w:hAnsi="仿宋" w:cs="仿宋" w:hint="eastAsia"/>
            <w:lang w:eastAsia="zh-CN"/>
          </w:rPr>
          <w:t>(一)、油墨及类似产品项目选址</w:t>
        </w:r>
        <w:r>
          <w:tab/>
        </w:r>
        <w:r>
          <w:fldChar w:fldCharType="begin"/>
        </w:r>
        <w:r>
          <w:instrText xml:space="preserve"> PAGEREF _Toc13050 \h </w:instrText>
        </w:r>
        <w:r>
          <w:fldChar w:fldCharType="separate"/>
        </w:r>
        <w:r>
          <w:t>20</w:t>
        </w:r>
        <w:r>
          <w:fldChar w:fldCharType="end"/>
        </w:r>
      </w:hyperlink>
    </w:p>
    <w:p>
      <w:pPr>
        <w:pStyle w:val="TOC2"/>
        <w:tabs>
          <w:tab w:val="right" w:leader="dot" w:pos="8306"/>
        </w:tabs>
      </w:pPr>
      <w:hyperlink w:anchor="_Toc4150" w:history="1">
        <w:r>
          <w:rPr>
            <w:rFonts w:ascii="仿宋" w:eastAsia="仿宋" w:hAnsi="仿宋" w:cs="仿宋" w:hint="eastAsia"/>
            <w:lang w:eastAsia="zh-CN"/>
          </w:rPr>
          <w:t>(二)、用地控制指标</w:t>
        </w:r>
        <w:r>
          <w:tab/>
        </w:r>
        <w:r>
          <w:fldChar w:fldCharType="begin"/>
        </w:r>
        <w:r>
          <w:instrText xml:space="preserve"> PAGEREF _Toc4150 \h </w:instrText>
        </w:r>
        <w:r>
          <w:fldChar w:fldCharType="separate"/>
        </w:r>
        <w:r>
          <w:t>20</w:t>
        </w:r>
        <w:r>
          <w:fldChar w:fldCharType="end"/>
        </w:r>
      </w:hyperlink>
    </w:p>
    <w:p>
      <w:pPr>
        <w:pStyle w:val="TOC2"/>
        <w:tabs>
          <w:tab w:val="right" w:leader="dot" w:pos="8306"/>
        </w:tabs>
      </w:pPr>
      <w:hyperlink w:anchor="_Toc22087" w:history="1">
        <w:r>
          <w:rPr>
            <w:rFonts w:ascii="仿宋" w:eastAsia="仿宋" w:hAnsi="仿宋" w:cs="仿宋" w:hint="eastAsia"/>
            <w:lang w:eastAsia="zh-CN"/>
          </w:rPr>
          <w:t>(三)、节约用地措施</w:t>
        </w:r>
        <w:r>
          <w:tab/>
        </w:r>
        <w:r>
          <w:fldChar w:fldCharType="begin"/>
        </w:r>
        <w:r>
          <w:instrText xml:space="preserve"> PAGEREF _Toc22087 \h </w:instrText>
        </w:r>
        <w:r>
          <w:fldChar w:fldCharType="separate"/>
        </w:r>
        <w:r>
          <w:t>22</w:t>
        </w:r>
        <w:r>
          <w:fldChar w:fldCharType="end"/>
        </w:r>
      </w:hyperlink>
    </w:p>
    <w:p>
      <w:pPr>
        <w:pStyle w:val="TOC2"/>
        <w:tabs>
          <w:tab w:val="right" w:leader="dot" w:pos="8306"/>
        </w:tabs>
      </w:pPr>
      <w:hyperlink w:anchor="_Toc1981" w:history="1">
        <w:r>
          <w:rPr>
            <w:rFonts w:ascii="仿宋" w:eastAsia="仿宋" w:hAnsi="仿宋" w:cs="仿宋" w:hint="eastAsia"/>
            <w:lang w:eastAsia="zh-CN"/>
          </w:rPr>
          <w:t>(四)、总图布置方案</w:t>
        </w:r>
        <w:r>
          <w:tab/>
        </w:r>
        <w:r>
          <w:fldChar w:fldCharType="begin"/>
        </w:r>
        <w:r>
          <w:instrText xml:space="preserve"> PAGEREF _Toc1981 \h </w:instrText>
        </w:r>
        <w:r>
          <w:fldChar w:fldCharType="separate"/>
        </w:r>
        <w:r>
          <w:t>23</w:t>
        </w:r>
        <w:r>
          <w:fldChar w:fldCharType="end"/>
        </w:r>
      </w:hyperlink>
    </w:p>
    <w:p>
      <w:pPr>
        <w:pStyle w:val="TOC2"/>
        <w:tabs>
          <w:tab w:val="right" w:leader="dot" w:pos="8306"/>
        </w:tabs>
      </w:pPr>
      <w:hyperlink w:anchor="_Toc20881" w:history="1">
        <w:r>
          <w:rPr>
            <w:rFonts w:ascii="仿宋" w:eastAsia="仿宋" w:hAnsi="仿宋" w:cs="仿宋" w:hint="eastAsia"/>
            <w:lang w:eastAsia="zh-CN"/>
          </w:rPr>
          <w:t>(五)、选址综合评价</w:t>
        </w:r>
        <w:r>
          <w:tab/>
        </w:r>
        <w:r>
          <w:fldChar w:fldCharType="begin"/>
        </w:r>
        <w:r>
          <w:instrText xml:space="preserve"> PAGEREF _Toc20881 \h </w:instrText>
        </w:r>
        <w:r>
          <w:fldChar w:fldCharType="separate"/>
        </w:r>
        <w:r>
          <w:t>24</w:t>
        </w:r>
        <w:r>
          <w:fldChar w:fldCharType="end"/>
        </w:r>
      </w:hyperlink>
    </w:p>
    <w:p>
      <w:pPr>
        <w:pStyle w:val="TOC1"/>
        <w:tabs>
          <w:tab w:val="right" w:leader="dot" w:pos="8306"/>
        </w:tabs>
      </w:pPr>
      <w:hyperlink w:anchor="_Toc24033" w:history="1">
        <w:r>
          <w:rPr>
            <w:rFonts w:ascii="仿宋" w:eastAsia="仿宋" w:hAnsi="仿宋" w:cs="仿宋" w:hint="eastAsia"/>
            <w:lang w:eastAsia="zh-CN"/>
          </w:rPr>
          <w:t>七、油墨及类似产品项目经营效益</w:t>
        </w:r>
        <w:r>
          <w:tab/>
        </w:r>
        <w:r>
          <w:fldChar w:fldCharType="begin"/>
        </w:r>
        <w:r>
          <w:instrText xml:space="preserve"> PAGEREF _Toc24033 \h </w:instrText>
        </w:r>
        <w:r>
          <w:fldChar w:fldCharType="separate"/>
        </w:r>
        <w:r>
          <w:t>25</w:t>
        </w:r>
        <w:r>
          <w:fldChar w:fldCharType="end"/>
        </w:r>
      </w:hyperlink>
    </w:p>
    <w:p>
      <w:pPr>
        <w:pStyle w:val="TOC2"/>
        <w:tabs>
          <w:tab w:val="right" w:leader="dot" w:pos="8306"/>
        </w:tabs>
      </w:pPr>
      <w:hyperlink w:anchor="_Toc11834" w:history="1">
        <w:r>
          <w:rPr>
            <w:rFonts w:ascii="仿宋" w:eastAsia="仿宋" w:hAnsi="仿宋" w:cs="仿宋" w:hint="eastAsia"/>
            <w:lang w:eastAsia="zh-CN"/>
          </w:rPr>
          <w:t>(一)、经济评价财务测算</w:t>
        </w:r>
        <w:r>
          <w:tab/>
        </w:r>
        <w:r>
          <w:fldChar w:fldCharType="begin"/>
        </w:r>
        <w:r>
          <w:instrText xml:space="preserve"> PAGEREF _Toc11834 \h </w:instrText>
        </w:r>
        <w:r>
          <w:fldChar w:fldCharType="separate"/>
        </w:r>
        <w:r>
          <w:t>25</w:t>
        </w:r>
        <w:r>
          <w:fldChar w:fldCharType="end"/>
        </w:r>
      </w:hyperlink>
    </w:p>
    <w:p>
      <w:pPr>
        <w:pStyle w:val="TOC2"/>
        <w:tabs>
          <w:tab w:val="right" w:leader="dot" w:pos="8306"/>
        </w:tabs>
      </w:pPr>
      <w:hyperlink w:anchor="_Toc1346" w:history="1">
        <w:r>
          <w:rPr>
            <w:rFonts w:ascii="仿宋" w:eastAsia="仿宋" w:hAnsi="仿宋" w:cs="仿宋" w:hint="eastAsia"/>
            <w:lang w:eastAsia="zh-CN"/>
          </w:rPr>
          <w:t>(二)、油墨及类似产品项目盈利能力分析</w:t>
        </w:r>
        <w:r>
          <w:tab/>
        </w:r>
        <w:r>
          <w:fldChar w:fldCharType="begin"/>
        </w:r>
        <w:r>
          <w:instrText xml:space="preserve"> PAGEREF _Toc1346 \h </w:instrText>
        </w:r>
        <w:r>
          <w:fldChar w:fldCharType="separate"/>
        </w:r>
        <w:r>
          <w:t>27</w:t>
        </w:r>
        <w:r>
          <w:fldChar w:fldCharType="end"/>
        </w:r>
      </w:hyperlink>
    </w:p>
    <w:p>
      <w:pPr>
        <w:pStyle w:val="TOC1"/>
        <w:tabs>
          <w:tab w:val="right" w:leader="dot" w:pos="8306"/>
        </w:tabs>
      </w:pPr>
      <w:hyperlink w:anchor="_Toc28702" w:history="1">
        <w:r>
          <w:rPr>
            <w:rFonts w:ascii="仿宋" w:eastAsia="仿宋" w:hAnsi="仿宋" w:cs="仿宋" w:hint="eastAsia"/>
            <w:lang w:eastAsia="zh-CN"/>
          </w:rPr>
          <w:t>八、油墨及类似产品项目人力资源管理</w:t>
        </w:r>
        <w:r>
          <w:tab/>
        </w:r>
        <w:r>
          <w:fldChar w:fldCharType="begin"/>
        </w:r>
        <w:r>
          <w:instrText xml:space="preserve"> PAGEREF _Toc28702 \h </w:instrText>
        </w:r>
        <w:r>
          <w:fldChar w:fldCharType="separate"/>
        </w:r>
        <w:r>
          <w:t>27</w:t>
        </w:r>
        <w:r>
          <w:fldChar w:fldCharType="end"/>
        </w:r>
      </w:hyperlink>
    </w:p>
    <w:p>
      <w:pPr>
        <w:pStyle w:val="TOC2"/>
        <w:tabs>
          <w:tab w:val="right" w:leader="dot" w:pos="8306"/>
        </w:tabs>
      </w:pPr>
      <w:hyperlink w:anchor="_Toc18209" w:history="1">
        <w:r>
          <w:rPr>
            <w:rFonts w:ascii="仿宋" w:eastAsia="仿宋" w:hAnsi="仿宋" w:cs="仿宋" w:hint="eastAsia"/>
            <w:lang w:eastAsia="zh-CN"/>
          </w:rPr>
          <w:t>(一)、建立健全的预算管理制度</w:t>
        </w:r>
        <w:r>
          <w:tab/>
        </w:r>
        <w:r>
          <w:fldChar w:fldCharType="begin"/>
        </w:r>
        <w:r>
          <w:instrText xml:space="preserve"> PAGEREF _Toc18209 \h </w:instrText>
        </w:r>
        <w:r>
          <w:fldChar w:fldCharType="separate"/>
        </w:r>
        <w:r>
          <w:t>27</w:t>
        </w:r>
        <w:r>
          <w:fldChar w:fldCharType="end"/>
        </w:r>
      </w:hyperlink>
    </w:p>
    <w:p>
      <w:pPr>
        <w:pStyle w:val="TOC2"/>
        <w:tabs>
          <w:tab w:val="right" w:leader="dot" w:pos="8306"/>
        </w:tabs>
      </w:pPr>
      <w:hyperlink w:anchor="_Toc1283" w:history="1">
        <w:r>
          <w:rPr>
            <w:rFonts w:ascii="仿宋" w:eastAsia="仿宋" w:hAnsi="仿宋" w:cs="仿宋" w:hint="eastAsia"/>
            <w:lang w:eastAsia="zh-CN"/>
          </w:rPr>
          <w:t>(二)、加强资金流动监控</w:t>
        </w:r>
        <w:r>
          <w:tab/>
        </w:r>
        <w:r>
          <w:fldChar w:fldCharType="begin"/>
        </w:r>
        <w:r>
          <w:instrText xml:space="preserve"> PAGEREF _Toc1283 \h </w:instrText>
        </w:r>
        <w:r>
          <w:fldChar w:fldCharType="separate"/>
        </w:r>
        <w:r>
          <w:t>29</w:t>
        </w:r>
        <w:r>
          <w:fldChar w:fldCharType="end"/>
        </w:r>
      </w:hyperlink>
    </w:p>
    <w:p>
      <w:pPr>
        <w:pStyle w:val="TOC2"/>
        <w:tabs>
          <w:tab w:val="right" w:leader="dot" w:pos="8306"/>
        </w:tabs>
      </w:pPr>
      <w:hyperlink w:anchor="_Toc9610" w:history="1">
        <w:r>
          <w:rPr>
            <w:rFonts w:ascii="仿宋" w:eastAsia="仿宋" w:hAnsi="仿宋" w:cs="仿宋" w:hint="eastAsia"/>
            <w:lang w:eastAsia="zh-CN"/>
          </w:rPr>
          <w:t>(三)、制定完善的风险控制机制</w:t>
        </w:r>
        <w:r>
          <w:tab/>
        </w:r>
        <w:r>
          <w:fldChar w:fldCharType="begin"/>
        </w:r>
        <w:r>
          <w:instrText xml:space="preserve"> PAGEREF _Toc9610 \h </w:instrText>
        </w:r>
        <w:r>
          <w:fldChar w:fldCharType="separate"/>
        </w:r>
        <w:r>
          <w:t>30</w:t>
        </w:r>
        <w:r>
          <w:fldChar w:fldCharType="end"/>
        </w:r>
      </w:hyperlink>
    </w:p>
    <w:p>
      <w:pPr>
        <w:pStyle w:val="TOC2"/>
        <w:tabs>
          <w:tab w:val="right" w:leader="dot" w:pos="8306"/>
        </w:tabs>
      </w:pPr>
      <w:hyperlink w:anchor="_Toc3233" w:history="1">
        <w:r>
          <w:rPr>
            <w:rFonts w:ascii="仿宋" w:eastAsia="仿宋" w:hAnsi="仿宋" w:cs="仿宋" w:hint="eastAsia"/>
            <w:lang w:eastAsia="zh-CN"/>
          </w:rPr>
          <w:t>(四)、优化成本管理</w:t>
        </w:r>
        <w:r>
          <w:tab/>
        </w:r>
        <w:r>
          <w:fldChar w:fldCharType="begin"/>
        </w:r>
        <w:r>
          <w:instrText xml:space="preserve"> PAGEREF _Toc3233 \h </w:instrText>
        </w:r>
        <w:r>
          <w:fldChar w:fldCharType="separate"/>
        </w:r>
        <w:r>
          <w:t>32</w:t>
        </w:r>
        <w:r>
          <w:fldChar w:fldCharType="end"/>
        </w:r>
      </w:hyperlink>
    </w:p>
    <w:p>
      <w:pPr>
        <w:pStyle w:val="TOC1"/>
        <w:tabs>
          <w:tab w:val="right" w:leader="dot" w:pos="8306"/>
        </w:tabs>
      </w:pPr>
      <w:hyperlink w:anchor="_Toc14282" w:history="1">
        <w:r>
          <w:rPr>
            <w:rFonts w:ascii="仿宋" w:eastAsia="仿宋" w:hAnsi="仿宋" w:cs="仿宋" w:hint="eastAsia"/>
            <w:lang w:eastAsia="zh-CN"/>
          </w:rPr>
          <w:t>九、油墨及类似产品项目社会影响</w:t>
        </w:r>
        <w:r>
          <w:tab/>
        </w:r>
        <w:r>
          <w:fldChar w:fldCharType="begin"/>
        </w:r>
        <w:r>
          <w:instrText xml:space="preserve"> PAGEREF _Toc14282 \h </w:instrText>
        </w:r>
        <w:r>
          <w:fldChar w:fldCharType="separate"/>
        </w:r>
        <w:r>
          <w:t>33</w:t>
        </w:r>
        <w:r>
          <w:fldChar w:fldCharType="end"/>
        </w:r>
      </w:hyperlink>
    </w:p>
    <w:p>
      <w:pPr>
        <w:pStyle w:val="TOC2"/>
        <w:tabs>
          <w:tab w:val="right" w:leader="dot" w:pos="8306"/>
        </w:tabs>
      </w:pPr>
      <w:hyperlink w:anchor="_Toc9657" w:history="1">
        <w:r>
          <w:rPr>
            <w:rFonts w:ascii="仿宋" w:eastAsia="仿宋" w:hAnsi="仿宋" w:cs="仿宋" w:hint="eastAsia"/>
            <w:lang w:eastAsia="zh-CN"/>
          </w:rPr>
          <w:t>(一)、社会责任与义务</w:t>
        </w:r>
        <w:r>
          <w:tab/>
        </w:r>
        <w:r>
          <w:fldChar w:fldCharType="begin"/>
        </w:r>
        <w:r>
          <w:instrText xml:space="preserve"> PAGEREF _Toc9657 \h </w:instrText>
        </w:r>
        <w:r>
          <w:fldChar w:fldCharType="separate"/>
        </w:r>
        <w:r>
          <w:t>33</w:t>
        </w:r>
        <w:r>
          <w:fldChar w:fldCharType="end"/>
        </w:r>
      </w:hyperlink>
    </w:p>
    <w:p>
      <w:pPr>
        <w:pStyle w:val="TOC2"/>
        <w:tabs>
          <w:tab w:val="right" w:leader="dot" w:pos="8306"/>
        </w:tabs>
      </w:pPr>
      <w:hyperlink w:anchor="_Toc7066" w:history="1">
        <w:r>
          <w:rPr>
            <w:rFonts w:ascii="仿宋" w:eastAsia="仿宋" w:hAnsi="仿宋" w:cs="仿宋" w:hint="eastAsia"/>
            <w:lang w:eastAsia="zh-CN"/>
          </w:rPr>
          <w:t>(二)、社会参与与沟通</w:t>
        </w:r>
        <w:r>
          <w:tab/>
        </w:r>
        <w:r>
          <w:fldChar w:fldCharType="begin"/>
        </w:r>
        <w:r>
          <w:instrText xml:space="preserve"> PAGEREF _Toc7066 \h </w:instrText>
        </w:r>
        <w:r>
          <w:fldChar w:fldCharType="separate"/>
        </w:r>
        <w:r>
          <w:t>34</w:t>
        </w:r>
        <w:r>
          <w:fldChar w:fldCharType="end"/>
        </w:r>
      </w:hyperlink>
    </w:p>
    <w:p>
      <w:pPr>
        <w:pStyle w:val="TOC1"/>
        <w:tabs>
          <w:tab w:val="right" w:leader="dot" w:pos="8306"/>
        </w:tabs>
      </w:pPr>
      <w:hyperlink w:anchor="_Toc4376" w:history="1">
        <w:r>
          <w:rPr>
            <w:rFonts w:ascii="仿宋" w:eastAsia="仿宋" w:hAnsi="仿宋" w:cs="仿宋" w:hint="eastAsia"/>
            <w:lang w:eastAsia="zh-CN"/>
          </w:rPr>
          <w:t>十、生产安全保护</w:t>
        </w:r>
        <w:r>
          <w:tab/>
        </w:r>
        <w:r>
          <w:fldChar w:fldCharType="begin"/>
        </w:r>
        <w:r>
          <w:instrText xml:space="preserve"> PAGEREF _Toc4376 \h </w:instrText>
        </w:r>
        <w:r>
          <w:fldChar w:fldCharType="separate"/>
        </w:r>
        <w:r>
          <w:t>35</w:t>
        </w:r>
        <w:r>
          <w:fldChar w:fldCharType="end"/>
        </w:r>
      </w:hyperlink>
    </w:p>
    <w:p>
      <w:pPr>
        <w:pStyle w:val="TOC2"/>
        <w:tabs>
          <w:tab w:val="right" w:leader="dot" w:pos="8306"/>
        </w:tabs>
      </w:pPr>
      <w:hyperlink w:anchor="_Toc10411" w:history="1">
        <w:r>
          <w:rPr>
            <w:rFonts w:ascii="仿宋" w:eastAsia="仿宋" w:hAnsi="仿宋" w:cs="仿宋" w:hint="eastAsia"/>
            <w:lang w:eastAsia="zh-CN"/>
          </w:rPr>
          <w:t>(一)、消防安全</w:t>
        </w:r>
        <w:r>
          <w:tab/>
        </w:r>
        <w:r>
          <w:fldChar w:fldCharType="begin"/>
        </w:r>
        <w:r>
          <w:instrText xml:space="preserve"> PAGEREF _Toc10411 \h </w:instrText>
        </w:r>
        <w:r>
          <w:fldChar w:fldCharType="separate"/>
        </w:r>
        <w:r>
          <w:t>35</w:t>
        </w:r>
        <w:r>
          <w:fldChar w:fldCharType="end"/>
        </w:r>
      </w:hyperlink>
    </w:p>
    <w:p>
      <w:pPr>
        <w:pStyle w:val="TOC2"/>
        <w:tabs>
          <w:tab w:val="right" w:leader="dot" w:pos="8306"/>
        </w:tabs>
      </w:pPr>
      <w:hyperlink w:anchor="_Toc16760" w:history="1">
        <w:r>
          <w:rPr>
            <w:rFonts w:ascii="仿宋" w:eastAsia="仿宋" w:hAnsi="仿宋" w:cs="仿宋" w:hint="eastAsia"/>
            <w:lang w:eastAsia="zh-CN"/>
          </w:rPr>
          <w:t>(二)、防火防爆总图布置措施</w:t>
        </w:r>
        <w:r>
          <w:tab/>
        </w:r>
        <w:r>
          <w:fldChar w:fldCharType="begin"/>
        </w:r>
        <w:r>
          <w:instrText xml:space="preserve"> PAGEREF _Toc16760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3" w:history="1">
        <w:r>
          <w:rPr>
            <w:rFonts w:ascii="仿宋" w:eastAsia="仿宋" w:hAnsi="仿宋" w:cs="仿宋" w:hint="eastAsia"/>
            <w:lang w:eastAsia="zh-CN"/>
          </w:rPr>
          <w:t>(三)、自然灾害防范措施</w:t>
        </w:r>
        <w:r>
          <w:tab/>
        </w:r>
        <w:r>
          <w:fldChar w:fldCharType="begin"/>
        </w:r>
        <w:r>
          <w:instrText xml:space="preserve"> PAGEREF _Toc16753 \h </w:instrText>
        </w:r>
        <w:r>
          <w:fldChar w:fldCharType="separate"/>
        </w:r>
        <w:r>
          <w:t>37</w:t>
        </w:r>
        <w:r>
          <w:fldChar w:fldCharType="end"/>
        </w:r>
      </w:hyperlink>
    </w:p>
    <w:p>
      <w:pPr>
        <w:pStyle w:val="TOC2"/>
        <w:tabs>
          <w:tab w:val="right" w:leader="dot" w:pos="8306"/>
        </w:tabs>
      </w:pPr>
      <w:hyperlink w:anchor="_Toc26521" w:history="1">
        <w:r>
          <w:rPr>
            <w:rFonts w:ascii="仿宋" w:eastAsia="仿宋" w:hAnsi="仿宋" w:cs="仿宋" w:hint="eastAsia"/>
            <w:lang w:eastAsia="zh-CN"/>
          </w:rPr>
          <w:t>(四)、安全色及安全标志使用要求</w:t>
        </w:r>
        <w:r>
          <w:tab/>
        </w:r>
        <w:r>
          <w:fldChar w:fldCharType="begin"/>
        </w:r>
        <w:r>
          <w:instrText xml:space="preserve"> PAGEREF _Toc26521 \h </w:instrText>
        </w:r>
        <w:r>
          <w:fldChar w:fldCharType="separate"/>
        </w:r>
        <w:r>
          <w:t>38</w:t>
        </w:r>
        <w:r>
          <w:fldChar w:fldCharType="end"/>
        </w:r>
      </w:hyperlink>
    </w:p>
    <w:p>
      <w:pPr>
        <w:pStyle w:val="TOC2"/>
        <w:tabs>
          <w:tab w:val="right" w:leader="dot" w:pos="8306"/>
        </w:tabs>
      </w:pPr>
      <w:hyperlink w:anchor="_Toc13147" w:history="1">
        <w:r>
          <w:rPr>
            <w:rFonts w:ascii="仿宋" w:eastAsia="仿宋" w:hAnsi="仿宋" w:cs="仿宋" w:hint="eastAsia"/>
            <w:lang w:eastAsia="zh-CN"/>
          </w:rPr>
          <w:t>(五)、防尘防毒措施</w:t>
        </w:r>
        <w:r>
          <w:tab/>
        </w:r>
        <w:r>
          <w:fldChar w:fldCharType="begin"/>
        </w:r>
        <w:r>
          <w:instrText xml:space="preserve"> PAGEREF _Toc13147 \h </w:instrText>
        </w:r>
        <w:r>
          <w:fldChar w:fldCharType="separate"/>
        </w:r>
        <w:r>
          <w:t>39</w:t>
        </w:r>
        <w:r>
          <w:fldChar w:fldCharType="end"/>
        </w:r>
      </w:hyperlink>
    </w:p>
    <w:p>
      <w:pPr>
        <w:pStyle w:val="TOC2"/>
        <w:tabs>
          <w:tab w:val="right" w:leader="dot" w:pos="8306"/>
        </w:tabs>
      </w:pPr>
      <w:hyperlink w:anchor="_Toc17425" w:history="1">
        <w:r>
          <w:rPr>
            <w:rFonts w:ascii="仿宋" w:eastAsia="仿宋" w:hAnsi="仿宋" w:cs="仿宋" w:hint="eastAsia"/>
            <w:lang w:eastAsia="zh-CN"/>
          </w:rPr>
          <w:t>(六)、防静电、触电防护及防雷措施</w:t>
        </w:r>
        <w:r>
          <w:tab/>
        </w:r>
        <w:r>
          <w:fldChar w:fldCharType="begin"/>
        </w:r>
        <w:r>
          <w:instrText xml:space="preserve"> PAGEREF _Toc17425 \h </w:instrText>
        </w:r>
        <w:r>
          <w:fldChar w:fldCharType="separate"/>
        </w:r>
        <w:r>
          <w:t>40</w:t>
        </w:r>
        <w:r>
          <w:fldChar w:fldCharType="end"/>
        </w:r>
      </w:hyperlink>
    </w:p>
    <w:p>
      <w:pPr>
        <w:pStyle w:val="TOC2"/>
        <w:tabs>
          <w:tab w:val="right" w:leader="dot" w:pos="8306"/>
        </w:tabs>
      </w:pPr>
      <w:hyperlink w:anchor="_Toc27114" w:history="1">
        <w:r>
          <w:rPr>
            <w:rFonts w:ascii="仿宋" w:eastAsia="仿宋" w:hAnsi="仿宋" w:cs="仿宋" w:hint="eastAsia"/>
            <w:lang w:eastAsia="zh-CN"/>
          </w:rPr>
          <w:t>(七)、机械设备安全保障措施</w:t>
        </w:r>
        <w:r>
          <w:tab/>
        </w:r>
        <w:r>
          <w:fldChar w:fldCharType="begin"/>
        </w:r>
        <w:r>
          <w:instrText xml:space="preserve"> PAGEREF _Toc27114 \h </w:instrText>
        </w:r>
        <w:r>
          <w:fldChar w:fldCharType="separate"/>
        </w:r>
        <w:r>
          <w:t>42</w:t>
        </w:r>
        <w:r>
          <w:fldChar w:fldCharType="end"/>
        </w:r>
      </w:hyperlink>
    </w:p>
    <w:p>
      <w:pPr>
        <w:pStyle w:val="TOC1"/>
        <w:tabs>
          <w:tab w:val="right" w:leader="dot" w:pos="8306"/>
        </w:tabs>
      </w:pPr>
      <w:hyperlink w:anchor="_Toc5279" w:history="1">
        <w:r>
          <w:rPr>
            <w:rFonts w:ascii="仿宋" w:eastAsia="仿宋" w:hAnsi="仿宋" w:cs="仿宋" w:hint="eastAsia"/>
            <w:lang w:eastAsia="zh-CN"/>
          </w:rPr>
          <w:t>十一、油墨及类似产品项目人力资源培养与发展</w:t>
        </w:r>
        <w:r>
          <w:tab/>
        </w:r>
        <w:r>
          <w:fldChar w:fldCharType="begin"/>
        </w:r>
        <w:r>
          <w:instrText xml:space="preserve"> PAGEREF _Toc5279 \h </w:instrText>
        </w:r>
        <w:r>
          <w:fldChar w:fldCharType="separate"/>
        </w:r>
        <w:r>
          <w:t>43</w:t>
        </w:r>
        <w:r>
          <w:fldChar w:fldCharType="end"/>
        </w:r>
      </w:hyperlink>
    </w:p>
    <w:p>
      <w:pPr>
        <w:pStyle w:val="TOC2"/>
        <w:tabs>
          <w:tab w:val="right" w:leader="dot" w:pos="8306"/>
        </w:tabs>
      </w:pPr>
      <w:hyperlink w:anchor="_Toc4918" w:history="1">
        <w:r>
          <w:rPr>
            <w:rFonts w:ascii="仿宋" w:eastAsia="仿宋" w:hAnsi="仿宋" w:cs="仿宋" w:hint="eastAsia"/>
            <w:lang w:eastAsia="zh-CN"/>
          </w:rPr>
          <w:t>(一)、人才需求与规划</w:t>
        </w:r>
        <w:r>
          <w:tab/>
        </w:r>
        <w:r>
          <w:fldChar w:fldCharType="begin"/>
        </w:r>
        <w:r>
          <w:instrText xml:space="preserve"> PAGEREF _Toc4918 \h </w:instrText>
        </w:r>
        <w:r>
          <w:fldChar w:fldCharType="separate"/>
        </w:r>
        <w:r>
          <w:t>43</w:t>
        </w:r>
        <w:r>
          <w:fldChar w:fldCharType="end"/>
        </w:r>
      </w:hyperlink>
    </w:p>
    <w:p>
      <w:pPr>
        <w:pStyle w:val="TOC2"/>
        <w:tabs>
          <w:tab w:val="right" w:leader="dot" w:pos="8306"/>
        </w:tabs>
      </w:pPr>
      <w:hyperlink w:anchor="_Toc24832" w:history="1">
        <w:r>
          <w:rPr>
            <w:rFonts w:ascii="仿宋" w:eastAsia="仿宋" w:hAnsi="仿宋" w:cs="仿宋" w:hint="eastAsia"/>
            <w:lang w:eastAsia="zh-CN"/>
          </w:rPr>
          <w:t>(二)、培训与发展计划</w:t>
        </w:r>
        <w:r>
          <w:tab/>
        </w:r>
        <w:r>
          <w:fldChar w:fldCharType="begin"/>
        </w:r>
        <w:r>
          <w:instrText xml:space="preserve"> PAGEREF _Toc24832 \h </w:instrText>
        </w:r>
        <w:r>
          <w:fldChar w:fldCharType="separate"/>
        </w:r>
        <w:r>
          <w:t>44</w:t>
        </w:r>
        <w:r>
          <w:fldChar w:fldCharType="end"/>
        </w:r>
      </w:hyperlink>
    </w:p>
    <w:p>
      <w:pPr>
        <w:pStyle w:val="TOC1"/>
        <w:tabs>
          <w:tab w:val="right" w:leader="dot" w:pos="8306"/>
        </w:tabs>
      </w:pPr>
      <w:hyperlink w:anchor="_Toc2531" w:history="1">
        <w:r>
          <w:rPr>
            <w:rFonts w:ascii="仿宋" w:eastAsia="仿宋" w:hAnsi="仿宋" w:cs="仿宋" w:hint="eastAsia"/>
            <w:lang w:eastAsia="zh-CN"/>
          </w:rPr>
          <w:t>十二、油墨及类似产品项目投资规划</w:t>
        </w:r>
        <w:r>
          <w:tab/>
        </w:r>
        <w:r>
          <w:fldChar w:fldCharType="begin"/>
        </w:r>
        <w:r>
          <w:instrText xml:space="preserve"> PAGEREF _Toc2531 \h </w:instrText>
        </w:r>
        <w:r>
          <w:fldChar w:fldCharType="separate"/>
        </w:r>
        <w:r>
          <w:t>44</w:t>
        </w:r>
        <w:r>
          <w:fldChar w:fldCharType="end"/>
        </w:r>
      </w:hyperlink>
    </w:p>
    <w:p>
      <w:pPr>
        <w:pStyle w:val="TOC2"/>
        <w:tabs>
          <w:tab w:val="right" w:leader="dot" w:pos="8306"/>
        </w:tabs>
      </w:pPr>
      <w:hyperlink w:anchor="_Toc19362" w:history="1">
        <w:r>
          <w:rPr>
            <w:rFonts w:ascii="仿宋" w:eastAsia="仿宋" w:hAnsi="仿宋" w:cs="仿宋" w:hint="eastAsia"/>
            <w:lang w:eastAsia="zh-CN"/>
          </w:rPr>
          <w:t>(一)、油墨及类似产品项目总投资估算</w:t>
        </w:r>
        <w:r>
          <w:tab/>
        </w:r>
        <w:r>
          <w:fldChar w:fldCharType="begin"/>
        </w:r>
        <w:r>
          <w:instrText xml:space="preserve"> PAGEREF _Toc19362 \h </w:instrText>
        </w:r>
        <w:r>
          <w:fldChar w:fldCharType="separate"/>
        </w:r>
        <w:r>
          <w:t>44</w:t>
        </w:r>
        <w:r>
          <w:fldChar w:fldCharType="end"/>
        </w:r>
      </w:hyperlink>
    </w:p>
    <w:p>
      <w:pPr>
        <w:pStyle w:val="TOC2"/>
        <w:tabs>
          <w:tab w:val="right" w:leader="dot" w:pos="8306"/>
        </w:tabs>
      </w:pPr>
      <w:hyperlink w:anchor="_Toc14242" w:history="1">
        <w:r>
          <w:rPr>
            <w:rFonts w:ascii="仿宋" w:eastAsia="仿宋" w:hAnsi="仿宋" w:cs="仿宋" w:hint="eastAsia"/>
            <w:lang w:eastAsia="zh-CN"/>
          </w:rPr>
          <w:t>(二)、资金筹措</w:t>
        </w:r>
        <w:r>
          <w:tab/>
        </w:r>
        <w:r>
          <w:fldChar w:fldCharType="begin"/>
        </w:r>
        <w:r>
          <w:instrText xml:space="preserve"> PAGEREF _Toc14242 \h </w:instrText>
        </w:r>
        <w:r>
          <w:fldChar w:fldCharType="separate"/>
        </w:r>
        <w:r>
          <w:t>46</w:t>
        </w:r>
        <w:r>
          <w:fldChar w:fldCharType="end"/>
        </w:r>
      </w:hyperlink>
    </w:p>
    <w:p>
      <w:pPr>
        <w:pStyle w:val="TOC1"/>
        <w:tabs>
          <w:tab w:val="right" w:leader="dot" w:pos="8306"/>
        </w:tabs>
      </w:pPr>
      <w:hyperlink w:anchor="_Toc27807" w:history="1">
        <w:r>
          <w:rPr>
            <w:rFonts w:ascii="仿宋" w:eastAsia="仿宋" w:hAnsi="仿宋" w:cs="仿宋" w:hint="eastAsia"/>
            <w:lang w:eastAsia="zh-CN"/>
          </w:rPr>
          <w:t>十三、供应链管理</w:t>
        </w:r>
        <w:r>
          <w:tab/>
        </w:r>
        <w:r>
          <w:fldChar w:fldCharType="begin"/>
        </w:r>
        <w:r>
          <w:instrText xml:space="preserve"> PAGEREF _Toc27807 \h </w:instrText>
        </w:r>
        <w:r>
          <w:fldChar w:fldCharType="separate"/>
        </w:r>
        <w:r>
          <w:t>46</w:t>
        </w:r>
        <w:r>
          <w:fldChar w:fldCharType="end"/>
        </w:r>
      </w:hyperlink>
    </w:p>
    <w:p>
      <w:pPr>
        <w:pStyle w:val="TOC2"/>
        <w:tabs>
          <w:tab w:val="right" w:leader="dot" w:pos="8306"/>
        </w:tabs>
      </w:pPr>
      <w:hyperlink w:anchor="_Toc31903" w:history="1">
        <w:r>
          <w:rPr>
            <w:rFonts w:ascii="仿宋" w:eastAsia="仿宋" w:hAnsi="仿宋" w:cs="仿宋" w:hint="eastAsia"/>
            <w:lang w:eastAsia="zh-CN"/>
          </w:rPr>
          <w:t>(一)、供应链战略规划</w:t>
        </w:r>
        <w:r>
          <w:tab/>
        </w:r>
        <w:r>
          <w:fldChar w:fldCharType="begin"/>
        </w:r>
        <w:r>
          <w:instrText xml:space="preserve"> PAGEREF _Toc31903 \h </w:instrText>
        </w:r>
        <w:r>
          <w:fldChar w:fldCharType="separate"/>
        </w:r>
        <w:r>
          <w:t>46</w:t>
        </w:r>
        <w:r>
          <w:fldChar w:fldCharType="end"/>
        </w:r>
      </w:hyperlink>
    </w:p>
    <w:p>
      <w:pPr>
        <w:pStyle w:val="TOC2"/>
        <w:tabs>
          <w:tab w:val="right" w:leader="dot" w:pos="8306"/>
        </w:tabs>
      </w:pPr>
      <w:hyperlink w:anchor="_Toc12778" w:history="1">
        <w:r>
          <w:rPr>
            <w:rFonts w:ascii="仿宋" w:eastAsia="仿宋" w:hAnsi="仿宋" w:cs="仿宋" w:hint="eastAsia"/>
            <w:lang w:eastAsia="zh-CN"/>
          </w:rPr>
          <w:t>(二)、供应商选择与合作</w:t>
        </w:r>
        <w:r>
          <w:tab/>
        </w:r>
        <w:r>
          <w:fldChar w:fldCharType="begin"/>
        </w:r>
        <w:r>
          <w:instrText xml:space="preserve"> PAGEREF _Toc12778 \h </w:instrText>
        </w:r>
        <w:r>
          <w:fldChar w:fldCharType="separate"/>
        </w:r>
        <w:r>
          <w:t>48</w:t>
        </w:r>
        <w:r>
          <w:fldChar w:fldCharType="end"/>
        </w:r>
      </w:hyperlink>
    </w:p>
    <w:p>
      <w:pPr>
        <w:pStyle w:val="TOC2"/>
        <w:tabs>
          <w:tab w:val="right" w:leader="dot" w:pos="8306"/>
        </w:tabs>
      </w:pPr>
      <w:hyperlink w:anchor="_Toc19351" w:history="1">
        <w:r>
          <w:rPr>
            <w:rFonts w:ascii="仿宋" w:eastAsia="仿宋" w:hAnsi="仿宋" w:cs="仿宋" w:hint="eastAsia"/>
            <w:lang w:eastAsia="zh-CN"/>
          </w:rPr>
          <w:t>(三)、物流与库存管理</w:t>
        </w:r>
        <w:r>
          <w:tab/>
        </w:r>
        <w:r>
          <w:fldChar w:fldCharType="begin"/>
        </w:r>
        <w:r>
          <w:instrText xml:space="preserve"> PAGEREF _Toc19351 \h </w:instrText>
        </w:r>
        <w:r>
          <w:fldChar w:fldCharType="separate"/>
        </w:r>
        <w:r>
          <w:t>49</w:t>
        </w:r>
        <w:r>
          <w:fldChar w:fldCharType="end"/>
        </w:r>
      </w:hyperlink>
    </w:p>
    <w:p>
      <w:pPr>
        <w:pStyle w:val="TOC1"/>
        <w:tabs>
          <w:tab w:val="right" w:leader="dot" w:pos="8306"/>
        </w:tabs>
      </w:pPr>
      <w:hyperlink w:anchor="_Toc21913" w:history="1">
        <w:r>
          <w:rPr>
            <w:rFonts w:ascii="仿宋" w:eastAsia="仿宋" w:hAnsi="仿宋" w:cs="仿宋" w:hint="eastAsia"/>
            <w:lang w:eastAsia="zh-CN"/>
          </w:rPr>
          <w:t>十四、油墨及类似产品项目实施时间节点</w:t>
        </w:r>
        <w:r>
          <w:tab/>
        </w:r>
        <w:r>
          <w:fldChar w:fldCharType="begin"/>
        </w:r>
        <w:r>
          <w:instrText xml:space="preserve"> PAGEREF _Toc21913 \h </w:instrText>
        </w:r>
        <w:r>
          <w:fldChar w:fldCharType="separate"/>
        </w:r>
        <w:r>
          <w:t>50</w:t>
        </w:r>
        <w:r>
          <w:fldChar w:fldCharType="end"/>
        </w:r>
      </w:hyperlink>
    </w:p>
    <w:p>
      <w:pPr>
        <w:pStyle w:val="TOC2"/>
        <w:tabs>
          <w:tab w:val="right" w:leader="dot" w:pos="8306"/>
        </w:tabs>
      </w:pPr>
      <w:hyperlink w:anchor="_Toc26473" w:history="1">
        <w:r>
          <w:rPr>
            <w:rFonts w:ascii="仿宋" w:eastAsia="仿宋" w:hAnsi="仿宋" w:cs="仿宋" w:hint="eastAsia"/>
            <w:lang w:eastAsia="zh-CN"/>
          </w:rPr>
          <w:t>(一)、油墨及类似产品项目启动阶段时间节点</w:t>
        </w:r>
        <w:r>
          <w:tab/>
        </w:r>
        <w:r>
          <w:fldChar w:fldCharType="begin"/>
        </w:r>
        <w:r>
          <w:instrText xml:space="preserve"> PAGEREF _Toc26473 \h </w:instrText>
        </w:r>
        <w:r>
          <w:fldChar w:fldCharType="separate"/>
        </w:r>
        <w:r>
          <w:t>50</w:t>
        </w:r>
        <w:r>
          <w:fldChar w:fldCharType="end"/>
        </w:r>
      </w:hyperlink>
    </w:p>
    <w:p>
      <w:pPr>
        <w:pStyle w:val="TOC2"/>
        <w:tabs>
          <w:tab w:val="right" w:leader="dot" w:pos="8306"/>
        </w:tabs>
      </w:pPr>
      <w:hyperlink w:anchor="_Toc17316" w:history="1">
        <w:r>
          <w:rPr>
            <w:rFonts w:ascii="仿宋" w:eastAsia="仿宋" w:hAnsi="仿宋" w:cs="仿宋" w:hint="eastAsia"/>
            <w:lang w:eastAsia="zh-CN"/>
          </w:rPr>
          <w:t>(二)、油墨及类似产品项目执行阶段时间节点</w:t>
        </w:r>
        <w:r>
          <w:tab/>
        </w:r>
        <w:r>
          <w:fldChar w:fldCharType="begin"/>
        </w:r>
        <w:r>
          <w:instrText xml:space="preserve"> PAGEREF _Toc17316 \h </w:instrText>
        </w:r>
        <w:r>
          <w:fldChar w:fldCharType="separate"/>
        </w:r>
        <w:r>
          <w:t>52</w:t>
        </w:r>
        <w:r>
          <w:fldChar w:fldCharType="end"/>
        </w:r>
      </w:hyperlink>
    </w:p>
    <w:p>
      <w:pPr>
        <w:pStyle w:val="TOC2"/>
        <w:tabs>
          <w:tab w:val="right" w:leader="dot" w:pos="8306"/>
        </w:tabs>
      </w:pPr>
      <w:hyperlink w:anchor="_Toc22110" w:history="1">
        <w:r>
          <w:rPr>
            <w:rFonts w:ascii="仿宋" w:eastAsia="仿宋" w:hAnsi="仿宋" w:cs="仿宋" w:hint="eastAsia"/>
            <w:lang w:eastAsia="zh-CN"/>
          </w:rPr>
          <w:t>(三)、油墨及类似产品项目完成阶段时间节点</w:t>
        </w:r>
        <w:r>
          <w:tab/>
        </w:r>
        <w:r>
          <w:fldChar w:fldCharType="begin"/>
        </w:r>
        <w:r>
          <w:instrText xml:space="preserve"> PAGEREF _Toc22110 \h </w:instrText>
        </w:r>
        <w:r>
          <w:fldChar w:fldCharType="separate"/>
        </w:r>
        <w:r>
          <w:t>53</w:t>
        </w:r>
        <w:r>
          <w:fldChar w:fldCharType="end"/>
        </w:r>
      </w:hyperlink>
    </w:p>
    <w:p>
      <w:pPr>
        <w:pStyle w:val="TOC1"/>
        <w:tabs>
          <w:tab w:val="right" w:leader="dot" w:pos="8306"/>
        </w:tabs>
      </w:pPr>
      <w:hyperlink w:anchor="_Toc21152" w:history="1">
        <w:r>
          <w:rPr>
            <w:rFonts w:ascii="仿宋" w:eastAsia="仿宋" w:hAnsi="仿宋" w:cs="仿宋" w:hint="eastAsia"/>
            <w:lang w:eastAsia="zh-CN"/>
          </w:rPr>
          <w:t>十五、风险识别与分类</w:t>
        </w:r>
        <w:r>
          <w:tab/>
        </w:r>
        <w:r>
          <w:fldChar w:fldCharType="begin"/>
        </w:r>
        <w:r>
          <w:instrText xml:space="preserve"> PAGEREF _Toc21152 \h </w:instrText>
        </w:r>
        <w:r>
          <w:fldChar w:fldCharType="separate"/>
        </w:r>
        <w:r>
          <w:t>54</w:t>
        </w:r>
        <w:r>
          <w:fldChar w:fldCharType="end"/>
        </w:r>
      </w:hyperlink>
    </w:p>
    <w:p>
      <w:pPr>
        <w:pStyle w:val="TOC2"/>
        <w:tabs>
          <w:tab w:val="right" w:leader="dot" w:pos="8306"/>
        </w:tabs>
      </w:pPr>
      <w:hyperlink w:anchor="_Toc122" w:history="1">
        <w:r>
          <w:rPr>
            <w:rFonts w:ascii="仿宋" w:eastAsia="仿宋" w:hAnsi="仿宋" w:cs="仿宋" w:hint="eastAsia"/>
            <w:lang w:eastAsia="zh-CN"/>
          </w:rPr>
          <w:t>(一)、风险识别</w:t>
        </w:r>
        <w:r>
          <w:tab/>
        </w:r>
        <w:r>
          <w:fldChar w:fldCharType="begin"/>
        </w:r>
        <w:r>
          <w:instrText xml:space="preserve"> PAGEREF _Toc122 \h </w:instrText>
        </w:r>
        <w:r>
          <w:fldChar w:fldCharType="separate"/>
        </w:r>
        <w:r>
          <w:t>54</w:t>
        </w:r>
        <w:r>
          <w:fldChar w:fldCharType="end"/>
        </w:r>
      </w:hyperlink>
    </w:p>
    <w:p>
      <w:pPr>
        <w:pStyle w:val="TOC2"/>
        <w:tabs>
          <w:tab w:val="right" w:leader="dot" w:pos="8306"/>
        </w:tabs>
      </w:pPr>
      <w:hyperlink w:anchor="_Toc3894" w:history="1">
        <w:r>
          <w:rPr>
            <w:rFonts w:ascii="仿宋" w:eastAsia="仿宋" w:hAnsi="仿宋" w:cs="仿宋" w:hint="eastAsia"/>
            <w:lang w:eastAsia="zh-CN"/>
          </w:rPr>
          <w:t>(二)、风险分类</w:t>
        </w:r>
        <w:r>
          <w:tab/>
        </w:r>
        <w:r>
          <w:fldChar w:fldCharType="begin"/>
        </w:r>
        <w:r>
          <w:instrText xml:space="preserve"> PAGEREF _Toc3894 \h </w:instrText>
        </w:r>
        <w:r>
          <w:fldChar w:fldCharType="separate"/>
        </w:r>
        <w:r>
          <w:t>55</w:t>
        </w:r>
        <w:r>
          <w:fldChar w:fldCharType="end"/>
        </w:r>
      </w:hyperlink>
    </w:p>
    <w:p>
      <w:pPr>
        <w:pStyle w:val="TOC1"/>
        <w:tabs>
          <w:tab w:val="right" w:leader="dot" w:pos="8306"/>
        </w:tabs>
      </w:pPr>
      <w:hyperlink w:anchor="_Toc22936" w:history="1">
        <w:r>
          <w:rPr>
            <w:rFonts w:ascii="仿宋" w:eastAsia="仿宋" w:hAnsi="仿宋" w:cs="仿宋" w:hint="eastAsia"/>
            <w:lang w:eastAsia="zh-CN"/>
          </w:rPr>
          <w:t>十六、质量管理体系</w:t>
        </w:r>
        <w:r>
          <w:tab/>
        </w:r>
        <w:r>
          <w:fldChar w:fldCharType="begin"/>
        </w:r>
        <w:r>
          <w:instrText xml:space="preserve"> PAGEREF _Toc22936 \h </w:instrText>
        </w:r>
        <w:r>
          <w:fldChar w:fldCharType="separate"/>
        </w:r>
        <w:r>
          <w:t>57</w:t>
        </w:r>
        <w:r>
          <w:fldChar w:fldCharType="end"/>
        </w:r>
      </w:hyperlink>
    </w:p>
    <w:p>
      <w:pPr>
        <w:pStyle w:val="TOC2"/>
        <w:tabs>
          <w:tab w:val="right" w:leader="dot" w:pos="8306"/>
        </w:tabs>
      </w:pPr>
      <w:hyperlink w:anchor="_Toc6243" w:history="1">
        <w:r>
          <w:rPr>
            <w:rFonts w:ascii="仿宋" w:eastAsia="仿宋" w:hAnsi="仿宋" w:cs="仿宋" w:hint="eastAsia"/>
            <w:lang w:eastAsia="zh-CN"/>
          </w:rPr>
          <w:t>(一)、质量目标与方针</w:t>
        </w:r>
        <w:r>
          <w:tab/>
        </w:r>
        <w:r>
          <w:fldChar w:fldCharType="begin"/>
        </w:r>
        <w:r>
          <w:instrText xml:space="preserve"> PAGEREF _Toc6243 \h </w:instrText>
        </w:r>
        <w:r>
          <w:fldChar w:fldCharType="separate"/>
        </w:r>
        <w:r>
          <w:t>57</w:t>
        </w:r>
        <w:r>
          <w:fldChar w:fldCharType="end"/>
        </w:r>
      </w:hyperlink>
    </w:p>
    <w:p>
      <w:pPr>
        <w:pStyle w:val="TOC2"/>
        <w:tabs>
          <w:tab w:val="right" w:leader="dot" w:pos="8306"/>
        </w:tabs>
      </w:pPr>
      <w:hyperlink w:anchor="_Toc15645" w:history="1">
        <w:r>
          <w:rPr>
            <w:rFonts w:ascii="仿宋" w:eastAsia="仿宋" w:hAnsi="仿宋" w:cs="仿宋" w:hint="eastAsia"/>
            <w:lang w:eastAsia="zh-CN"/>
          </w:rPr>
          <w:t>(二)、质量管理责任</w:t>
        </w:r>
        <w:r>
          <w:tab/>
        </w:r>
        <w:r>
          <w:fldChar w:fldCharType="begin"/>
        </w:r>
        <w:r>
          <w:instrText xml:space="preserve"> PAGEREF _Toc15645 \h </w:instrText>
        </w:r>
        <w:r>
          <w:fldChar w:fldCharType="separate"/>
        </w:r>
        <w:r>
          <w:t>58</w:t>
        </w:r>
        <w:r>
          <w:fldChar w:fldCharType="end"/>
        </w:r>
      </w:hyperlink>
    </w:p>
    <w:p>
      <w:pPr>
        <w:pStyle w:val="TOC2"/>
        <w:tabs>
          <w:tab w:val="right" w:leader="dot" w:pos="8306"/>
        </w:tabs>
      </w:pPr>
      <w:hyperlink w:anchor="_Toc15056" w:history="1">
        <w:r>
          <w:rPr>
            <w:rFonts w:ascii="仿宋" w:eastAsia="仿宋" w:hAnsi="仿宋" w:cs="仿宋" w:hint="eastAsia"/>
            <w:lang w:eastAsia="zh-CN"/>
          </w:rPr>
          <w:t>(三)、质量管理体系文件</w:t>
        </w:r>
        <w:r>
          <w:tab/>
        </w:r>
        <w:r>
          <w:fldChar w:fldCharType="begin"/>
        </w:r>
        <w:r>
          <w:instrText xml:space="preserve"> PAGEREF _Toc15056 \h </w:instrText>
        </w:r>
        <w:r>
          <w:fldChar w:fldCharType="separate"/>
        </w:r>
        <w:r>
          <w:t>59</w:t>
        </w:r>
        <w:r>
          <w:fldChar w:fldCharType="end"/>
        </w:r>
      </w:hyperlink>
    </w:p>
    <w:p>
      <w:pPr>
        <w:pStyle w:val="TOC2"/>
        <w:tabs>
          <w:tab w:val="right" w:leader="dot" w:pos="8306"/>
        </w:tabs>
      </w:pPr>
      <w:hyperlink w:anchor="_Toc4227" w:history="1">
        <w:r>
          <w:rPr>
            <w:rFonts w:ascii="仿宋" w:eastAsia="仿宋" w:hAnsi="仿宋" w:cs="仿宋" w:hint="eastAsia"/>
            <w:lang w:eastAsia="zh-CN"/>
          </w:rPr>
          <w:t>(四)、质量培训与教育</w:t>
        </w:r>
        <w:r>
          <w:tab/>
        </w:r>
        <w:r>
          <w:fldChar w:fldCharType="begin"/>
        </w:r>
        <w:r>
          <w:instrText xml:space="preserve"> PAGEREF _Toc4227 \h </w:instrText>
        </w:r>
        <w:r>
          <w:fldChar w:fldCharType="separate"/>
        </w:r>
        <w:r>
          <w:t>62</w:t>
        </w:r>
        <w:r>
          <w:fldChar w:fldCharType="end"/>
        </w:r>
      </w:hyperlink>
    </w:p>
    <w:p>
      <w:pPr>
        <w:pStyle w:val="TOC2"/>
        <w:tabs>
          <w:tab w:val="right" w:leader="dot" w:pos="8306"/>
        </w:tabs>
      </w:pPr>
      <w:hyperlink w:anchor="_Toc11194" w:history="1">
        <w:r>
          <w:rPr>
            <w:rFonts w:ascii="仿宋" w:eastAsia="仿宋" w:hAnsi="仿宋" w:cs="仿宋" w:hint="eastAsia"/>
            <w:lang w:eastAsia="zh-CN"/>
          </w:rPr>
          <w:t>(五)、质量审核与评价</w:t>
        </w:r>
        <w:r>
          <w:tab/>
        </w:r>
        <w:r>
          <w:fldChar w:fldCharType="begin"/>
        </w:r>
        <w:r>
          <w:instrText xml:space="preserve"> PAGEREF _Toc11194 \h </w:instrText>
        </w:r>
        <w:r>
          <w:fldChar w:fldCharType="separate"/>
        </w:r>
        <w:r>
          <w:t>63</w:t>
        </w:r>
        <w:r>
          <w:fldChar w:fldCharType="end"/>
        </w:r>
      </w:hyperlink>
    </w:p>
    <w:p>
      <w:pPr>
        <w:pStyle w:val="TOC2"/>
        <w:tabs>
          <w:tab w:val="right" w:leader="dot" w:pos="8306"/>
        </w:tabs>
      </w:pPr>
      <w:hyperlink w:anchor="_Toc11025" w:history="1">
        <w:r>
          <w:rPr>
            <w:rFonts w:ascii="仿宋" w:eastAsia="仿宋" w:hAnsi="仿宋" w:cs="仿宋" w:hint="eastAsia"/>
            <w:lang w:eastAsia="zh-CN"/>
          </w:rPr>
          <w:t>(六)、不符合与纠正措施</w:t>
        </w:r>
        <w:r>
          <w:tab/>
        </w:r>
        <w:r>
          <w:fldChar w:fldCharType="begin"/>
        </w:r>
        <w:r>
          <w:instrText xml:space="preserve"> PAGEREF _Toc11025 \h </w:instrText>
        </w:r>
        <w:r>
          <w:fldChar w:fldCharType="separate"/>
        </w:r>
        <w:r>
          <w:t>64</w:t>
        </w:r>
        <w:r>
          <w:fldChar w:fldCharType="end"/>
        </w:r>
      </w:hyperlink>
    </w:p>
    <w:p>
      <w:pPr>
        <w:pStyle w:val="TOC1"/>
        <w:tabs>
          <w:tab w:val="right" w:leader="dot" w:pos="8306"/>
        </w:tabs>
      </w:pPr>
      <w:hyperlink w:anchor="_Toc2115" w:history="1">
        <w:r>
          <w:rPr>
            <w:rFonts w:ascii="仿宋" w:eastAsia="仿宋" w:hAnsi="仿宋" w:cs="仿宋" w:hint="eastAsia"/>
            <w:lang w:eastAsia="zh-CN"/>
          </w:rPr>
          <w:t>十七、油墨及类似产品项目实施保障措施</w:t>
        </w:r>
        <w:r>
          <w:tab/>
        </w:r>
        <w:r>
          <w:fldChar w:fldCharType="begin"/>
        </w:r>
        <w:r>
          <w:instrText xml:space="preserve"> PAGEREF _Toc2115 \h </w:instrText>
        </w:r>
        <w:r>
          <w:fldChar w:fldCharType="separate"/>
        </w:r>
        <w:r>
          <w:t>65</w:t>
        </w:r>
        <w:r>
          <w:fldChar w:fldCharType="end"/>
        </w:r>
      </w:hyperlink>
    </w:p>
    <w:p>
      <w:pPr>
        <w:pStyle w:val="TOC2"/>
        <w:tabs>
          <w:tab w:val="right" w:leader="dot" w:pos="8306"/>
        </w:tabs>
      </w:pPr>
      <w:hyperlink w:anchor="_Toc13433" w:history="1">
        <w:r>
          <w:rPr>
            <w:rFonts w:ascii="仿宋" w:eastAsia="仿宋" w:hAnsi="仿宋" w:cs="仿宋" w:hint="eastAsia"/>
            <w:lang w:eastAsia="zh-CN"/>
          </w:rPr>
          <w:t>(一)、油墨及类似产品项目实施保障机制</w:t>
        </w:r>
        <w:r>
          <w:tab/>
        </w:r>
        <w:r>
          <w:fldChar w:fldCharType="begin"/>
        </w:r>
        <w:r>
          <w:instrText xml:space="preserve"> PAGEREF _Toc13433 \h </w:instrText>
        </w:r>
        <w:r>
          <w:fldChar w:fldCharType="separate"/>
        </w:r>
        <w:r>
          <w:t>65</w:t>
        </w:r>
        <w:r>
          <w:fldChar w:fldCharType="end"/>
        </w:r>
      </w:hyperlink>
    </w:p>
    <w:p>
      <w:pPr>
        <w:pStyle w:val="TOC2"/>
        <w:tabs>
          <w:tab w:val="right" w:leader="dot" w:pos="8306"/>
        </w:tabs>
      </w:pPr>
      <w:hyperlink w:anchor="_Toc9252" w:history="1">
        <w:r>
          <w:rPr>
            <w:rFonts w:ascii="仿宋" w:eastAsia="仿宋" w:hAnsi="仿宋" w:cs="仿宋" w:hint="eastAsia"/>
            <w:lang w:eastAsia="zh-CN"/>
          </w:rPr>
          <w:t>(二)、油墨及类似产品项目法律合规要求</w:t>
        </w:r>
        <w:r>
          <w:tab/>
        </w:r>
        <w:r>
          <w:fldChar w:fldCharType="begin"/>
        </w:r>
        <w:r>
          <w:instrText xml:space="preserve"> PAGEREF _Toc9252 \h </w:instrText>
        </w:r>
        <w:r>
          <w:fldChar w:fldCharType="separate"/>
        </w:r>
        <w:r>
          <w:t>69</w:t>
        </w:r>
        <w:r>
          <w:fldChar w:fldCharType="end"/>
        </w:r>
      </w:hyperlink>
    </w:p>
    <w:p>
      <w:pPr>
        <w:pStyle w:val="TOC2"/>
        <w:tabs>
          <w:tab w:val="right" w:leader="dot" w:pos="8306"/>
        </w:tabs>
      </w:pPr>
      <w:hyperlink w:anchor="_Toc31023" w:history="1">
        <w:r>
          <w:rPr>
            <w:rFonts w:ascii="仿宋" w:eastAsia="仿宋" w:hAnsi="仿宋" w:cs="仿宋" w:hint="eastAsia"/>
            <w:lang w:eastAsia="zh-CN"/>
          </w:rPr>
          <w:t>(三)、油墨及类似产品项目合同管理与法律事务</w:t>
        </w:r>
        <w:r>
          <w:tab/>
        </w:r>
        <w:r>
          <w:fldChar w:fldCharType="begin"/>
        </w:r>
        <w:r>
          <w:instrText xml:space="preserve"> PAGEREF _Toc31023 \h </w:instrText>
        </w:r>
        <w:r>
          <w:fldChar w:fldCharType="separate"/>
        </w:r>
        <w:r>
          <w:t>73</w:t>
        </w:r>
        <w:r>
          <w:fldChar w:fldCharType="end"/>
        </w:r>
      </w:hyperlink>
    </w:p>
    <w:p>
      <w:pPr>
        <w:pStyle w:val="TOC2"/>
        <w:tabs>
          <w:tab w:val="right" w:leader="dot" w:pos="8306"/>
        </w:tabs>
      </w:pPr>
      <w:hyperlink w:anchor="_Toc19223" w:history="1">
        <w:r>
          <w:rPr>
            <w:rFonts w:ascii="仿宋" w:eastAsia="仿宋" w:hAnsi="仿宋" w:cs="仿宋" w:hint="eastAsia"/>
            <w:lang w:eastAsia="zh-CN"/>
          </w:rPr>
          <w:t>(四)、油墨及类似产品项目知识产权保护策略</w:t>
        </w:r>
        <w:r>
          <w:tab/>
        </w:r>
        <w:r>
          <w:fldChar w:fldCharType="begin"/>
        </w:r>
        <w:r>
          <w:instrText xml:space="preserve"> PAGEREF _Toc19223 \h </w:instrText>
        </w:r>
        <w:r>
          <w:fldChar w:fldCharType="separate"/>
        </w:r>
        <w:r>
          <w:t>80</w:t>
        </w:r>
        <w:r>
          <w:fldChar w:fldCharType="end"/>
        </w:r>
      </w:hyperlink>
    </w:p>
    <w:p>
      <w:pPr>
        <w:pStyle w:val="TOC1"/>
        <w:tabs>
          <w:tab w:val="right" w:leader="dot" w:pos="8306"/>
        </w:tabs>
      </w:pPr>
      <w:hyperlink w:anchor="_Toc27321" w:history="1">
        <w:r>
          <w:rPr>
            <w:rFonts w:ascii="仿宋" w:eastAsia="仿宋" w:hAnsi="仿宋" w:cs="仿宋" w:hint="eastAsia"/>
            <w:lang w:eastAsia="zh-CN"/>
          </w:rPr>
          <w:t>十八、油墨及类似产品项目工程方案分析</w:t>
        </w:r>
        <w:r>
          <w:tab/>
        </w:r>
        <w:r>
          <w:fldChar w:fldCharType="begin"/>
        </w:r>
        <w:r>
          <w:instrText xml:space="preserve"> PAGEREF _Toc27321 \h </w:instrText>
        </w:r>
        <w:r>
          <w:fldChar w:fldCharType="separate"/>
        </w:r>
        <w:r>
          <w:t>82</w:t>
        </w:r>
        <w:r>
          <w:fldChar w:fldCharType="end"/>
        </w:r>
      </w:hyperlink>
    </w:p>
    <w:p>
      <w:pPr>
        <w:pStyle w:val="TOC2"/>
        <w:tabs>
          <w:tab w:val="right" w:leader="dot" w:pos="8306"/>
        </w:tabs>
      </w:pPr>
      <w:hyperlink w:anchor="_Toc29300" w:history="1">
        <w:r>
          <w:rPr>
            <w:rFonts w:ascii="仿宋" w:eastAsia="仿宋" w:hAnsi="仿宋" w:cs="仿宋" w:hint="eastAsia"/>
            <w:lang w:eastAsia="zh-CN"/>
          </w:rPr>
          <w:t>(一)、建筑工程设计原则</w:t>
        </w:r>
        <w:r>
          <w:tab/>
        </w:r>
        <w:r>
          <w:fldChar w:fldCharType="begin"/>
        </w:r>
        <w:r>
          <w:instrText xml:space="preserve"> PAGEREF _Toc29300 \h </w:instrText>
        </w:r>
        <w:r>
          <w:fldChar w:fldCharType="separate"/>
        </w:r>
        <w:r>
          <w:t>82</w:t>
        </w:r>
        <w:r>
          <w:fldChar w:fldCharType="end"/>
        </w:r>
      </w:hyperlink>
    </w:p>
    <w:p>
      <w:pPr>
        <w:pStyle w:val="TOC2"/>
        <w:tabs>
          <w:tab w:val="right" w:leader="dot" w:pos="8306"/>
        </w:tabs>
      </w:pPr>
      <w:hyperlink w:anchor="_Toc29516" w:history="1">
        <w:r>
          <w:rPr>
            <w:rFonts w:ascii="仿宋" w:eastAsia="仿宋" w:hAnsi="仿宋" w:cs="仿宋" w:hint="eastAsia"/>
            <w:lang w:eastAsia="zh-CN"/>
          </w:rPr>
          <w:t>(二)、土建工程建设指标</w:t>
        </w:r>
        <w:r>
          <w:tab/>
        </w:r>
        <w:r>
          <w:fldChar w:fldCharType="begin"/>
        </w:r>
        <w:r>
          <w:instrText xml:space="preserve"> PAGEREF _Toc29516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55"/>
      <w:r>
        <w:rPr>
          <w:rFonts w:ascii="仿宋" w:eastAsia="仿宋" w:hAnsi="仿宋" w:cs="仿宋" w:hint="eastAsia"/>
          <w:sz w:val="28"/>
          <w:lang w:eastAsia="zh-CN"/>
        </w:rPr>
        <w:t>一、油墨及类似产品项目建设单位说明</w:t>
      </w:r>
      <w:bookmarkEnd w:id="2"/>
    </w:p>
    <w:p>
      <w:pPr>
        <w:pStyle w:val="Heading2"/>
        <w:rPr>
          <w:rFonts w:ascii="仿宋" w:eastAsia="仿宋" w:hAnsi="仿宋" w:cs="仿宋" w:hint="eastAsia"/>
          <w:lang w:eastAsia="zh-CN"/>
        </w:rPr>
      </w:pPr>
      <w:bookmarkStart w:id="3" w:name="_Toc24146"/>
      <w:r>
        <w:rPr>
          <w:rFonts w:ascii="仿宋" w:eastAsia="仿宋" w:hAnsi="仿宋" w:cs="仿宋" w:hint="eastAsia"/>
          <w:lang w:eastAsia="zh-CN"/>
        </w:rPr>
        <w:t>(一)、油墨及类似产品项目承办单位基本情况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墨及类似产品项目承办单位的XXXX，我们着眼于实现可持续的经济效益。通过技术创新和解决方案的提供，公司预计在油墨及类似产品项目执行期间将获得可观的收入增长。这一收入来源主要包括油墨及类似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同时，我们注重成本控制和效率提升，以确保油墨及类似产品项目的可持续盈利。透过精细的管理和资源优化，公司期望实现油墨及类似产品项目利润最大化。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墨及类似产品项目实施进行全面的投资评估，包括油墨及类似产品项目启动阶段的资金投入和后续运营成本。通过对油墨及类似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墨及类似产品项目实施过程中具备足够的资金流动性，公司将进行详尽的现金流分析。这包括资金需求的合理预测、油墨及类似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29"/>
      <w:r>
        <w:rPr>
          <w:rFonts w:ascii="仿宋" w:eastAsia="仿宋" w:hAnsi="仿宋" w:cs="仿宋" w:hint="eastAsia"/>
          <w:sz w:val="28"/>
          <w:lang w:eastAsia="zh-CN"/>
        </w:rPr>
        <w:t>二、油墨及类似产品项目建设背景及必要性分析</w:t>
      </w:r>
      <w:bookmarkEnd w:id="5"/>
    </w:p>
    <w:p>
      <w:pPr>
        <w:pStyle w:val="Heading2"/>
        <w:rPr>
          <w:rFonts w:ascii="仿宋" w:eastAsia="仿宋" w:hAnsi="仿宋" w:cs="仿宋" w:hint="eastAsia"/>
          <w:lang w:eastAsia="zh-CN"/>
        </w:rPr>
      </w:pPr>
      <w:bookmarkStart w:id="6" w:name="_Toc10292"/>
      <w:r>
        <w:rPr>
          <w:rFonts w:ascii="仿宋" w:eastAsia="仿宋" w:hAnsi="仿宋" w:cs="仿宋" w:hint="eastAsia"/>
          <w:lang w:eastAsia="zh-CN"/>
        </w:rPr>
        <w:t>(一)、油墨及类似产品项目背景分析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墨及类似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墨及类似产品项目在这个潮流中的定位。同时，我们将关注行业内涌现的新兴机遇，以便油墨及类似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墨及类似产品项目提供了强大的发展动力。我们将聚焦于行业内最新的技术发展趋势，包括但不限于人工智能、大数据分析、物联网等领域。通过深度的技术研究，我们将确保油墨及类似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墨及类似产品项目发展的源泉。我们将投入更多的精力对市场需求进行深入剖析，超越表面的需求，深入挖掘潜在的市场痛点和机遇。通过对市场需求的细致了解，油墨及类似产品项目将更有针对性地设计解决方案，满足市场的多样化需求，从而更好地促进油墨及类似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墨及类似产品项目战略至关重要。我们将对竞争态势进行更为深入的分析，包括但不限于市场份额、产品特点、客户满意度等多个维度。通过深度的竞争分析，油墨及类似产品项目将能够更准确地把握市场脉搏，制定具有竞争力的油墨及类似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墨及类似产品项目的发展具有直接的影响。我们将进行更为全面的法规和政策分析，了解行业发展中的潜在法律风险和合规挑战。通过充分了解和遵守相关法规，油墨及类似产品项目将确保在法律框架内合法合规运营，为油墨及类似产品项目的稳健发展提供有力支持。</w:t>
      </w:r>
    </w:p>
    <w:p>
      <w:pPr>
        <w:pStyle w:val="Heading2"/>
        <w:ind w:firstLine="560" w:firstLineChars="200"/>
        <w:rPr>
          <w:rFonts w:ascii="仿宋" w:eastAsia="仿宋" w:hAnsi="仿宋" w:cs="仿宋" w:hint="eastAsia"/>
          <w:sz w:val="28"/>
          <w:lang w:eastAsia="zh-CN"/>
        </w:rPr>
      </w:pPr>
      <w:bookmarkStart w:id="7" w:name="_Toc11515"/>
      <w:r>
        <w:rPr>
          <w:rFonts w:ascii="仿宋" w:eastAsia="仿宋" w:hAnsi="仿宋" w:cs="仿宋" w:hint="eastAsia"/>
          <w:sz w:val="28"/>
          <w:lang w:eastAsia="zh-CN"/>
        </w:rPr>
        <w:t>(二)、油墨及类似产品项目建设必要性分析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建设的迫切性源于对行业发展趋势的深刻洞察。我们正处于一个行业变革的时代，科技创新、数字化转型成为企业发展的关键动力。油墨及类似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建设不仅仅是为了跟上潮流，更是为了通过技术创新推动企业的持续发展。通过引入先进的技术和解决方案，油墨及类似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墨及类似产品项目的建设成为必然选择，通过提高产品质量、拓展服务领域，从而在竞争中获得更多的机会。油墨及类似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墨及类似产品项目建设的必要性体现在对客户需求更精准的满足。通过油墨及类似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建设的背后是对企业持续创新的追求。只有通过不断创新，企业才能在竞争中立于不败之地。油墨及类似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765"/>
      <w:r>
        <w:rPr>
          <w:rFonts w:ascii="仿宋" w:eastAsia="仿宋" w:hAnsi="仿宋" w:cs="仿宋" w:hint="eastAsia"/>
          <w:sz w:val="28"/>
          <w:lang w:eastAsia="zh-CN"/>
        </w:rPr>
        <w:t>三、油墨及类似产品项目概论</w:t>
      </w:r>
      <w:bookmarkEnd w:id="8"/>
    </w:p>
    <w:p>
      <w:pPr>
        <w:pStyle w:val="Heading2"/>
        <w:rPr>
          <w:rFonts w:ascii="仿宋" w:eastAsia="仿宋" w:hAnsi="仿宋" w:cs="仿宋" w:hint="eastAsia"/>
          <w:lang w:eastAsia="zh-CN"/>
        </w:rPr>
      </w:pPr>
      <w:bookmarkStart w:id="9" w:name="_Toc19654"/>
      <w:r>
        <w:rPr>
          <w:rFonts w:ascii="仿宋" w:eastAsia="仿宋" w:hAnsi="仿宋" w:cs="仿宋" w:hint="eastAsia"/>
          <w:lang w:eastAsia="zh-CN"/>
        </w:rPr>
        <w:t>(一)、油墨及类似产品项目概况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起源追溯至对市场的深入洞察。市场的不断演变与变革为油墨及类似产品项目提供了难得的机遇。当前市场存在的需求缺口和变革的大环境共同构成了油墨及类似产品项目的背景。这个油墨及类似产品项目旨在充分利用市场机遇，填补行业中尚未满足的需求，为客户提供全新的解决方案。市场的变革和需求的增长使得这个油墨及类似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油墨及类似产品项目名称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正式命名为油墨及类似产品。这个名称不仅仅是一个标识，更代表了油墨及类似产品项目的核心理念和愿景。它蕴含着油墨及类似产品项目所要解决问题的关键字，具有强烈的表达和辨识度，为油墨及类似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油墨及类似产品项目目标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核心目标是提供一种全新、高效的解决方案，满足客户日益增长的需求。油墨及类似产品项目追求的不仅仅是满足市场需求，更是在市场中获得卓越的竞争优势。通过不断提升产品或服务的质量和创新水平，油墨及类似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油墨及类似产品项目范围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全面涵盖了产品研发、制造、市场推广和售后服务，确保从产品设计到最终用户体验的全方位关注。这一全面的油墨及类似产品项目范围是为了确保油墨及类似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油墨及类似产品项目时间表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油墨及类似产品项目计划在未来18个月内完成，包括研发、测试、市场试点和正式推出等不同阶段。这个时间表的合理设计是为了确保油墨及类似产品项目各个阶段的顺利推进，以便按时交付高质量的成果。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油墨及类似产品项目预算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总预算估算为XX百万美元，主要分配在研发、市场推广、人员培训和运营等方面。这一充足的预算为油墨及类似产品项目提供了充足的资源，确保油墨及类似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油墨及类似产品项目风险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可能面临的风险包括市场接受度低、技术难题、竞争激烈等。油墨及类似产品项目团队已经制定了相应的风险应对计划，通过前瞻性的风险管理，确保油墨及类似产品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油墨及类似产品项目团队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油墨及类似产品项目汇聚了一支经验丰富、多领域专业素养的核心团队，确保油墨及类似产品项目在各个方面都能拥有高水平的执行力。团队的协同作战是油墨及类似产品项目成功的关键因素之一。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油墨及类似产品项目背景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油墨及类似产品项目的背景根植于市场对更高效、创新产品的渴望，同时也受到科技发展对行业格局的深刻改变的影响。这为油墨及类似产品项目提供了广阔的发展空间和市场需求。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油墨及类似产品项目现状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截至目前，油墨及类似产品项目已完成市场调研和技术验证，取得了初步的成功。这为油墨及类似产品项目在未来的发展奠定了坚实的基础，为更远大的目标打下了坚实的基石。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3556"/>
      <w:r>
        <w:rPr>
          <w:rFonts w:ascii="仿宋" w:eastAsia="仿宋" w:hAnsi="仿宋" w:cs="仿宋" w:hint="eastAsia"/>
          <w:sz w:val="28"/>
          <w:lang w:eastAsia="zh-CN"/>
        </w:rPr>
        <w:t>(二)、油墨及类似产品项目目标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keyword》油墨及类似产品项目首要业务目标是在市场中占据有利地位，实现产品/服务的成功推广和销售。通过不断提升产品质量、创新性，油墨及类似产品项目追求成为行业中的领导者，赢得更多客户的青睐。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在科技迅速发展的时代，油墨及类似产品项目着眼于技术创新。通过持续的研发和技术升级，油墨及类似产品项目旨在推出更具创新性的产品或服务，以满足市场对新鲜、先进解决方案的需求。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为了建立可持续的客户关系，油墨及类似产品项目设定了客户满意度目标。通过提供卓越的产品质量和优质的客户服务，油墨及类似产品项目追求赢得客户的信任和忠诚度，确保他们的满意度达到行业领先水平。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油墨及类似产品项目注重社会责任和可持续发展。通过实施环保、社会责任油墨及类似产品项目，油墨及类似产品项目致力于在经济发展的同时保护环境，促进社会公平，实现可持续经营。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油墨及类似产品项目的团队是实现目标的核心驱动力。因此，油墨及类似产品项目设定了团队发展目标，包括提升团队成员的专业技能、培养领导力，以及搭建协同高效的团队工作氛围。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438"/>
      <w:r>
        <w:rPr>
          <w:rFonts w:ascii="仿宋" w:eastAsia="仿宋" w:hAnsi="仿宋" w:cs="仿宋" w:hint="eastAsia"/>
          <w:sz w:val="28"/>
          <w:lang w:eastAsia="zh-CN"/>
        </w:rPr>
        <w:t>(三)、油墨及类似产品项目提出的理由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油墨及类似产品项目提出的理由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源于对市场机遇的深刻洞察。当前市场中存在的需求缺口和行业发展趋势表明，有巨大的商业机会等待被开发。通过准确捕捉市场机遇，油墨及类似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理念基于对技术创新的信仰。通过持续的研发和技术投入，油墨及类似产品项目有望推出更具创新性的产品或服务。在科技飞速发展的当下，油墨及类似产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是为了增强企业的行业竞争力。通过提升产品或服务的质量和独特性，油墨及类似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响应了消费者需求的变化。随着社会和科技的不断发展，消费者对产品和服务的需求也在发生变化。通过深入了解并及时回应消费者的新需求，油墨及类似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是企业战略发展规划的一部分。在面对日益激烈的市场竞争和不断变化的商业环境中，油墨及类似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不仅仅是基于商业考量，还注重社会责任。通过推出环保、社会责任等方面的油墨及类似产品项目，油墨及类似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油墨及类似产品项目的提出反映了对利益相关者期望的关注。包括客户、员工、投资者等利益相关者在企业发展中都有着各自的期望，油墨及类似产品项目力求在满足这些期望的同时，取得更大的共赢。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902"/>
      <w:r>
        <w:rPr>
          <w:rFonts w:ascii="仿宋" w:eastAsia="仿宋" w:hAnsi="仿宋" w:cs="仿宋" w:hint="eastAsia"/>
          <w:sz w:val="28"/>
          <w:lang w:eastAsia="zh-CN"/>
        </w:rPr>
        <w:t>(四)、油墨及类似产品项目意义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在实施油墨及类似产品项目的过程中，我们不仅仅是在追逐商业成功，更是为企业和社会的多个层面创造了深远的意义。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首要意义在于提升企业的市场竞争力。通过持续的创新和对产品质量的高标准要求，油墨及类似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墨及类似产品项目的推进将促使行业技术水平的提升。通过引入先进技术和创新性解决方案，油墨及类似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墨及类似产品项目不仅创造了大量就业机会，提高了就业水平，还注重社会责任和环保。通过参与社会公益事业和推动环保油墨及类似产品项目，油墨及类似产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综合而言，油墨及类似产品项目意义重大，不仅推动了企业的发展，也为行业和社会的进步贡献了积极力量。这是一个全面而深刻的影响，将在未来产生可持续的正面效应。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414"/>
      <w:r>
        <w:rPr>
          <w:rFonts w:ascii="仿宋" w:eastAsia="仿宋" w:hAnsi="仿宋" w:cs="仿宋" w:hint="eastAsia"/>
          <w:sz w:val="28"/>
          <w:lang w:eastAsia="zh-CN"/>
        </w:rPr>
        <w:t>(五)、油墨及类似产品项目背景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在当今迅猛发展的商业环境中，油墨及类似产品项目的动因根植于对多方面因素的审慎考量。这个油墨及类似产品项目的提出并非孤立的决策，而是对企业所处背景深入思考的产物。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墨及类似产品项目背后的首要原因。科技的迅速发展和全球市场的快速变化使得企业必须灵活应对。油墨及类似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竞争的激烈程度也是油墨及类似产品项目背景中不可忽视的一环。企业需要在激烈竞争中脱颖而出，为此，油墨及类似产品项目致力于打破常规，提供独特的价值主张，以吸引客户并确保市场份额的增长。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技术的迅速发展为企业带来了机遇与挑战。作为油墨及类似产品项目启动的背景之一，对新兴技术的应用将有助于提升企业的技术水平，使其在不断演进的商业环境中保持竞争优势。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此外，社会对企业责任的期望也在逐渐升高。油墨及类似产品项目充分融入了社会责任的理念，通过可持续经营和社会公益油墨及类似产品项目，企图为社会贡献一份力量，在商业成功的同时关注社会价值。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62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90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油墨及类似产品项目的主要产品是XXXX，预计年产值为XXX万元。这一产品在市场中占据着重要的地位，其广泛的应用范围使得该油墨及类似产品项目的市场前景非常广阔。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墨及类似产品项目的xxx产品作为重要的原材料之一，将在多个领域发挥关键作用。其在建筑、交通、能源等方面的广泛应用将为整个产业链提供强大的支持，形成产业协同效应。油墨及类似产品项目的年产值XXX万XXX万XXX万万元不仅反映了其在市场上的巨大潜力，更预示着它对国民经济的积极贡献。这种关联度高、涉及面广的产业关系，使得该油墨及类似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6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总征地面积为XXXX平方米，相当于约XX.XX亩，其中净用地面积为XXXX平方米，红线范围内相当于约XX.XX亩。这一用地规模充分考虑了油墨及类似产品项目的建设需求，保障了油墨及类似产品项目在合适的空间内得以充分发展。油墨及类似产品项目规划的总建筑面积为XXXX平方米，其中主体工程建设占XXXX平方米，计容建筑面积达XXXX平方米。预计建筑工程的投资将达到XXXX万元，为油墨及类似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计划购置的设备共计XXXX台（套），设备购置费用为XXXX万元。这一设备购置计划充分考虑到油墨及类似产品项目的生产需求和技术要求，确保了油墨及类似产品项目在生产运营中具备先进的技术装备和高效的生产能力。设备的合理配置将为油墨及类似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墨及类似产品项目计划总投资为XXXX万元，预计年实现营业收入为XXXX万元。这一产能规模的设定旨在确保油墨及类似产品项目能够在投资与回报之间取得平衡，实现长期可持续的发展。油墨及类似产品项目的总投资充分考虑到各个方面的需求，包括用地建设、设备购置等多个环节，以确保油墨及类似产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https://d.book118.com/618110056137006025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油墨及类似产品项目规划设计方案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774BB"/>
    <w:rsid w:val="5B777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10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2024-01-11T18:30:00Z</dcterms:created>
  <dcterms:modified xsi:type="dcterms:W3CDTF">2024-01-11T18:30:23Z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BF6242AA57AA4925ABD5428DA68A7A88_11</vt:lpwstr>
  </property>
  <property fmtid="{D5CDD505-2E9C-101B-9397-08002B2CF9AE}" pid="3" name="KSOProductBuildVer">
    <vt:lpwstr>2052-12.1.0.16120</vt:lpwstr>
  </property>
</Properties>
</file>