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center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中医耳鼻喉科(医学高级)：中医耳鼻喉科试题预测及答案解析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1、单选 女性患者，28岁，双耳进行性听力下降1年。左耳明显，无中耳炎史，诉在闹市听力改善。 患者诊断为耳硬化症，听力曲线出现卡哈切迹，表明病情处于（）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A.早期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（江南博哥）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B.中期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C.晚期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D.均有可能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E.无法判断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F.潜伏期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2、单选 下列哪项不属于肺的宣发功能（）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A.排出体内浊气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B.宣发卫气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C.将津液输布全身，外达皮毛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D.将代谢后的津液化为汗液排出体外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E.使全身的血液会聚于肺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3、单选 前庭水管的外口位于颞骨岩部（）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A.前面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B.下面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C.后面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D.底面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E.尖端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前庭水管的外口位于颞骨岩部的后面。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、单选?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患者女性，52岁，左鼻涕中带血，左面部隆起，伴左磨牙松动、疼痛2个月，曾在外院拔除左上颌牙齿2颗。检查鼻腔未见新生物，左中鼻道少许脓性分泌物，左上拔牙处未愈合。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如左上颌窦有新生物，应首先采取的措施是（）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A.经鼻内镜鼻窦开放术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B.上颌窦根治术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C.上颌窦穿刺取活检确诊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D.抗生素治疗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E.鼻侧切开术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F.放疗+化疗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pgSz w:w="11906" w:h="16838"/>
          <w:pgMar w:top="1440" w:right="1080" w:bottom="1440" w:left="108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5、单选 瘀血病证所出现的疼痛之特征是（）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A.游走性疼痛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B.胀痛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C.绞痛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D.酸痛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E.刺痛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6、多选 与女子胞功能密切相关的脏是（）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7、单选 患者，女，咽痛1天，咽部干燥灼热，吞咽不利，咽部粘膜充血肿胀，咽后壁淋巴滤泡红肿。全身有发热恶寒，咳嗽，舌质略红，苔薄黄，脉浮数。 本病西医诊断为：（）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A.急性咽炎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B.急性扁桃体炎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C.急性喉炎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D.慢性咽炎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E.慢性扁桃体炎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8、单选 “走息道以行呼吸，贯心脉以行气血”的气是（）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A.胃气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B.宗气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C.营气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D.卫气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E.元气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9、多选 患者女性，35岁，晨起后出现左眼闭合不全、口角歪斜等症状，意识清醒，运动自如，至医院诊治。 若经以上检查诊断为贝尔面瘫，贝尔面瘫病因学包括（）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A.血管痉挛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B.细菌感染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C.病毒感染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D.肿瘤学说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E.自身免疫性反应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F.神经退化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10、多选 患儿女，13岁，因发现颈部包块3年就诊。查体：颈前近舌骨处有一个1.5cm×2.0cm大小包块，质软，无触痛，活动度可。 该患者的主要治疗方案是（）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A.手术完全切除包块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B.手术部分切除包块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C.手术全切+颈部移植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D.手术部分切除+颈部移植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E.甲状腺素治疗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F.甲状腺放射治疗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11、单选 导致津液输布障碍，水湿痰饮内停的最主要因素是（）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A.肺的宣发肃降失职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B.脾的运化功能失健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C.肝的疏泄功能失常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D.肾的主水功能失调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E.三焦疏通水道不利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12、单选 小便不利，灼热刺痛，尿色深红，或夹有血块之血淋，治宜选用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A.猪苓汤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B.茯苓戎盐汤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C.五苓散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D.滑石白鱼散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13、多选 金性“从革”的引申义是（）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A.肃杀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B.收敛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C.上升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D.沉降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E.承载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14、多选 关于声音传入内耳途径描述正确的是（）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A.分为气导与骨导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B.正常情况下以气导为主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C.骨导是指声波经颅骨途径传导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D.骨导分移动式骨导与压缩式骨导两种方式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E.骨导引起的外淋巴波动刺激听神经产生听觉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骨传导是声波直接经颅骨途径使外淋巴发生相应波动，并激动耳蜗的螺旋器产生听觉。骨传导的主要途径是颅骨振动直接传入内耳，分移动式骨导与压缩式骨导两种方式。1、移动式骨导：当声波振动颅骨时，整个头颅包括迷路在内，即作为一个整体而反复来回移动。2、压缩式骨导：当声波振动颅骨并在其疏密时的相对作用下，颅骨包括骨迷路呈周期性的压缩与弹回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15、单选 病人先有脾虚泄利的症状，然后出现舌红、烦躁，其病理基础是（）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A.阴损及阳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B.阳损及阴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C.阴盛格阳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D.阳盛格阴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E.阴阳亡失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16、单选 龙胆泻肝汤中具有渗湿泄热作用的药物是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A.泽泻车前子茯苓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B.茯苓车前子木通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C.泽泻车前子木通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D.猪苓茯苓木通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E.茯苓泽泻猪苓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17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、多选?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患者女性，52岁，左鼻涕中带血，左面部隆起，伴左磨牙松动、疼痛2个月，曾在外院拔除左上颌牙齿2颗。检查鼻腔未见新生物，左中鼻道少许脓性分泌物，左上拔牙处未愈合。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患者女性，48岁，左侧鼻塞、涕中带血，嗅觉减退3个月。该患者应首先进行下述哪些检查（）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A.前鼻镜检查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B.鼻内镜检查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C.上颌窦穿刺检查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D.鼻窦CT检查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E.咽鼓管功能检查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F.头部MRI检查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G.鼻侧位X线拍片检查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D, F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18、多选 组成后鼻孔的结构是（）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A.蝶骨体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B.蝶骨翼突内侧板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C.蝶骨翼突外侧板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D.腭骨水平部后缘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E.犁骨后缘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19、多选 “乙癸同源”指的是（）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A.肝肾同源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B.精血同源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C.气血同源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D.肝胆同源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E.津血同源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20、单选 “诸风掉眩”皆属于（）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21、单选 第2鳃裂瘘管的内口位于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A.外耳道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B.梨状窝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C.腭扁桃体窝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D.胸锁乳突肌上中1/3交界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E.胸锁乳突肌前缘中上交界处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22、多选 下列按五行相生规律确立的治法是（）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A.滋水涵木法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B.培土制水法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C.益火补土法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D.金水相生法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E.佐金平木法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23、单选 孙络是指（）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A.十五别络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B.行于浅表部位的络脉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C.络脉中最细小的分支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D.十二皮部的络脉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24、单选 第2鼓膜是指（）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A.鼓岬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B.前庭窗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C.镫骨底板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D.圆窗龛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E.圆窗膜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鼓岬位于中耳内壁的中央部，系耳蜗底周所在处，其表面有鼓室丛。前庭窗位于鼓岬后上方，为通入前庭的卵圆形孔，故也称卵圆窝。圆窗又名蜗窗，位于鼓岬后下方之小凹内，为圆窗膜所封闭，此膜又称第2鼓膜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25、单选 阳和汤中用量最重的药物是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A.肉桂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B.鹿角胶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C.炮姜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D.白芥子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E.熟地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26、单选 具有视神经结节的最后筛房称为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A.Haller气房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B.蝶上筛房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C.Onodi气房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D.鼻丘气房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E.筛泡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27、多选 有关总脚描述不正确的是（）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A.上半规管外端与后半规管上端合成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B.上半规管内端与后半规管上端合成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C.后半规管上端与外半规管外端合成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D.后半规管下端与上半规管内端合成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E.外半规管内端与上半规管内端合成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前半规管又称上半规管或垂直半规管。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28、多选 关于中耳生理功能描述正确的是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A.传声、变压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B.鼓膜具有增压的生理功能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C.听骨链具有杠杆作用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D.鼓膜张肌收缩时可降低鼓膜的张力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E.镫骨肌收缩时可减少内耳压力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29、多选 能直接反映心主血脉功能正常与否的部位和现象是（）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A.面色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B.舌色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C.意识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D.脉象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E.心胸部感觉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30、单选 “阴亢者，胜之以阳”所说明阴阳之间的关系是（）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A.阴阳对立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B.阴阳互根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C.阴阳平衡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D.阴阳转化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E.阴阳制约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31、多选 构成颧弓的结构是（）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A.上颌骨腭突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B.颞骨颧突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C.蝶骨大翼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D.蝶骨小翼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E.颧骨颞突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32、多选 下列与津伤化燥相关的是（）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A.热邪伤阴化燥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B.亡血失精化燥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C.汗、吐、下太过伤津化燥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D.燥邪伤人，耗伤人体的津液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E.久病耗伤，孔窍失其濡养的病理状态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33、单选 心对血液的主要作用是（）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A.化生血液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B.运行血液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C.固摄血液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D.营养血液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34、单选 下咽癌较易发生颈部淋巴结转移，早期常见的转移部位是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A.同侧气管旁淋巴结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B.同侧颈浅淋巴结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C.同侧锁骨上淋巴结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D.同侧颈动脉三角区颈深淋巴结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E.颈前淋巴结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35、单选 上颌窦穿刺冲洗穿刺点位于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A.距下甲前端约1.5cm下鼻道下甲附着处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B.距下甲后端约1.5cm处，位于下鼻道内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C.距中甲前端1.5cm处，中鼻道中甲附着处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D.距下甲前端1.5cm处，鼻底内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E.以上均不正确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36、多选 饮食失宜包括（）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A.暴饮暴食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B.过饥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C.过饱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D.过食肥甘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E.过食辛辣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37、多选 肝藏血功能正常的表现是（）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A.贮藏血液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B.调节血流量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C.防止出血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D.固摄血液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E.推动血行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38、单选 患者，女，咽痛1天，咽部干燥灼热，吞咽不利，咽部粘膜充血肿胀，咽后壁淋巴滤泡红肿。全身有发热恶寒，咳嗽，舌质略红，苔薄黄，脉浮数。 中医诊断为：（）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A.风热乳蛾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B.风热喉痹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C.虚火乳蛾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D.虚火喉痹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E.急喉痹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39、单选 五脏分阴阳，脾的阴阳属性是（）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A.阳中之阳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B.阳中之阴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C.阴中之阳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D.阴中之阴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E.阴中之至阴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40、单选 下列各项，不适宜使用“塞因塞用”的是（）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A.脾虚腹胀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B.气虚便秘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C.肾虚小便不利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D.血枯经闭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E.气郁胀满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41、单选 男性，60岁，半年前左颈部淋巴结肿大，经抗感染治疗未见好转。近1个月鼻涕带血，鼻塞、耳聋、耳鸣。鼻镜检查，左侧鼻咽顶部糜烂，取材后活检，镜下见瘤细胞界限不清，细胞核大、圆或卵圆形呈空泡状，核仁明显；癌细胞间和间质见淋巴细胞浸润。 肿瘤大体分型应为（）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A.结节型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B.菜花型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C.溃疡型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D.黏膜隆起型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E.糜烂型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42、单选 耳疖、耳疮需与哪种疾病鉴别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A.急性鼓膜炎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B.外耳道湿疹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C.化脓性中耳炎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D.耳部神经痛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E.耳郭软骨膜炎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43、多选 患者男性，65岁，左耳持续流脓10余年，脓液量多，为黄色黏脓，伴有恶臭，最近1周流脓量减少，但出现左侧头部剧痛，夜间加重，伴有寒战、高热、恶心、呕吐、消瘦、贫血、面色苍白、脉快、呼吸急促、全身无力。检查见外耳道黄色黏脓，恶臭，鼓膜松弛部穿孔，有痂皮覆盖。 可能的诊断是（）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A.中耳肿瘤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B.慢性化脓性中耳炎伴胆脂瘤形成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C.慢性化脓性中耳炎合并耳源性脑脓肿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D.慢性化脓性中耳炎合并乙状窦血栓性静脉炎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E.慢性化脓性中耳炎合并硬脑膜外脓肿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F.颅内肿瘤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44、多选 腭帆肌组的作用包括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A.上提软腭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B.下降软腭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C.控制鼻咽峡启闭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D.使咽鼓管咽口闭合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E.使咽鼓管咽口开放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45、单选 对肝主疏泄影响最大的情志活动是（）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E.惊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46、单选 鼻咽纤维血管瘤患者的检查应除外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A.间接鼻咽镜检查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B.CT检查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C.MRl检查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D.DSA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E.肿瘤活组织检查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47、单选 脑膜中动脉一般起源于（）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A.颌内动脉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B.颈内动脉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C.颈外动脉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D.椎基底动脉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E.以上均不对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脑膜中动脉一般起源于颌内动脉，经棘孔入颅，沿硬膜走行，发出分支，分布于硬膜的大部分范围。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48、单选 耳廓由第几鳃弓融合而成（）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A.第1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B.第1、2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C.第3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D.第2、3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E.第4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49、单选 肝血亏损的病机，下列不确切的是（）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A.阳气亢逆于上，耳鸣头晕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B.肝血不足，月经量少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C.血虚不能上荣，两目干涩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D.血虚筋脉失养，肢体麻木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E.血虚化燥生风，肌肤瘙痒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50、多选 鼻痰包有以下哪些临床特征（）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A.多位于鼻翼处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B.多位于鼻前庭底皮下，牙槽突骨质表面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C.呈丘状或半球形隆起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D.触之有囊样感，不痛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E.触之较硬，触痛明显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51、单选 起于胞中的奇经是（）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A.阴维脉、阴跷脉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B.阳维脉、阳跷脉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C.冲脉、任脉、督脉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D.任脉、督脉、带脉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E.任脉、冲脉、带脉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52、单选 患儿女，13岁，因发现颈部包块3年就诊。查体：颈前近舌骨处有一个1.5cm×2.0cm大小包块，质软，无触痛，活动度可。 该患者异位甲状腺属于以下哪一种（）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A.迷走甲状腺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B.副甲状腺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C.舌甲状腺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D.颈部正常甲状腺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E.畸形甲状腺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F.变异甲状腺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53、单选 患者平素沉默寡言，性格内向，近月余又见精神过度抑郁，胸闷太息，纳呆腹胀，泄泻。诊为（）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A.肝气郁结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B.脾失健运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C.心血不足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D.心神失养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E.肝脾不调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54、单选 有关鼻窦的说法正确的是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A.两侧对称大小一致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B.初生儿所有鼻窦均未发育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C.粘膜菲薄脆弱仅在窦口附近较厚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D.粘膜内有丰富的血管和腺体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E.后组筛窦在中鼻道筛泡处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55、单选 《金匮要略》茯苓桂枝甘草大枣汤的服用方法是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A.温服一升，日三服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B.温服一升，日三夜一服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C.煮取一升，顿服之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D.温服一升，日再夜一服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56、多选 参与颞骨组成的是（）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A.颅前窝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B.颅中窝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C.颅后窝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D.头颅侧壁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E.颅顶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57、单选 “亡血家不可发汗”，体现的治则是（）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A.未病先防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B.既病防变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C.扶正与祛邪并用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D.因人制宜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E.因时制宜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58、单选 鼻疮相当于现代医学的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A.急性鼻炎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B.慢性鼻炎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C.过敏性鼻炎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D.萎缩性鼻炎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E.鼻前庭炎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59、单选 先见大便秘结，继发喘咳胸满，多为（）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A.阳明腑实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B.胃病影响脾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C.大肠病引起肺气不利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D.大小肠俱病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E.肠道津枯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60、单选 肺的阴阳属性是（）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A.阳中之阳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B.阳中之阴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C.阴中之阳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D.阴中之阴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E.主气属阳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61、多选 瘀血形成的原因（）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A.血寒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B.气滞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C.气虚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D.血热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E.外伤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62、单选 患儿女，13岁，因发现颈部包块3年就诊。查体：颈前近舌骨处有一个1.5cm×2.0cm大小包块，质软，无触痛，活动度可。 该患者ECT检查结果为包块处高度显影，而正常甲状腺位置无明显显影，故该患者最可能的诊断是（）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A.甲状腺瘤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B.甲状腺癌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C.甲舌囊肿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D.异位甲状腺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E.颈部淋巴结炎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F.颈部转移性癌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G.颏下腺囊肿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63、多选 下列属于气机失常的病机是（）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A.气虚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B.气滞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C.气闭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D.气陷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E.气脱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sectPr>
          <w:type w:val="nextPage"/>
          <w:pgSz w:w="11906" w:h="16838"/>
          <w:pgMar w:top="1440" w:right="1080" w:bottom="1440" w:left="108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64、单选 病历节疼痛不可屈伸，治宜选用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A.麻黄、芍药、黄芪、甘草、炙川乌、白蜜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B.乌头、白蜜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C.桂枝、芍药、麻黄、生姜、白术、知母、防风、附子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D.乌头、细辛、半夏、茯苓、朱砂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65、单选 “邪之所凑，其气必虚”，主要指的是（）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A.邪气是发病的重要条件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B.邪气伤人，必伤人体的正气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C.正气不足，邪气易于侵犯人体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D.正气不足，邪气亢盛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E.正气虚弱，邪气不足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66、多选 急性鼻炎可出现的并发症是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A.鼻窦炎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B.急性中耳炎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C.急性咽喉炎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D.气管炎、支气管炎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67、单选 患者女性，30岁，半年前发现颈前部右侧鸽蛋大小包块，随吞咽上下移动，表面光滑，生长缓慢。1周前感冒咳嗽后颈部包块迅速增大，伴吞咽疼痛，局部有触痛。 此时对该患者的最恰当的处理是（）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A.立即拆除伤口缝线，清除血肿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B.急诊手术探查喉返神经有无损伤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C.大剂量激素治疗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D.气管切开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E.吸氧并密切观察病情变化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F.半卧位休息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68、多选 火性“炎上”的引申义是（）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A.条达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B.温热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C.上升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D.光明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E.承载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69、单选 将水谷精微布散于皮毛的脏是（）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70、单选 有关鼻的胚胎发育，下列哪项是对的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A.第3周：嗅基板开始出现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B.第5周：初鼻腔开始建立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C.第6周：初鼻腔通到口腔成为口鼻腔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D.鼻是逐步发育成形的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71、单选 上颌窦（）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A.在上颌骨体内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B.窦顶为额骨眶部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C.底与尖牙关系密切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D.窦口低于底部 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 xml:space="preserve">E.开口于下鼻道 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72、多选 组成呼吸区粘膜上皮的有（）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A.鳞状上皮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B.移行上皮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C.复层柱状上皮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D.假复层柱状上皮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E.内皮细胞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73、多选 脾运化水谷，主要指脾对饮食物具有的作用是（）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A.消化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B.排泄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C.传导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D.吸收其精微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E.转输其精微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74、单选 心悸不安，精神涣散，多由下列何种因素引起（）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A.喜伤心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B.怒伤肝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C.思伤脾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D.悲伤肺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E.恐伤肾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75、多选 有关外耳生理功能描述正确的是（）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A.收集声波、声源定向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B.外耳道有一定的增压作用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C.在外耳道共振频率增压作用达到10～12dB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D.引流作用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E.对中、内耳具有保护作用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76、多选 鼓室肌肉包括（）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A.咽鼓管咽肌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B.腭帆张肌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C.鼓膜张肌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D.镫骨肌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E.腭帆提肌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77、单选 上颌窦上壁为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A.翼腭窝、颞下窝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B.尖牙窝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C.眼眶底部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D.牙槽突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E.鼻腔外侧下部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78、单选 患者女性，30岁，半年前发现颈前部右侧鸽蛋大小包块，随吞咽上下移动，表面光滑，生长缓慢。1周前感冒咳嗽后颈部包块迅速增大，伴吞咽疼痛，局部有触痛。 为了明确诊断，其中最有价值的检查是（）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A.甲状腺素全套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B.颈部B超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C.ECT扫描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D.颈部X线检查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E.基础代谢率测定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F.颈部CT扫描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79、单选 患者素体虚弱，自汗易感冒，近2年呼吸困难，动则气喘，呼多吸少。诊为（）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A.肺气虚弱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B.脾气 虚弱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C.肺失宣肃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D.肾不纳气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E.脾失宣肃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80、多选 脾运化水液功能失调常见的表现是（）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A.水肿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B.气喘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C.生痰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D.成饮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E.生内湿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C, D,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81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  <w:t>、多选?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患者女性，52岁，左鼻涕中带血，左面部隆起，伴左磨牙松动、疼痛2个月，曾在外院拔除左上颌牙齿2颗。检查鼻腔未见新生物，左中鼻道少许脓性分泌物，左上拔牙处未愈合。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该病的放射治疗适用于（）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A.对射线敏感的恶性肿瘤，如肉瘤、鳞癌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B.晚期患者的姑息性治疗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C.术后复发者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D.术前放疗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E.术后放疗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F.任何病例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82、单选 下列关于邪正斗争决定疾病转归的说法中，错误的是（）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A.邪盛正衰则病进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B.正盛邪衰则病退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C.邪盛正未衰则病为实证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D.正虚邪衰则病危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E.正衰邪盛，阴阳离决则死亡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83、单选 颈内动脉垂直段前方的毗邻结构是（）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A.颈内静脉窝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B.咽鼓管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C.鼓骨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D.三叉神经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E.耳蜗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参考解析：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颈内动脉垂直段的重要毗邻为：后方与颈静脉窝相毗邻，前方与咽鼓管相毗邻，前外侧与鼓骨相毗邻。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84、多选 心与肝在生理方面相互关联的主要表现方面是（）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sectPr>
          <w:type w:val="nextPage"/>
          <w:pgSz w:w="11906" w:h="16838"/>
          <w:pgMar w:top="1440" w:right="1080" w:bottom="1440" w:left="1080" w:header="851" w:footer="992" w:gutter="0"/>
          <w:pgNumType w:start="17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A.消化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B.血液运行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C.血液贮藏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D.血液生成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E.神志活动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B, C, E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85、单选 关于锥隐窝描述有误的是（）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A.又名鼓室窦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B.位于后鼓室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C.在锥隆起内侧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D.在面神经隐窝外侧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E.以上均对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86、多选 伽马刀治疗的主要缺点是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A.放射性脑损伤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B.可能使良性肿瘤发生恶变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C.对病灶&gt;3厘米者无效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D.价格昂贵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E.以上都不是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A, B, C, D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87、单选 中鼓室于鼓膜脐与鼓岬之间的距离是（）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A.1mm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B.2mm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C.3mm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D.4mm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E.5mm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88、单选 “不得虚，邪不能独伤人”，主要指的是（）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A.邪气是发病的重要条件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B.邪气伤人，必伤人体的正气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C.正气不足，邪气易于侵犯人体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D.正气不足，邪气亢盛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E.正气虚弱，邪气不足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color w:val="FF0000"/>
          <w:w w:val="100"/>
          <w:sz w:val="28"/>
          <w:szCs w:val="28"/>
          <w:u w:val="none"/>
          <w:lang w:eastAsia="zh-CN"/>
        </w:rPr>
        <w:t>正确答案：</w:t>
      </w: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  <w:lang w:eastAsia="zh-CN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89、单选 各脏阴阳的根本在于（）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A.肝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B.心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C.脾</w:t>
      </w:r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  <w:r>
        <w:rPr>
          <w:rFonts w:ascii="宋体" w:eastAsia="宋体" w:hAnsi="宋体" w:cs="宋体" w:hint="eastAsia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t>D.肾</w:t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br/>
      </w:r>
      <w:r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https://d.book118.com/618116116016006034</w:t>
        </w:r>
      </w:hyperlink>
    </w:p>
    <w:p>
      <w:pPr>
        <w:pStyle w:val="NormalWeb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ind w:left="0" w:right="0" w:leftChars="0" w:rightChars="0"/>
        <w:jc w:val="left"/>
        <w:textAlignment w:val="auto"/>
        <w:rPr>
          <w:rFonts w:ascii="宋体" w:eastAsia="宋体" w:hAnsi="宋体" w:cs="宋体"/>
          <w:outline w:val="0"/>
          <w:shadow w:val="0"/>
          <w:emboss w:val="0"/>
          <w:imprint w:val="0"/>
          <w:vanish w:val="0"/>
          <w:w w:val="100"/>
          <w:sz w:val="28"/>
          <w:szCs w:val="28"/>
          <w:u w:val="none"/>
        </w:rPr>
      </w:pPr>
    </w:p>
    <w:sectPr>
      <w:type w:val="nextPage"/>
      <w:pgSz w:w="11906" w:h="16838"/>
      <w:pgMar w:top="1440" w:right="1080" w:bottom="1440" w:left="1080" w:header="851" w:footer="992" w:gutter="0"/>
      <w:pgNumType w:start="18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3D"/>
    <w:rsid w:val="002B1D86"/>
    <w:rsid w:val="00996A3D"/>
    <w:rsid w:val="4905709A"/>
    <w:rsid w:val="64456152"/>
  </w:rsids>
  <w:docVars>
    <w:docVar w:name="commondata" w:val="eyJoZGlkIjoiMzIxODdiYzkyZWJiMzc1YmY5NThiYjgyMjcxMWRjMm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uiPriority="0" w:unhideWhenUsed="0" w:qFormat="1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autoRedefine/>
    <w:qFormat/>
    <w:pPr>
      <w:widowControl/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link w:val="2"/>
    <w:autoRedefine/>
    <w:semiHidden/>
    <w:unhideWhenUsed/>
    <w:qFormat/>
    <w:pPr>
      <w:widowControl/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3"/>
    <w:semiHidden/>
    <w:unhideWhenUsed/>
    <w:qFormat/>
    <w:pPr>
      <w:widowControl/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Heading4">
    <w:name w:val="heading 4"/>
    <w:basedOn w:val="Normal"/>
    <w:next w:val="Normal"/>
    <w:link w:val="4"/>
    <w:autoRedefine/>
    <w:semiHidden/>
    <w:unhideWhenUsed/>
    <w:qFormat/>
    <w:pPr>
      <w:widowControl/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paragraph" w:styleId="Heading5">
    <w:name w:val="heading 5"/>
    <w:basedOn w:val="Normal"/>
    <w:next w:val="Normal"/>
    <w:link w:val="5"/>
    <w:autoRedefine/>
    <w:semiHidden/>
    <w:unhideWhenUsed/>
    <w:qFormat/>
    <w:pPr>
      <w:widowControl/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paragraph" w:styleId="Heading6">
    <w:name w:val="heading 6"/>
    <w:basedOn w:val="Normal"/>
    <w:next w:val="Normal"/>
    <w:link w:val="6"/>
    <w:autoRedefine/>
    <w:semiHidden/>
    <w:unhideWhenUsed/>
    <w:qFormat/>
    <w:pPr>
      <w:widowControl/>
      <w:spacing w:beforeAutospacing="1" w:afterAutospacing="1"/>
      <w:jc w:val="left"/>
      <w:outlineLvl w:val="5"/>
    </w:pPr>
    <w:rPr>
      <w:rFonts w:ascii="宋体" w:eastAsia="宋体" w:hAnsi="宋体" w:cs="Times New Roman" w:hint="eastAsia"/>
      <w:b/>
      <w:bCs/>
      <w:kern w:val="0"/>
      <w:sz w:val="15"/>
      <w:szCs w:val="15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Theme="minorEastAsia" w:hAnsiTheme="minorEastAsia" w:cs="Times New Roman"/>
      <w:kern w:val="0"/>
      <w:sz w:val="18"/>
      <w:szCs w:val="18"/>
    </w:rPr>
  </w:style>
  <w:style w:type="paragraph" w:styleId="Header">
    <w:name w:val="header"/>
    <w:basedOn w:val="Normal"/>
    <w:link w:val="a"/>
    <w:autoRedefine/>
    <w:qFormat/>
    <w:pPr>
      <w:widowControl/>
      <w:tabs>
        <w:tab w:val="center" w:pos="4153"/>
        <w:tab w:val="right" w:pos="8306"/>
      </w:tabs>
      <w:snapToGrid w:val="0"/>
      <w:jc w:val="center"/>
    </w:pPr>
    <w:rPr>
      <w:rFonts w:asciiTheme="minorEastAsia" w:hAnsiTheme="minorEastAsia" w:cs="Times New Roman"/>
      <w:kern w:val="0"/>
      <w:sz w:val="18"/>
      <w:szCs w:val="18"/>
    </w:rPr>
  </w:style>
  <w:style w:type="paragraph" w:styleId="HTMLPreformatted">
    <w:name w:val="HTML Preformatted"/>
    <w:basedOn w:val="Normal"/>
    <w:link w:val="HTML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NormalWeb">
    <w:name w:val="Normal (Web)"/>
    <w:basedOn w:val="Normal"/>
    <w:autoRedefine/>
    <w:qFormat/>
    <w:pPr>
      <w:widowControl/>
      <w:spacing w:beforeAutospacing="1" w:afterAutospacing="1"/>
      <w:jc w:val="left"/>
    </w:pPr>
    <w:rPr>
      <w:rFonts w:asciiTheme="minorEastAsia" w:hAnsiTheme="minorEastAsia" w:cs="Times New Roman"/>
      <w:kern w:val="0"/>
      <w:sz w:val="24"/>
      <w:szCs w:val="24"/>
    </w:r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character" w:customStyle="1" w:styleId="1">
    <w:name w:val="标题 1 字符"/>
    <w:basedOn w:val="DefaultParagraphFont"/>
    <w:link w:val="Heading1"/>
    <w:autoRedefine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2">
    <w:name w:val="标题 2 字符"/>
    <w:basedOn w:val="DefaultParagraphFont"/>
    <w:link w:val="Heading2"/>
    <w:autoRedefine/>
    <w:semiHidden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3">
    <w:name w:val="标题 3 字符"/>
    <w:basedOn w:val="DefaultParagraphFont"/>
    <w:link w:val="Heading3"/>
    <w:autoRedefine/>
    <w:semiHidden/>
    <w:qFormat/>
    <w:rPr>
      <w:rFonts w:ascii="宋体" w:eastAsia="宋体" w:hAnsi="宋体" w:cs="Times New Roman"/>
      <w:b/>
      <w:bCs/>
      <w:kern w:val="0"/>
      <w:sz w:val="27"/>
      <w:szCs w:val="27"/>
    </w:rPr>
  </w:style>
  <w:style w:type="character" w:customStyle="1" w:styleId="4">
    <w:name w:val="标题 4 字符"/>
    <w:basedOn w:val="DefaultParagraphFont"/>
    <w:link w:val="Heading4"/>
    <w:autoRedefine/>
    <w:semiHidden/>
    <w:qFormat/>
    <w:rPr>
      <w:rFonts w:ascii="宋体" w:eastAsia="宋体" w:hAnsi="宋体" w:cs="Times New Roman"/>
      <w:b/>
      <w:bCs/>
      <w:kern w:val="0"/>
      <w:sz w:val="24"/>
      <w:szCs w:val="24"/>
    </w:rPr>
  </w:style>
  <w:style w:type="character" w:customStyle="1" w:styleId="5">
    <w:name w:val="标题 5 字符"/>
    <w:basedOn w:val="DefaultParagraphFont"/>
    <w:link w:val="Heading5"/>
    <w:autoRedefine/>
    <w:semiHidden/>
    <w:qFormat/>
    <w:rPr>
      <w:rFonts w:ascii="宋体" w:eastAsia="宋体" w:hAnsi="宋体" w:cs="Times New Roman"/>
      <w:b/>
      <w:bCs/>
      <w:kern w:val="0"/>
      <w:sz w:val="20"/>
      <w:szCs w:val="20"/>
    </w:rPr>
  </w:style>
  <w:style w:type="character" w:customStyle="1" w:styleId="6">
    <w:name w:val="标题 6 字符"/>
    <w:basedOn w:val="DefaultParagraphFont"/>
    <w:link w:val="Heading6"/>
    <w:autoRedefine/>
    <w:semiHidden/>
    <w:qFormat/>
    <w:rPr>
      <w:rFonts w:ascii="宋体" w:eastAsia="宋体" w:hAnsi="宋体" w:cs="Times New Roman"/>
      <w:b/>
      <w:bCs/>
      <w:kern w:val="0"/>
      <w:sz w:val="15"/>
      <w:szCs w:val="15"/>
    </w:rPr>
  </w:style>
  <w:style w:type="character" w:customStyle="1" w:styleId="HTML">
    <w:name w:val="HTML 预设格式 字符"/>
    <w:basedOn w:val="DefaultParagraphFont"/>
    <w:link w:val="HTMLPreformatted"/>
    <w:autoRedefine/>
    <w:qFormat/>
    <w:rPr>
      <w:rFonts w:ascii="宋体" w:eastAsia="宋体" w:hAnsi="宋体" w:cs="Times New Roman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autoRedefine/>
    <w:qFormat/>
    <w:rPr>
      <w:rFonts w:asciiTheme="minorEastAsia" w:hAnsiTheme="minorEastAsia" w:cs="Times New Roman"/>
      <w:kern w:val="0"/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qFormat/>
    <w:rPr>
      <w:rFonts w:asciiTheme="minorEastAsia" w:hAnsiTheme="minorEastAsi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61811611601600603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2760</Words>
  <Characters>15733</Characters>
  <Application>Microsoft Office Word</Application>
  <DocSecurity>0</DocSecurity>
  <Lines>131</Lines>
  <Paragraphs>36</Paragraphs>
  <ScaleCrop>false</ScaleCrop>
  <Company/>
  <LinksUpToDate>false</LinksUpToDate>
  <CharactersWithSpaces>18457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江南博哥</cp:lastModifiedBy>
  <cp:revision>1</cp:revision>
  <dcterms:created xsi:type="dcterms:W3CDTF">2024-02-02T14:59:00Z</dcterms:created>
  <dcterms:modified xsi:type="dcterms:W3CDTF">2024-02-03T01:16:33Z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229A4504D628411AA9D04A784DBE6B92_13</vt:lpwstr>
  </property>
  <property fmtid="{D5CDD505-2E9C-101B-9397-08002B2CF9AE}" pid="3" name="KSOProductBuildVer">
    <vt:lpwstr>2052-12.1.0.16250</vt:lpwstr>
  </property>
</Properties>
</file>