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轴流风扇相关行业公司员工职业生涯规划</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823" w:history="1">
        <w:r>
          <w:rPr>
            <w:rFonts w:ascii="仿宋" w:eastAsia="仿宋" w:hAnsi="仿宋" w:cs="仿宋" w:hint="eastAsia"/>
            <w:lang w:eastAsia="zh-CN"/>
          </w:rPr>
          <w:t>序言</w:t>
        </w:r>
        <w:r>
          <w:tab/>
        </w:r>
        <w:r>
          <w:fldChar w:fldCharType="begin"/>
        </w:r>
        <w:r>
          <w:instrText xml:space="preserve"> PAGEREF _Toc19823 \h </w:instrText>
        </w:r>
        <w:r>
          <w:fldChar w:fldCharType="separate"/>
        </w:r>
        <w:r>
          <w:t>3</w:t>
        </w:r>
        <w:r>
          <w:fldChar w:fldCharType="end"/>
        </w:r>
      </w:hyperlink>
    </w:p>
    <w:p>
      <w:pPr>
        <w:pStyle w:val="TOC1"/>
        <w:tabs>
          <w:tab w:val="right" w:leader="dot" w:pos="8306"/>
        </w:tabs>
      </w:pPr>
      <w:hyperlink w:anchor="_Toc21891" w:history="1">
        <w:r>
          <w:rPr>
            <w:rFonts w:ascii="仿宋" w:eastAsia="仿宋" w:hAnsi="仿宋" w:cs="仿宋" w:hint="eastAsia"/>
            <w:lang w:eastAsia="zh-CN"/>
          </w:rPr>
          <w:t>一、轴流风扇行业背景分析</w:t>
        </w:r>
        <w:r>
          <w:tab/>
        </w:r>
        <w:r>
          <w:fldChar w:fldCharType="begin"/>
        </w:r>
        <w:r>
          <w:instrText xml:space="preserve"> PAGEREF _Toc21891 \h </w:instrText>
        </w:r>
        <w:r>
          <w:fldChar w:fldCharType="separate"/>
        </w:r>
        <w:r>
          <w:t>3</w:t>
        </w:r>
        <w:r>
          <w:fldChar w:fldCharType="end"/>
        </w:r>
      </w:hyperlink>
    </w:p>
    <w:p>
      <w:pPr>
        <w:pStyle w:val="TOC2"/>
        <w:tabs>
          <w:tab w:val="right" w:leader="dot" w:pos="8306"/>
        </w:tabs>
      </w:pPr>
      <w:hyperlink w:anchor="_Toc1373" w:history="1">
        <w:r>
          <w:rPr>
            <w:rFonts w:ascii="仿宋" w:eastAsia="仿宋" w:hAnsi="仿宋" w:cs="仿宋" w:hint="eastAsia"/>
            <w:lang w:eastAsia="zh-CN"/>
          </w:rPr>
          <w:t>(一)、轴流风扇行业背景分析</w:t>
        </w:r>
        <w:r>
          <w:tab/>
        </w:r>
        <w:r>
          <w:fldChar w:fldCharType="begin"/>
        </w:r>
        <w:r>
          <w:instrText xml:space="preserve"> PAGEREF _Toc1373 \h </w:instrText>
        </w:r>
        <w:r>
          <w:fldChar w:fldCharType="separate"/>
        </w:r>
        <w:r>
          <w:t>3</w:t>
        </w:r>
        <w:r>
          <w:fldChar w:fldCharType="end"/>
        </w:r>
      </w:hyperlink>
    </w:p>
    <w:p>
      <w:pPr>
        <w:pStyle w:val="TOC1"/>
        <w:tabs>
          <w:tab w:val="right" w:leader="dot" w:pos="8306"/>
        </w:tabs>
      </w:pPr>
      <w:hyperlink w:anchor="_Toc18046" w:history="1">
        <w:r>
          <w:rPr>
            <w:rFonts w:ascii="仿宋" w:eastAsia="仿宋" w:hAnsi="仿宋" w:cs="仿宋" w:hint="eastAsia"/>
            <w:lang w:eastAsia="zh-CN"/>
          </w:rPr>
          <w:t>二、薪酬制度管理</w:t>
        </w:r>
        <w:r>
          <w:tab/>
        </w:r>
        <w:r>
          <w:fldChar w:fldCharType="begin"/>
        </w:r>
        <w:r>
          <w:instrText xml:space="preserve"> PAGEREF _Toc18046 \h </w:instrText>
        </w:r>
        <w:r>
          <w:fldChar w:fldCharType="separate"/>
        </w:r>
        <w:r>
          <w:t>5</w:t>
        </w:r>
        <w:r>
          <w:fldChar w:fldCharType="end"/>
        </w:r>
      </w:hyperlink>
    </w:p>
    <w:p>
      <w:pPr>
        <w:pStyle w:val="TOC2"/>
        <w:tabs>
          <w:tab w:val="right" w:leader="dot" w:pos="8306"/>
        </w:tabs>
      </w:pPr>
      <w:hyperlink w:anchor="_Toc22078" w:history="1">
        <w:r>
          <w:rPr>
            <w:rFonts w:ascii="仿宋" w:eastAsia="仿宋" w:hAnsi="仿宋" w:cs="仿宋" w:hint="eastAsia"/>
            <w:lang w:eastAsia="zh-CN"/>
          </w:rPr>
          <w:t>(一)、薪酬管理制度</w:t>
        </w:r>
        <w:r>
          <w:tab/>
        </w:r>
        <w:r>
          <w:fldChar w:fldCharType="begin"/>
        </w:r>
        <w:r>
          <w:instrText xml:space="preserve"> PAGEREF _Toc22078 \h </w:instrText>
        </w:r>
        <w:r>
          <w:fldChar w:fldCharType="separate"/>
        </w:r>
        <w:r>
          <w:t>5</w:t>
        </w:r>
        <w:r>
          <w:fldChar w:fldCharType="end"/>
        </w:r>
      </w:hyperlink>
    </w:p>
    <w:p>
      <w:pPr>
        <w:pStyle w:val="TOC2"/>
        <w:tabs>
          <w:tab w:val="right" w:leader="dot" w:pos="8306"/>
        </w:tabs>
      </w:pPr>
      <w:hyperlink w:anchor="_Toc7688" w:history="1">
        <w:r>
          <w:rPr>
            <w:rFonts w:ascii="仿宋" w:eastAsia="仿宋" w:hAnsi="仿宋" w:cs="仿宋" w:hint="eastAsia"/>
            <w:lang w:eastAsia="zh-CN"/>
          </w:rPr>
          <w:t>(二)、奖金制度的制定</w:t>
        </w:r>
        <w:r>
          <w:tab/>
        </w:r>
        <w:r>
          <w:fldChar w:fldCharType="begin"/>
        </w:r>
        <w:r>
          <w:instrText xml:space="preserve"> PAGEREF _Toc7688 \h </w:instrText>
        </w:r>
        <w:r>
          <w:fldChar w:fldCharType="separate"/>
        </w:r>
        <w:r>
          <w:t>8</w:t>
        </w:r>
        <w:r>
          <w:fldChar w:fldCharType="end"/>
        </w:r>
      </w:hyperlink>
    </w:p>
    <w:p>
      <w:pPr>
        <w:pStyle w:val="TOC2"/>
        <w:tabs>
          <w:tab w:val="right" w:leader="dot" w:pos="8306"/>
        </w:tabs>
      </w:pPr>
      <w:hyperlink w:anchor="_Toc20534" w:history="1">
        <w:r>
          <w:rPr>
            <w:rFonts w:ascii="仿宋" w:eastAsia="仿宋" w:hAnsi="仿宋" w:cs="仿宋" w:hint="eastAsia"/>
            <w:lang w:eastAsia="zh-CN"/>
          </w:rPr>
          <w:t>(三)、岗位薪酬体系设计</w:t>
        </w:r>
        <w:r>
          <w:tab/>
        </w:r>
        <w:r>
          <w:fldChar w:fldCharType="begin"/>
        </w:r>
        <w:r>
          <w:instrText xml:space="preserve"> PAGEREF _Toc20534 \h </w:instrText>
        </w:r>
        <w:r>
          <w:fldChar w:fldCharType="separate"/>
        </w:r>
        <w:r>
          <w:t>11</w:t>
        </w:r>
        <w:r>
          <w:fldChar w:fldCharType="end"/>
        </w:r>
      </w:hyperlink>
    </w:p>
    <w:p>
      <w:pPr>
        <w:pStyle w:val="TOC2"/>
        <w:tabs>
          <w:tab w:val="right" w:leader="dot" w:pos="8306"/>
        </w:tabs>
      </w:pPr>
      <w:hyperlink w:anchor="_Toc4344" w:history="1">
        <w:r>
          <w:rPr>
            <w:rFonts w:ascii="仿宋" w:eastAsia="仿宋" w:hAnsi="仿宋" w:cs="仿宋" w:hint="eastAsia"/>
            <w:lang w:eastAsia="zh-CN"/>
          </w:rPr>
          <w:t>(四)、绩效薪酬体系设计</w:t>
        </w:r>
        <w:r>
          <w:tab/>
        </w:r>
        <w:r>
          <w:fldChar w:fldCharType="begin"/>
        </w:r>
        <w:r>
          <w:instrText xml:space="preserve"> PAGEREF _Toc4344 \h </w:instrText>
        </w:r>
        <w:r>
          <w:fldChar w:fldCharType="separate"/>
        </w:r>
        <w:r>
          <w:t>12</w:t>
        </w:r>
        <w:r>
          <w:fldChar w:fldCharType="end"/>
        </w:r>
      </w:hyperlink>
    </w:p>
    <w:p>
      <w:pPr>
        <w:pStyle w:val="TOC1"/>
        <w:tabs>
          <w:tab w:val="right" w:leader="dot" w:pos="8306"/>
        </w:tabs>
      </w:pPr>
      <w:hyperlink w:anchor="_Toc11521" w:history="1">
        <w:r>
          <w:rPr>
            <w:rFonts w:ascii="仿宋" w:eastAsia="仿宋" w:hAnsi="仿宋" w:cs="仿宋" w:hint="eastAsia"/>
            <w:lang w:eastAsia="zh-CN"/>
          </w:rPr>
          <w:t>三、员工沟通技巧培训与人际关系管理</w:t>
        </w:r>
        <w:r>
          <w:tab/>
        </w:r>
        <w:r>
          <w:fldChar w:fldCharType="begin"/>
        </w:r>
        <w:r>
          <w:instrText xml:space="preserve"> PAGEREF _Toc11521 \h </w:instrText>
        </w:r>
        <w:r>
          <w:fldChar w:fldCharType="separate"/>
        </w:r>
        <w:r>
          <w:t>14</w:t>
        </w:r>
        <w:r>
          <w:fldChar w:fldCharType="end"/>
        </w:r>
      </w:hyperlink>
    </w:p>
    <w:p>
      <w:pPr>
        <w:pStyle w:val="TOC2"/>
        <w:tabs>
          <w:tab w:val="right" w:leader="dot" w:pos="8306"/>
        </w:tabs>
      </w:pPr>
      <w:hyperlink w:anchor="_Toc20843" w:history="1">
        <w:r>
          <w:rPr>
            <w:rFonts w:ascii="仿宋" w:eastAsia="仿宋" w:hAnsi="仿宋" w:cs="仿宋" w:hint="eastAsia"/>
            <w:lang w:eastAsia="zh-CN"/>
          </w:rPr>
          <w:t>(一)、沟通技巧的重要性及培训计划</w:t>
        </w:r>
        <w:r>
          <w:tab/>
        </w:r>
        <w:r>
          <w:fldChar w:fldCharType="begin"/>
        </w:r>
        <w:r>
          <w:instrText xml:space="preserve"> PAGEREF _Toc20843 \h </w:instrText>
        </w:r>
        <w:r>
          <w:fldChar w:fldCharType="separate"/>
        </w:r>
        <w:r>
          <w:t>14</w:t>
        </w:r>
        <w:r>
          <w:fldChar w:fldCharType="end"/>
        </w:r>
      </w:hyperlink>
    </w:p>
    <w:p>
      <w:pPr>
        <w:pStyle w:val="TOC2"/>
        <w:tabs>
          <w:tab w:val="right" w:leader="dot" w:pos="8306"/>
        </w:tabs>
      </w:pPr>
      <w:hyperlink w:anchor="_Toc76" w:history="1">
        <w:r>
          <w:rPr>
            <w:rFonts w:ascii="仿宋" w:eastAsia="仿宋" w:hAnsi="仿宋" w:cs="仿宋" w:hint="eastAsia"/>
            <w:lang w:eastAsia="zh-CN"/>
          </w:rPr>
          <w:t>(二)、人际关系管理的原则与方法</w:t>
        </w:r>
        <w:r>
          <w:tab/>
        </w:r>
        <w:r>
          <w:fldChar w:fldCharType="begin"/>
        </w:r>
        <w:r>
          <w:instrText xml:space="preserve"> PAGEREF _Toc76 \h </w:instrText>
        </w:r>
        <w:r>
          <w:fldChar w:fldCharType="separate"/>
        </w:r>
        <w:r>
          <w:t>15</w:t>
        </w:r>
        <w:r>
          <w:fldChar w:fldCharType="end"/>
        </w:r>
      </w:hyperlink>
    </w:p>
    <w:p>
      <w:pPr>
        <w:pStyle w:val="TOC2"/>
        <w:tabs>
          <w:tab w:val="right" w:leader="dot" w:pos="8306"/>
        </w:tabs>
      </w:pPr>
      <w:hyperlink w:anchor="_Toc20029" w:history="1">
        <w:r>
          <w:rPr>
            <w:rFonts w:ascii="仿宋" w:eastAsia="仿宋" w:hAnsi="仿宋" w:cs="仿宋" w:hint="eastAsia"/>
            <w:lang w:eastAsia="zh-CN"/>
          </w:rPr>
          <w:t>(三)、良好人际关系的建立与维护</w:t>
        </w:r>
        <w:r>
          <w:tab/>
        </w:r>
        <w:r>
          <w:fldChar w:fldCharType="begin"/>
        </w:r>
        <w:r>
          <w:instrText xml:space="preserve"> PAGEREF _Toc20029 \h </w:instrText>
        </w:r>
        <w:r>
          <w:fldChar w:fldCharType="separate"/>
        </w:r>
        <w:r>
          <w:t>16</w:t>
        </w:r>
        <w:r>
          <w:fldChar w:fldCharType="end"/>
        </w:r>
      </w:hyperlink>
    </w:p>
    <w:p>
      <w:pPr>
        <w:pStyle w:val="TOC1"/>
        <w:tabs>
          <w:tab w:val="right" w:leader="dot" w:pos="8306"/>
        </w:tabs>
      </w:pPr>
      <w:hyperlink w:anchor="_Toc2016" w:history="1">
        <w:r>
          <w:rPr>
            <w:rFonts w:ascii="仿宋" w:eastAsia="仿宋" w:hAnsi="仿宋" w:cs="仿宋" w:hint="eastAsia"/>
            <w:lang w:eastAsia="zh-CN"/>
          </w:rPr>
          <w:t>四、项目基本情况</w:t>
        </w:r>
        <w:r>
          <w:tab/>
        </w:r>
        <w:r>
          <w:fldChar w:fldCharType="begin"/>
        </w:r>
        <w:r>
          <w:instrText xml:space="preserve"> PAGEREF _Toc2016 \h </w:instrText>
        </w:r>
        <w:r>
          <w:fldChar w:fldCharType="separate"/>
        </w:r>
        <w:r>
          <w:t>16</w:t>
        </w:r>
        <w:r>
          <w:fldChar w:fldCharType="end"/>
        </w:r>
      </w:hyperlink>
    </w:p>
    <w:p>
      <w:pPr>
        <w:pStyle w:val="TOC2"/>
        <w:tabs>
          <w:tab w:val="right" w:leader="dot" w:pos="8306"/>
        </w:tabs>
      </w:pPr>
      <w:hyperlink w:anchor="_Toc5891" w:history="1">
        <w:r>
          <w:rPr>
            <w:rFonts w:ascii="仿宋" w:eastAsia="仿宋" w:hAnsi="仿宋" w:cs="仿宋" w:hint="eastAsia"/>
            <w:lang w:eastAsia="zh-CN"/>
          </w:rPr>
          <w:t>(一)、项目名称及建设性质</w:t>
        </w:r>
        <w:r>
          <w:tab/>
        </w:r>
        <w:r>
          <w:fldChar w:fldCharType="begin"/>
        </w:r>
        <w:r>
          <w:instrText xml:space="preserve"> PAGEREF _Toc5891 \h </w:instrText>
        </w:r>
        <w:r>
          <w:fldChar w:fldCharType="separate"/>
        </w:r>
        <w:r>
          <w:t>16</w:t>
        </w:r>
        <w:r>
          <w:fldChar w:fldCharType="end"/>
        </w:r>
      </w:hyperlink>
    </w:p>
    <w:p>
      <w:pPr>
        <w:pStyle w:val="TOC2"/>
        <w:tabs>
          <w:tab w:val="right" w:leader="dot" w:pos="8306"/>
        </w:tabs>
      </w:pPr>
      <w:hyperlink w:anchor="_Toc552" w:history="1">
        <w:r>
          <w:rPr>
            <w:rFonts w:ascii="仿宋" w:eastAsia="仿宋" w:hAnsi="仿宋" w:cs="仿宋" w:hint="eastAsia"/>
            <w:lang w:eastAsia="zh-CN"/>
          </w:rPr>
          <w:t>(二)、项目承办单位</w:t>
        </w:r>
        <w:r>
          <w:tab/>
        </w:r>
        <w:r>
          <w:fldChar w:fldCharType="begin"/>
        </w:r>
        <w:r>
          <w:instrText xml:space="preserve"> PAGEREF _Toc552 \h </w:instrText>
        </w:r>
        <w:r>
          <w:fldChar w:fldCharType="separate"/>
        </w:r>
        <w:r>
          <w:t>17</w:t>
        </w:r>
        <w:r>
          <w:fldChar w:fldCharType="end"/>
        </w:r>
      </w:hyperlink>
    </w:p>
    <w:p>
      <w:pPr>
        <w:pStyle w:val="TOC2"/>
        <w:tabs>
          <w:tab w:val="right" w:leader="dot" w:pos="8306"/>
        </w:tabs>
      </w:pPr>
      <w:hyperlink w:anchor="_Toc20736" w:history="1">
        <w:r>
          <w:rPr>
            <w:rFonts w:ascii="仿宋" w:eastAsia="仿宋" w:hAnsi="仿宋" w:cs="仿宋" w:hint="eastAsia"/>
            <w:lang w:eastAsia="zh-CN"/>
          </w:rPr>
          <w:t>(三)、项目实施的可行性</w:t>
        </w:r>
        <w:r>
          <w:tab/>
        </w:r>
        <w:r>
          <w:fldChar w:fldCharType="begin"/>
        </w:r>
        <w:r>
          <w:instrText xml:space="preserve"> PAGEREF _Toc20736 \h </w:instrText>
        </w:r>
        <w:r>
          <w:fldChar w:fldCharType="separate"/>
        </w:r>
        <w:r>
          <w:t>18</w:t>
        </w:r>
        <w:r>
          <w:fldChar w:fldCharType="end"/>
        </w:r>
      </w:hyperlink>
    </w:p>
    <w:p>
      <w:pPr>
        <w:pStyle w:val="TOC2"/>
        <w:tabs>
          <w:tab w:val="right" w:leader="dot" w:pos="8306"/>
        </w:tabs>
      </w:pPr>
      <w:hyperlink w:anchor="_Toc26067" w:history="1">
        <w:r>
          <w:rPr>
            <w:rFonts w:ascii="仿宋" w:eastAsia="仿宋" w:hAnsi="仿宋" w:cs="仿宋" w:hint="eastAsia"/>
            <w:lang w:eastAsia="zh-CN"/>
          </w:rPr>
          <w:t>(四)、项目建设选址</w:t>
        </w:r>
        <w:r>
          <w:tab/>
        </w:r>
        <w:r>
          <w:fldChar w:fldCharType="begin"/>
        </w:r>
        <w:r>
          <w:instrText xml:space="preserve"> PAGEREF _Toc26067 \h </w:instrText>
        </w:r>
        <w:r>
          <w:fldChar w:fldCharType="separate"/>
        </w:r>
        <w:r>
          <w:t>20</w:t>
        </w:r>
        <w:r>
          <w:fldChar w:fldCharType="end"/>
        </w:r>
      </w:hyperlink>
    </w:p>
    <w:p>
      <w:pPr>
        <w:pStyle w:val="TOC2"/>
        <w:tabs>
          <w:tab w:val="right" w:leader="dot" w:pos="8306"/>
        </w:tabs>
      </w:pPr>
      <w:hyperlink w:anchor="_Toc19638" w:history="1">
        <w:r>
          <w:rPr>
            <w:rFonts w:ascii="仿宋" w:eastAsia="仿宋" w:hAnsi="仿宋" w:cs="仿宋" w:hint="eastAsia"/>
            <w:lang w:eastAsia="zh-CN"/>
          </w:rPr>
          <w:t>(五)、建筑物建设规模</w:t>
        </w:r>
        <w:r>
          <w:tab/>
        </w:r>
        <w:r>
          <w:fldChar w:fldCharType="begin"/>
        </w:r>
        <w:r>
          <w:instrText xml:space="preserve"> PAGEREF _Toc19638 \h </w:instrText>
        </w:r>
        <w:r>
          <w:fldChar w:fldCharType="separate"/>
        </w:r>
        <w:r>
          <w:t>21</w:t>
        </w:r>
        <w:r>
          <w:fldChar w:fldCharType="end"/>
        </w:r>
      </w:hyperlink>
    </w:p>
    <w:p>
      <w:pPr>
        <w:pStyle w:val="TOC2"/>
        <w:tabs>
          <w:tab w:val="right" w:leader="dot" w:pos="8306"/>
        </w:tabs>
      </w:pPr>
      <w:hyperlink w:anchor="_Toc27558" w:history="1">
        <w:r>
          <w:rPr>
            <w:rFonts w:ascii="仿宋" w:eastAsia="仿宋" w:hAnsi="仿宋" w:cs="仿宋" w:hint="eastAsia"/>
            <w:lang w:eastAsia="zh-CN"/>
          </w:rPr>
          <w:t>(六)、项目总投资及资金构成</w:t>
        </w:r>
        <w:r>
          <w:tab/>
        </w:r>
        <w:r>
          <w:fldChar w:fldCharType="begin"/>
        </w:r>
        <w:r>
          <w:instrText xml:space="preserve"> PAGEREF _Toc27558 \h </w:instrText>
        </w:r>
        <w:r>
          <w:fldChar w:fldCharType="separate"/>
        </w:r>
        <w:r>
          <w:t>22</w:t>
        </w:r>
        <w:r>
          <w:fldChar w:fldCharType="end"/>
        </w:r>
      </w:hyperlink>
    </w:p>
    <w:p>
      <w:pPr>
        <w:pStyle w:val="TOC2"/>
        <w:tabs>
          <w:tab w:val="right" w:leader="dot" w:pos="8306"/>
        </w:tabs>
      </w:pPr>
      <w:hyperlink w:anchor="_Toc2300" w:history="1">
        <w:r>
          <w:rPr>
            <w:rFonts w:ascii="仿宋" w:eastAsia="仿宋" w:hAnsi="仿宋" w:cs="仿宋" w:hint="eastAsia"/>
            <w:lang w:eastAsia="zh-CN"/>
          </w:rPr>
          <w:t>(七)、资金筹措方案</w:t>
        </w:r>
        <w:r>
          <w:tab/>
        </w:r>
        <w:r>
          <w:fldChar w:fldCharType="begin"/>
        </w:r>
        <w:r>
          <w:instrText xml:space="preserve"> PAGEREF _Toc2300 \h </w:instrText>
        </w:r>
        <w:r>
          <w:fldChar w:fldCharType="separate"/>
        </w:r>
        <w:r>
          <w:t>23</w:t>
        </w:r>
        <w:r>
          <w:fldChar w:fldCharType="end"/>
        </w:r>
      </w:hyperlink>
    </w:p>
    <w:p>
      <w:pPr>
        <w:pStyle w:val="TOC2"/>
        <w:tabs>
          <w:tab w:val="right" w:leader="dot" w:pos="8306"/>
        </w:tabs>
      </w:pPr>
      <w:hyperlink w:anchor="_Toc9144" w:history="1">
        <w:r>
          <w:rPr>
            <w:rFonts w:ascii="仿宋" w:eastAsia="仿宋" w:hAnsi="仿宋" w:cs="仿宋" w:hint="eastAsia"/>
            <w:lang w:eastAsia="zh-CN"/>
          </w:rPr>
          <w:t>(八)、项目预期经济效益规划目标</w:t>
        </w:r>
        <w:r>
          <w:tab/>
        </w:r>
        <w:r>
          <w:fldChar w:fldCharType="begin"/>
        </w:r>
        <w:r>
          <w:instrText xml:space="preserve"> PAGEREF _Toc9144 \h </w:instrText>
        </w:r>
        <w:r>
          <w:fldChar w:fldCharType="separate"/>
        </w:r>
        <w:r>
          <w:t>24</w:t>
        </w:r>
        <w:r>
          <w:fldChar w:fldCharType="end"/>
        </w:r>
      </w:hyperlink>
    </w:p>
    <w:p>
      <w:pPr>
        <w:pStyle w:val="TOC2"/>
        <w:tabs>
          <w:tab w:val="right" w:leader="dot" w:pos="8306"/>
        </w:tabs>
      </w:pPr>
      <w:hyperlink w:anchor="_Toc6078" w:history="1">
        <w:r>
          <w:rPr>
            <w:rFonts w:ascii="仿宋" w:eastAsia="仿宋" w:hAnsi="仿宋" w:cs="仿宋" w:hint="eastAsia"/>
            <w:lang w:eastAsia="zh-CN"/>
          </w:rPr>
          <w:t>(九)、项目建设进度规划</w:t>
        </w:r>
        <w:r>
          <w:tab/>
        </w:r>
        <w:r>
          <w:fldChar w:fldCharType="begin"/>
        </w:r>
        <w:r>
          <w:instrText xml:space="preserve"> PAGEREF _Toc6078 \h </w:instrText>
        </w:r>
        <w:r>
          <w:fldChar w:fldCharType="separate"/>
        </w:r>
        <w:r>
          <w:t>25</w:t>
        </w:r>
        <w:r>
          <w:fldChar w:fldCharType="end"/>
        </w:r>
      </w:hyperlink>
    </w:p>
    <w:p>
      <w:pPr>
        <w:pStyle w:val="TOC1"/>
        <w:tabs>
          <w:tab w:val="right" w:leader="dot" w:pos="8306"/>
        </w:tabs>
      </w:pPr>
      <w:hyperlink w:anchor="_Toc22954" w:history="1">
        <w:r>
          <w:rPr>
            <w:rFonts w:ascii="仿宋" w:eastAsia="仿宋" w:hAnsi="仿宋" w:cs="仿宋" w:hint="eastAsia"/>
            <w:lang w:eastAsia="zh-CN"/>
          </w:rPr>
          <w:t>五、宏观环境分析</w:t>
        </w:r>
        <w:r>
          <w:tab/>
        </w:r>
        <w:r>
          <w:fldChar w:fldCharType="begin"/>
        </w:r>
        <w:r>
          <w:instrText xml:space="preserve"> PAGEREF _Toc22954 \h </w:instrText>
        </w:r>
        <w:r>
          <w:fldChar w:fldCharType="separate"/>
        </w:r>
        <w:r>
          <w:t>27</w:t>
        </w:r>
        <w:r>
          <w:fldChar w:fldCharType="end"/>
        </w:r>
      </w:hyperlink>
    </w:p>
    <w:p>
      <w:pPr>
        <w:pStyle w:val="TOC2"/>
        <w:tabs>
          <w:tab w:val="right" w:leader="dot" w:pos="8306"/>
        </w:tabs>
      </w:pPr>
      <w:hyperlink w:anchor="_Toc14810" w:history="1">
        <w:r>
          <w:rPr>
            <w:rFonts w:ascii="仿宋" w:eastAsia="仿宋" w:hAnsi="仿宋" w:cs="仿宋" w:hint="eastAsia"/>
            <w:lang w:eastAsia="zh-CN"/>
          </w:rPr>
          <w:t>(一)、宏观环境分析</w:t>
        </w:r>
        <w:r>
          <w:tab/>
        </w:r>
        <w:r>
          <w:fldChar w:fldCharType="begin"/>
        </w:r>
        <w:r>
          <w:instrText xml:space="preserve"> PAGEREF _Toc14810 \h </w:instrText>
        </w:r>
        <w:r>
          <w:fldChar w:fldCharType="separate"/>
        </w:r>
        <w:r>
          <w:t>27</w:t>
        </w:r>
        <w:r>
          <w:fldChar w:fldCharType="end"/>
        </w:r>
      </w:hyperlink>
    </w:p>
    <w:p>
      <w:pPr>
        <w:pStyle w:val="TOC1"/>
        <w:tabs>
          <w:tab w:val="right" w:leader="dot" w:pos="8306"/>
        </w:tabs>
      </w:pPr>
      <w:hyperlink w:anchor="_Toc26531" w:history="1">
        <w:r>
          <w:rPr>
            <w:rFonts w:ascii="仿宋" w:eastAsia="仿宋" w:hAnsi="仿宋" w:cs="仿宋" w:hint="eastAsia"/>
            <w:lang w:eastAsia="zh-CN"/>
          </w:rPr>
          <w:t>六、第二十八章公司与员工法律关系</w:t>
        </w:r>
        <w:r>
          <w:tab/>
        </w:r>
        <w:r>
          <w:fldChar w:fldCharType="begin"/>
        </w:r>
        <w:r>
          <w:instrText xml:space="preserve"> PAGEREF _Toc26531 \h </w:instrText>
        </w:r>
        <w:r>
          <w:fldChar w:fldCharType="separate"/>
        </w:r>
        <w:r>
          <w:t>29</w:t>
        </w:r>
        <w:r>
          <w:fldChar w:fldCharType="end"/>
        </w:r>
      </w:hyperlink>
    </w:p>
    <w:p>
      <w:pPr>
        <w:pStyle w:val="TOC2"/>
        <w:tabs>
          <w:tab w:val="right" w:leader="dot" w:pos="8306"/>
        </w:tabs>
      </w:pPr>
      <w:hyperlink w:anchor="_Toc29357" w:history="1">
        <w:r>
          <w:rPr>
            <w:rFonts w:ascii="仿宋" w:eastAsia="仿宋" w:hAnsi="仿宋" w:cs="仿宋" w:hint="eastAsia"/>
            <w:lang w:eastAsia="zh-CN"/>
          </w:rPr>
          <w:t>(一)、劳动合同管理</w:t>
        </w:r>
        <w:r>
          <w:tab/>
        </w:r>
        <w:r>
          <w:fldChar w:fldCharType="begin"/>
        </w:r>
        <w:r>
          <w:instrText xml:space="preserve"> PAGEREF _Toc29357 \h </w:instrText>
        </w:r>
        <w:r>
          <w:fldChar w:fldCharType="separate"/>
        </w:r>
        <w:r>
          <w:t>29</w:t>
        </w:r>
        <w:r>
          <w:fldChar w:fldCharType="end"/>
        </w:r>
      </w:hyperlink>
    </w:p>
    <w:p>
      <w:pPr>
        <w:pStyle w:val="TOC2"/>
        <w:tabs>
          <w:tab w:val="right" w:leader="dot" w:pos="8306"/>
        </w:tabs>
      </w:pPr>
      <w:hyperlink w:anchor="_Toc22031" w:history="1">
        <w:r>
          <w:rPr>
            <w:rFonts w:ascii="仿宋" w:eastAsia="仿宋" w:hAnsi="仿宋" w:cs="仿宋" w:hint="eastAsia"/>
            <w:lang w:eastAsia="zh-CN"/>
          </w:rPr>
          <w:t>(二)、法定假期与劳动保障</w:t>
        </w:r>
        <w:r>
          <w:tab/>
        </w:r>
        <w:r>
          <w:fldChar w:fldCharType="begin"/>
        </w:r>
        <w:r>
          <w:instrText xml:space="preserve"> PAGEREF _Toc22031 \h </w:instrText>
        </w:r>
        <w:r>
          <w:fldChar w:fldCharType="separate"/>
        </w:r>
        <w:r>
          <w:t>30</w:t>
        </w:r>
        <w:r>
          <w:fldChar w:fldCharType="end"/>
        </w:r>
      </w:hyperlink>
    </w:p>
    <w:p>
      <w:pPr>
        <w:pStyle w:val="TOC2"/>
        <w:tabs>
          <w:tab w:val="right" w:leader="dot" w:pos="8306"/>
        </w:tabs>
      </w:pPr>
      <w:hyperlink w:anchor="_Toc6485" w:history="1">
        <w:r>
          <w:rPr>
            <w:rFonts w:ascii="仿宋" w:eastAsia="仿宋" w:hAnsi="仿宋" w:cs="仿宋" w:hint="eastAsia"/>
            <w:lang w:eastAsia="zh-CN"/>
          </w:rPr>
          <w:t>(三)、合规经营与风险防范</w:t>
        </w:r>
        <w:r>
          <w:tab/>
        </w:r>
        <w:r>
          <w:fldChar w:fldCharType="begin"/>
        </w:r>
        <w:r>
          <w:instrText xml:space="preserve"> PAGEREF _Toc6485 \h </w:instrText>
        </w:r>
        <w:r>
          <w:fldChar w:fldCharType="separate"/>
        </w:r>
        <w:r>
          <w:t>30</w:t>
        </w:r>
        <w:r>
          <w:fldChar w:fldCharType="end"/>
        </w:r>
      </w:hyperlink>
    </w:p>
    <w:p>
      <w:pPr>
        <w:pStyle w:val="TOC1"/>
        <w:tabs>
          <w:tab w:val="right" w:leader="dot" w:pos="8306"/>
        </w:tabs>
      </w:pPr>
      <w:hyperlink w:anchor="_Toc22133" w:history="1">
        <w:r>
          <w:rPr>
            <w:rFonts w:ascii="仿宋" w:eastAsia="仿宋" w:hAnsi="仿宋" w:cs="仿宋" w:hint="eastAsia"/>
            <w:lang w:eastAsia="zh-CN"/>
          </w:rPr>
          <w:t>七、员工家庭与工作平衡支持计划</w:t>
        </w:r>
        <w:r>
          <w:tab/>
        </w:r>
        <w:r>
          <w:fldChar w:fldCharType="begin"/>
        </w:r>
        <w:r>
          <w:instrText xml:space="preserve"> PAGEREF _Toc22133 \h </w:instrText>
        </w:r>
        <w:r>
          <w:fldChar w:fldCharType="separate"/>
        </w:r>
        <w:r>
          <w:t>31</w:t>
        </w:r>
        <w:r>
          <w:fldChar w:fldCharType="end"/>
        </w:r>
      </w:hyperlink>
    </w:p>
    <w:p>
      <w:pPr>
        <w:pStyle w:val="TOC2"/>
        <w:tabs>
          <w:tab w:val="right" w:leader="dot" w:pos="8306"/>
        </w:tabs>
      </w:pPr>
      <w:hyperlink w:anchor="_Toc23727" w:history="1">
        <w:r>
          <w:rPr>
            <w:rFonts w:ascii="仿宋" w:eastAsia="仿宋" w:hAnsi="仿宋" w:cs="仿宋" w:hint="eastAsia"/>
            <w:lang w:eastAsia="zh-CN"/>
          </w:rPr>
          <w:t>(一)、家庭与工作平衡的重要性分析</w:t>
        </w:r>
        <w:r>
          <w:tab/>
        </w:r>
        <w:r>
          <w:fldChar w:fldCharType="begin"/>
        </w:r>
        <w:r>
          <w:instrText xml:space="preserve"> PAGEREF _Toc23727 \h </w:instrText>
        </w:r>
        <w:r>
          <w:fldChar w:fldCharType="separate"/>
        </w:r>
        <w:r>
          <w:t>31</w:t>
        </w:r>
        <w:r>
          <w:fldChar w:fldCharType="end"/>
        </w:r>
      </w:hyperlink>
    </w:p>
    <w:p>
      <w:pPr>
        <w:pStyle w:val="TOC2"/>
        <w:tabs>
          <w:tab w:val="right" w:leader="dot" w:pos="8306"/>
        </w:tabs>
      </w:pPr>
      <w:hyperlink w:anchor="_Toc23008" w:history="1">
        <w:r>
          <w:rPr>
            <w:rFonts w:ascii="仿宋" w:eastAsia="仿宋" w:hAnsi="仿宋" w:cs="仿宋" w:hint="eastAsia"/>
            <w:lang w:eastAsia="zh-CN"/>
          </w:rPr>
          <w:t>(二)、支持计划的制定与实施步骤</w:t>
        </w:r>
        <w:r>
          <w:tab/>
        </w:r>
        <w:r>
          <w:fldChar w:fldCharType="begin"/>
        </w:r>
        <w:r>
          <w:instrText xml:space="preserve"> PAGEREF _Toc23008 \h </w:instrText>
        </w:r>
        <w:r>
          <w:fldChar w:fldCharType="separate"/>
        </w:r>
        <w:r>
          <w:t>32</w:t>
        </w:r>
        <w:r>
          <w:fldChar w:fldCharType="end"/>
        </w:r>
      </w:hyperlink>
    </w:p>
    <w:p>
      <w:pPr>
        <w:pStyle w:val="TOC2"/>
        <w:tabs>
          <w:tab w:val="right" w:leader="dot" w:pos="8306"/>
        </w:tabs>
      </w:pPr>
      <w:hyperlink w:anchor="_Toc6300" w:history="1">
        <w:r>
          <w:rPr>
            <w:rFonts w:ascii="仿宋" w:eastAsia="仿宋" w:hAnsi="仿宋" w:cs="仿宋" w:hint="eastAsia"/>
            <w:lang w:eastAsia="zh-CN"/>
          </w:rPr>
          <w:t>(三)、平衡效果的评估及调整优化</w:t>
        </w:r>
        <w:r>
          <w:tab/>
        </w:r>
        <w:r>
          <w:fldChar w:fldCharType="begin"/>
        </w:r>
        <w:r>
          <w:instrText xml:space="preserve"> PAGEREF _Toc6300 \h </w:instrText>
        </w:r>
        <w:r>
          <w:fldChar w:fldCharType="separate"/>
        </w:r>
        <w:r>
          <w:t>33</w:t>
        </w:r>
        <w:r>
          <w:fldChar w:fldCharType="end"/>
        </w:r>
      </w:hyperlink>
    </w:p>
    <w:p>
      <w:pPr>
        <w:pStyle w:val="TOC1"/>
        <w:tabs>
          <w:tab w:val="right" w:leader="dot" w:pos="8306"/>
        </w:tabs>
      </w:pPr>
      <w:hyperlink w:anchor="_Toc18352" w:history="1">
        <w:r>
          <w:rPr>
            <w:rFonts w:ascii="仿宋" w:eastAsia="仿宋" w:hAnsi="仿宋" w:cs="仿宋" w:hint="eastAsia"/>
            <w:lang w:eastAsia="zh-CN"/>
          </w:rPr>
          <w:t>八、第十三章技术与创新支持</w:t>
        </w:r>
        <w:r>
          <w:tab/>
        </w:r>
        <w:r>
          <w:fldChar w:fldCharType="begin"/>
        </w:r>
        <w:r>
          <w:instrText xml:space="preserve"> PAGEREF _Toc18352 \h </w:instrText>
        </w:r>
        <w:r>
          <w:fldChar w:fldCharType="separate"/>
        </w:r>
        <w:r>
          <w:t>33</w:t>
        </w:r>
        <w:r>
          <w:fldChar w:fldCharType="end"/>
        </w:r>
      </w:hyperlink>
    </w:p>
    <w:p>
      <w:pPr>
        <w:pStyle w:val="TOC2"/>
        <w:tabs>
          <w:tab w:val="right" w:leader="dot" w:pos="8306"/>
        </w:tabs>
      </w:pPr>
      <w:hyperlink w:anchor="_Toc3600" w:history="1">
        <w:r>
          <w:rPr>
            <w:rFonts w:ascii="仿宋" w:eastAsia="仿宋" w:hAnsi="仿宋" w:cs="仿宋" w:hint="eastAsia"/>
            <w:lang w:eastAsia="zh-CN"/>
          </w:rPr>
          <w:t>(一)、技术培训与更新</w:t>
        </w:r>
        <w:r>
          <w:tab/>
        </w:r>
        <w:r>
          <w:fldChar w:fldCharType="begin"/>
        </w:r>
        <w:r>
          <w:instrText xml:space="preserve"> PAGEREF _Toc3600 \h </w:instrText>
        </w:r>
        <w:r>
          <w:fldChar w:fldCharType="separate"/>
        </w:r>
        <w:r>
          <w:t>33</w:t>
        </w:r>
        <w:r>
          <w:fldChar w:fldCharType="end"/>
        </w:r>
      </w:hyperlink>
    </w:p>
    <w:p>
      <w:pPr>
        <w:pStyle w:val="TOC2"/>
        <w:tabs>
          <w:tab w:val="right" w:leader="dot" w:pos="8306"/>
        </w:tabs>
      </w:pPr>
      <w:hyperlink w:anchor="_Toc16331" w:history="1">
        <w:r>
          <w:rPr>
            <w:rFonts w:ascii="仿宋" w:eastAsia="仿宋" w:hAnsi="仿宋" w:cs="仿宋" w:hint="eastAsia"/>
            <w:lang w:eastAsia="zh-CN"/>
          </w:rPr>
          <w:t>(二)、创新文化与项目支持</w:t>
        </w:r>
        <w:r>
          <w:tab/>
        </w:r>
        <w:r>
          <w:fldChar w:fldCharType="begin"/>
        </w:r>
        <w:r>
          <w:instrText xml:space="preserve"> PAGEREF _Toc16331 \h </w:instrText>
        </w:r>
        <w:r>
          <w:fldChar w:fldCharType="separate"/>
        </w:r>
        <w:r>
          <w:t>34</w:t>
        </w:r>
        <w:r>
          <w:fldChar w:fldCharType="end"/>
        </w:r>
      </w:hyperlink>
    </w:p>
    <w:p>
      <w:pPr>
        <w:pStyle w:val="TOC1"/>
        <w:tabs>
          <w:tab w:val="right" w:leader="dot" w:pos="8306"/>
        </w:tabs>
      </w:pPr>
      <w:hyperlink w:anchor="_Toc23799" w:history="1">
        <w:r>
          <w:rPr>
            <w:rFonts w:ascii="仿宋" w:eastAsia="仿宋" w:hAnsi="仿宋" w:cs="仿宋" w:hint="eastAsia"/>
            <w:lang w:eastAsia="zh-CN"/>
          </w:rPr>
          <w:t>九、第四十章员工身心健康管理</w:t>
        </w:r>
        <w:r>
          <w:tab/>
        </w:r>
        <w:r>
          <w:fldChar w:fldCharType="begin"/>
        </w:r>
        <w:r>
          <w:instrText xml:space="preserve"> PAGEREF _Toc23799 \h </w:instrText>
        </w:r>
        <w:r>
          <w:fldChar w:fldCharType="separate"/>
        </w:r>
        <w:r>
          <w:t>35</w:t>
        </w:r>
        <w:r>
          <w:fldChar w:fldCharType="end"/>
        </w:r>
      </w:hyperlink>
    </w:p>
    <w:p>
      <w:pPr>
        <w:pStyle w:val="TOC2"/>
        <w:tabs>
          <w:tab w:val="right" w:leader="dot" w:pos="8306"/>
        </w:tabs>
      </w:pPr>
      <w:hyperlink w:anchor="_Toc27529" w:history="1">
        <w:r>
          <w:rPr>
            <w:rFonts w:ascii="仿宋" w:eastAsia="仿宋" w:hAnsi="仿宋" w:cs="仿宋" w:hint="eastAsia"/>
            <w:lang w:eastAsia="zh-CN"/>
          </w:rPr>
          <w:t>(一)、健康促进计划</w:t>
        </w:r>
        <w:r>
          <w:tab/>
        </w:r>
        <w:r>
          <w:fldChar w:fldCharType="begin"/>
        </w:r>
        <w:r>
          <w:instrText xml:space="preserve"> PAGEREF _Toc27529 \h </w:instrText>
        </w:r>
        <w:r>
          <w:fldChar w:fldCharType="separate"/>
        </w:r>
        <w:r>
          <w:t>35</w:t>
        </w:r>
        <w:r>
          <w:fldChar w:fldCharType="end"/>
        </w:r>
      </w:hyperlink>
    </w:p>
    <w:p>
      <w:pPr>
        <w:pStyle w:val="TOC2"/>
        <w:tabs>
          <w:tab w:val="right" w:leader="dot" w:pos="8306"/>
        </w:tabs>
      </w:pPr>
      <w:hyperlink w:anchor="_Toc22014" w:history="1">
        <w:r>
          <w:rPr>
            <w:rFonts w:ascii="仿宋" w:eastAsia="仿宋" w:hAnsi="仿宋" w:cs="仿宋" w:hint="eastAsia"/>
            <w:lang w:eastAsia="zh-CN"/>
          </w:rPr>
          <w:t>(二)、健康饮食与运动计划</w:t>
        </w:r>
        <w:r>
          <w:tab/>
        </w:r>
        <w:r>
          <w:fldChar w:fldCharType="begin"/>
        </w:r>
        <w:r>
          <w:instrText xml:space="preserve"> PAGEREF _Toc22014 \h </w:instrText>
        </w:r>
        <w:r>
          <w:fldChar w:fldCharType="separate"/>
        </w:r>
        <w:r>
          <w:t>35</w:t>
        </w:r>
        <w:r>
          <w:fldChar w:fldCharType="end"/>
        </w:r>
      </w:hyperlink>
    </w:p>
    <w:p>
      <w:pPr>
        <w:pStyle w:val="TOC2"/>
        <w:tabs>
          <w:tab w:val="right" w:leader="dot" w:pos="8306"/>
        </w:tabs>
      </w:pPr>
      <w:hyperlink w:anchor="_Toc15058" w:history="1">
        <w:r>
          <w:rPr>
            <w:rFonts w:ascii="仿宋" w:eastAsia="仿宋" w:hAnsi="仿宋" w:cs="仿宋" w:hint="eastAsia"/>
            <w:lang w:eastAsia="zh-CN"/>
          </w:rPr>
          <w:t>(三)、心理健康服务与支持</w:t>
        </w:r>
        <w:r>
          <w:tab/>
        </w:r>
        <w:r>
          <w:fldChar w:fldCharType="begin"/>
        </w:r>
        <w:r>
          <w:instrText xml:space="preserve"> PAGEREF _Toc15058 \h </w:instrText>
        </w:r>
        <w:r>
          <w:fldChar w:fldCharType="separate"/>
        </w:r>
        <w:r>
          <w:t>36</w:t>
        </w:r>
        <w:r>
          <w:fldChar w:fldCharType="end"/>
        </w:r>
      </w:hyperlink>
    </w:p>
    <w:p>
      <w:pPr>
        <w:pStyle w:val="TOC2"/>
        <w:tabs>
          <w:tab w:val="right" w:leader="dot" w:pos="8306"/>
        </w:tabs>
      </w:pPr>
      <w:hyperlink w:anchor="_Toc11182" w:history="1">
        <w:r>
          <w:rPr>
            <w:rFonts w:ascii="仿宋" w:eastAsia="仿宋" w:hAnsi="仿宋" w:cs="仿宋" w:hint="eastAsia"/>
            <w:lang w:eastAsia="zh-CN"/>
          </w:rPr>
          <w:t>(四)、工作压力管理</w:t>
        </w:r>
        <w:r>
          <w:tab/>
        </w:r>
        <w:r>
          <w:fldChar w:fldCharType="begin"/>
        </w:r>
        <w:r>
          <w:instrText xml:space="preserve"> PAGEREF _Toc11182 \h </w:instrText>
        </w:r>
        <w:r>
          <w:fldChar w:fldCharType="separate"/>
        </w:r>
        <w:r>
          <w:t>37</w:t>
        </w:r>
        <w:r>
          <w:fldChar w:fldCharType="end"/>
        </w:r>
      </w:hyperlink>
    </w:p>
    <w:p>
      <w:pPr>
        <w:pStyle w:val="TOC2"/>
        <w:tabs>
          <w:tab w:val="right" w:leader="dot" w:pos="8306"/>
        </w:tabs>
      </w:pPr>
      <w:hyperlink w:anchor="_Toc5951" w:history="1">
        <w:r>
          <w:rPr>
            <w:rFonts w:ascii="仿宋" w:eastAsia="仿宋" w:hAnsi="仿宋" w:cs="仿宋" w:hint="eastAsia"/>
            <w:lang w:eastAsia="zh-CN"/>
          </w:rPr>
          <w:t>(五)、工作负荷评估与调整</w:t>
        </w:r>
        <w:r>
          <w:tab/>
        </w:r>
        <w:r>
          <w:fldChar w:fldCharType="begin"/>
        </w:r>
        <w:r>
          <w:instrText xml:space="preserve"> PAGEREF _Toc5951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23" w:history="1">
        <w:r>
          <w:rPr>
            <w:rFonts w:ascii="仿宋" w:eastAsia="仿宋" w:hAnsi="仿宋" w:cs="仿宋" w:hint="eastAsia"/>
            <w:lang w:eastAsia="zh-CN"/>
          </w:rPr>
          <w:t>(六)、员工心理咨询与支持</w:t>
        </w:r>
        <w:r>
          <w:tab/>
        </w:r>
        <w:r>
          <w:fldChar w:fldCharType="begin"/>
        </w:r>
        <w:r>
          <w:instrText xml:space="preserve"> PAGEREF _Toc1423 \h </w:instrText>
        </w:r>
        <w:r>
          <w:fldChar w:fldCharType="separate"/>
        </w:r>
        <w:r>
          <w:t>38</w:t>
        </w:r>
        <w:r>
          <w:fldChar w:fldCharType="end"/>
        </w:r>
      </w:hyperlink>
    </w:p>
    <w:p>
      <w:pPr>
        <w:pStyle w:val="TOC1"/>
        <w:tabs>
          <w:tab w:val="right" w:leader="dot" w:pos="8306"/>
        </w:tabs>
      </w:pPr>
      <w:hyperlink w:anchor="_Toc9540" w:history="1">
        <w:r>
          <w:rPr>
            <w:rFonts w:ascii="仿宋" w:eastAsia="仿宋" w:hAnsi="仿宋" w:cs="仿宋" w:hint="eastAsia"/>
            <w:lang w:eastAsia="zh-CN"/>
          </w:rPr>
          <w:t>十、第三十八章员工社交媒体管理</w:t>
        </w:r>
        <w:r>
          <w:tab/>
        </w:r>
        <w:r>
          <w:fldChar w:fldCharType="begin"/>
        </w:r>
        <w:r>
          <w:instrText xml:space="preserve"> PAGEREF _Toc9540 \h </w:instrText>
        </w:r>
        <w:r>
          <w:fldChar w:fldCharType="separate"/>
        </w:r>
        <w:r>
          <w:t>39</w:t>
        </w:r>
        <w:r>
          <w:fldChar w:fldCharType="end"/>
        </w:r>
      </w:hyperlink>
    </w:p>
    <w:p>
      <w:pPr>
        <w:pStyle w:val="TOC2"/>
        <w:tabs>
          <w:tab w:val="right" w:leader="dot" w:pos="8306"/>
        </w:tabs>
      </w:pPr>
      <w:hyperlink w:anchor="_Toc19751" w:history="1">
        <w:r>
          <w:rPr>
            <w:rFonts w:ascii="仿宋" w:eastAsia="仿宋" w:hAnsi="仿宋" w:cs="仿宋" w:hint="eastAsia"/>
            <w:lang w:eastAsia="zh-CN"/>
          </w:rPr>
          <w:t>(一)、员工社交媒体政策</w:t>
        </w:r>
        <w:r>
          <w:tab/>
        </w:r>
        <w:r>
          <w:fldChar w:fldCharType="begin"/>
        </w:r>
        <w:r>
          <w:instrText xml:space="preserve"> PAGEREF _Toc19751 \h </w:instrText>
        </w:r>
        <w:r>
          <w:fldChar w:fldCharType="separate"/>
        </w:r>
        <w:r>
          <w:t>39</w:t>
        </w:r>
        <w:r>
          <w:fldChar w:fldCharType="end"/>
        </w:r>
      </w:hyperlink>
    </w:p>
    <w:p>
      <w:pPr>
        <w:pStyle w:val="TOC2"/>
        <w:tabs>
          <w:tab w:val="right" w:leader="dot" w:pos="8306"/>
        </w:tabs>
      </w:pPr>
      <w:hyperlink w:anchor="_Toc11180" w:history="1">
        <w:r>
          <w:rPr>
            <w:rFonts w:ascii="仿宋" w:eastAsia="仿宋" w:hAnsi="仿宋" w:cs="仿宋" w:hint="eastAsia"/>
            <w:lang w:eastAsia="zh-CN"/>
          </w:rPr>
          <w:t>(二)、个人品牌与公司形象的关联</w:t>
        </w:r>
        <w:r>
          <w:tab/>
        </w:r>
        <w:r>
          <w:fldChar w:fldCharType="begin"/>
        </w:r>
        <w:r>
          <w:instrText xml:space="preserve"> PAGEREF _Toc11180 \h </w:instrText>
        </w:r>
        <w:r>
          <w:fldChar w:fldCharType="separate"/>
        </w:r>
        <w:r>
          <w:t>40</w:t>
        </w:r>
        <w:r>
          <w:fldChar w:fldCharType="end"/>
        </w:r>
      </w:hyperlink>
    </w:p>
    <w:p>
      <w:pPr>
        <w:pStyle w:val="TOC2"/>
        <w:tabs>
          <w:tab w:val="right" w:leader="dot" w:pos="8306"/>
        </w:tabs>
      </w:pPr>
      <w:hyperlink w:anchor="_Toc3078" w:history="1">
        <w:r>
          <w:rPr>
            <w:rFonts w:ascii="仿宋" w:eastAsia="仿宋" w:hAnsi="仿宋" w:cs="仿宋" w:hint="eastAsia"/>
            <w:lang w:eastAsia="zh-CN"/>
          </w:rPr>
          <w:t>(三)、社交媒体使用准则</w:t>
        </w:r>
        <w:r>
          <w:tab/>
        </w:r>
        <w:r>
          <w:fldChar w:fldCharType="begin"/>
        </w:r>
        <w:r>
          <w:instrText xml:space="preserve"> PAGEREF _Toc3078 \h </w:instrText>
        </w:r>
        <w:r>
          <w:fldChar w:fldCharType="separate"/>
        </w:r>
        <w:r>
          <w:t>41</w:t>
        </w:r>
        <w:r>
          <w:fldChar w:fldCharType="end"/>
        </w:r>
      </w:hyperlink>
    </w:p>
    <w:p>
      <w:pPr>
        <w:pStyle w:val="TOC2"/>
        <w:tabs>
          <w:tab w:val="right" w:leader="dot" w:pos="8306"/>
        </w:tabs>
      </w:pPr>
      <w:hyperlink w:anchor="_Toc15340" w:history="1">
        <w:r>
          <w:rPr>
            <w:rFonts w:ascii="仿宋" w:eastAsia="仿宋" w:hAnsi="仿宋" w:cs="仿宋" w:hint="eastAsia"/>
            <w:lang w:eastAsia="zh-CN"/>
          </w:rPr>
          <w:t>(四)、公司与员工互动</w:t>
        </w:r>
        <w:r>
          <w:tab/>
        </w:r>
        <w:r>
          <w:fldChar w:fldCharType="begin"/>
        </w:r>
        <w:r>
          <w:instrText xml:space="preserve"> PAGEREF _Toc15340 \h </w:instrText>
        </w:r>
        <w:r>
          <w:fldChar w:fldCharType="separate"/>
        </w:r>
        <w:r>
          <w:t>44</w:t>
        </w:r>
        <w:r>
          <w:fldChar w:fldCharType="end"/>
        </w:r>
      </w:hyperlink>
    </w:p>
    <w:p>
      <w:pPr>
        <w:pStyle w:val="TOC2"/>
        <w:tabs>
          <w:tab w:val="right" w:leader="dot" w:pos="8306"/>
        </w:tabs>
      </w:pPr>
      <w:hyperlink w:anchor="_Toc11086" w:history="1">
        <w:r>
          <w:rPr>
            <w:rFonts w:ascii="仿宋" w:eastAsia="仿宋" w:hAnsi="仿宋" w:cs="仿宋" w:hint="eastAsia"/>
            <w:lang w:eastAsia="zh-CN"/>
          </w:rPr>
          <w:t>(五)、公司社交媒体账号管理</w:t>
        </w:r>
        <w:r>
          <w:tab/>
        </w:r>
        <w:r>
          <w:fldChar w:fldCharType="begin"/>
        </w:r>
        <w:r>
          <w:instrText xml:space="preserve"> PAGEREF _Toc11086 \h </w:instrText>
        </w:r>
        <w:r>
          <w:fldChar w:fldCharType="separate"/>
        </w:r>
        <w:r>
          <w:t>45</w:t>
        </w:r>
        <w:r>
          <w:fldChar w:fldCharType="end"/>
        </w:r>
      </w:hyperlink>
    </w:p>
    <w:p>
      <w:pPr>
        <w:pStyle w:val="TOC2"/>
        <w:tabs>
          <w:tab w:val="right" w:leader="dot" w:pos="8306"/>
        </w:tabs>
      </w:pPr>
      <w:hyperlink w:anchor="_Toc18970" w:history="1">
        <w:r>
          <w:rPr>
            <w:rFonts w:ascii="仿宋" w:eastAsia="仿宋" w:hAnsi="仿宋" w:cs="仿宋" w:hint="eastAsia"/>
            <w:lang w:eastAsia="zh-CN"/>
          </w:rPr>
          <w:t>(六)、职业发展机会的分享与推广</w:t>
        </w:r>
        <w:r>
          <w:tab/>
        </w:r>
        <w:r>
          <w:fldChar w:fldCharType="begin"/>
        </w:r>
        <w:r>
          <w:instrText xml:space="preserve"> PAGEREF _Toc18970 \h </w:instrText>
        </w:r>
        <w:r>
          <w:fldChar w:fldCharType="separate"/>
        </w:r>
        <w:r>
          <w:t>46</w:t>
        </w:r>
        <w:r>
          <w:fldChar w:fldCharType="end"/>
        </w:r>
      </w:hyperlink>
    </w:p>
    <w:p>
      <w:pPr>
        <w:pStyle w:val="TOC1"/>
        <w:tabs>
          <w:tab w:val="right" w:leader="dot" w:pos="8306"/>
        </w:tabs>
      </w:pPr>
      <w:hyperlink w:anchor="_Toc10322" w:history="1">
        <w:r>
          <w:rPr>
            <w:rFonts w:ascii="仿宋" w:eastAsia="仿宋" w:hAnsi="仿宋" w:cs="仿宋" w:hint="eastAsia"/>
            <w:lang w:eastAsia="zh-CN"/>
          </w:rPr>
          <w:t>十一、员工多元化与包容性管理</w:t>
        </w:r>
        <w:r>
          <w:tab/>
        </w:r>
        <w:r>
          <w:fldChar w:fldCharType="begin"/>
        </w:r>
        <w:r>
          <w:instrText xml:space="preserve"> PAGEREF _Toc10322 \h </w:instrText>
        </w:r>
        <w:r>
          <w:fldChar w:fldCharType="separate"/>
        </w:r>
        <w:r>
          <w:t>48</w:t>
        </w:r>
        <w:r>
          <w:fldChar w:fldCharType="end"/>
        </w:r>
      </w:hyperlink>
    </w:p>
    <w:p>
      <w:pPr>
        <w:pStyle w:val="TOC2"/>
        <w:tabs>
          <w:tab w:val="right" w:leader="dot" w:pos="8306"/>
        </w:tabs>
      </w:pPr>
      <w:hyperlink w:anchor="_Toc6536" w:history="1">
        <w:r>
          <w:rPr>
            <w:rFonts w:ascii="仿宋" w:eastAsia="仿宋" w:hAnsi="仿宋" w:cs="仿宋" w:hint="eastAsia"/>
            <w:lang w:eastAsia="zh-CN"/>
          </w:rPr>
          <w:t>(一)、员工多元化的价值与挑战</w:t>
        </w:r>
        <w:r>
          <w:tab/>
        </w:r>
        <w:r>
          <w:fldChar w:fldCharType="begin"/>
        </w:r>
        <w:r>
          <w:instrText xml:space="preserve"> PAGEREF _Toc6536 \h </w:instrText>
        </w:r>
        <w:r>
          <w:fldChar w:fldCharType="separate"/>
        </w:r>
        <w:r>
          <w:t>48</w:t>
        </w:r>
        <w:r>
          <w:fldChar w:fldCharType="end"/>
        </w:r>
      </w:hyperlink>
    </w:p>
    <w:p>
      <w:pPr>
        <w:pStyle w:val="TOC2"/>
        <w:tabs>
          <w:tab w:val="right" w:leader="dot" w:pos="8306"/>
        </w:tabs>
      </w:pPr>
      <w:hyperlink w:anchor="_Toc12089" w:history="1">
        <w:r>
          <w:rPr>
            <w:rFonts w:ascii="仿宋" w:eastAsia="仿宋" w:hAnsi="仿宋" w:cs="仿宋" w:hint="eastAsia"/>
            <w:lang w:eastAsia="zh-CN"/>
          </w:rPr>
          <w:t>(二)、员工包容性政策与实践</w:t>
        </w:r>
        <w:r>
          <w:tab/>
        </w:r>
        <w:r>
          <w:fldChar w:fldCharType="begin"/>
        </w:r>
        <w:r>
          <w:instrText xml:space="preserve"> PAGEREF _Toc12089 \h </w:instrText>
        </w:r>
        <w:r>
          <w:fldChar w:fldCharType="separate"/>
        </w:r>
        <w:r>
          <w:t>48</w:t>
        </w:r>
        <w:r>
          <w:fldChar w:fldCharType="end"/>
        </w:r>
      </w:hyperlink>
    </w:p>
    <w:p>
      <w:pPr>
        <w:pStyle w:val="TOC2"/>
        <w:tabs>
          <w:tab w:val="right" w:leader="dot" w:pos="8306"/>
        </w:tabs>
      </w:pPr>
      <w:hyperlink w:anchor="_Toc19287" w:history="1">
        <w:r>
          <w:rPr>
            <w:rFonts w:ascii="仿宋" w:eastAsia="仿宋" w:hAnsi="仿宋" w:cs="仿宋" w:hint="eastAsia"/>
            <w:lang w:eastAsia="zh-CN"/>
          </w:rPr>
          <w:t>(三)、多元与包容性文化的培育与维护</w:t>
        </w:r>
        <w:r>
          <w:tab/>
        </w:r>
        <w:r>
          <w:fldChar w:fldCharType="begin"/>
        </w:r>
        <w:r>
          <w:instrText xml:space="preserve"> PAGEREF _Toc19287 \h </w:instrText>
        </w:r>
        <w:r>
          <w:fldChar w:fldCharType="separate"/>
        </w:r>
        <w:r>
          <w:t>49</w:t>
        </w:r>
        <w:r>
          <w:fldChar w:fldCharType="end"/>
        </w:r>
      </w:hyperlink>
    </w:p>
    <w:p>
      <w:pPr>
        <w:pStyle w:val="TOC1"/>
        <w:tabs>
          <w:tab w:val="right" w:leader="dot" w:pos="8306"/>
        </w:tabs>
      </w:pPr>
      <w:hyperlink w:anchor="_Toc21463" w:history="1">
        <w:r>
          <w:rPr>
            <w:rFonts w:ascii="仿宋" w:eastAsia="仿宋" w:hAnsi="仿宋" w:cs="仿宋" w:hint="eastAsia"/>
            <w:lang w:eastAsia="zh-CN"/>
          </w:rPr>
          <w:t>十二、员工晋升与职业发展通道</w:t>
        </w:r>
        <w:r>
          <w:tab/>
        </w:r>
        <w:r>
          <w:fldChar w:fldCharType="begin"/>
        </w:r>
        <w:r>
          <w:instrText xml:space="preserve"> PAGEREF _Toc21463 \h </w:instrText>
        </w:r>
        <w:r>
          <w:fldChar w:fldCharType="separate"/>
        </w:r>
        <w:r>
          <w:t>50</w:t>
        </w:r>
        <w:r>
          <w:fldChar w:fldCharType="end"/>
        </w:r>
      </w:hyperlink>
    </w:p>
    <w:p>
      <w:pPr>
        <w:pStyle w:val="TOC2"/>
        <w:tabs>
          <w:tab w:val="right" w:leader="dot" w:pos="8306"/>
        </w:tabs>
      </w:pPr>
      <w:hyperlink w:anchor="_Toc1661" w:history="1">
        <w:r>
          <w:rPr>
            <w:rFonts w:ascii="仿宋" w:eastAsia="仿宋" w:hAnsi="仿宋" w:cs="仿宋" w:hint="eastAsia"/>
            <w:lang w:eastAsia="zh-CN"/>
          </w:rPr>
          <w:t>(一)、晋升制度的设计与实施</w:t>
        </w:r>
        <w:r>
          <w:tab/>
        </w:r>
        <w:r>
          <w:fldChar w:fldCharType="begin"/>
        </w:r>
        <w:r>
          <w:instrText xml:space="preserve"> PAGEREF _Toc1661 \h </w:instrText>
        </w:r>
        <w:r>
          <w:fldChar w:fldCharType="separate"/>
        </w:r>
        <w:r>
          <w:t>50</w:t>
        </w:r>
        <w:r>
          <w:fldChar w:fldCharType="end"/>
        </w:r>
      </w:hyperlink>
    </w:p>
    <w:p>
      <w:pPr>
        <w:pStyle w:val="TOC2"/>
        <w:tabs>
          <w:tab w:val="right" w:leader="dot" w:pos="8306"/>
        </w:tabs>
      </w:pPr>
      <w:hyperlink w:anchor="_Toc8717" w:history="1">
        <w:r>
          <w:rPr>
            <w:rFonts w:ascii="仿宋" w:eastAsia="仿宋" w:hAnsi="仿宋" w:cs="仿宋" w:hint="eastAsia"/>
            <w:lang w:eastAsia="zh-CN"/>
          </w:rPr>
          <w:t>(二)、职业发展通道的建立与拓展</w:t>
        </w:r>
        <w:r>
          <w:tab/>
        </w:r>
        <w:r>
          <w:fldChar w:fldCharType="begin"/>
        </w:r>
        <w:r>
          <w:instrText xml:space="preserve"> PAGEREF _Toc8717 \h </w:instrText>
        </w:r>
        <w:r>
          <w:fldChar w:fldCharType="separate"/>
        </w:r>
        <w:r>
          <w:t>51</w:t>
        </w:r>
        <w:r>
          <w:fldChar w:fldCharType="end"/>
        </w:r>
      </w:hyperlink>
    </w:p>
    <w:p>
      <w:pPr>
        <w:pStyle w:val="TOC2"/>
        <w:tabs>
          <w:tab w:val="right" w:leader="dot" w:pos="8306"/>
        </w:tabs>
      </w:pPr>
      <w:hyperlink w:anchor="_Toc11532" w:history="1">
        <w:r>
          <w:rPr>
            <w:rFonts w:ascii="仿宋" w:eastAsia="仿宋" w:hAnsi="仿宋" w:cs="仿宋" w:hint="eastAsia"/>
            <w:lang w:eastAsia="zh-CN"/>
          </w:rPr>
          <w:t>(三)、晋升机会的公平与透明保障</w:t>
        </w:r>
        <w:r>
          <w:tab/>
        </w:r>
        <w:r>
          <w:fldChar w:fldCharType="begin"/>
        </w:r>
        <w:r>
          <w:instrText xml:space="preserve"> PAGEREF _Toc11532 \h </w:instrText>
        </w:r>
        <w:r>
          <w:fldChar w:fldCharType="separate"/>
        </w:r>
        <w:r>
          <w:t>53</w:t>
        </w:r>
        <w:r>
          <w:fldChar w:fldCharType="end"/>
        </w:r>
      </w:hyperlink>
    </w:p>
    <w:p>
      <w:pPr>
        <w:pStyle w:val="TOC1"/>
        <w:tabs>
          <w:tab w:val="right" w:leader="dot" w:pos="8306"/>
        </w:tabs>
      </w:pPr>
      <w:hyperlink w:anchor="_Toc19057" w:history="1">
        <w:r>
          <w:rPr>
            <w:rFonts w:ascii="仿宋" w:eastAsia="仿宋" w:hAnsi="仿宋" w:cs="仿宋" w:hint="eastAsia"/>
            <w:lang w:eastAsia="zh-CN"/>
          </w:rPr>
          <w:t>十三、员工满意度调查与提升策略</w:t>
        </w:r>
        <w:r>
          <w:tab/>
        </w:r>
        <w:r>
          <w:fldChar w:fldCharType="begin"/>
        </w:r>
        <w:r>
          <w:instrText xml:space="preserve"> PAGEREF _Toc19057 \h </w:instrText>
        </w:r>
        <w:r>
          <w:fldChar w:fldCharType="separate"/>
        </w:r>
        <w:r>
          <w:t>55</w:t>
        </w:r>
        <w:r>
          <w:fldChar w:fldCharType="end"/>
        </w:r>
      </w:hyperlink>
    </w:p>
    <w:p>
      <w:pPr>
        <w:pStyle w:val="TOC2"/>
        <w:tabs>
          <w:tab w:val="right" w:leader="dot" w:pos="8306"/>
        </w:tabs>
      </w:pPr>
      <w:hyperlink w:anchor="_Toc28872" w:history="1">
        <w:r>
          <w:rPr>
            <w:rFonts w:ascii="仿宋" w:eastAsia="仿宋" w:hAnsi="仿宋" w:cs="仿宋" w:hint="eastAsia"/>
            <w:lang w:eastAsia="zh-CN"/>
          </w:rPr>
          <w:t>(一)、满意度调查的设计与实施</w:t>
        </w:r>
        <w:r>
          <w:tab/>
        </w:r>
        <w:r>
          <w:fldChar w:fldCharType="begin"/>
        </w:r>
        <w:r>
          <w:instrText xml:space="preserve"> PAGEREF _Toc28872 \h </w:instrText>
        </w:r>
        <w:r>
          <w:fldChar w:fldCharType="separate"/>
        </w:r>
        <w:r>
          <w:t>55</w:t>
        </w:r>
        <w:r>
          <w:fldChar w:fldCharType="end"/>
        </w:r>
      </w:hyperlink>
    </w:p>
    <w:p>
      <w:pPr>
        <w:pStyle w:val="TOC2"/>
        <w:tabs>
          <w:tab w:val="right" w:leader="dot" w:pos="8306"/>
        </w:tabs>
      </w:pPr>
      <w:hyperlink w:anchor="_Toc5403" w:history="1">
        <w:r>
          <w:rPr>
            <w:rFonts w:ascii="仿宋" w:eastAsia="仿宋" w:hAnsi="仿宋" w:cs="仿宋" w:hint="eastAsia"/>
            <w:lang w:eastAsia="zh-CN"/>
          </w:rPr>
          <w:t>(二)、员工满意度的分析与解读</w:t>
        </w:r>
        <w:r>
          <w:tab/>
        </w:r>
        <w:r>
          <w:fldChar w:fldCharType="begin"/>
        </w:r>
        <w:r>
          <w:instrText xml:space="preserve"> PAGEREF _Toc5403 \h </w:instrText>
        </w:r>
        <w:r>
          <w:fldChar w:fldCharType="separate"/>
        </w:r>
        <w:r>
          <w:t>56</w:t>
        </w:r>
        <w:r>
          <w:fldChar w:fldCharType="end"/>
        </w:r>
      </w:hyperlink>
    </w:p>
    <w:p>
      <w:pPr>
        <w:pStyle w:val="TOC2"/>
        <w:tabs>
          <w:tab w:val="right" w:leader="dot" w:pos="8306"/>
        </w:tabs>
      </w:pPr>
      <w:hyperlink w:anchor="_Toc26954" w:history="1">
        <w:r>
          <w:rPr>
            <w:rFonts w:ascii="仿宋" w:eastAsia="仿宋" w:hAnsi="仿宋" w:cs="仿宋" w:hint="eastAsia"/>
            <w:lang w:eastAsia="zh-CN"/>
          </w:rPr>
          <w:t>(三)、提升员工满意度的措施与行动计划</w:t>
        </w:r>
        <w:r>
          <w:tab/>
        </w:r>
        <w:r>
          <w:fldChar w:fldCharType="begin"/>
        </w:r>
        <w:r>
          <w:instrText xml:space="preserve"> PAGEREF _Toc26954 \h </w:instrText>
        </w:r>
        <w:r>
          <w:fldChar w:fldCharType="separate"/>
        </w:r>
        <w:r>
          <w:t>58</w:t>
        </w:r>
        <w:r>
          <w:fldChar w:fldCharType="end"/>
        </w:r>
      </w:hyperlink>
    </w:p>
    <w:p>
      <w:pPr>
        <w:pStyle w:val="TOC1"/>
        <w:tabs>
          <w:tab w:val="right" w:leader="dot" w:pos="8306"/>
        </w:tabs>
      </w:pPr>
      <w:hyperlink w:anchor="_Toc21430" w:history="1">
        <w:r>
          <w:rPr>
            <w:rFonts w:ascii="仿宋" w:eastAsia="仿宋" w:hAnsi="仿宋" w:cs="仿宋" w:hint="eastAsia"/>
            <w:lang w:eastAsia="zh-CN"/>
          </w:rPr>
          <w:t>十四、员工职业发展教育与培训</w:t>
        </w:r>
        <w:r>
          <w:tab/>
        </w:r>
        <w:r>
          <w:fldChar w:fldCharType="begin"/>
        </w:r>
        <w:r>
          <w:instrText xml:space="preserve"> PAGEREF _Toc21430 \h </w:instrText>
        </w:r>
        <w:r>
          <w:fldChar w:fldCharType="separate"/>
        </w:r>
        <w:r>
          <w:t>59</w:t>
        </w:r>
        <w:r>
          <w:fldChar w:fldCharType="end"/>
        </w:r>
      </w:hyperlink>
    </w:p>
    <w:p>
      <w:pPr>
        <w:pStyle w:val="TOC2"/>
        <w:tabs>
          <w:tab w:val="right" w:leader="dot" w:pos="8306"/>
        </w:tabs>
      </w:pPr>
      <w:hyperlink w:anchor="_Toc8248" w:history="1">
        <w:r>
          <w:rPr>
            <w:rFonts w:ascii="仿宋" w:eastAsia="仿宋" w:hAnsi="仿宋" w:cs="仿宋" w:hint="eastAsia"/>
            <w:lang w:eastAsia="zh-CN"/>
          </w:rPr>
          <w:t>(一)、职业发展教育的目标与实施策略</w:t>
        </w:r>
        <w:r>
          <w:tab/>
        </w:r>
        <w:r>
          <w:fldChar w:fldCharType="begin"/>
        </w:r>
        <w:r>
          <w:instrText xml:space="preserve"> PAGEREF _Toc8248 \h </w:instrText>
        </w:r>
        <w:r>
          <w:fldChar w:fldCharType="separate"/>
        </w:r>
        <w:r>
          <w:t>59</w:t>
        </w:r>
        <w:r>
          <w:fldChar w:fldCharType="end"/>
        </w:r>
      </w:hyperlink>
    </w:p>
    <w:p>
      <w:pPr>
        <w:pStyle w:val="TOC2"/>
        <w:tabs>
          <w:tab w:val="right" w:leader="dot" w:pos="8306"/>
        </w:tabs>
      </w:pPr>
      <w:hyperlink w:anchor="_Toc5455" w:history="1">
        <w:r>
          <w:rPr>
            <w:rFonts w:ascii="仿宋" w:eastAsia="仿宋" w:hAnsi="仿宋" w:cs="仿宋" w:hint="eastAsia"/>
            <w:lang w:eastAsia="zh-CN"/>
          </w:rPr>
          <w:t>(二)、培训计划的设计与实施步骤</w:t>
        </w:r>
        <w:r>
          <w:tab/>
        </w:r>
        <w:r>
          <w:fldChar w:fldCharType="begin"/>
        </w:r>
        <w:r>
          <w:instrText xml:space="preserve"> PAGEREF _Toc5455 \h </w:instrText>
        </w:r>
        <w:r>
          <w:fldChar w:fldCharType="separate"/>
        </w:r>
        <w:r>
          <w:t>60</w:t>
        </w:r>
        <w:r>
          <w:fldChar w:fldCharType="end"/>
        </w:r>
      </w:hyperlink>
    </w:p>
    <w:p>
      <w:pPr>
        <w:pStyle w:val="TOC2"/>
        <w:tabs>
          <w:tab w:val="right" w:leader="dot" w:pos="8306"/>
        </w:tabs>
      </w:pPr>
      <w:hyperlink w:anchor="_Toc27750" w:history="1">
        <w:r>
          <w:rPr>
            <w:rFonts w:ascii="仿宋" w:eastAsia="仿宋" w:hAnsi="仿宋" w:cs="仿宋" w:hint="eastAsia"/>
            <w:lang w:eastAsia="zh-CN"/>
          </w:rPr>
          <w:t>(三)、培训效果的评估与反馈机制</w:t>
        </w:r>
        <w:r>
          <w:tab/>
        </w:r>
        <w:r>
          <w:fldChar w:fldCharType="begin"/>
        </w:r>
        <w:r>
          <w:instrText xml:space="preserve"> PAGEREF _Toc27750 \h </w:instrText>
        </w:r>
        <w:r>
          <w:fldChar w:fldCharType="separate"/>
        </w:r>
        <w:r>
          <w:t>61</w:t>
        </w:r>
        <w:r>
          <w:fldChar w:fldCharType="end"/>
        </w:r>
      </w:hyperlink>
    </w:p>
    <w:p>
      <w:pPr>
        <w:pStyle w:val="TOC1"/>
        <w:tabs>
          <w:tab w:val="right" w:leader="dot" w:pos="8306"/>
        </w:tabs>
      </w:pPr>
      <w:hyperlink w:anchor="_Toc12668" w:history="1">
        <w:r>
          <w:rPr>
            <w:rFonts w:ascii="仿宋" w:eastAsia="仿宋" w:hAnsi="仿宋" w:cs="仿宋" w:hint="eastAsia"/>
            <w:lang w:eastAsia="zh-CN"/>
          </w:rPr>
          <w:t>十五、员工离职率分析与降低措施</w:t>
        </w:r>
        <w:r>
          <w:tab/>
        </w:r>
        <w:r>
          <w:fldChar w:fldCharType="begin"/>
        </w:r>
        <w:r>
          <w:instrText xml:space="preserve"> PAGEREF _Toc12668 \h </w:instrText>
        </w:r>
        <w:r>
          <w:fldChar w:fldCharType="separate"/>
        </w:r>
        <w:r>
          <w:t>62</w:t>
        </w:r>
        <w:r>
          <w:fldChar w:fldCharType="end"/>
        </w:r>
      </w:hyperlink>
    </w:p>
    <w:p>
      <w:pPr>
        <w:pStyle w:val="TOC2"/>
        <w:tabs>
          <w:tab w:val="right" w:leader="dot" w:pos="8306"/>
        </w:tabs>
      </w:pPr>
      <w:hyperlink w:anchor="_Toc31450" w:history="1">
        <w:r>
          <w:rPr>
            <w:rFonts w:ascii="仿宋" w:eastAsia="仿宋" w:hAnsi="仿宋" w:cs="仿宋" w:hint="eastAsia"/>
            <w:lang w:eastAsia="zh-CN"/>
          </w:rPr>
          <w:t>(一)、离职率分析的方法与工具</w:t>
        </w:r>
        <w:r>
          <w:tab/>
        </w:r>
        <w:r>
          <w:fldChar w:fldCharType="begin"/>
        </w:r>
        <w:r>
          <w:instrText xml:space="preserve"> PAGEREF _Toc31450 \h </w:instrText>
        </w:r>
        <w:r>
          <w:fldChar w:fldCharType="separate"/>
        </w:r>
        <w:r>
          <w:t>62</w:t>
        </w:r>
        <w:r>
          <w:fldChar w:fldCharType="end"/>
        </w:r>
      </w:hyperlink>
    </w:p>
    <w:p>
      <w:pPr>
        <w:pStyle w:val="TOC2"/>
        <w:tabs>
          <w:tab w:val="right" w:leader="dot" w:pos="8306"/>
        </w:tabs>
      </w:pPr>
      <w:hyperlink w:anchor="_Toc11723" w:history="1">
        <w:r>
          <w:rPr>
            <w:rFonts w:ascii="仿宋" w:eastAsia="仿宋" w:hAnsi="仿宋" w:cs="仿宋" w:hint="eastAsia"/>
            <w:lang w:eastAsia="zh-CN"/>
          </w:rPr>
          <w:t>(二)、离职原因的调查与对策制定</w:t>
        </w:r>
        <w:r>
          <w:tab/>
        </w:r>
        <w:r>
          <w:fldChar w:fldCharType="begin"/>
        </w:r>
        <w:r>
          <w:instrText xml:space="preserve"> PAGEREF _Toc11723 \h </w:instrText>
        </w:r>
        <w:r>
          <w:fldChar w:fldCharType="separate"/>
        </w:r>
        <w:r>
          <w:t>63</w:t>
        </w:r>
        <w:r>
          <w:fldChar w:fldCharType="end"/>
        </w:r>
      </w:hyperlink>
    </w:p>
    <w:p>
      <w:pPr>
        <w:pStyle w:val="TOC2"/>
        <w:tabs>
          <w:tab w:val="right" w:leader="dot" w:pos="8306"/>
        </w:tabs>
      </w:pPr>
      <w:hyperlink w:anchor="_Toc7431" w:history="1">
        <w:r>
          <w:rPr>
            <w:rFonts w:ascii="仿宋" w:eastAsia="仿宋" w:hAnsi="仿宋" w:cs="仿宋" w:hint="eastAsia"/>
            <w:lang w:eastAsia="zh-CN"/>
          </w:rPr>
          <w:t>(三)、降低离职率的策略与实践</w:t>
        </w:r>
        <w:r>
          <w:tab/>
        </w:r>
        <w:r>
          <w:fldChar w:fldCharType="begin"/>
        </w:r>
        <w:r>
          <w:instrText xml:space="preserve"> PAGEREF _Toc7431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82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轴流风扇行业相关公司员工实现个人职业发展目标，提高员工的工作满意度和绩效，本文档将研究公司员工职业生涯规划与管理的重要性和方法。职业生涯规划与管理是指员工通过思考个人理想、评估自身优势和兴趣、确定长期职业目标、并制定实施计划等步骤，不断推动个人成长和发展的过程。本文档将介绍职业生涯规划与管理的基本概念、意义和实施方法，以期帮助员工制定个人发展路线图。不可做为商业用途，只用作学习交流。</w:t>
      </w:r>
    </w:p>
    <w:p>
      <w:pPr>
        <w:pStyle w:val="Heading1"/>
        <w:ind w:firstLine="560" w:firstLineChars="200"/>
        <w:rPr>
          <w:rFonts w:ascii="仿宋" w:eastAsia="仿宋" w:hAnsi="仿宋" w:cs="仿宋" w:hint="eastAsia"/>
          <w:sz w:val="28"/>
          <w:lang w:eastAsia="zh-CN"/>
        </w:rPr>
      </w:pPr>
      <w:bookmarkStart w:id="2" w:name="_Toc21891"/>
      <w:r>
        <w:rPr>
          <w:rFonts w:ascii="仿宋" w:eastAsia="仿宋" w:hAnsi="仿宋" w:cs="仿宋" w:hint="eastAsia"/>
          <w:sz w:val="28"/>
          <w:lang w:eastAsia="zh-CN"/>
        </w:rPr>
        <w:t>一、轴流风扇行业背景分析</w:t>
      </w:r>
      <w:bookmarkEnd w:id="2"/>
    </w:p>
    <w:p>
      <w:pPr>
        <w:pStyle w:val="Heading2"/>
        <w:rPr>
          <w:rFonts w:ascii="仿宋" w:eastAsia="仿宋" w:hAnsi="仿宋" w:cs="仿宋" w:hint="eastAsia"/>
          <w:lang w:eastAsia="zh-CN"/>
        </w:rPr>
      </w:pPr>
      <w:bookmarkStart w:id="3" w:name="_Toc1373"/>
      <w:r>
        <w:rPr>
          <w:rFonts w:ascii="仿宋" w:eastAsia="仿宋" w:hAnsi="仿宋" w:cs="仿宋" w:hint="eastAsia"/>
          <w:lang w:eastAsia="zh-CN"/>
        </w:rPr>
        <w:t>(一)、轴流风扇行业背景分析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轴流风扇行业是一个充满活力且不断演变的领域。近年来，该轴流风扇行业经历了显著的增长，这一增长主要受益于多方面的推动因素，尤其是技术创新和市场需求的持续增加。技术创新为轴流风扇行业带来了新的商业模式和解决方案，而不断增长的市场需求则推动了轴流风扇行业的整体扩张。这使得 轴流风扇行业成为当前经济中备受关注的一个重要组成部分。</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市场规模与趋势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轴流风扇行业的市场规模持续扩大，预计未来几年仍将保持良好的增长势头。这一趋势得益于多种因素，其中包括数字化转型、全球化市场和消费者需求的多样化。数字化转型推动了轴流风扇行业内各个环节的效率提升，全球化市场为企业提供了更广阔的业务机会，而消费者需求的多样化则促使轴流风扇行业不断创新，满足不同层次的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目前，轴流风扇行业呈现激烈的竞争格局，主要由一些领先的企业主导市场。这些企业通常在创新、市场份额和客户忠诚度等方面表现出强大的竞争力。随着轴流风扇行业的发展，新的参与者可能加入市场，加剧了竞争。因此，企业需要保持敏锐的市场洞察，不断提升竞争力，以在激烈的市场竞争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轴流风扇行业受到一系列政府政策和法规的影响，涉及到环保标准、贸易政策、知识产权等多个领域。企业需要密切关注并遵守这些法规，以确保业务的可持续发展。合规经营不仅有助于维护企业的声誉，还为企业在复杂多变的法规环境中保持稳健运营提供了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技术与创新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技术创新是推动 轴流风扇行业发展的关键因素之一。新技术的引入，如 [相关技术]，为企业提供了更高效、智能化的解决方案，同时也创造了新的商业机会。在这个快速变化的环境中，企业需要不断调整自己的技术策略，以保持竞争力。积极采用新技术，拥抱创新是轴流风扇行业参与者取得成功的关键路径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未来展望</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轴流风扇行业仍然充满挑战和机遇。随着全球经济的发展和技术的不断进步，轴流风扇行业参与者将面临着更多的发展机会。然而，需要时刻保持敏锐的市场洞察，灵活调整战略，以适应变化中的环境。对于</w:t>
      </w:r>
      <w:r>
        <w:rPr>
          <w:rFonts w:ascii="仿宋" w:eastAsia="仿宋" w:hAnsi="仿宋" w:cs="仿宋" w:hint="eastAsia"/>
          <w:sz w:val="28"/>
          <w:lang w:eastAsia="zh-CN"/>
        </w:rPr>
        <w:t xml:space="preserve"> 轴流风扇行业的未来，持乐观但谨慎的态度，不断优化业务模式和提升核心竞争力是至关重要的。</w:t>
      </w:r>
    </w:p>
    <w:p>
      <w:pPr>
        <w:pStyle w:val="Heading1"/>
        <w:ind w:firstLine="560" w:firstLineChars="200"/>
        <w:rPr>
          <w:rFonts w:ascii="仿宋" w:eastAsia="仿宋" w:hAnsi="仿宋" w:cs="仿宋" w:hint="eastAsia"/>
          <w:sz w:val="28"/>
          <w:lang w:eastAsia="zh-CN"/>
        </w:rPr>
      </w:pPr>
      <w:bookmarkStart w:id="4" w:name="_Toc18046"/>
      <w:r>
        <w:rPr>
          <w:rFonts w:ascii="仿宋" w:eastAsia="仿宋" w:hAnsi="仿宋" w:cs="仿宋" w:hint="eastAsia"/>
          <w:sz w:val="28"/>
          <w:lang w:eastAsia="zh-CN"/>
        </w:rPr>
        <w:t>二、薪酬制度管理</w:t>
      </w:r>
      <w:bookmarkEnd w:id="4"/>
    </w:p>
    <w:p>
      <w:pPr>
        <w:pStyle w:val="Heading2"/>
        <w:rPr>
          <w:rFonts w:ascii="仿宋" w:eastAsia="仿宋" w:hAnsi="仿宋" w:cs="仿宋" w:hint="eastAsia"/>
          <w:lang w:eastAsia="zh-CN"/>
        </w:rPr>
      </w:pPr>
      <w:bookmarkStart w:id="5" w:name="_Toc22078"/>
      <w:r>
        <w:rPr>
          <w:rFonts w:ascii="仿宋" w:eastAsia="仿宋" w:hAnsi="仿宋" w:cs="仿宋" w:hint="eastAsia"/>
          <w:lang w:eastAsia="zh-CN"/>
        </w:rPr>
        <w:t>(一)、薪酬管理制度</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薪酬管理制度是企业规章制度的一部分，属于组织劳动过程和进行劳动管理的规则和制度的总和。它在企业内部扮演着类似“法律”的角色，为员工和雇主提供了关于薪酬体系的设计理念、方法、水平、支付方式等方面的规定性说明。薪酬管理制度的核心是将薪酬体系制度化，确保员工和雇主对薪酬安排的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而言，薪酬制度在企业中体现为对薪酬管理运行目标、任务和手段的选择。这包括了企业对员工薪酬所采取的竞争策略、公平原则、薪酬成本与预算控制方式等内容。综合而言，薪酬制度是一个广泛的概念，它牵涉到企业的薪酬战略、薪酬体系、薪酬结构、薪酬政策、薪酬水平以及薪酬管理等多个方面的内容。通过制度化的薪酬管理，企业能够更好地达成对员工激励、公平公正和成本控制等方面的管理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1. 薪酬政策和目标：</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承着坚持公平、竞争力和绩效导向的核心原则，确立了明晰的薪酬政策和目标，以引领员工向更高目标迈进。在制定薪酬政策时，公司注重将薪酬定位与市场对人才的需求相匹配，以确保薪酬水平具有竞争力。同时，薪酬发放标准坚持绩效导向，以员工的工作成果为核心评价标准，以激发员工的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定薪酬的核心原则方面，公司坚持公平原则，确保同等工作量和贡献的员工能够获得相应的薪酬。竞争力原则则体现在公司提供具有竞争力的薪酬水平，以吸引、留住和激励高素质的人才。同时，绩效导向原则体现在公司奖励那些在工作中取得优异成绩的员工，以激发全员积极性，推动整体绩效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2. 薪酬结构设计：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坚持制定差异化的薪酬结构，包括基本工资、绩效奖金、福利和其他激励机制，以全方位满足员工的多层次需求。在基本工资方面，公司根据员工的职务层级和业务部门的特点，制定了合理的基准薪资，确保与市场水平保持一致。绩效奖金则是根据员工的实际绩效表现进行差异化分配，激励员工追求卓越。</w:t>
      </w:r>
    </w:p>
    <w:p>
      <w:pPr>
        <w:ind w:firstLine="560" w:firstLineChars="200"/>
        <w:rPr>
          <w:rFonts w:ascii="仿宋" w:eastAsia="仿宋" w:hAnsi="仿宋" w:cs="仿宋" w:hint="eastAsia"/>
          <w:sz w:val="28"/>
        </w:rPr>
      </w:pPr>
      <w:r>
        <w:rPr>
          <w:rFonts w:ascii="仿宋" w:eastAsia="仿宋" w:hAnsi="仿宋" w:cs="仿宋" w:hint="eastAsia"/>
          <w:sz w:val="28"/>
          <w:lang w:eastAsia="zh-CN"/>
        </w:rPr>
        <w:t>差异化的薪酬结构不仅仅体现在金钱激励上，公司还注重提供全面福利和其他激励机制。这包括社会保险、商业保险、节假日福利等全面福利体系，以及津贴和补贴政策的合理设计，以满足员工在工作和生活中的多元需求。这一差异化的设计旨在更好地调动员工的工作积极性，促进员工的全方位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岗位薪酬测算：</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薪酬水平的合理性，公司制定了详细的岗位薪酬测算方案。首先，公司对各个岗位进行了仔细的分类，考虑了市场薪酬水平、轴流风扇行业标准等多方面因素，确定了各岗位的基准薪资。在薪酬测算方法上，公司充分考虑了员工的工作经验、学历、技能等因素，以科学的方法为员工提供具有竞争力的薪酬待遇。</w:t>
      </w:r>
    </w:p>
    <w:p>
      <w:pPr>
        <w:ind w:firstLine="560" w:firstLineChars="200"/>
        <w:rPr>
          <w:rFonts w:ascii="仿宋" w:eastAsia="仿宋" w:hAnsi="仿宋" w:cs="仿宋" w:hint="eastAsia"/>
          <w:sz w:val="28"/>
        </w:rPr>
      </w:pPr>
      <w:r>
        <w:rPr>
          <w:rFonts w:ascii="仿宋" w:eastAsia="仿宋" w:hAnsi="仿宋" w:cs="仿宋" w:hint="eastAsia"/>
          <w:sz w:val="28"/>
          <w:lang w:eastAsia="zh-CN"/>
        </w:rPr>
        <w:t>4. 绩效考核与奖金制度：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设立了明确的绩效考核标准和流程，与公司战略目标相一致。这包括个人、团队和部门的绩效考核，确保每个员工的工作贡献都能被充分评估。公司制定了奖金分配机制，将绩效与薪酬挂钩，对于表现优异的员工给予更为丰厚的奖励，以激发员工的工作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福利和补贴：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注重员工的整体福祉，因此建立了全面的福利体系。这包括完善的社会保险和商业保险计划，以及贴心的节假日福利。此外，公司还制定了合理的津贴和补贴政策，以应对员工在工作和生活中的多元需求。通过这些福利和补贴的设计，公司力求创造一个员工关怀的工作环境，提高员工对公司的归属感和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6. 薪酬调整和晋升：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确保员工的薪酬水平与市场保持一致，公司规定了薪酬调整的频率和方式。公司将根据市场行情、员工绩效以及公司整体经济状况等因素，定期进行薪酬水平的评估和调整，以确保员工的收入具有持续的竞争力。同时，公司建立了明确的晋升机制，为表现优异的员工提供晋升的机会，鼓励员工通过不断提升自身能力实现事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7. 透明度和沟通：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高度重视薪酬制度的透明度，通过定期的内部沟通，向员工详细解释薪酬政策的调整、变动和优化。公司致力于建立一个开放的沟通氛围，鼓励员工就薪酬政策提出建议和意见，以保持薪酬制度的公正性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薪酬管理制度始终遵守国家和地方相关法律法规，确保薪酬制度的合规性。公司建立了专业的法务团队，密切关注薪酬领域的法规变化，并及时调整薪酬政策，以适应外部环境和内部变化。公司的合规性操作为员工提供了薪酬待遇的法律保障，确保了公司在薪酬管理方面的可持续发展。</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7688"/>
      <w:r>
        <w:rPr>
          <w:rFonts w:ascii="仿宋" w:eastAsia="仿宋" w:hAnsi="仿宋" w:cs="仿宋" w:hint="eastAsia"/>
          <w:sz w:val="28"/>
          <w:lang w:eastAsia="zh-CN"/>
        </w:rPr>
        <w:t>(二)、奖金制度的制定</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奖金制度的制定程序</w:t>
      </w:r>
    </w:p>
    <w:p>
      <w:pPr>
        <w:ind w:firstLine="560" w:firstLineChars="200"/>
        <w:rPr>
          <w:rFonts w:ascii="仿宋" w:eastAsia="仿宋" w:hAnsi="仿宋" w:cs="仿宋" w:hint="eastAsia"/>
          <w:sz w:val="28"/>
        </w:rPr>
      </w:pPr>
      <w:r>
        <w:rPr>
          <w:rFonts w:ascii="仿宋" w:eastAsia="仿宋" w:hAnsi="仿宋" w:cs="仿宋" w:hint="eastAsia"/>
          <w:sz w:val="28"/>
          <w:lang w:eastAsia="zh-CN"/>
        </w:rPr>
        <w:t>1. 奖金总额确定： 首先，企业需要根据实际完成情况和经营计划考虑确定奖金总额。这一步需要综合考虑企业的财务状况、业绩表现以及市场竞争等因素，确保奖金总额既能够激励员工，又符合企业可承受的负担范围。</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 奖金制度原则确立： 在制定奖金制度时，企业需要依据企业战略、企业文化等要素，明确奖金分配的原则。这包括奖金的定位、发放标准以及制度的灵活性，确保奖金制度与企业整体目标相一致。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3. 奖金发放对象明确： 定义奖金发放对象及范围，明确哪些员工将受益于奖金制度。这可能涉及到不同部门、职务层级或特定业绩的员工，确保奖金制度能够覆盖全员，并激发各层级的员工积极性。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个人奖金计算办法制定： 制定个人奖金计算办法，确保奖金的计算方式公平、合理、透明。这可能包括考虑员工的个人绩效、工作职责、贡献度等因素，确保奖金与员工的实际表现相符。</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奖金设计方法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在奖金设计方面，每个奖金项目都需要考虑不同的设计方法，以达到激发员工积极性的效果。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佣金的设计： 制定适当的佣金比例，既要激发员工积极性，又要考虑企业负担能力。确保佣金比例能够有效推动销售人员达成销售目标，同时保持企业的盈利。</w:t>
      </w:r>
    </w:p>
    <w:p>
      <w:pPr>
        <w:ind w:firstLine="560" w:firstLineChars="200"/>
        <w:rPr>
          <w:rFonts w:ascii="仿宋" w:eastAsia="仿宋" w:hAnsi="仿宋" w:cs="仿宋" w:hint="eastAsia"/>
          <w:sz w:val="28"/>
        </w:rPr>
      </w:pPr>
      <w:r>
        <w:rPr>
          <w:rFonts w:ascii="仿宋" w:eastAsia="仿宋" w:hAnsi="仿宋" w:cs="仿宋" w:hint="eastAsia"/>
          <w:sz w:val="28"/>
          <w:lang w:eastAsia="zh-CN"/>
        </w:rPr>
        <w:t>2. 超时奖： 设定明确的超时奖金标准，鼓励员工在规定时间内完成任务。这需要综合考虑工作时长、任务紧急程度等因素，确保奖金能够切实反映员工的付出。</w:t>
      </w:r>
    </w:p>
    <w:p>
      <w:pPr>
        <w:ind w:firstLine="560" w:firstLineChars="200"/>
        <w:rPr>
          <w:rFonts w:ascii="仿宋" w:eastAsia="仿宋" w:hAnsi="仿宋" w:cs="仿宋" w:hint="eastAsia"/>
          <w:sz w:val="28"/>
        </w:rPr>
      </w:pPr>
      <w:r>
        <w:rPr>
          <w:rFonts w:ascii="仿宋" w:eastAsia="仿宋" w:hAnsi="仿宋" w:cs="仿宋" w:hint="eastAsia"/>
          <w:sz w:val="28"/>
          <w:lang w:eastAsia="zh-CN"/>
        </w:rPr>
        <w:t>3. 绩效奖： 确立明确、合理的绩效标准，以递增方式设立奖金，激发员工提高绩效的动力。这可能涉及到销售额、生产效率、客户满意度等方面的考量。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4. 建议奖： 奖励出于达到组织目标的建议，设立较低金额的奖金，鼓励广泛提建议的员工。确保奖金设计能够公平地回报具有创新性建议的员工。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特殊贡献奖：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制定可操作的特殊贡献标准，奖金金额较高，鼓励员工为企业做出特殊贡献。这可能包括成本节约、技术创新、市场拓展等方面的表现。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6. 节约奖： 奖励真正的成本节约行为，通过指标明确是否降低了成本。确保奖金制度不仅鼓励成本控制，还要考虑产品质量和客户满意度等因素。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7. 超利润奖： 奖励全面超额完成利润指标的员工，根据个人对利润目标的贡献发放奖金。确保奖金设计既能激发团队协作，又能公平体现个体贡献。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8. 项目奖金设计： 制定项目奖金制度，强调团队协作和项目成果。设立明确的项目完成标准，确保奖金与项目目标的对应。这包括明确项目的关键绩效指标，如项目进度、质量标准和客户满意度等，以保证奖金的公正分配。</w:t>
      </w:r>
    </w:p>
    <w:p>
      <w:pPr>
        <w:ind w:firstLine="560" w:firstLineChars="200"/>
        <w:rPr>
          <w:rFonts w:ascii="仿宋" w:eastAsia="仿宋" w:hAnsi="仿宋" w:cs="仿宋" w:hint="eastAsia"/>
          <w:sz w:val="28"/>
        </w:rPr>
      </w:pPr>
      <w:r>
        <w:rPr>
          <w:rFonts w:ascii="仿宋" w:eastAsia="仿宋" w:hAnsi="仿宋" w:cs="仿宋" w:hint="eastAsia"/>
          <w:sz w:val="28"/>
          <w:lang w:eastAsia="zh-CN"/>
        </w:rPr>
        <w:t>9. 技能培训奖： 奖励员工参与和完成相关技能培训，提高员工的专业素养。设立明确的培训计划和奖金发放标准，鼓励员工持续学习和提升自身技能，以适应市场和轴流风扇行业的变化。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10. 团队协作奖： 强调团队合作和协同工作的重要性。设立团队目标，根据团队整体表现发放奖金，促进员工之间的协作精神。确保奖金制度既能够鼓励个体贡献，也能够激发整个团队的凝聚力。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11. 创新奖金设计： 鼓励员工提出创新点子和改进方案。设立创新评审机制，根据采纳的创新程度发放奖金。确保奖金设计能够有效激发员工的创造性思维，推动企业不断创新发展。</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12.</w:t>
      </w:r>
      <w:r>
        <w:rPr>
          <w:rFonts w:ascii="仿宋" w:eastAsia="仿宋" w:hAnsi="仿宋" w:cs="仿宋" w:hint="eastAsia"/>
          <w:sz w:val="28"/>
          <w:lang w:eastAsia="zh-CN"/>
        </w:rPr>
        <w:t xml:space="preserve"> 客户满意度奖：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关注客户满意度，设定客户服务指标，并根据客户满意度评估结果发放奖金。强调员工对客户服务的重视，确保奖金与客户满意度直接相关，推动提升服务质量。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13. 安全绩效奖： 着重安全生产，设立安全绩效指标，鼓励员工遵守安全规定。通过设立安全奖金，提高员工对工作场所安全的重视，确保员工的工作环境安全可靠。</w:t>
      </w:r>
    </w:p>
    <w:p>
      <w:pPr>
        <w:ind w:firstLine="560" w:firstLineChars="200"/>
        <w:rPr>
          <w:rFonts w:ascii="仿宋" w:eastAsia="仿宋" w:hAnsi="仿宋" w:cs="仿宋" w:hint="eastAsia"/>
          <w:sz w:val="28"/>
        </w:rPr>
      </w:pPr>
      <w:r>
        <w:rPr>
          <w:rFonts w:ascii="仿宋" w:eastAsia="仿宋" w:hAnsi="仿宋" w:cs="仿宋" w:hint="eastAsia"/>
          <w:sz w:val="28"/>
          <w:lang w:eastAsia="zh-CN"/>
        </w:rPr>
        <w:t>14. 销售目标奖： 针对销售团队，设立明确的销售目标，根据销售额、市场份额等指标发放奖金。激励销售团队实现业绩目标，确保奖金与销售绩效直接相关。</w:t>
      </w:r>
    </w:p>
    <w:p>
      <w:pPr>
        <w:ind w:firstLine="560" w:firstLineChars="200"/>
        <w:rPr>
          <w:rFonts w:ascii="仿宋" w:eastAsia="仿宋" w:hAnsi="仿宋" w:cs="仿宋" w:hint="eastAsia"/>
          <w:sz w:val="28"/>
        </w:rPr>
      </w:pPr>
      <w:r>
        <w:rPr>
          <w:rFonts w:ascii="仿宋" w:eastAsia="仿宋" w:hAnsi="仿宋" w:cs="仿宋" w:hint="eastAsia"/>
          <w:sz w:val="28"/>
          <w:lang w:eastAsia="zh-CN"/>
        </w:rPr>
        <w:t>15. 员工关怀奖： 强调员工关怀，设立员工关怀项目，如健康检查、员工活动等，发放奖金以表达企业对员工的关心。通过员工关怀奖金，提高员工对企业的归属感和忠诚度。</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7" w:name="_Toc20534"/>
      <w:r>
        <w:rPr>
          <w:rFonts w:ascii="仿宋" w:eastAsia="仿宋" w:hAnsi="仿宋" w:cs="仿宋" w:hint="eastAsia"/>
          <w:sz w:val="28"/>
          <w:lang w:eastAsia="zh-CN"/>
        </w:rPr>
        <w:t>(三)、岗位薪酬体系设计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的设计不仅仅是一个反映企业内外环境、确立薪酬策略的过程，更是一个关系到组织效能和员工激励的关键性举措。通过深入分析每个岗位的相对价值，体现了对员工贡献的公正认可。在企业实施岗位薪酬体系时，明晰的岗位说明书成为员工了解自身职责与期望的依据，同时稳定的组织环境和固定的工作对象有助于建立可持续的薪酬管理制度。</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确定岗位相对价值的过程中，科学合理地确定反映岗位价值的因素、指标和权重至关重要。这不仅需要全面的岗位分析，更需要对每个岗位的职责、权限、任职资格等进行客观评价。优势在于，岗位薪酬体系能够实现同岗同薪，减少不必要的内部矛盾，凸显公平性，同时系统管理成本也相对较低。然而，对员工个性特征的过度忽视可能使得员工在职业生涯规划上感到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特别是对于技术类员工，一旦达到某个岗位，晋升的机会可能变得有限，这对其职业发展构成挑战。此外，岗位薪酬体系容易忽视同岗位内部的绩效差异，可能导致员工工作积极性的下降。而且，作为高稳定薪酬模式，其对员工的激励效果有限，也加剧了组织的僵化。</w:t>
      </w:r>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与组织结构、岗位设置和特征密切相关，实际上是一种等级薪酬。通过对每个岗位所需知识、技能和职责的评估，可形成薪酬金字塔，并通过市场薪酬调查确定适应企业的薪酬水平。这种设计应以企业战略为导向，同时满足法律规定，追求内外公平和对外竞争性与对内激励性的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岗位薪酬体系设计的步骤包括环境分析、薪酬策略确定、岗位分析、岗位评价、岗位等级划分、市场薪酬调查、薪酬结构与水平确定、实施与反馈。这一过程需要深刻了解企业内外环境，全面考虑组织战略和目标，以科学的方法构建薪酬体系，从而推动员工发展，提高整体绩效。</w:t>
      </w:r>
    </w:p>
    <w:p>
      <w:pPr>
        <w:pStyle w:val="Heading2"/>
        <w:ind w:firstLine="560" w:firstLineChars="200"/>
        <w:rPr>
          <w:rFonts w:ascii="仿宋" w:eastAsia="仿宋" w:hAnsi="仿宋" w:cs="仿宋" w:hint="eastAsia"/>
          <w:sz w:val="28"/>
          <w:lang w:eastAsia="zh-CN"/>
        </w:rPr>
      </w:pPr>
      <w:bookmarkStart w:id="8" w:name="_Toc4344"/>
      <w:r>
        <w:rPr>
          <w:rFonts w:ascii="仿宋" w:eastAsia="仿宋" w:hAnsi="仿宋" w:cs="仿宋" w:hint="eastAsia"/>
          <w:sz w:val="28"/>
          <w:lang w:eastAsia="zh-CN"/>
        </w:rPr>
        <w:t>(四)、绩效薪酬体系设计</w:t>
      </w:r>
      <w:bookmarkEnd w:id="8"/>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薪酬体系是一种基于员工表现和贡献水平的薪酬模式，强调个体绩效与薪酬之间的直接联系，为员工提供更大的发展激励和晋升机会。在设计绩效薪酬体系时，必须考虑多方面因素，以确保其科学、公正、可操作。设计绩效薪酬体系的一些建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明确绩效目标和指标： 绩效薪酬体系的首要任务是明确绩效目标和相应的评估指标，确保它们与企业的战略目标和价值观相一致。可能的绩效指标包括业绩目标的达成、团队协作、创新能力等。这样的明确性有助于员工理解期望，同时使薪酬体系更具针对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设立明确的评估周期： 绩效评估应周期性进行，通常是年度评估。这确保员工有足够的时间来展现他们的能力和贡献，并有助于灵活地调整薪酬以适应变化的业务环境。定期评估也为员工提供了持续改进和发展的机会。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3. 制定绩效评估标准： 建立明确的评估标准，以确保评估的公正性和客观性。这些标准可以基于具体的项目完成情况、工作目标的实现程度、领导力表现等方面。明晰的标准为员工提供了明确的行为指南，有助于提高整体绩效水平。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差异化薪酬设计： 根据员工的绩效水平差异，设定不同的薪酬水平。高绩效者应该获得更高的薪酬奖励，这样的差异化设计能够更有效地激发员工的积极性，提高整体团队表现。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5. 制定激励机制： 引入额外的激励机制，如绩效奖金、股权激励或其他非金钱激励，以丰富薪酬体系，满足员工多样化的激励需求。这样的机制不仅能够提高员工满意度，还有助于吸引和留住优秀人才。</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透明的沟通机制：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对绩效薪酬体系进行透明的沟通，向员工清晰地说明绩效评估的标准和薪酬激励机制。透明沟通有助于建立员工对薪酬体系的信任和理解，从而增强员工对工作目标的投入感。</w:t>
      </w:r>
    </w:p>
    <w:p>
      <w:pPr>
        <w:ind w:firstLine="560" w:firstLineChars="200"/>
        <w:rPr>
          <w:rFonts w:ascii="仿宋" w:eastAsia="仿宋" w:hAnsi="仿宋" w:cs="仿宋" w:hint="eastAsia"/>
          <w:sz w:val="28"/>
        </w:rPr>
      </w:pPr>
      <w:r>
        <w:rPr>
          <w:rFonts w:ascii="仿宋" w:eastAsia="仿宋" w:hAnsi="仿宋" w:cs="仿宋" w:hint="eastAsia"/>
          <w:sz w:val="28"/>
          <w:lang w:eastAsia="zh-CN"/>
        </w:rPr>
        <w:t>7. 反馈和改进机制： 设立定期的反馈机制，与员工讨论他们的绩效表现，提供指导和发展建议。通过及时反馈，员工可以更好地了解自己的强项和改进空间，同时，根据反馈对绩效薪酬体系进行调整，确保其与组织和员工的变化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合法合规： 绩效薪酬体系的设计必须符合相关法规和劳动法规定，以避免潜在的法律纠纷和员工不满。合法合规的设计有助于建立积极的组织形象，吸引更多的人才加入和留在企业。</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通过以上步骤，企业可以建立一个与员工绩效直接挂钩的薪酬体系，激发员工的工作热情，提高整体绩效水平。同时，定期的评估和调整可以确保薪酬体系与企业战略保持一致，适应组织的变革和成长。</w:t>
      </w:r>
    </w:p>
    <w:p>
      <w:pPr>
        <w:pStyle w:val="Heading1"/>
        <w:ind w:firstLine="560" w:firstLineChars="200"/>
        <w:rPr>
          <w:rFonts w:ascii="仿宋" w:eastAsia="仿宋" w:hAnsi="仿宋" w:cs="仿宋" w:hint="eastAsia"/>
          <w:sz w:val="28"/>
          <w:lang w:eastAsia="zh-CN"/>
        </w:rPr>
      </w:pPr>
      <w:bookmarkStart w:id="9" w:name="_Toc11521"/>
      <w:r>
        <w:rPr>
          <w:rFonts w:ascii="仿宋" w:eastAsia="仿宋" w:hAnsi="仿宋" w:cs="仿宋" w:hint="eastAsia"/>
          <w:sz w:val="28"/>
          <w:lang w:eastAsia="zh-CN"/>
        </w:rPr>
        <w:t>三、员工沟通技巧培训与人际关系管理</w:t>
      </w:r>
      <w:bookmarkEnd w:id="9"/>
    </w:p>
    <w:p>
      <w:pPr>
        <w:pStyle w:val="Heading2"/>
        <w:rPr>
          <w:rFonts w:ascii="仿宋" w:eastAsia="仿宋" w:hAnsi="仿宋" w:cs="仿宋" w:hint="eastAsia"/>
          <w:lang w:eastAsia="zh-CN"/>
        </w:rPr>
      </w:pPr>
      <w:bookmarkStart w:id="10" w:name="_Toc20843"/>
      <w:r>
        <w:rPr>
          <w:rFonts w:ascii="仿宋" w:eastAsia="仿宋" w:hAnsi="仿宋" w:cs="仿宋" w:hint="eastAsia"/>
          <w:lang w:eastAsia="zh-CN"/>
        </w:rPr>
        <w:t>(一)、沟通技巧的重要性及培训计划</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有效的沟通技巧是建立协作关系、提高工作效率和解决问题的关键。良好的沟通有助于减少误解，促进信息的准确传递，增强团队协作，提高整体工作氛围。因此，公司决定实施员工沟通技巧培训计划，以提高员工在沟通方面的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培训计划将包括以下方面：</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有效听力技巧： 强调倾听的重要性，培养员工主动聆听、理解对方观点的能力，以确保双方都能够真正理解沟通的内容。</w:t>
      </w:r>
    </w:p>
    <w:p>
      <w:pPr>
        <w:ind w:firstLine="560" w:firstLineChars="200"/>
        <w:rPr>
          <w:rFonts w:ascii="仿宋" w:eastAsia="仿宋" w:hAnsi="仿宋" w:cs="仿宋" w:hint="eastAsia"/>
          <w:sz w:val="28"/>
        </w:rPr>
      </w:pPr>
      <w:r>
        <w:rPr>
          <w:rFonts w:ascii="仿宋" w:eastAsia="仿宋" w:hAnsi="仿宋" w:cs="仿宋" w:hint="eastAsia"/>
          <w:sz w:val="28"/>
          <w:lang w:eastAsia="zh-CN"/>
        </w:rPr>
        <w:t>清晰表达： 提供有效的表达工具，帮助员工清晰、明确地传达自己的意思，减少沟通中的歧义和误解。</w:t>
      </w:r>
    </w:p>
    <w:p>
      <w:pPr>
        <w:ind w:firstLine="560" w:firstLineChars="200"/>
        <w:rPr>
          <w:rFonts w:ascii="仿宋" w:eastAsia="仿宋" w:hAnsi="仿宋" w:cs="仿宋" w:hint="eastAsia"/>
          <w:sz w:val="28"/>
        </w:rPr>
      </w:pPr>
      <w:r>
        <w:rPr>
          <w:rFonts w:ascii="仿宋" w:eastAsia="仿宋" w:hAnsi="仿宋" w:cs="仿宋" w:hint="eastAsia"/>
          <w:sz w:val="28"/>
          <w:lang w:eastAsia="zh-CN"/>
        </w:rPr>
        <w:t>非语言沟通： 强调身体语言、面部表情和姿态对沟通的重要影响。员工将学习如何通过肢体语言传递积极的信息，增强沟通效果。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冲突解决技巧： 提供冲突识别和解决的方法，教授员工如何在发生冲突时保持冷静、理性，并找到合适的解决方案。</w:t>
      </w:r>
    </w:p>
    <w:p>
      <w:pPr>
        <w:pStyle w:val="Heading2"/>
        <w:ind w:firstLine="560" w:firstLineChars="200"/>
        <w:rPr>
          <w:rFonts w:ascii="仿宋" w:eastAsia="仿宋" w:hAnsi="仿宋" w:cs="仿宋" w:hint="eastAsia"/>
          <w:sz w:val="28"/>
          <w:lang w:eastAsia="zh-CN"/>
        </w:rPr>
      </w:pPr>
      <w:bookmarkStart w:id="11" w:name="_Toc76"/>
      <w:r>
        <w:rPr>
          <w:rFonts w:ascii="仿宋" w:eastAsia="仿宋" w:hAnsi="仿宋" w:cs="仿宋" w:hint="eastAsia"/>
          <w:sz w:val="28"/>
          <w:lang w:eastAsia="zh-CN"/>
        </w:rPr>
        <w:t>(二)、人际关系管理的原则与方法</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良好的人际关系管理对于公司内部团队的协作和成功至关重要。人际关系管理旨在促进员工之间的积极互动、建立强有力的工作关系。为了实现这一目标，公司将采用以下原则和方法：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尊重和理解： 员工将被鼓励尊重彼此的观点和背景，理解不同个体之间的差异。通过创造一个尊重多元性的环境，可以提高团队合作的凝聚力。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积极沟通： 提倡积极的沟通文化，鼓励员工分享信息、经验和建议。通过积极沟通，可以加强团队之间的合作，提高工作效率。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建立信任： 信任是良好人际关系的基石。公司将通过透明的管理风格、履行承诺以及支持员工发展等方式来建立和维护信任关系。</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解决冲突： 提供冲突解决的培训，帮助员工学会以积极的方式处理冲突，确保问题得到及时解决，不影响整个团队的合作氛围。</w:t>
      </w:r>
    </w:p>
    <w:p>
      <w:pPr>
        <w:pStyle w:val="Heading2"/>
        <w:ind w:firstLine="560" w:firstLineChars="200"/>
        <w:rPr>
          <w:rFonts w:ascii="仿宋" w:eastAsia="仿宋" w:hAnsi="仿宋" w:cs="仿宋" w:hint="eastAsia"/>
          <w:sz w:val="28"/>
          <w:lang w:eastAsia="zh-CN"/>
        </w:rPr>
      </w:pPr>
      <w:bookmarkStart w:id="12" w:name="_Toc20029"/>
      <w:r>
        <w:rPr>
          <w:rFonts w:ascii="仿宋" w:eastAsia="仿宋" w:hAnsi="仿宋" w:cs="仿宋" w:hint="eastAsia"/>
          <w:sz w:val="28"/>
          <w:lang w:eastAsia="zh-CN"/>
        </w:rPr>
        <w:t>(三)、良好人际关系的建立与维护</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建立和维护良好的人际关系是一个长期而持续的过程，需要公司制定明确的战略和实施方法。公司将着重以下方面：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团队建设活动： 定期组织团队建设活动，以加强员工之间的互动和合作。这有助于打破冰冷氛围，促进团队之间的友好关系。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认可与奖励： 设立认可和奖励制度，表彰在人际关系方面做出积极贡献的员工。通过激励机制，公司将鼓励员工积极参与团队建设，创造更好的工作氛围。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员工支持系统： 制定员工支持系统，为员工提供心理健康支持、职业发展指导等服务。通过关怀和支持，公司将助力员工更好地适应工作环境。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定期评估和调整： 定期评估人际关系的健康状况，收集反馈，并根据评估结果调整人际关系管理策略。这有助于公司不断优化管理方法，确保人际关系的持续改善。</w:t>
      </w:r>
    </w:p>
    <w:p>
      <w:pPr>
        <w:pStyle w:val="Heading1"/>
        <w:ind w:firstLine="560" w:firstLineChars="200"/>
        <w:rPr>
          <w:rFonts w:ascii="仿宋" w:eastAsia="仿宋" w:hAnsi="仿宋" w:cs="仿宋" w:hint="eastAsia"/>
          <w:sz w:val="28"/>
          <w:lang w:eastAsia="zh-CN"/>
        </w:rPr>
      </w:pPr>
      <w:bookmarkStart w:id="13" w:name="_Toc2016"/>
      <w:r>
        <w:rPr>
          <w:rFonts w:ascii="仿宋" w:eastAsia="仿宋" w:hAnsi="仿宋" w:cs="仿宋" w:hint="eastAsia"/>
          <w:sz w:val="28"/>
          <w:lang w:eastAsia="zh-CN"/>
        </w:rPr>
        <w:t>四、项目基本情况</w:t>
      </w:r>
      <w:bookmarkEnd w:id="13"/>
    </w:p>
    <w:p>
      <w:pPr>
        <w:pStyle w:val="Heading2"/>
        <w:rPr>
          <w:rFonts w:ascii="仿宋" w:eastAsia="仿宋" w:hAnsi="仿宋" w:cs="仿宋" w:hint="eastAsia"/>
          <w:lang w:eastAsia="zh-CN"/>
        </w:rPr>
      </w:pPr>
      <w:bookmarkStart w:id="14" w:name="_Toc5891"/>
      <w:r>
        <w:rPr>
          <w:rFonts w:ascii="仿宋" w:eastAsia="仿宋" w:hAnsi="仿宋" w:cs="仿宋" w:hint="eastAsia"/>
          <w:lang w:eastAsia="zh-CN"/>
        </w:rPr>
        <w:t>(一)、项目名称及建设性质</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二、项目建设性质</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本项目属于扩建项目，旨在进一步提升公司的生产能力和服务水平，以满足市场需求并促进企业的可持续发展。项目的主要建设性质包括：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生产线扩建： 对现有生产线进行扩建和升级，引入先进的生产设备和技术，提高生产效率和产品质量。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设施增设： 增加生产和办公场所，以适应业务规模的扩大，提供更舒适和先进的工作环境。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3. 技术创新： 进行相关技术研发，引入新技术、新工艺，提高产品的竞争力和附加值。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人才培训： 实施员工培训计划，提升员工的专业技能，确保团队能够适应新的生产流程和技术要求。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环保设施建设： 引入环保设施，确保生产过程符合环保法规和标准，提升企业的社会责任形象。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通过扩建项目，公司将进一步巩固市场地位，提升核心竞争力，实现经济效益和社会效益的双赢。</w:t>
      </w:r>
    </w:p>
    <w:p>
      <w:pPr>
        <w:pStyle w:val="Heading2"/>
        <w:ind w:firstLine="560" w:firstLineChars="200"/>
        <w:rPr>
          <w:rFonts w:ascii="仿宋" w:eastAsia="仿宋" w:hAnsi="仿宋" w:cs="仿宋" w:hint="eastAsia"/>
          <w:sz w:val="28"/>
          <w:lang w:eastAsia="zh-CN"/>
        </w:rPr>
      </w:pPr>
      <w:bookmarkStart w:id="15" w:name="_Toc552"/>
      <w:r>
        <w:rPr>
          <w:rFonts w:ascii="仿宋" w:eastAsia="仿宋" w:hAnsi="仿宋" w:cs="仿宋" w:hint="eastAsia"/>
          <w:sz w:val="28"/>
          <w:lang w:eastAsia="zh-CN"/>
        </w:rPr>
        <w:t>(二)、项目承办单位</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一、项目牵头单位名称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二、项目联系负责人</w:t>
      </w:r>
    </w:p>
    <w:p>
      <w:pPr>
        <w:ind w:firstLine="560" w:firstLineChars="200"/>
        <w:rPr>
          <w:rFonts w:ascii="仿宋" w:eastAsia="仿宋" w:hAnsi="仿宋" w:cs="仿宋" w:hint="eastAsia"/>
          <w:sz w:val="28"/>
        </w:rPr>
      </w:pPr>
      <w:r>
        <w:rPr>
          <w:rFonts w:ascii="仿宋" w:eastAsia="仿宋" w:hAnsi="仿宋" w:cs="仿宋" w:hint="eastAsia"/>
          <w:sz w:val="28"/>
          <w:lang w:eastAsia="zh-CN"/>
        </w:rPr>
        <w:t>张XXX</w:t>
      </w:r>
    </w:p>
    <w:p>
      <w:pPr>
        <w:ind w:firstLine="560" w:firstLineChars="200"/>
        <w:rPr>
          <w:rFonts w:ascii="仿宋" w:eastAsia="仿宋" w:hAnsi="仿宋" w:cs="仿宋" w:hint="eastAsia"/>
          <w:sz w:val="28"/>
        </w:rPr>
      </w:pPr>
      <w:r>
        <w:rPr>
          <w:rFonts w:ascii="仿宋" w:eastAsia="仿宋" w:hAnsi="仿宋" w:cs="仿宋" w:hint="eastAsia"/>
          <w:sz w:val="28"/>
          <w:lang w:eastAsia="zh-CN"/>
        </w:rPr>
        <w:t>三、项目建设单位概要</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XXX企业有限责任公司一直秉持着“真实守信、勇于担当、实事求是、追求卓越”的企业精神，致力于为客户提供优质的产品和服务，创造卓越的商业价值。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一贯秉持“市场导向、政策引领、积极参与社会责任”的总体原则，在不断调整结构、提升效益的过程中，积极适应国家改革政策。我们通过积极响应环保、区域发展等方面的短板，推动公司向着绿色、协调、可持续的方向发展。遵循创新、协调、绿色、开放、共享的发展理念，公司以提升产品质量和效益为核心，通过技术创新和成本管控，促使供给侧结构性改革。</w:t>
      </w:r>
    </w:p>
    <w:p>
      <w:pPr>
        <w:ind w:firstLine="560" w:firstLineChars="200"/>
        <w:rPr>
          <w:rFonts w:ascii="仿宋" w:eastAsia="仿宋" w:hAnsi="仿宋" w:cs="仿宋" w:hint="eastAsia"/>
          <w:sz w:val="28"/>
        </w:rPr>
      </w:pPr>
      <w:r>
        <w:rPr>
          <w:rFonts w:ascii="仿宋" w:eastAsia="仿宋" w:hAnsi="仿宋" w:cs="仿宋" w:hint="eastAsia"/>
          <w:sz w:val="28"/>
          <w:lang w:eastAsia="zh-CN"/>
        </w:rPr>
        <w:t>多年来的不懈努力，使得公司不仅拥有雄厚的技术实力，更构筑了可靠的质量保证体系。未来，我们将进一步完善供应链管理，推动新技术、新工艺、新材料的应用研发，以提升整体竞争实力。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展望未来，公司将继续秉持“以人为本、质量第一、自主创新、持续改进”的原则，致力于和谐发展，践行社会责任，秉持“责任、公平、开放、务实”的企业理念，服务于全国。</w:t>
      </w:r>
    </w:p>
    <w:p>
      <w:pPr>
        <w:pStyle w:val="Heading2"/>
        <w:ind w:firstLine="560" w:firstLineChars="200"/>
        <w:rPr>
          <w:rFonts w:ascii="仿宋" w:eastAsia="仿宋" w:hAnsi="仿宋" w:cs="仿宋" w:hint="eastAsia"/>
          <w:sz w:val="28"/>
          <w:lang w:eastAsia="zh-CN"/>
        </w:rPr>
      </w:pPr>
      <w:bookmarkStart w:id="16" w:name="_Toc20736"/>
      <w:r>
        <w:rPr>
          <w:rFonts w:ascii="仿宋" w:eastAsia="仿宋" w:hAnsi="仿宋" w:cs="仿宋" w:hint="eastAsia"/>
          <w:sz w:val="28"/>
          <w:lang w:eastAsia="zh-CN"/>
        </w:rPr>
        <w:t>(三)、项目实施的可行性</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 符合我国相关产业政策和发展规划</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我国在近年来积极推进产业结构的转型升级，出台了多项支持产业发展的政策和发展规划。这些政策着重支持轴流风扇行业进行新材料、新工艺、新产品的研发，以促进整个轴流风扇行业的结构调整和转型升级。这一系列政策的实施为轴流风扇行业提供了有力的支持，有助于轴流风扇行业健康、快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项目产品市场前景广阔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终端消费市场的不断扩大和消费需求的逐步升级，项目产品在市场上将迎来广阔的前景。终端消费市场的扩张为轴流风扇行业提供了增长的空间，同时，逐步升级的消费需求也促使轴流风扇行业不断创新和提升产品质量，使得项目产品更具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公司具备成熟的生产技术及管理经验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经过多年的技术改造和工艺研发，已经建立了丰富完整的产品生产线，拥有先进的染整设备，形成了门类齐全、品种丰富的工艺。公司还通过自主培养和引进外部人才建立了一支团结进取的核心管理团队，具备深入理解轴流风扇行业的品牌建设、营销网络管理、人才管理等方面的经验。这有助于公司快速、稳健地发展，并为项目提供了有力的技术和管理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建设条件良好</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主要基于公司现有的研发条件与基础，通过对研发测试环境的提升改造，形成了集科研、开发、检测试验、新产品测试于一体的研发中心。项目各项建设条件已经得到落实，工程技术方案切实可行。项目的实施将有助于提高公司的技术研发能力，为公司未来的科技创新和产品推陈出新提供了有力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社会环境及公众支持</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社会环境对项目实施具有积极影响。在当前社会中，人们对创新、环保和高质量产品的需求日益增加。项目所提供的产品符合社会对绿色、可持续发展的期待，有望受到广泛认可。公众对环保、科技创新的支持也为项目的顺利实施提供了有利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综合考虑这五个方面因素，项目的可行性得到进一步确立。公司将以此为基础，科学规划、有效实施项目，以期在未来市场竞争中获得更为显著的竞争优势。</w:t>
      </w:r>
    </w:p>
    <w:p>
      <w:pPr>
        <w:pStyle w:val="Heading2"/>
        <w:ind w:firstLine="560" w:firstLineChars="200"/>
        <w:rPr>
          <w:rFonts w:ascii="仿宋" w:eastAsia="仿宋" w:hAnsi="仿宋" w:cs="仿宋" w:hint="eastAsia"/>
          <w:sz w:val="28"/>
          <w:lang w:eastAsia="zh-CN"/>
        </w:rPr>
      </w:pPr>
      <w:bookmarkStart w:id="17" w:name="_Toc26067"/>
      <w:r>
        <w:rPr>
          <w:rFonts w:ascii="仿宋" w:eastAsia="仿宋" w:hAnsi="仿宋" w:cs="仿宋" w:hint="eastAsia"/>
          <w:sz w:val="28"/>
          <w:lang w:eastAsia="zh-CN"/>
        </w:rPr>
        <w:t>(四)、项目建设选址</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 地理位置优越</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于位于XXX经济发达的城市中心区域，占地XX亩交通便利，距离主要交通枢纽和物流中心仅数公里。这一得天独厚的地理位置将为项目的原材料采购、产品销售提供高效便捷的通道，降低了物流成本，提高了运输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交通便利</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选址区域交通网络发达，紧邻高速公路、铁路站点和港口，为项目的物流运输提供了便利条件。这不仅有助于及时获取原材料，还能迅速将成品送达市场，提高了供应链的灵活性和效率。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临近重要资源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项目选址周边地区资源丰富，附近有多家优质供应商，确保了原材料的稳定供应。同时，该地区拥有丰富的劳动力资源，为项目的人力资源需求提供了有力支持。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环境政策和规划支持</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选址地区符合国家和地方的环保政策，未来有望获得政府的支持和奖励。同时，该区域的产业规划与公司项目的发展方向高度契合，有助于形成有利的产业生态链，提高项目的可持续性。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地方产业发展趋势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选址地区产业呈现快速发展的趋势，特别是相关产业正在经历技术升级和转型升级。项目选址处于这一升级浪潮的前沿，将受益于产业集聚效应，有望成为当地产业升级的引领者。</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通过对这些具体因素的深入分析，项目选址的优势在于为企业提供了全方位的支持，有助于项目的长期稳定发展。</w:t>
      </w:r>
    </w:p>
    <w:p>
      <w:pPr>
        <w:pStyle w:val="Heading2"/>
        <w:ind w:firstLine="560" w:firstLineChars="200"/>
        <w:rPr>
          <w:rFonts w:ascii="仿宋" w:eastAsia="仿宋" w:hAnsi="仿宋" w:cs="仿宋" w:hint="eastAsia"/>
          <w:sz w:val="28"/>
          <w:lang w:eastAsia="zh-CN"/>
        </w:rPr>
      </w:pPr>
      <w:bookmarkStart w:id="18" w:name="_Toc19638"/>
      <w:r>
        <w:rPr>
          <w:rFonts w:ascii="仿宋" w:eastAsia="仿宋" w:hAnsi="仿宋" w:cs="仿宋" w:hint="eastAsia"/>
          <w:sz w:val="28"/>
          <w:lang w:eastAsia="zh-CN"/>
        </w:rPr>
        <w:t>(五)、建筑物建设规模</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 建筑总面积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本项目的建筑总面积计划为XXX平方米，包括生产厂房、办公楼、仓储设施等各项功能区域。通过科学合理的布局和设计，实现对各个功能模块的合理利用，最大程度地提高土地利用效率。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生产厂房面积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生产厂房占地面积为XXX平方米，其中包括生产车间、生产线区域、设备安装区等。在生产厂房的设计上，将注重通风、采光、排污等方面的合理布局，以提高生产效率和员工的工作舒适度。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办公楼面积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办公楼占地面积为XXX平方米，主要包括办公区、会议室、员工休息区等。为了提高办公效率和员工的工作舒适感，办公楼将采用现代化的办公设备和环境友好型设计理念。</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(四) 仓储设施面积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仓储设施占地面积为XXX平方米，用于存放原材料、成品和半成品等。在仓储设施的设计上，将采用智能化管理系统，提高仓储效率，减少物料损耗，确保物流运作的高效性。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其他附属建筑</w:t>
      </w:r>
    </w:p>
    <w:p>
      <w:pPr>
        <w:ind w:firstLine="560" w:firstLineChars="200"/>
        <w:rPr>
          <w:rFonts w:ascii="仿宋" w:eastAsia="仿宋" w:hAnsi="仿宋" w:cs="仿宋" w:hint="eastAsia"/>
          <w:sz w:val="28"/>
        </w:rPr>
      </w:pPr>
      <w:r>
        <w:rPr>
          <w:rFonts w:ascii="仿宋" w:eastAsia="仿宋" w:hAnsi="仿宋" w:cs="仿宋" w:hint="eastAsia"/>
          <w:sz w:val="28"/>
          <w:lang w:eastAsia="zh-CN"/>
        </w:rPr>
        <w:t>除上述主要建筑外，项目还包括相关的附属建筑，如员工宿舍、食堂、绿化带等。这些建筑的合理规划和设计，将有助于提升员工的生活质量，形成一个和谐宜居的工作环境。</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9" w:name="_Toc27558"/>
      <w:r>
        <w:rPr>
          <w:rFonts w:ascii="仿宋" w:eastAsia="仿宋" w:hAnsi="仿宋" w:cs="仿宋" w:hint="eastAsia"/>
          <w:sz w:val="28"/>
          <w:lang w:eastAsia="zh-CN"/>
        </w:rPr>
        <w:t>(六)、项目总投资及资金构成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项目总投资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本项目的总投资计划为XXX万元。该投资将主要用于土地购置、建筑施工、设备采购、科研开发、市场推广、运营启动等方面。项目总投资的合理配置将确保项目在各个环节都能够顺利进行，达到预期的经济效益。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1. 土地购置费用：XXX万元，用于购置项目用地，确保项目有足够的空间进行建设。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建筑施工费用：XXX万元，包括生产厂房、办公楼、仓储设施等建筑的施工费用。</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3. 设备采购费用：XXX万元，用于购置先进的生产设备和办公设备，提高生产效率和企业管理水平。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科研开发费用：XXX万元，用于项目的技术研发、创新和新产品开发，提高企业的竞争力。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市场推广费用：XXX万元，用于产品的市场推广、品牌宣传和销售渠道的建设，确保产品能够顺利上市并占领市场份额。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6. 运营启动费用：XXX万元，包括人员培训、系统运营、市场拓展等费用，确保项目的正常运营。</w:t>
      </w:r>
    </w:p>
    <w:p>
      <w:pPr>
        <w:ind w:firstLine="560" w:firstLineChars="200"/>
        <w:rPr>
          <w:rFonts w:ascii="仿宋" w:eastAsia="仿宋" w:hAnsi="仿宋" w:cs="仿宋" w:hint="eastAsia"/>
          <w:sz w:val="28"/>
        </w:rPr>
      </w:pPr>
      <w:r>
        <w:rPr>
          <w:rFonts w:ascii="仿宋" w:eastAsia="仿宋" w:hAnsi="仿宋" w:cs="仿宋" w:hint="eastAsia"/>
          <w:sz w:val="28"/>
          <w:lang w:eastAsia="zh-CN"/>
        </w:rPr>
        <w:t>7. 其他费用：XXX万元，包括项目审批、法律咨询、保险费用等其他相关费用。</w:t>
      </w:r>
    </w:p>
    <w:p>
      <w:pPr>
        <w:pStyle w:val="Heading2"/>
        <w:ind w:firstLine="560" w:firstLineChars="200"/>
        <w:rPr>
          <w:rFonts w:ascii="仿宋" w:eastAsia="仿宋" w:hAnsi="仿宋" w:cs="仿宋" w:hint="eastAsia"/>
          <w:sz w:val="28"/>
          <w:lang w:eastAsia="zh-CN"/>
        </w:rPr>
      </w:pPr>
      <w:bookmarkStart w:id="20" w:name="_Toc2300"/>
      <w:r>
        <w:rPr>
          <w:rFonts w:ascii="仿宋" w:eastAsia="仿宋" w:hAnsi="仿宋" w:cs="仿宋" w:hint="eastAsia"/>
          <w:sz w:val="28"/>
          <w:lang w:eastAsia="zh-CN"/>
        </w:rPr>
        <w:t>(七)、资金筹措方案</w:t>
      </w:r>
      <w:bookmarkEnd w:id="20"/>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银行贷款</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向银行申请贷款来筹措一部分项目资金。根据项目总投资的计划，公司将与多家银行进行洽谈，选择合适的贷款方案，确保贷款额度满足项目需求。贷款期限和利率将根据市场利率和公司信用状况进行协商确定，以降低融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自有资金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公司将动用部分自有资金用于项目建设。通过合理的财务规划，确保项目所需的自有资金充足，减少对外融资的依赖。自有资金的使用将注重资金的灵活运用，以最大限度地提高投资效益。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合作伙伴投资</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公司计划邀请合作伙伴参与项目投资，共同分享项目的发展成果。通过与轴流风扇行业内有实力、资源丰富的合作伙伴达成合作协议，实现资源共享、风险分担，提高项目的整体实力。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股权融资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公司将考虑发行股权融资，吸引社会资本的参与。通过公开发行股票或引入战略投资者，筹集项目所需的资金。公司将在保持自身控制权的前提下，吸引优质的投资者参与，为项目的发展提供资金支持。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创新金融工具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公司将研究并考虑采用创新金融工具，如债券、基金等方式，多元化融资渠道，提高项目融资的灵活性。公司将与金融机构合作，设计适合项目特点的金融方案，降低融资成本。</w:t>
      </w:r>
    </w:p>
    <w:p>
      <w:pPr>
        <w:pStyle w:val="Heading2"/>
        <w:ind w:firstLine="560" w:firstLineChars="200"/>
        <w:rPr>
          <w:rFonts w:ascii="仿宋" w:eastAsia="仿宋" w:hAnsi="仿宋" w:cs="仿宋" w:hint="eastAsia"/>
          <w:sz w:val="28"/>
          <w:lang w:eastAsia="zh-CN"/>
        </w:rPr>
      </w:pPr>
      <w:bookmarkStart w:id="21" w:name="_Toc9144"/>
      <w:r>
        <w:rPr>
          <w:rFonts w:ascii="仿宋" w:eastAsia="仿宋" w:hAnsi="仿宋" w:cs="仿宋" w:hint="eastAsia"/>
          <w:sz w:val="28"/>
          <w:lang w:eastAsia="zh-CN"/>
        </w:rPr>
        <w:t>(八)、项目预期经济效益规划目标</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(一) 收入增长目标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旨在通过项目实施，实现年收入的持续增长。通过扩大市场份额、提高产品销售量以及开发新的盈利点，预计项目后期年收入将实现明显增长。公司将制定详细的销售计划和市场推广策略，以确保项目取得可观的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利润提升目标</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公司计划通过提高生产效率、降低生产成本等手段，实现项目的年度利润持续增长。同时，通过产品创新和市场定位的优化，提高产品附加值，增加利润空间。公司将不断优化财务管理，确保项目取得良好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投资回报率目标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公司将设定明确的投资回报率目标，确保项目的投资能够在合理的期限内取得良好的回报。通过有效的成本控制、市场风险的规避和投资结构的合理安排，公司将努力实现投资回报率的最大化。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就业岗位增加目标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实施后，公司将扩大生产规模，增加相关产业链的就业机会。公司将注重培训和提升员工技能水平，促进就业岗位的提质增量。通过项目的持续发展，公司将为社会创造更多的就业机会，实现人才和项目的良性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社会效益目标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经济效益，公司还将注重项目的社会效益。公司将通过项目实施，提升当地产业结构，改善环境，推动技术创新，为社会做出积极贡献。公司将定期评估项目的社会效益，确保项目对社会产生可持续的积极影响。</w:t>
      </w:r>
    </w:p>
    <w:p>
      <w:pPr>
        <w:pStyle w:val="Heading2"/>
        <w:ind w:firstLine="560" w:firstLineChars="200"/>
        <w:rPr>
          <w:rFonts w:ascii="仿宋" w:eastAsia="仿宋" w:hAnsi="仿宋" w:cs="仿宋" w:hint="eastAsia"/>
          <w:sz w:val="28"/>
          <w:lang w:eastAsia="zh-CN"/>
        </w:rPr>
      </w:pPr>
      <w:bookmarkStart w:id="22" w:name="_Toc6078"/>
      <w:r>
        <w:rPr>
          <w:rFonts w:ascii="仿宋" w:eastAsia="仿宋" w:hAnsi="仿宋" w:cs="仿宋" w:hint="eastAsia"/>
          <w:sz w:val="28"/>
          <w:lang w:eastAsia="zh-CN"/>
        </w:rPr>
        <w:t>(九)、项目建设进度规划</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本期项目建设期限规划XX个月。</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前期准备阶段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项目启动： 完成项目启动会议，明确项目目标、任务、责任和计划。</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r>
        <w:rPr>
          <w:rFonts w:ascii="仿宋" w:eastAsia="仿宋" w:hAnsi="仿宋" w:cs="仿宋" w:hint="eastAsia"/>
          <w:sz w:val="28"/>
          <w:lang w:eastAsia="zh-CN"/>
        </w:rPr>
        <w:t>2. 项目立项： 提交项目立项申请，获得相关部门批准，并确定项目的法人资格和组织结构。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项目团队组建： 组建项目管理团队，明确各岗位职责，确保项目管理的顺利推进。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项目可行性研究： 进行项目可行性研究，包括市场调查、技术可行性、经济效益等方面的评估。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项目方案设计： 制定详细的项目方案设计，包括项目实施计划、资源计划、质量计划等。</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实施阶段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项目招标： 进行项目相关工程和服务的招标，确保供应商的选择符合项目需求。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建设规模： 开始项目建设，包括基础设施建设、建筑物建设等，按照设计方案推进。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资金筹措： 根据资金筹措方案，确保项目建设经费的落实，保障项目的正常推进。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设备采购： 开始项目所需设备的采购，确保设备的质量和供应的及时性。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项目管理： 采用先进的项目管理方法，对项目进度、质量、成本进行全面管理。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中期调整阶段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进度评估： 定期对项目进度进行评估，发现问题及时调整和解决。</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r>
        <w:rPr>
          <w:rFonts w:ascii="仿宋" w:eastAsia="仿宋" w:hAnsi="仿宋" w:cs="仿宋" w:hint="eastAsia"/>
          <w:sz w:val="28"/>
          <w:lang w:eastAsia="zh-CN"/>
        </w:rPr>
        <w:t>2. 质量监控： 强化对项目建设质量的监控，确保项目的建设达到预期质量标准。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成本控制： 优化成本结构，确保项目建设的经济效益。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问题处理： 对项目中出现的问题及时处理，防范和减轻潜在的风险。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(四) 收尾阶段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验收阶段： 完成项目的各项建设任务后进行验收，确保项目达到预期目标。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交付运营： 将建设完成的项目交付给运营团队，并确保运营过程的顺利启动。</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项目总结： 对整个项目进行总结，提炼经验教训，为未来项目提供参考。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结算支付： 完成与供应商和承包商的结算工作，确保各方权益得到妥善保障。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项目归档： 对项目相关文档和资料进行整理和归档，建立项目档案。</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3" w:name="_Toc22954"/>
      <w:r>
        <w:rPr>
          <w:rFonts w:ascii="仿宋" w:eastAsia="仿宋" w:hAnsi="仿宋" w:cs="仿宋" w:hint="eastAsia"/>
          <w:sz w:val="28"/>
          <w:lang w:eastAsia="zh-CN"/>
        </w:rPr>
        <w:t>五、宏观环境分析</w:t>
      </w:r>
      <w:bookmarkEnd w:id="23"/>
    </w:p>
    <w:p>
      <w:pPr>
        <w:pStyle w:val="Heading2"/>
        <w:rPr>
          <w:rFonts w:ascii="仿宋" w:eastAsia="仿宋" w:hAnsi="仿宋" w:cs="仿宋" w:hint="eastAsia"/>
          <w:lang w:eastAsia="zh-CN"/>
        </w:rPr>
      </w:pPr>
      <w:bookmarkStart w:id="24" w:name="_Toc14810"/>
      <w:r>
        <w:rPr>
          <w:rFonts w:ascii="仿宋" w:eastAsia="仿宋" w:hAnsi="仿宋" w:cs="仿宋" w:hint="eastAsia"/>
          <w:lang w:eastAsia="zh-CN"/>
        </w:rPr>
        <w:t>(一)、宏观环境分析</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1. 社会因素：</w:t>
      </w:r>
    </w:p>
    <w:p>
      <w:pPr>
        <w:ind w:firstLine="560" w:firstLineChars="200"/>
        <w:rPr>
          <w:rFonts w:ascii="仿宋" w:eastAsia="仿宋" w:hAnsi="仿宋" w:cs="仿宋" w:hint="eastAsia"/>
          <w:sz w:val="28"/>
        </w:rPr>
        <w:sectPr>
          <w:headerReference w:type="default" r:id="rId58"/>
          <w:footerReference w:type="default" r:id="rId59"/>
          <w:type w:val="nextPage"/>
          <w:pgSz w:w="11906" w:h="16838"/>
          <w:pgMar w:top="1440" w:right="1800" w:bottom="1440" w:left="1800" w:header="851" w:footer="992" w:gutter="0"/>
          <w:pgNumType w:start="28"/>
          <w:cols w:num="1" w:space="425"/>
          <w:titlePg w:val="0"/>
          <w:docGrid w:type="lines" w:linePitch="312" w:charSpace="0"/>
        </w:sectPr>
      </w:pPr>
      <w:r>
        <w:rPr>
          <w:rFonts w:ascii="仿宋" w:eastAsia="仿宋" w:hAnsi="仿宋" w:cs="仿宋" w:hint="eastAsia"/>
          <w:sz w:val="28"/>
          <w:lang w:eastAsia="zh-CN"/>
        </w:rPr>
        <w:t>社会因素在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轴流风扇行业中具有重要意义。随着社会结构的变化，消费者对产品和服务的需求也发生了变化。当前，社会对可持续性和社会责任的关注不断增加，这对</w:t>
      </w:r>
      <w:r>
        <w:rPr>
          <w:rFonts w:ascii="仿宋" w:eastAsia="仿宋" w:hAnsi="仿宋" w:cs="仿宋" w:hint="eastAsia"/>
          <w:sz w:val="28"/>
          <w:lang w:eastAsia="zh-CN"/>
        </w:rPr>
        <w:t xml:space="preserve"> 轴流风扇行业提出了更高的要求。企业需要适应社会价值观的演变，关注社会趋势，以更好地满足市场需求。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经济因素对 轴流风扇行业的发展有着直接而深远的影响。全球经济的增长趋缓或复苏，通货膨胀率、利率、汇率等因素都可能对企业的成本和收入造成影响。在这个环境中，企业需要灵活应对经济波动，制定适应性强的经营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政治因素：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政治因素对 轴流风扇行业的发展至关重要。政府政策的变化、国际关系的调整都可能对企业产生深刻的影响。特别是在 轴流风扇行业可能涉及到的领域，如法规、知识产权保护等，企业需要密切关注政治动态，及时调整战略。</w:t>
      </w:r>
    </w:p>
    <w:p>
      <w:pPr>
        <w:ind w:firstLine="560" w:firstLineChars="200"/>
        <w:rPr>
          <w:rFonts w:ascii="仿宋" w:eastAsia="仿宋" w:hAnsi="仿宋" w:cs="仿宋" w:hint="eastAsia"/>
          <w:sz w:val="28"/>
        </w:rPr>
      </w:pPr>
      <w:r>
        <w:rPr>
          <w:rFonts w:ascii="仿宋" w:eastAsia="仿宋" w:hAnsi="仿宋" w:cs="仿宋" w:hint="eastAsia"/>
          <w:sz w:val="28"/>
          <w:lang w:eastAsia="zh-CN"/>
        </w:rPr>
        <w:t>4. 技术因素：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 轴流风扇行业的驱动力之一。新技术的引入可能改变轴流风扇行业格局，提高生产效率，创造新的商业机会。企业需要保持对技术趋势的敏感性，不断更新技术和提升创新能力，以保持竞争力。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法律因素：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法律环境对 轴流风扇行业的运营产生直接的约束和引导。合规性、知识产权的保护、劳动法规等都是企业必须遵循的法律框架。企业需要建立完善的法律团队，确保在法规范围内经营，降低法律风险。</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0" w:history="1">
        <w:r>
          <w:rPr>
            <w:rFonts w:ascii="SimSun" w:eastAsia="SimSun" w:hAnsi="SimSun" w:cs="SimSun"/>
            <w:b/>
            <w:bCs/>
            <w:color w:val="0000EE"/>
            <w:kern w:val="0"/>
            <w:sz w:val="30"/>
            <w:szCs w:val="30"/>
            <w:u w:val="single" w:color="0000EE"/>
          </w:rPr>
          <w:t>https://d.book118.com/618120070033006030</w:t>
        </w:r>
      </w:hyperlink>
    </w:p>
    <w:p>
      <w:pPr>
        <w:ind w:firstLine="560" w:firstLineChars="200"/>
        <w:rPr>
          <w:rFonts w:ascii="仿宋" w:eastAsia="仿宋" w:hAnsi="仿宋" w:cs="仿宋" w:hint="eastAsia"/>
          <w:sz w:val="28"/>
        </w:rPr>
      </w:pPr>
    </w:p>
    <w:sectPr>
      <w:headerReference w:type="default" r:id="rId61"/>
      <w:footerReference w:type="default" r:id="rId62"/>
      <w:type w:val="nextPage"/>
      <w:pgSz w:w="11906" w:h="16838"/>
      <w:pgMar w:top="1440" w:right="1800" w:bottom="1440" w:left="1800" w:header="851" w:footer="992" w:gutter="0"/>
      <w:pgNumType w:start="2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轴流风扇相关行业公司员工职业生涯规划</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轴流风扇相关行业公司员工职业生涯规划</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轴流风扇相关行业公司员工职业生涯规划</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轴流风扇相关行业公司员工职业生涯规划</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轴流风扇相关行业公司员工职业生涯规划</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轴流风扇相关行业公司员工职业生涯规划</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轴流风扇相关行业公司员工职业生涯规划</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轴流风扇相关行业公司员工职业生涯规划</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轴流风扇相关行业公司员工职业生涯规划</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轴流风扇相关行业公司员工职业生涯规划</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轴流风扇相关行业公司员工职业生涯规划</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轴流风扇相关行业公司员工职业生涯规划</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轴流风扇相关行业公司员工职业生涯规划</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轴流风扇相关行业公司员工职业生涯规划</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轴流风扇相关行业公司员工职业生涯规划</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轴流风扇相关行业公司员工职业生涯规划</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轴流风扇相关行业公司员工职业生涯规划</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轴流风扇相关行业公司员工职业生涯规划</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轴流风扇相关行业公司员工职业生涯规划</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轴流风扇相关行业公司员工职业生涯规划</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轴流风扇相关行业公司员工职业生涯规划</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轴流风扇相关行业公司员工职业生涯规划</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轴流风扇相关行业公司员工职业生涯规划</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轴流风扇相关行业公司员工职业生涯规划</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轴流风扇相关行业公司员工职业生涯规划</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轴流风扇相关行业公司员工职业生涯规划</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轴流风扇相关行业公司员工职业生涯规划</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轴流风扇相关行业公司员工职业生涯规划</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轴流风扇相关行业公司员工职业生涯规划</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BAD46CB"/>
    <w:rsid w:val="2BAD46C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yperlink" Target="https://d.book118.com/618120070033006030" TargetMode="External" /><Relationship Id="rId61" Type="http://schemas.openxmlformats.org/officeDocument/2006/relationships/header" Target="header29.xml" /><Relationship Id="rId62" Type="http://schemas.openxmlformats.org/officeDocument/2006/relationships/footer" Target="footer29.xml" /><Relationship Id="rId63" Type="http://schemas.openxmlformats.org/officeDocument/2006/relationships/theme" Target="theme/theme1.xml" /><Relationship Id="rId64" Type="http://schemas.openxmlformats.org/officeDocument/2006/relationships/styles" Target="styles.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2023-12-19T12:06:00Z</dcterms:created>
  <dcterms:modified xsi:type="dcterms:W3CDTF">2023-12-19T12:06:41Z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73A1E65D2E724DF0BD889131C91EF7F6_11</vt:lpwstr>
  </property>
  <property fmtid="{D5CDD505-2E9C-101B-9397-08002B2CF9AE}" pid="3" name="KSOProductBuildVer">
    <vt:lpwstr>2052-12.1.0.16120</vt:lpwstr>
  </property>
</Properties>
</file>