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风机、风扇及类似设备相关行业项目操作方案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6544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_Toc6544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89" w:history="1">
        <w:r>
          <w:rPr>
            <w:rFonts w:ascii="仿宋" w:eastAsia="仿宋" w:hAnsi="仿宋" w:cs="仿宋" w:hint="eastAsia"/>
            <w:lang w:eastAsia="zh-CN"/>
          </w:rPr>
          <w:t>一、土建工程说明</w:t>
        </w:r>
        <w:r>
          <w:tab/>
        </w:r>
        <w:r>
          <w:fldChar w:fldCharType="begin"/>
        </w:r>
        <w:r>
          <w:instrText xml:space="preserve"> PAGEREF _Toc20189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80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_Toc14680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61" w:history="1">
        <w:r>
          <w:rPr>
            <w:rFonts w:ascii="仿宋" w:eastAsia="仿宋" w:hAnsi="仿宋" w:cs="仿宋" w:hint="eastAsia"/>
            <w:lang w:eastAsia="zh-CN"/>
          </w:rPr>
          <w:t>(二)、风机、风扇及类似设备项目工程建设标准规范</w:t>
        </w:r>
        <w:r>
          <w:tab/>
        </w:r>
        <w:r>
          <w:fldChar w:fldCharType="begin"/>
        </w:r>
        <w:r>
          <w:instrText xml:space="preserve"> PAGEREF _Toc7861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92" w:history="1">
        <w:r>
          <w:rPr>
            <w:rFonts w:ascii="仿宋" w:eastAsia="仿宋" w:hAnsi="仿宋" w:cs="仿宋" w:hint="eastAsia"/>
            <w:lang w:eastAsia="zh-CN"/>
          </w:rPr>
          <w:t>(三)、风机、风扇及类似设备项目总平面设计要求</w:t>
        </w:r>
        <w:r>
          <w:tab/>
        </w:r>
        <w:r>
          <w:fldChar w:fldCharType="begin"/>
        </w:r>
        <w:r>
          <w:instrText xml:space="preserve"> PAGEREF _Toc29792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00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_Toc17800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96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_Toc28996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44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_Toc3944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57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_Toc5157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86" w:history="1">
        <w:r>
          <w:rPr>
            <w:rFonts w:ascii="仿宋" w:eastAsia="仿宋" w:hAnsi="仿宋" w:cs="仿宋" w:hint="eastAsia"/>
            <w:lang w:eastAsia="zh-CN"/>
          </w:rPr>
          <w:t>二、产品规划</w:t>
        </w:r>
        <w:r>
          <w:tab/>
        </w:r>
        <w:r>
          <w:fldChar w:fldCharType="begin"/>
        </w:r>
        <w:r>
          <w:instrText xml:space="preserve"> PAGEREF _Toc24286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28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_Toc20628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21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_Toc12221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27" w:history="1">
        <w:r>
          <w:rPr>
            <w:rFonts w:ascii="仿宋" w:eastAsia="仿宋" w:hAnsi="仿宋" w:cs="仿宋" w:hint="eastAsia"/>
            <w:lang w:eastAsia="zh-CN"/>
          </w:rPr>
          <w:t>三、环境保护概况</w:t>
        </w:r>
        <w:r>
          <w:tab/>
        </w:r>
        <w:r>
          <w:fldChar w:fldCharType="begin"/>
        </w:r>
        <w:r>
          <w:instrText xml:space="preserve"> PAGEREF _Toc14227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42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_Toc10642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4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_Toc2754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0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_Toc1690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31" w:history="1">
        <w:r>
          <w:rPr>
            <w:rFonts w:ascii="仿宋" w:eastAsia="仿宋" w:hAnsi="仿宋" w:cs="仿宋" w:hint="eastAsia"/>
            <w:lang w:eastAsia="zh-CN"/>
          </w:rPr>
          <w:t>(四)、风机、风扇及类似设备项目建设对区域经济的影响</w:t>
        </w:r>
        <w:r>
          <w:tab/>
        </w:r>
        <w:r>
          <w:fldChar w:fldCharType="begin"/>
        </w:r>
        <w:r>
          <w:instrText xml:space="preserve"> PAGEREF _Toc9731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92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_Toc31592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08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_Toc23308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98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_Toc27798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06" w:history="1">
        <w:r>
          <w:rPr>
            <w:rFonts w:ascii="仿宋" w:eastAsia="仿宋" w:hAnsi="仿宋" w:cs="仿宋" w:hint="eastAsia"/>
            <w:lang w:eastAsia="zh-CN"/>
          </w:rPr>
          <w:t>(八)、风机、风扇及类似设备项目建设对区域经济的影响</w:t>
        </w:r>
        <w:r>
          <w:tab/>
        </w:r>
        <w:r>
          <w:fldChar w:fldCharType="begin"/>
        </w:r>
        <w:r>
          <w:instrText xml:space="preserve"> PAGEREF _Toc30406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55" w:history="1">
        <w:r>
          <w:rPr>
            <w:rFonts w:ascii="仿宋" w:eastAsia="仿宋" w:hAnsi="仿宋" w:cs="仿宋" w:hint="eastAsia"/>
            <w:lang w:eastAsia="zh-CN"/>
          </w:rPr>
          <w:t>(九)、环境保护综合评价</w:t>
        </w:r>
        <w:r>
          <w:tab/>
        </w:r>
        <w:r>
          <w:fldChar w:fldCharType="begin"/>
        </w:r>
        <w:r>
          <w:instrText xml:space="preserve"> PAGEREF _Toc27455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34" w:history="1">
        <w:r>
          <w:rPr>
            <w:rFonts w:ascii="仿宋" w:eastAsia="仿宋" w:hAnsi="仿宋" w:cs="仿宋" w:hint="eastAsia"/>
            <w:lang w:eastAsia="zh-CN"/>
          </w:rPr>
          <w:t>四、安全经营规范</w:t>
        </w:r>
        <w:r>
          <w:tab/>
        </w:r>
        <w:r>
          <w:fldChar w:fldCharType="begin"/>
        </w:r>
        <w:r>
          <w:instrText xml:space="preserve"> PAGEREF _Toc9834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30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_Toc30230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73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_Toc25273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42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_Toc11342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71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_Toc31171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13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_Toc18613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29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_Toc21529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50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_Toc11950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32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_Toc14432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54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_Toc24554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93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_Toc10393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20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_Toc10520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45" w:history="1">
        <w:r>
          <w:rPr>
            <w:rFonts w:ascii="仿宋" w:eastAsia="仿宋" w:hAnsi="仿宋" w:cs="仿宋" w:hint="eastAsia"/>
            <w:lang w:eastAsia="zh-CN"/>
          </w:rPr>
          <w:t>五、风机、风扇及类似设备项目风险概况</w:t>
        </w:r>
        <w:r>
          <w:tab/>
        </w:r>
        <w:r>
          <w:fldChar w:fldCharType="begin"/>
        </w:r>
        <w:r>
          <w:instrText xml:space="preserve"> PAGEREF _Toc3745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3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_Toc1253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62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_Toc22962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57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_Toc28657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83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_Toc31983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85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_Toc32185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71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_Toc32571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5747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_Toc15747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25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_Toc3825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72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_Toc14272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33" w:history="1">
        <w:r>
          <w:rPr>
            <w:rFonts w:ascii="仿宋" w:eastAsia="仿宋" w:hAnsi="仿宋" w:cs="仿宋" w:hint="eastAsia"/>
            <w:lang w:eastAsia="zh-CN"/>
          </w:rPr>
          <w:t>六、发展规划、产业政策和行业准入分析</w:t>
        </w:r>
        <w:r>
          <w:tab/>
        </w:r>
        <w:r>
          <w:fldChar w:fldCharType="begin"/>
        </w:r>
        <w:r>
          <w:instrText xml:space="preserve"> PAGEREF _Toc24633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66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_Toc20366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67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_Toc4867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87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_Toc28987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8" w:history="1">
        <w:r>
          <w:rPr>
            <w:rFonts w:ascii="仿宋" w:eastAsia="仿宋" w:hAnsi="仿宋" w:cs="仿宋" w:hint="eastAsia"/>
            <w:lang w:eastAsia="zh-CN"/>
          </w:rPr>
          <w:t>七、实施进度</w:t>
        </w:r>
        <w:r>
          <w:tab/>
        </w:r>
        <w:r>
          <w:fldChar w:fldCharType="begin"/>
        </w:r>
        <w:r>
          <w:instrText xml:space="preserve"> PAGEREF _Toc1528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55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_Toc32255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84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_Toc26084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86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_Toc9786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1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_Toc1371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31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_Toc12031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02" w:history="1">
        <w:r>
          <w:rPr>
            <w:rFonts w:ascii="仿宋" w:eastAsia="仿宋" w:hAnsi="仿宋" w:cs="仿宋" w:hint="eastAsia"/>
            <w:lang w:eastAsia="zh-CN"/>
          </w:rPr>
          <w:t>(六)、风机、风扇及类似设备项目实施保障</w:t>
        </w:r>
        <w:r>
          <w:tab/>
        </w:r>
        <w:r>
          <w:fldChar w:fldCharType="begin"/>
        </w:r>
        <w:r>
          <w:instrText xml:space="preserve"> PAGEREF _Toc9902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96" w:history="1">
        <w:r>
          <w:rPr>
            <w:rFonts w:ascii="仿宋" w:eastAsia="仿宋" w:hAnsi="仿宋" w:cs="仿宋" w:hint="eastAsia"/>
            <w:lang w:eastAsia="zh-CN"/>
          </w:rPr>
          <w:t>八、节能方案分析</w:t>
        </w:r>
        <w:r>
          <w:tab/>
        </w:r>
        <w:r>
          <w:fldChar w:fldCharType="begin"/>
        </w:r>
        <w:r>
          <w:instrText xml:space="preserve"> PAGEREF _Toc17596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96" w:history="1">
        <w:r>
          <w:rPr>
            <w:rFonts w:ascii="仿宋" w:eastAsia="仿宋" w:hAnsi="仿宋" w:cs="仿宋" w:hint="eastAsia"/>
            <w:lang w:eastAsia="zh-CN"/>
          </w:rPr>
          <w:t>(一)、用能标准和节能规范</w:t>
        </w:r>
        <w:r>
          <w:tab/>
        </w:r>
        <w:r>
          <w:fldChar w:fldCharType="begin"/>
        </w:r>
        <w:r>
          <w:instrText xml:space="preserve"> PAGEREF _Toc29296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03" w:history="1">
        <w:r>
          <w:rPr>
            <w:rFonts w:ascii="仿宋" w:eastAsia="仿宋" w:hAnsi="仿宋" w:cs="仿宋" w:hint="eastAsia"/>
            <w:lang w:eastAsia="zh-CN"/>
          </w:rPr>
          <w:t>(二)、能耗状况和能耗指标分析</w:t>
        </w:r>
        <w:r>
          <w:tab/>
        </w:r>
        <w:r>
          <w:fldChar w:fldCharType="begin"/>
        </w:r>
        <w:r>
          <w:instrText xml:space="preserve"> PAGEREF _Toc19503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80" w:history="1">
        <w:r>
          <w:rPr>
            <w:rFonts w:ascii="仿宋" w:eastAsia="仿宋" w:hAnsi="仿宋" w:cs="仿宋" w:hint="eastAsia"/>
            <w:lang w:eastAsia="zh-CN"/>
          </w:rPr>
          <w:t>(三)、节能措施和节能效果分析</w:t>
        </w:r>
        <w:r>
          <w:tab/>
        </w:r>
        <w:r>
          <w:fldChar w:fldCharType="begin"/>
        </w:r>
        <w:r>
          <w:instrText xml:space="preserve"> PAGEREF _Toc26380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6544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实施方案旨在提供一套规范标准的操作流程，以确保项目的顺利进行和高质量的交付。本文档的编写不可做为商业用途，仅供学习交流之用。通过该实施方案，我们将为项目团队提供明确的目标和计划，并提供必要的资源和指导，以确保项目的成功实施和有效管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0189"/>
      <w:r>
        <w:rPr>
          <w:rFonts w:ascii="仿宋" w:eastAsia="仿宋" w:hAnsi="仿宋" w:cs="仿宋" w:hint="eastAsia"/>
          <w:sz w:val="28"/>
          <w:lang w:eastAsia="zh-CN"/>
        </w:rPr>
        <w:t>一、土建工程说明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4680"/>
      <w:r>
        <w:rPr>
          <w:rFonts w:ascii="仿宋" w:eastAsia="仿宋" w:hAnsi="仿宋" w:cs="仿宋" w:hint="eastAsia"/>
          <w:lang w:eastAsia="zh-CN"/>
        </w:rPr>
        <w:t>(一)、建筑工程设计原则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满足工艺生产和功能需求的前提下，建筑立面处理应符合现代主体工程的特点。在立面处理方面，我们追求简洁大气的设计风格，以淡雅为基调进行色彩组合，并适当运用局部色彩点缀。在满足风机、风扇及类似设备项目建设地规划要求的前提下，我们着重体现风机、风扇及类似设备项目承办单位的企业精神，为工人和来访者创造一个优雅舒适的生产经营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建筑物平面设计方面，我们以满足生产工艺要求为前提。为确保生产流程布置合理，我们尽量做到人货分流，功能分区明确。此外，我们的设计符合《建筑设计防火规范》的要求，以确保生产过程中的安全与稳定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7861"/>
      <w:r>
        <w:rPr>
          <w:rFonts w:ascii="仿宋" w:eastAsia="仿宋" w:hAnsi="仿宋" w:cs="仿宋" w:hint="eastAsia"/>
          <w:sz w:val="28"/>
          <w:lang w:eastAsia="zh-CN"/>
        </w:rPr>
        <w:t>(二)、风机、风扇及类似设备项目工程建设标准规范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1、 《现代建筑无障碍设计规范》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是为了提高现代建筑的无障碍通行能力和方便老年人、残疾人、儿童等弱势群体的使用而制定的。它主要涉及建筑物的入口、通道、电梯、卫生间、停车位等方面的设计要求，以保证弱势群体在使用建筑物时能够自由通行、安全便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2、 《民用建筑供暖通风与空气调节设计规范》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该规范规定了民用建筑供暖通风与空气调节系统的设计要求，以确保人们在建筑物内的舒适度和能源的有效利用。它涉及到供暖、通风、空调、除湿等方面的系统设计，同时还有相关的环保和节能要求。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3、 《民用建筑设计通则》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该通则主要规定了民用建筑设计的总原则和基本要求，包括建筑物的平面设计、空间设计、装修设计等方面的要求。它旨在规范民用建筑设计市场，提高建筑设计的质量和水平，保证建筑物的安全性和适用性。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4、 《屋面工程技术规范》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该规范规定了屋面工程的设计、施工等方面的技术要求，以确保屋面工程的施工质量和使用寿命。它涉及到屋面材料的选择、屋面排水的规划、保温隔热层的设置等方面，同时还有相关的防水和防风要求。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5、 《建筑工程抗震设防分类标准》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https://d.book118.com/618121054127006022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风机、风扇及类似设备相关行业项目操作方案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风机、风扇及类似设备相关行业项目操作方案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风机、风扇及类似设备相关行业项目操作方案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风机、风扇及类似设备相关行业项目操作方案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风机、风扇及类似设备相关行业项目操作方案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490426C"/>
    <w:rsid w:val="2490426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1812105412700602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2023-12-22T03:05:00Z</dcterms:created>
  <dcterms:modified xsi:type="dcterms:W3CDTF">2023-12-22T03:05:31Z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DD4D9CB9AE2B4F839FCEF7EFD0AD3C5D_11</vt:lpwstr>
  </property>
  <property fmtid="{D5CDD505-2E9C-101B-9397-08002B2CF9AE}" pid="3" name="KSOProductBuildVer">
    <vt:lpwstr>2052-12.1.0.15990</vt:lpwstr>
  </property>
</Properties>
</file>