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立体仓库设备，相关物料搬运设备项目计划设计方案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6" w:history="1">
        <w:r>
          <w:rPr>
            <w:rFonts w:ascii="仿宋" w:eastAsia="仿宋" w:hAnsi="仿宋" w:cs="仿宋" w:hint="eastAsia"/>
            <w:lang w:eastAsia="zh-CN"/>
          </w:rPr>
          <w:t>序言</w:t>
        </w:r>
        <w:r>
          <w:tab/>
        </w:r>
        <w:r>
          <w:fldChar w:fldCharType="begin"/>
        </w:r>
        <w:r>
          <w:instrText xml:space="preserve"> PAGEREF _Toc426 \h </w:instrText>
        </w:r>
        <w:r>
          <w:fldChar w:fldCharType="separate"/>
        </w:r>
        <w:r>
          <w:t>3</w:t>
        </w:r>
        <w:r>
          <w:fldChar w:fldCharType="end"/>
        </w:r>
      </w:hyperlink>
    </w:p>
    <w:p>
      <w:pPr>
        <w:pStyle w:val="TOC1"/>
        <w:tabs>
          <w:tab w:val="right" w:leader="dot" w:pos="8306"/>
        </w:tabs>
      </w:pPr>
      <w:hyperlink w:anchor="_Toc2581" w:history="1">
        <w:r>
          <w:rPr>
            <w:rFonts w:ascii="仿宋" w:eastAsia="仿宋" w:hAnsi="仿宋" w:cs="仿宋" w:hint="eastAsia"/>
            <w:lang w:eastAsia="zh-CN"/>
          </w:rPr>
          <w:t>一、立体仓库设备，相关物料搬运设备项目概论</w:t>
        </w:r>
        <w:r>
          <w:tab/>
        </w:r>
        <w:r>
          <w:fldChar w:fldCharType="begin"/>
        </w:r>
        <w:r>
          <w:instrText xml:space="preserve"> PAGEREF _Toc2581 \h </w:instrText>
        </w:r>
        <w:r>
          <w:fldChar w:fldCharType="separate"/>
        </w:r>
        <w:r>
          <w:t>3</w:t>
        </w:r>
        <w:r>
          <w:fldChar w:fldCharType="end"/>
        </w:r>
      </w:hyperlink>
    </w:p>
    <w:p>
      <w:pPr>
        <w:pStyle w:val="TOC2"/>
        <w:tabs>
          <w:tab w:val="right" w:leader="dot" w:pos="8306"/>
        </w:tabs>
      </w:pPr>
      <w:hyperlink w:anchor="_Toc25711" w:history="1">
        <w:r>
          <w:rPr>
            <w:rFonts w:ascii="仿宋" w:eastAsia="仿宋" w:hAnsi="仿宋" w:cs="仿宋" w:hint="eastAsia"/>
            <w:lang w:eastAsia="zh-CN"/>
          </w:rPr>
          <w:t>(一)、立体仓库设备，相关物料搬运设备项目概况</w:t>
        </w:r>
        <w:r>
          <w:tab/>
        </w:r>
        <w:r>
          <w:fldChar w:fldCharType="begin"/>
        </w:r>
        <w:r>
          <w:instrText xml:space="preserve"> PAGEREF _Toc25711 \h </w:instrText>
        </w:r>
        <w:r>
          <w:fldChar w:fldCharType="separate"/>
        </w:r>
        <w:r>
          <w:t>3</w:t>
        </w:r>
        <w:r>
          <w:fldChar w:fldCharType="end"/>
        </w:r>
      </w:hyperlink>
    </w:p>
    <w:p>
      <w:pPr>
        <w:pStyle w:val="TOC2"/>
        <w:tabs>
          <w:tab w:val="right" w:leader="dot" w:pos="8306"/>
        </w:tabs>
      </w:pPr>
      <w:hyperlink w:anchor="_Toc8513" w:history="1">
        <w:r>
          <w:rPr>
            <w:rFonts w:ascii="仿宋" w:eastAsia="仿宋" w:hAnsi="仿宋" w:cs="仿宋" w:hint="eastAsia"/>
            <w:lang w:eastAsia="zh-CN"/>
          </w:rPr>
          <w:t>(二)、立体仓库设备，相关物料搬运设备项目目标</w:t>
        </w:r>
        <w:r>
          <w:tab/>
        </w:r>
        <w:r>
          <w:fldChar w:fldCharType="begin"/>
        </w:r>
        <w:r>
          <w:instrText xml:space="preserve"> PAGEREF _Toc8513 \h </w:instrText>
        </w:r>
        <w:r>
          <w:fldChar w:fldCharType="separate"/>
        </w:r>
        <w:r>
          <w:t>6</w:t>
        </w:r>
        <w:r>
          <w:fldChar w:fldCharType="end"/>
        </w:r>
      </w:hyperlink>
    </w:p>
    <w:p>
      <w:pPr>
        <w:pStyle w:val="TOC2"/>
        <w:tabs>
          <w:tab w:val="right" w:leader="dot" w:pos="8306"/>
        </w:tabs>
      </w:pPr>
      <w:hyperlink w:anchor="_Toc21269" w:history="1">
        <w:r>
          <w:rPr>
            <w:rFonts w:ascii="仿宋" w:eastAsia="仿宋" w:hAnsi="仿宋" w:cs="仿宋" w:hint="eastAsia"/>
            <w:lang w:eastAsia="zh-CN"/>
          </w:rPr>
          <w:t>(三)、立体仓库设备，相关物料搬运设备项目提出的理由</w:t>
        </w:r>
        <w:r>
          <w:tab/>
        </w:r>
        <w:r>
          <w:fldChar w:fldCharType="begin"/>
        </w:r>
        <w:r>
          <w:instrText xml:space="preserve"> PAGEREF _Toc21269 \h </w:instrText>
        </w:r>
        <w:r>
          <w:fldChar w:fldCharType="separate"/>
        </w:r>
        <w:r>
          <w:t>7</w:t>
        </w:r>
        <w:r>
          <w:fldChar w:fldCharType="end"/>
        </w:r>
      </w:hyperlink>
    </w:p>
    <w:p>
      <w:pPr>
        <w:pStyle w:val="TOC2"/>
        <w:tabs>
          <w:tab w:val="right" w:leader="dot" w:pos="8306"/>
        </w:tabs>
      </w:pPr>
      <w:hyperlink w:anchor="_Toc24815" w:history="1">
        <w:r>
          <w:rPr>
            <w:rFonts w:ascii="仿宋" w:eastAsia="仿宋" w:hAnsi="仿宋" w:cs="仿宋" w:hint="eastAsia"/>
            <w:lang w:eastAsia="zh-CN"/>
          </w:rPr>
          <w:t>(四)、立体仓库设备，相关物料搬运设备项目意义</w:t>
        </w:r>
        <w:r>
          <w:tab/>
        </w:r>
        <w:r>
          <w:fldChar w:fldCharType="begin"/>
        </w:r>
        <w:r>
          <w:instrText xml:space="preserve"> PAGEREF _Toc24815 \h </w:instrText>
        </w:r>
        <w:r>
          <w:fldChar w:fldCharType="separate"/>
        </w:r>
        <w:r>
          <w:t>9</w:t>
        </w:r>
        <w:r>
          <w:fldChar w:fldCharType="end"/>
        </w:r>
      </w:hyperlink>
    </w:p>
    <w:p>
      <w:pPr>
        <w:pStyle w:val="TOC2"/>
        <w:tabs>
          <w:tab w:val="right" w:leader="dot" w:pos="8306"/>
        </w:tabs>
      </w:pPr>
      <w:hyperlink w:anchor="_Toc30931" w:history="1">
        <w:r>
          <w:rPr>
            <w:rFonts w:ascii="仿宋" w:eastAsia="仿宋" w:hAnsi="仿宋" w:cs="仿宋" w:hint="eastAsia"/>
            <w:lang w:eastAsia="zh-CN"/>
          </w:rPr>
          <w:t>(五)、立体仓库设备，相关物料搬运设备项目背景</w:t>
        </w:r>
        <w:r>
          <w:tab/>
        </w:r>
        <w:r>
          <w:fldChar w:fldCharType="begin"/>
        </w:r>
        <w:r>
          <w:instrText xml:space="preserve"> PAGEREF _Toc30931 \h </w:instrText>
        </w:r>
        <w:r>
          <w:fldChar w:fldCharType="separate"/>
        </w:r>
        <w:r>
          <w:t>10</w:t>
        </w:r>
        <w:r>
          <w:fldChar w:fldCharType="end"/>
        </w:r>
      </w:hyperlink>
    </w:p>
    <w:p>
      <w:pPr>
        <w:pStyle w:val="TOC1"/>
        <w:tabs>
          <w:tab w:val="right" w:leader="dot" w:pos="8306"/>
        </w:tabs>
      </w:pPr>
      <w:hyperlink w:anchor="_Toc10876" w:history="1">
        <w:r>
          <w:rPr>
            <w:rFonts w:ascii="仿宋" w:eastAsia="仿宋" w:hAnsi="仿宋" w:cs="仿宋" w:hint="eastAsia"/>
            <w:lang w:eastAsia="zh-CN"/>
          </w:rPr>
          <w:t>二、立体仓库设备，相关物料搬运设备项目选址可行性分析</w:t>
        </w:r>
        <w:r>
          <w:tab/>
        </w:r>
        <w:r>
          <w:fldChar w:fldCharType="begin"/>
        </w:r>
        <w:r>
          <w:instrText xml:space="preserve"> PAGEREF _Toc10876 \h </w:instrText>
        </w:r>
        <w:r>
          <w:fldChar w:fldCharType="separate"/>
        </w:r>
        <w:r>
          <w:t>11</w:t>
        </w:r>
        <w:r>
          <w:fldChar w:fldCharType="end"/>
        </w:r>
      </w:hyperlink>
    </w:p>
    <w:p>
      <w:pPr>
        <w:pStyle w:val="TOC2"/>
        <w:tabs>
          <w:tab w:val="right" w:leader="dot" w:pos="8306"/>
        </w:tabs>
      </w:pPr>
      <w:hyperlink w:anchor="_Toc12402" w:history="1">
        <w:r>
          <w:rPr>
            <w:rFonts w:ascii="仿宋" w:eastAsia="仿宋" w:hAnsi="仿宋" w:cs="仿宋" w:hint="eastAsia"/>
            <w:lang w:eastAsia="zh-CN"/>
          </w:rPr>
          <w:t>(一)、立体仓库设备，相关物料搬运设备项目选址</w:t>
        </w:r>
        <w:r>
          <w:tab/>
        </w:r>
        <w:r>
          <w:fldChar w:fldCharType="begin"/>
        </w:r>
        <w:r>
          <w:instrText xml:space="preserve"> PAGEREF _Toc12402 \h </w:instrText>
        </w:r>
        <w:r>
          <w:fldChar w:fldCharType="separate"/>
        </w:r>
        <w:r>
          <w:t>11</w:t>
        </w:r>
        <w:r>
          <w:fldChar w:fldCharType="end"/>
        </w:r>
      </w:hyperlink>
    </w:p>
    <w:p>
      <w:pPr>
        <w:pStyle w:val="TOC2"/>
        <w:tabs>
          <w:tab w:val="right" w:leader="dot" w:pos="8306"/>
        </w:tabs>
      </w:pPr>
      <w:hyperlink w:anchor="_Toc30957" w:history="1">
        <w:r>
          <w:rPr>
            <w:rFonts w:ascii="仿宋" w:eastAsia="仿宋" w:hAnsi="仿宋" w:cs="仿宋" w:hint="eastAsia"/>
            <w:lang w:eastAsia="zh-CN"/>
          </w:rPr>
          <w:t>(二)、用地控制指标</w:t>
        </w:r>
        <w:r>
          <w:tab/>
        </w:r>
        <w:r>
          <w:fldChar w:fldCharType="begin"/>
        </w:r>
        <w:r>
          <w:instrText xml:space="preserve"> PAGEREF _Toc30957 \h </w:instrText>
        </w:r>
        <w:r>
          <w:fldChar w:fldCharType="separate"/>
        </w:r>
        <w:r>
          <w:t>11</w:t>
        </w:r>
        <w:r>
          <w:fldChar w:fldCharType="end"/>
        </w:r>
      </w:hyperlink>
    </w:p>
    <w:p>
      <w:pPr>
        <w:pStyle w:val="TOC2"/>
        <w:tabs>
          <w:tab w:val="right" w:leader="dot" w:pos="8306"/>
        </w:tabs>
      </w:pPr>
      <w:hyperlink w:anchor="_Toc20181" w:history="1">
        <w:r>
          <w:rPr>
            <w:rFonts w:ascii="仿宋" w:eastAsia="仿宋" w:hAnsi="仿宋" w:cs="仿宋" w:hint="eastAsia"/>
            <w:lang w:eastAsia="zh-CN"/>
          </w:rPr>
          <w:t>(三)、节约用地措施</w:t>
        </w:r>
        <w:r>
          <w:tab/>
        </w:r>
        <w:r>
          <w:fldChar w:fldCharType="begin"/>
        </w:r>
        <w:r>
          <w:instrText xml:space="preserve"> PAGEREF _Toc20181 \h </w:instrText>
        </w:r>
        <w:r>
          <w:fldChar w:fldCharType="separate"/>
        </w:r>
        <w:r>
          <w:t>13</w:t>
        </w:r>
        <w:r>
          <w:fldChar w:fldCharType="end"/>
        </w:r>
      </w:hyperlink>
    </w:p>
    <w:p>
      <w:pPr>
        <w:pStyle w:val="TOC2"/>
        <w:tabs>
          <w:tab w:val="right" w:leader="dot" w:pos="8306"/>
        </w:tabs>
      </w:pPr>
      <w:hyperlink w:anchor="_Toc17346" w:history="1">
        <w:r>
          <w:rPr>
            <w:rFonts w:ascii="仿宋" w:eastAsia="仿宋" w:hAnsi="仿宋" w:cs="仿宋" w:hint="eastAsia"/>
            <w:lang w:eastAsia="zh-CN"/>
          </w:rPr>
          <w:t>(四)、总图布置方案</w:t>
        </w:r>
        <w:r>
          <w:tab/>
        </w:r>
        <w:r>
          <w:fldChar w:fldCharType="begin"/>
        </w:r>
        <w:r>
          <w:instrText xml:space="preserve"> PAGEREF _Toc17346 \h </w:instrText>
        </w:r>
        <w:r>
          <w:fldChar w:fldCharType="separate"/>
        </w:r>
        <w:r>
          <w:t>14</w:t>
        </w:r>
        <w:r>
          <w:fldChar w:fldCharType="end"/>
        </w:r>
      </w:hyperlink>
    </w:p>
    <w:p>
      <w:pPr>
        <w:pStyle w:val="TOC2"/>
        <w:tabs>
          <w:tab w:val="right" w:leader="dot" w:pos="8306"/>
        </w:tabs>
      </w:pPr>
      <w:hyperlink w:anchor="_Toc13055" w:history="1">
        <w:r>
          <w:rPr>
            <w:rFonts w:ascii="仿宋" w:eastAsia="仿宋" w:hAnsi="仿宋" w:cs="仿宋" w:hint="eastAsia"/>
            <w:lang w:eastAsia="zh-CN"/>
          </w:rPr>
          <w:t>(五)、选址综合评价</w:t>
        </w:r>
        <w:r>
          <w:tab/>
        </w:r>
        <w:r>
          <w:fldChar w:fldCharType="begin"/>
        </w:r>
        <w:r>
          <w:instrText xml:space="preserve"> PAGEREF _Toc13055 \h </w:instrText>
        </w:r>
        <w:r>
          <w:fldChar w:fldCharType="separate"/>
        </w:r>
        <w:r>
          <w:t>16</w:t>
        </w:r>
        <w:r>
          <w:fldChar w:fldCharType="end"/>
        </w:r>
      </w:hyperlink>
    </w:p>
    <w:p>
      <w:pPr>
        <w:pStyle w:val="TOC1"/>
        <w:tabs>
          <w:tab w:val="right" w:leader="dot" w:pos="8306"/>
        </w:tabs>
      </w:pPr>
      <w:hyperlink w:anchor="_Toc9578" w:history="1">
        <w:r>
          <w:rPr>
            <w:rFonts w:ascii="仿宋" w:eastAsia="仿宋" w:hAnsi="仿宋" w:cs="仿宋" w:hint="eastAsia"/>
            <w:lang w:eastAsia="zh-CN"/>
          </w:rPr>
          <w:t>三、立体仓库设备，相关物料搬运设备项目土建工程</w:t>
        </w:r>
        <w:r>
          <w:tab/>
        </w:r>
        <w:r>
          <w:fldChar w:fldCharType="begin"/>
        </w:r>
        <w:r>
          <w:instrText xml:space="preserve"> PAGEREF _Toc9578 \h </w:instrText>
        </w:r>
        <w:r>
          <w:fldChar w:fldCharType="separate"/>
        </w:r>
        <w:r>
          <w:t>17</w:t>
        </w:r>
        <w:r>
          <w:fldChar w:fldCharType="end"/>
        </w:r>
      </w:hyperlink>
    </w:p>
    <w:p>
      <w:pPr>
        <w:pStyle w:val="TOC2"/>
        <w:tabs>
          <w:tab w:val="right" w:leader="dot" w:pos="8306"/>
        </w:tabs>
      </w:pPr>
      <w:hyperlink w:anchor="_Toc20277" w:history="1">
        <w:r>
          <w:rPr>
            <w:rFonts w:ascii="仿宋" w:eastAsia="仿宋" w:hAnsi="仿宋" w:cs="仿宋" w:hint="eastAsia"/>
            <w:lang w:eastAsia="zh-CN"/>
          </w:rPr>
          <w:t>(一)、建筑工程设计原则</w:t>
        </w:r>
        <w:r>
          <w:tab/>
        </w:r>
        <w:r>
          <w:fldChar w:fldCharType="begin"/>
        </w:r>
        <w:r>
          <w:instrText xml:space="preserve"> PAGEREF _Toc20277 \h </w:instrText>
        </w:r>
        <w:r>
          <w:fldChar w:fldCharType="separate"/>
        </w:r>
        <w:r>
          <w:t>17</w:t>
        </w:r>
        <w:r>
          <w:fldChar w:fldCharType="end"/>
        </w:r>
      </w:hyperlink>
    </w:p>
    <w:p>
      <w:pPr>
        <w:pStyle w:val="TOC2"/>
        <w:tabs>
          <w:tab w:val="right" w:leader="dot" w:pos="8306"/>
        </w:tabs>
      </w:pPr>
      <w:hyperlink w:anchor="_Toc19041" w:history="1">
        <w:r>
          <w:rPr>
            <w:rFonts w:ascii="仿宋" w:eastAsia="仿宋" w:hAnsi="仿宋" w:cs="仿宋" w:hint="eastAsia"/>
            <w:lang w:eastAsia="zh-CN"/>
          </w:rPr>
          <w:t>(二)、土建工程设计年限及安全等级</w:t>
        </w:r>
        <w:r>
          <w:tab/>
        </w:r>
        <w:r>
          <w:fldChar w:fldCharType="begin"/>
        </w:r>
        <w:r>
          <w:instrText xml:space="preserve"> PAGEREF _Toc19041 \h </w:instrText>
        </w:r>
        <w:r>
          <w:fldChar w:fldCharType="separate"/>
        </w:r>
        <w:r>
          <w:t>18</w:t>
        </w:r>
        <w:r>
          <w:fldChar w:fldCharType="end"/>
        </w:r>
      </w:hyperlink>
    </w:p>
    <w:p>
      <w:pPr>
        <w:pStyle w:val="TOC2"/>
        <w:tabs>
          <w:tab w:val="right" w:leader="dot" w:pos="8306"/>
        </w:tabs>
      </w:pPr>
      <w:hyperlink w:anchor="_Toc15394" w:history="1">
        <w:r>
          <w:rPr>
            <w:rFonts w:ascii="仿宋" w:eastAsia="仿宋" w:hAnsi="仿宋" w:cs="仿宋" w:hint="eastAsia"/>
            <w:lang w:eastAsia="zh-CN"/>
          </w:rPr>
          <w:t>(三)、建筑工程设计总体要求</w:t>
        </w:r>
        <w:r>
          <w:tab/>
        </w:r>
        <w:r>
          <w:fldChar w:fldCharType="begin"/>
        </w:r>
        <w:r>
          <w:instrText xml:space="preserve"> PAGEREF _Toc15394 \h </w:instrText>
        </w:r>
        <w:r>
          <w:fldChar w:fldCharType="separate"/>
        </w:r>
        <w:r>
          <w:t>19</w:t>
        </w:r>
        <w:r>
          <w:fldChar w:fldCharType="end"/>
        </w:r>
      </w:hyperlink>
    </w:p>
    <w:p>
      <w:pPr>
        <w:pStyle w:val="TOC2"/>
        <w:tabs>
          <w:tab w:val="right" w:leader="dot" w:pos="8306"/>
        </w:tabs>
      </w:pPr>
      <w:hyperlink w:anchor="_Toc5699" w:history="1">
        <w:r>
          <w:rPr>
            <w:rFonts w:ascii="仿宋" w:eastAsia="仿宋" w:hAnsi="仿宋" w:cs="仿宋" w:hint="eastAsia"/>
            <w:lang w:eastAsia="zh-CN"/>
          </w:rPr>
          <w:t>(四)、土建工程建设指标</w:t>
        </w:r>
        <w:r>
          <w:tab/>
        </w:r>
        <w:r>
          <w:fldChar w:fldCharType="begin"/>
        </w:r>
        <w:r>
          <w:instrText xml:space="preserve"> PAGEREF _Toc5699 \h </w:instrText>
        </w:r>
        <w:r>
          <w:fldChar w:fldCharType="separate"/>
        </w:r>
        <w:r>
          <w:t>20</w:t>
        </w:r>
        <w:r>
          <w:fldChar w:fldCharType="end"/>
        </w:r>
      </w:hyperlink>
    </w:p>
    <w:p>
      <w:pPr>
        <w:pStyle w:val="TOC1"/>
        <w:tabs>
          <w:tab w:val="right" w:leader="dot" w:pos="8306"/>
        </w:tabs>
      </w:pPr>
      <w:hyperlink w:anchor="_Toc11816" w:history="1">
        <w:r>
          <w:rPr>
            <w:rFonts w:ascii="仿宋" w:eastAsia="仿宋" w:hAnsi="仿宋" w:cs="仿宋" w:hint="eastAsia"/>
            <w:lang w:eastAsia="zh-CN"/>
          </w:rPr>
          <w:t>四、立体仓库设备，相关物料搬运设备项目建设单位说明</w:t>
        </w:r>
        <w:r>
          <w:tab/>
        </w:r>
        <w:r>
          <w:fldChar w:fldCharType="begin"/>
        </w:r>
        <w:r>
          <w:instrText xml:space="preserve"> PAGEREF _Toc11816 \h </w:instrText>
        </w:r>
        <w:r>
          <w:fldChar w:fldCharType="separate"/>
        </w:r>
        <w:r>
          <w:t>20</w:t>
        </w:r>
        <w:r>
          <w:fldChar w:fldCharType="end"/>
        </w:r>
      </w:hyperlink>
    </w:p>
    <w:p>
      <w:pPr>
        <w:pStyle w:val="TOC2"/>
        <w:tabs>
          <w:tab w:val="right" w:leader="dot" w:pos="8306"/>
        </w:tabs>
      </w:pPr>
      <w:hyperlink w:anchor="_Toc5710" w:history="1">
        <w:r>
          <w:rPr>
            <w:rFonts w:ascii="仿宋" w:eastAsia="仿宋" w:hAnsi="仿宋" w:cs="仿宋" w:hint="eastAsia"/>
            <w:lang w:eastAsia="zh-CN"/>
          </w:rPr>
          <w:t>(一)、立体仓库设备，相关物料搬运设备项目承办单位基本情况</w:t>
        </w:r>
        <w:r>
          <w:tab/>
        </w:r>
        <w:r>
          <w:fldChar w:fldCharType="begin"/>
        </w:r>
        <w:r>
          <w:instrText xml:space="preserve"> PAGEREF _Toc5710 \h </w:instrText>
        </w:r>
        <w:r>
          <w:fldChar w:fldCharType="separate"/>
        </w:r>
        <w:r>
          <w:t>20</w:t>
        </w:r>
        <w:r>
          <w:fldChar w:fldCharType="end"/>
        </w:r>
      </w:hyperlink>
    </w:p>
    <w:p>
      <w:pPr>
        <w:pStyle w:val="TOC2"/>
        <w:tabs>
          <w:tab w:val="right" w:leader="dot" w:pos="8306"/>
        </w:tabs>
      </w:pPr>
      <w:hyperlink w:anchor="_Toc9804" w:history="1">
        <w:r>
          <w:rPr>
            <w:rFonts w:ascii="仿宋" w:eastAsia="仿宋" w:hAnsi="仿宋" w:cs="仿宋" w:hint="eastAsia"/>
            <w:lang w:eastAsia="zh-CN"/>
          </w:rPr>
          <w:t>(二)、公司经济效益分析</w:t>
        </w:r>
        <w:r>
          <w:tab/>
        </w:r>
        <w:r>
          <w:fldChar w:fldCharType="begin"/>
        </w:r>
        <w:r>
          <w:instrText xml:space="preserve"> PAGEREF _Toc9804 \h </w:instrText>
        </w:r>
        <w:r>
          <w:fldChar w:fldCharType="separate"/>
        </w:r>
        <w:r>
          <w:t>21</w:t>
        </w:r>
        <w:r>
          <w:fldChar w:fldCharType="end"/>
        </w:r>
      </w:hyperlink>
    </w:p>
    <w:p>
      <w:pPr>
        <w:pStyle w:val="TOC1"/>
        <w:tabs>
          <w:tab w:val="right" w:leader="dot" w:pos="8306"/>
        </w:tabs>
      </w:pPr>
      <w:hyperlink w:anchor="_Toc21808" w:history="1">
        <w:r>
          <w:rPr>
            <w:rFonts w:ascii="仿宋" w:eastAsia="仿宋" w:hAnsi="仿宋" w:cs="仿宋" w:hint="eastAsia"/>
            <w:lang w:eastAsia="zh-CN"/>
          </w:rPr>
          <w:t>五、产品规划分析</w:t>
        </w:r>
        <w:r>
          <w:tab/>
        </w:r>
        <w:r>
          <w:fldChar w:fldCharType="begin"/>
        </w:r>
        <w:r>
          <w:instrText xml:space="preserve"> PAGEREF _Toc21808 \h </w:instrText>
        </w:r>
        <w:r>
          <w:fldChar w:fldCharType="separate"/>
        </w:r>
        <w:r>
          <w:t>22</w:t>
        </w:r>
        <w:r>
          <w:fldChar w:fldCharType="end"/>
        </w:r>
      </w:hyperlink>
    </w:p>
    <w:p>
      <w:pPr>
        <w:pStyle w:val="TOC2"/>
        <w:tabs>
          <w:tab w:val="right" w:leader="dot" w:pos="8306"/>
        </w:tabs>
      </w:pPr>
      <w:hyperlink w:anchor="_Toc17240" w:history="1">
        <w:r>
          <w:rPr>
            <w:rFonts w:ascii="仿宋" w:eastAsia="仿宋" w:hAnsi="仿宋" w:cs="仿宋" w:hint="eastAsia"/>
            <w:lang w:eastAsia="zh-CN"/>
          </w:rPr>
          <w:t>(一)、产品规划</w:t>
        </w:r>
        <w:r>
          <w:tab/>
        </w:r>
        <w:r>
          <w:fldChar w:fldCharType="begin"/>
        </w:r>
        <w:r>
          <w:instrText xml:space="preserve"> PAGEREF _Toc17240 \h </w:instrText>
        </w:r>
        <w:r>
          <w:fldChar w:fldCharType="separate"/>
        </w:r>
        <w:r>
          <w:t>22</w:t>
        </w:r>
        <w:r>
          <w:fldChar w:fldCharType="end"/>
        </w:r>
      </w:hyperlink>
    </w:p>
    <w:p>
      <w:pPr>
        <w:pStyle w:val="TOC2"/>
        <w:tabs>
          <w:tab w:val="right" w:leader="dot" w:pos="8306"/>
        </w:tabs>
      </w:pPr>
      <w:hyperlink w:anchor="_Toc535" w:history="1">
        <w:r>
          <w:rPr>
            <w:rFonts w:ascii="仿宋" w:eastAsia="仿宋" w:hAnsi="仿宋" w:cs="仿宋" w:hint="eastAsia"/>
            <w:lang w:eastAsia="zh-CN"/>
          </w:rPr>
          <w:t>(二)、建设规模</w:t>
        </w:r>
        <w:r>
          <w:tab/>
        </w:r>
        <w:r>
          <w:fldChar w:fldCharType="begin"/>
        </w:r>
        <w:r>
          <w:instrText xml:space="preserve"> PAGEREF _Toc535 \h </w:instrText>
        </w:r>
        <w:r>
          <w:fldChar w:fldCharType="separate"/>
        </w:r>
        <w:r>
          <w:t>23</w:t>
        </w:r>
        <w:r>
          <w:fldChar w:fldCharType="end"/>
        </w:r>
      </w:hyperlink>
    </w:p>
    <w:p>
      <w:pPr>
        <w:pStyle w:val="TOC1"/>
        <w:tabs>
          <w:tab w:val="right" w:leader="dot" w:pos="8306"/>
        </w:tabs>
      </w:pPr>
      <w:hyperlink w:anchor="_Toc32036" w:history="1">
        <w:r>
          <w:rPr>
            <w:rFonts w:ascii="仿宋" w:eastAsia="仿宋" w:hAnsi="仿宋" w:cs="仿宋" w:hint="eastAsia"/>
            <w:lang w:eastAsia="zh-CN"/>
          </w:rPr>
          <w:t>六、立体仓库设备，相关物料搬运设备项目可持续发展</w:t>
        </w:r>
        <w:r>
          <w:tab/>
        </w:r>
        <w:r>
          <w:fldChar w:fldCharType="begin"/>
        </w:r>
        <w:r>
          <w:instrText xml:space="preserve"> PAGEREF _Toc32036 \h </w:instrText>
        </w:r>
        <w:r>
          <w:fldChar w:fldCharType="separate"/>
        </w:r>
        <w:r>
          <w:t>24</w:t>
        </w:r>
        <w:r>
          <w:fldChar w:fldCharType="end"/>
        </w:r>
      </w:hyperlink>
    </w:p>
    <w:p>
      <w:pPr>
        <w:pStyle w:val="TOC2"/>
        <w:tabs>
          <w:tab w:val="right" w:leader="dot" w:pos="8306"/>
        </w:tabs>
      </w:pPr>
      <w:hyperlink w:anchor="_Toc11604" w:history="1">
        <w:r>
          <w:rPr>
            <w:rFonts w:ascii="仿宋" w:eastAsia="仿宋" w:hAnsi="仿宋" w:cs="仿宋" w:hint="eastAsia"/>
            <w:lang w:eastAsia="zh-CN"/>
          </w:rPr>
          <w:t>(一)、可持续战略与实践</w:t>
        </w:r>
        <w:r>
          <w:tab/>
        </w:r>
        <w:r>
          <w:fldChar w:fldCharType="begin"/>
        </w:r>
        <w:r>
          <w:instrText xml:space="preserve"> PAGEREF _Toc11604 \h </w:instrText>
        </w:r>
        <w:r>
          <w:fldChar w:fldCharType="separate"/>
        </w:r>
        <w:r>
          <w:t>24</w:t>
        </w:r>
        <w:r>
          <w:fldChar w:fldCharType="end"/>
        </w:r>
      </w:hyperlink>
    </w:p>
    <w:p>
      <w:pPr>
        <w:pStyle w:val="TOC2"/>
        <w:tabs>
          <w:tab w:val="right" w:leader="dot" w:pos="8306"/>
        </w:tabs>
      </w:pPr>
      <w:hyperlink w:anchor="_Toc9005" w:history="1">
        <w:r>
          <w:rPr>
            <w:rFonts w:ascii="仿宋" w:eastAsia="仿宋" w:hAnsi="仿宋" w:cs="仿宋" w:hint="eastAsia"/>
            <w:lang w:eastAsia="zh-CN"/>
          </w:rPr>
          <w:t>(二)、环保与社会责任</w:t>
        </w:r>
        <w:r>
          <w:tab/>
        </w:r>
        <w:r>
          <w:fldChar w:fldCharType="begin"/>
        </w:r>
        <w:r>
          <w:instrText xml:space="preserve"> PAGEREF _Toc9005 \h </w:instrText>
        </w:r>
        <w:r>
          <w:fldChar w:fldCharType="separate"/>
        </w:r>
        <w:r>
          <w:t>25</w:t>
        </w:r>
        <w:r>
          <w:fldChar w:fldCharType="end"/>
        </w:r>
      </w:hyperlink>
    </w:p>
    <w:p>
      <w:pPr>
        <w:pStyle w:val="TOC1"/>
        <w:tabs>
          <w:tab w:val="right" w:leader="dot" w:pos="8306"/>
        </w:tabs>
      </w:pPr>
      <w:hyperlink w:anchor="_Toc12056" w:history="1">
        <w:r>
          <w:rPr>
            <w:rFonts w:ascii="仿宋" w:eastAsia="仿宋" w:hAnsi="仿宋" w:cs="仿宋" w:hint="eastAsia"/>
            <w:lang w:eastAsia="zh-CN"/>
          </w:rPr>
          <w:t>七、生产安全保护</w:t>
        </w:r>
        <w:r>
          <w:tab/>
        </w:r>
        <w:r>
          <w:fldChar w:fldCharType="begin"/>
        </w:r>
        <w:r>
          <w:instrText xml:space="preserve"> PAGEREF _Toc12056 \h </w:instrText>
        </w:r>
        <w:r>
          <w:fldChar w:fldCharType="separate"/>
        </w:r>
        <w:r>
          <w:t>26</w:t>
        </w:r>
        <w:r>
          <w:fldChar w:fldCharType="end"/>
        </w:r>
      </w:hyperlink>
    </w:p>
    <w:p>
      <w:pPr>
        <w:pStyle w:val="TOC2"/>
        <w:tabs>
          <w:tab w:val="right" w:leader="dot" w:pos="8306"/>
        </w:tabs>
      </w:pPr>
      <w:hyperlink w:anchor="_Toc226" w:history="1">
        <w:r>
          <w:rPr>
            <w:rFonts w:ascii="仿宋" w:eastAsia="仿宋" w:hAnsi="仿宋" w:cs="仿宋" w:hint="eastAsia"/>
            <w:lang w:eastAsia="zh-CN"/>
          </w:rPr>
          <w:t>(一)、消防安全</w:t>
        </w:r>
        <w:r>
          <w:tab/>
        </w:r>
        <w:r>
          <w:fldChar w:fldCharType="begin"/>
        </w:r>
        <w:r>
          <w:instrText xml:space="preserve"> PAGEREF _Toc226 \h </w:instrText>
        </w:r>
        <w:r>
          <w:fldChar w:fldCharType="separate"/>
        </w:r>
        <w:r>
          <w:t>26</w:t>
        </w:r>
        <w:r>
          <w:fldChar w:fldCharType="end"/>
        </w:r>
      </w:hyperlink>
    </w:p>
    <w:p>
      <w:pPr>
        <w:pStyle w:val="TOC2"/>
        <w:tabs>
          <w:tab w:val="right" w:leader="dot" w:pos="8306"/>
        </w:tabs>
      </w:pPr>
      <w:hyperlink w:anchor="_Toc12562" w:history="1">
        <w:r>
          <w:rPr>
            <w:rFonts w:ascii="仿宋" w:eastAsia="仿宋" w:hAnsi="仿宋" w:cs="仿宋" w:hint="eastAsia"/>
            <w:lang w:eastAsia="zh-CN"/>
          </w:rPr>
          <w:t>(二)、防火防爆总图布置措施</w:t>
        </w:r>
        <w:r>
          <w:tab/>
        </w:r>
        <w:r>
          <w:fldChar w:fldCharType="begin"/>
        </w:r>
        <w:r>
          <w:instrText xml:space="preserve"> PAGEREF _Toc12562 \h </w:instrText>
        </w:r>
        <w:r>
          <w:fldChar w:fldCharType="separate"/>
        </w:r>
        <w:r>
          <w:t>28</w:t>
        </w:r>
        <w:r>
          <w:fldChar w:fldCharType="end"/>
        </w:r>
      </w:hyperlink>
    </w:p>
    <w:p>
      <w:pPr>
        <w:pStyle w:val="TOC2"/>
        <w:tabs>
          <w:tab w:val="right" w:leader="dot" w:pos="8306"/>
        </w:tabs>
      </w:pPr>
      <w:hyperlink w:anchor="_Toc23883" w:history="1">
        <w:r>
          <w:rPr>
            <w:rFonts w:ascii="仿宋" w:eastAsia="仿宋" w:hAnsi="仿宋" w:cs="仿宋" w:hint="eastAsia"/>
            <w:lang w:eastAsia="zh-CN"/>
          </w:rPr>
          <w:t>(三)、自然灾害防范措施</w:t>
        </w:r>
        <w:r>
          <w:tab/>
        </w:r>
        <w:r>
          <w:fldChar w:fldCharType="begin"/>
        </w:r>
        <w:r>
          <w:instrText xml:space="preserve"> PAGEREF _Toc23883 \h </w:instrText>
        </w:r>
        <w:r>
          <w:fldChar w:fldCharType="separate"/>
        </w:r>
        <w:r>
          <w:t>29</w:t>
        </w:r>
        <w:r>
          <w:fldChar w:fldCharType="end"/>
        </w:r>
      </w:hyperlink>
    </w:p>
    <w:p>
      <w:pPr>
        <w:pStyle w:val="TOC2"/>
        <w:tabs>
          <w:tab w:val="right" w:leader="dot" w:pos="8306"/>
        </w:tabs>
      </w:pPr>
      <w:hyperlink w:anchor="_Toc23026" w:history="1">
        <w:r>
          <w:rPr>
            <w:rFonts w:ascii="仿宋" w:eastAsia="仿宋" w:hAnsi="仿宋" w:cs="仿宋" w:hint="eastAsia"/>
            <w:lang w:eastAsia="zh-CN"/>
          </w:rPr>
          <w:t>(四)、安全色及安全标志使用要求</w:t>
        </w:r>
        <w:r>
          <w:tab/>
        </w:r>
        <w:r>
          <w:fldChar w:fldCharType="begin"/>
        </w:r>
        <w:r>
          <w:instrText xml:space="preserve"> PAGEREF _Toc23026 \h </w:instrText>
        </w:r>
        <w:r>
          <w:fldChar w:fldCharType="separate"/>
        </w:r>
        <w:r>
          <w:t>30</w:t>
        </w:r>
        <w:r>
          <w:fldChar w:fldCharType="end"/>
        </w:r>
      </w:hyperlink>
    </w:p>
    <w:p>
      <w:pPr>
        <w:pStyle w:val="TOC2"/>
        <w:tabs>
          <w:tab w:val="right" w:leader="dot" w:pos="8306"/>
        </w:tabs>
      </w:pPr>
      <w:hyperlink w:anchor="_Toc30968" w:history="1">
        <w:r>
          <w:rPr>
            <w:rFonts w:ascii="仿宋" w:eastAsia="仿宋" w:hAnsi="仿宋" w:cs="仿宋" w:hint="eastAsia"/>
            <w:lang w:eastAsia="zh-CN"/>
          </w:rPr>
          <w:t>(五)、防尘防毒措施</w:t>
        </w:r>
        <w:r>
          <w:tab/>
        </w:r>
        <w:r>
          <w:fldChar w:fldCharType="begin"/>
        </w:r>
        <w:r>
          <w:instrText xml:space="preserve"> PAGEREF _Toc30968 \h </w:instrText>
        </w:r>
        <w:r>
          <w:fldChar w:fldCharType="separate"/>
        </w:r>
        <w:r>
          <w:t>31</w:t>
        </w:r>
        <w:r>
          <w:fldChar w:fldCharType="end"/>
        </w:r>
      </w:hyperlink>
    </w:p>
    <w:p>
      <w:pPr>
        <w:pStyle w:val="TOC2"/>
        <w:tabs>
          <w:tab w:val="right" w:leader="dot" w:pos="8306"/>
        </w:tabs>
      </w:pPr>
      <w:hyperlink w:anchor="_Toc21027" w:history="1">
        <w:r>
          <w:rPr>
            <w:rFonts w:ascii="仿宋" w:eastAsia="仿宋" w:hAnsi="仿宋" w:cs="仿宋" w:hint="eastAsia"/>
            <w:lang w:eastAsia="zh-CN"/>
          </w:rPr>
          <w:t>(六)、防静电、触电防护及防雷措施</w:t>
        </w:r>
        <w:r>
          <w:tab/>
        </w:r>
        <w:r>
          <w:fldChar w:fldCharType="begin"/>
        </w:r>
        <w:r>
          <w:instrText xml:space="preserve"> PAGEREF _Toc21027 \h </w:instrText>
        </w:r>
        <w:r>
          <w:fldChar w:fldCharType="separate"/>
        </w:r>
        <w:r>
          <w:t>32</w:t>
        </w:r>
        <w:r>
          <w:fldChar w:fldCharType="end"/>
        </w:r>
      </w:hyperlink>
    </w:p>
    <w:p>
      <w:pPr>
        <w:pStyle w:val="TOC2"/>
        <w:tabs>
          <w:tab w:val="right" w:leader="dot" w:pos="8306"/>
        </w:tabs>
      </w:pPr>
      <w:hyperlink w:anchor="_Toc1116" w:history="1">
        <w:r>
          <w:rPr>
            <w:rFonts w:ascii="仿宋" w:eastAsia="仿宋" w:hAnsi="仿宋" w:cs="仿宋" w:hint="eastAsia"/>
            <w:lang w:eastAsia="zh-CN"/>
          </w:rPr>
          <w:t>(七)、机械设备安全保障措施</w:t>
        </w:r>
        <w:r>
          <w:tab/>
        </w:r>
        <w:r>
          <w:fldChar w:fldCharType="begin"/>
        </w:r>
        <w:r>
          <w:instrText xml:space="preserve"> PAGEREF _Toc1116 \h </w:instrText>
        </w:r>
        <w:r>
          <w:fldChar w:fldCharType="separate"/>
        </w:r>
        <w:r>
          <w:t>34</w:t>
        </w:r>
        <w:r>
          <w:fldChar w:fldCharType="end"/>
        </w:r>
      </w:hyperlink>
    </w:p>
    <w:p>
      <w:pPr>
        <w:pStyle w:val="TOC1"/>
        <w:tabs>
          <w:tab w:val="right" w:leader="dot" w:pos="8306"/>
        </w:tabs>
      </w:pPr>
      <w:hyperlink w:anchor="_Toc21305" w:history="1">
        <w:r>
          <w:rPr>
            <w:rFonts w:ascii="仿宋" w:eastAsia="仿宋" w:hAnsi="仿宋" w:cs="仿宋" w:hint="eastAsia"/>
            <w:lang w:eastAsia="zh-CN"/>
          </w:rPr>
          <w:t>八、立体仓库设备，相关物料搬运设备项目人力资源管理</w:t>
        </w:r>
        <w:r>
          <w:tab/>
        </w:r>
        <w:r>
          <w:fldChar w:fldCharType="begin"/>
        </w:r>
        <w:r>
          <w:instrText xml:space="preserve"> PAGEREF _Toc21305 \h </w:instrText>
        </w:r>
        <w:r>
          <w:fldChar w:fldCharType="separate"/>
        </w:r>
        <w:r>
          <w:t>35</w:t>
        </w:r>
        <w:r>
          <w:fldChar w:fldCharType="end"/>
        </w:r>
      </w:hyperlink>
    </w:p>
    <w:p>
      <w:pPr>
        <w:pStyle w:val="TOC2"/>
        <w:tabs>
          <w:tab w:val="right" w:leader="dot" w:pos="8306"/>
        </w:tabs>
      </w:pPr>
      <w:hyperlink w:anchor="_Toc6648" w:history="1">
        <w:r>
          <w:rPr>
            <w:rFonts w:ascii="仿宋" w:eastAsia="仿宋" w:hAnsi="仿宋" w:cs="仿宋" w:hint="eastAsia"/>
            <w:lang w:eastAsia="zh-CN"/>
          </w:rPr>
          <w:t>(一)、建立健全的预算管理制度</w:t>
        </w:r>
        <w:r>
          <w:tab/>
        </w:r>
        <w:r>
          <w:fldChar w:fldCharType="begin"/>
        </w:r>
        <w:r>
          <w:instrText xml:space="preserve"> PAGEREF _Toc6648 \h </w:instrText>
        </w:r>
        <w:r>
          <w:fldChar w:fldCharType="separate"/>
        </w:r>
        <w:r>
          <w:t>35</w:t>
        </w:r>
        <w:r>
          <w:fldChar w:fldCharType="end"/>
        </w:r>
      </w:hyperlink>
    </w:p>
    <w:p>
      <w:pPr>
        <w:pStyle w:val="TOC2"/>
        <w:tabs>
          <w:tab w:val="right" w:leader="dot" w:pos="8306"/>
        </w:tabs>
      </w:pPr>
      <w:hyperlink w:anchor="_Toc16357" w:history="1">
        <w:r>
          <w:rPr>
            <w:rFonts w:ascii="仿宋" w:eastAsia="仿宋" w:hAnsi="仿宋" w:cs="仿宋" w:hint="eastAsia"/>
            <w:lang w:eastAsia="zh-CN"/>
          </w:rPr>
          <w:t>(二)、加强资金流动监控</w:t>
        </w:r>
        <w:r>
          <w:tab/>
        </w:r>
        <w:r>
          <w:fldChar w:fldCharType="begin"/>
        </w:r>
        <w:r>
          <w:instrText xml:space="preserve"> PAGEREF _Toc16357 \h </w:instrText>
        </w:r>
        <w:r>
          <w:fldChar w:fldCharType="separate"/>
        </w:r>
        <w:r>
          <w:t>37</w:t>
        </w:r>
        <w:r>
          <w:fldChar w:fldCharType="end"/>
        </w:r>
      </w:hyperlink>
    </w:p>
    <w:p>
      <w:pPr>
        <w:pStyle w:val="TOC2"/>
        <w:tabs>
          <w:tab w:val="right" w:leader="dot" w:pos="8306"/>
        </w:tabs>
      </w:pPr>
      <w:hyperlink w:anchor="_Toc25359" w:history="1">
        <w:r>
          <w:rPr>
            <w:rFonts w:ascii="仿宋" w:eastAsia="仿宋" w:hAnsi="仿宋" w:cs="仿宋" w:hint="eastAsia"/>
            <w:lang w:eastAsia="zh-CN"/>
          </w:rPr>
          <w:t>(三)、制定完善的风险控制机制</w:t>
        </w:r>
        <w:r>
          <w:tab/>
        </w:r>
        <w:r>
          <w:fldChar w:fldCharType="begin"/>
        </w:r>
        <w:r>
          <w:instrText xml:space="preserve"> PAGEREF _Toc25359 \h </w:instrText>
        </w:r>
        <w:r>
          <w:fldChar w:fldCharType="separate"/>
        </w:r>
        <w:r>
          <w:t>39</w:t>
        </w:r>
        <w:r>
          <w:fldChar w:fldCharType="end"/>
        </w:r>
      </w:hyperlink>
    </w:p>
    <w:p>
      <w:pPr>
        <w:pStyle w:val="TOC2"/>
        <w:tabs>
          <w:tab w:val="right" w:leader="dot" w:pos="8306"/>
        </w:tabs>
      </w:pPr>
      <w:hyperlink w:anchor="_Toc28781" w:history="1">
        <w:r>
          <w:rPr>
            <w:rFonts w:ascii="仿宋" w:eastAsia="仿宋" w:hAnsi="仿宋" w:cs="仿宋" w:hint="eastAsia"/>
            <w:lang w:eastAsia="zh-CN"/>
          </w:rPr>
          <w:t>(四)、优化成本管理</w:t>
        </w:r>
        <w:r>
          <w:tab/>
        </w:r>
        <w:r>
          <w:fldChar w:fldCharType="begin"/>
        </w:r>
        <w:r>
          <w:instrText xml:space="preserve"> PAGEREF _Toc28781 \h </w:instrText>
        </w:r>
        <w:r>
          <w:fldChar w:fldCharType="separate"/>
        </w:r>
        <w:r>
          <w:t>40</w:t>
        </w:r>
        <w:r>
          <w:fldChar w:fldCharType="end"/>
        </w:r>
      </w:hyperlink>
    </w:p>
    <w:p>
      <w:pPr>
        <w:pStyle w:val="TOC1"/>
        <w:tabs>
          <w:tab w:val="right" w:leader="dot" w:pos="8306"/>
        </w:tabs>
      </w:pPr>
      <w:hyperlink w:anchor="_Toc690" w:history="1">
        <w:r>
          <w:rPr>
            <w:rFonts w:ascii="仿宋" w:eastAsia="仿宋" w:hAnsi="仿宋" w:cs="仿宋" w:hint="eastAsia"/>
            <w:lang w:eastAsia="zh-CN"/>
          </w:rPr>
          <w:t>九、立体仓库设备，相关物料搬运设备项目技术管理</w:t>
        </w:r>
        <w:r>
          <w:tab/>
        </w:r>
        <w:r>
          <w:fldChar w:fldCharType="begin"/>
        </w:r>
        <w:r>
          <w:instrText xml:space="preserve"> PAGEREF _Toc690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58" w:history="1">
        <w:r>
          <w:rPr>
            <w:rFonts w:ascii="仿宋" w:eastAsia="仿宋" w:hAnsi="仿宋" w:cs="仿宋" w:hint="eastAsia"/>
            <w:lang w:eastAsia="zh-CN"/>
          </w:rPr>
          <w:t>(一)、技术方案选用方向</w:t>
        </w:r>
        <w:r>
          <w:tab/>
        </w:r>
        <w:r>
          <w:fldChar w:fldCharType="begin"/>
        </w:r>
        <w:r>
          <w:instrText xml:space="preserve"> PAGEREF _Toc32758 \h </w:instrText>
        </w:r>
        <w:r>
          <w:fldChar w:fldCharType="separate"/>
        </w:r>
        <w:r>
          <w:t>42</w:t>
        </w:r>
        <w:r>
          <w:fldChar w:fldCharType="end"/>
        </w:r>
      </w:hyperlink>
    </w:p>
    <w:p>
      <w:pPr>
        <w:pStyle w:val="TOC2"/>
        <w:tabs>
          <w:tab w:val="right" w:leader="dot" w:pos="8306"/>
        </w:tabs>
      </w:pPr>
      <w:hyperlink w:anchor="_Toc608" w:history="1">
        <w:r>
          <w:rPr>
            <w:rFonts w:ascii="仿宋" w:eastAsia="仿宋" w:hAnsi="仿宋" w:cs="仿宋" w:hint="eastAsia"/>
            <w:lang w:eastAsia="zh-CN"/>
          </w:rPr>
          <w:t>(二)、工艺技术方案选用原则</w:t>
        </w:r>
        <w:r>
          <w:tab/>
        </w:r>
        <w:r>
          <w:fldChar w:fldCharType="begin"/>
        </w:r>
        <w:r>
          <w:instrText xml:space="preserve"> PAGEREF _Toc608 \h </w:instrText>
        </w:r>
        <w:r>
          <w:fldChar w:fldCharType="separate"/>
        </w:r>
        <w:r>
          <w:t>44</w:t>
        </w:r>
        <w:r>
          <w:fldChar w:fldCharType="end"/>
        </w:r>
      </w:hyperlink>
    </w:p>
    <w:p>
      <w:pPr>
        <w:pStyle w:val="TOC2"/>
        <w:tabs>
          <w:tab w:val="right" w:leader="dot" w:pos="8306"/>
        </w:tabs>
      </w:pPr>
      <w:hyperlink w:anchor="_Toc2348" w:history="1">
        <w:r>
          <w:rPr>
            <w:rFonts w:ascii="仿宋" w:eastAsia="仿宋" w:hAnsi="仿宋" w:cs="仿宋" w:hint="eastAsia"/>
            <w:lang w:eastAsia="zh-CN"/>
          </w:rPr>
          <w:t>(三)、工艺技术方案要求</w:t>
        </w:r>
        <w:r>
          <w:tab/>
        </w:r>
        <w:r>
          <w:fldChar w:fldCharType="begin"/>
        </w:r>
        <w:r>
          <w:instrText xml:space="preserve"> PAGEREF _Toc2348 \h </w:instrText>
        </w:r>
        <w:r>
          <w:fldChar w:fldCharType="separate"/>
        </w:r>
        <w:r>
          <w:t>46</w:t>
        </w:r>
        <w:r>
          <w:fldChar w:fldCharType="end"/>
        </w:r>
      </w:hyperlink>
    </w:p>
    <w:p>
      <w:pPr>
        <w:pStyle w:val="TOC1"/>
        <w:tabs>
          <w:tab w:val="right" w:leader="dot" w:pos="8306"/>
        </w:tabs>
      </w:pPr>
      <w:hyperlink w:anchor="_Toc5276" w:history="1">
        <w:r>
          <w:rPr>
            <w:rFonts w:ascii="仿宋" w:eastAsia="仿宋" w:hAnsi="仿宋" w:cs="仿宋" w:hint="eastAsia"/>
            <w:lang w:eastAsia="zh-CN"/>
          </w:rPr>
          <w:t>十、立体仓库设备，相关物料搬运设备项目环境影响分析</w:t>
        </w:r>
        <w:r>
          <w:tab/>
        </w:r>
        <w:r>
          <w:fldChar w:fldCharType="begin"/>
        </w:r>
        <w:r>
          <w:instrText xml:space="preserve"> PAGEREF _Toc5276 \h </w:instrText>
        </w:r>
        <w:r>
          <w:fldChar w:fldCharType="separate"/>
        </w:r>
        <w:r>
          <w:t>48</w:t>
        </w:r>
        <w:r>
          <w:fldChar w:fldCharType="end"/>
        </w:r>
      </w:hyperlink>
    </w:p>
    <w:p>
      <w:pPr>
        <w:pStyle w:val="TOC2"/>
        <w:tabs>
          <w:tab w:val="right" w:leader="dot" w:pos="8306"/>
        </w:tabs>
      </w:pPr>
      <w:hyperlink w:anchor="_Toc29954" w:history="1">
        <w:r>
          <w:rPr>
            <w:rFonts w:ascii="仿宋" w:eastAsia="仿宋" w:hAnsi="仿宋" w:cs="仿宋" w:hint="eastAsia"/>
            <w:lang w:eastAsia="zh-CN"/>
          </w:rPr>
          <w:t>(一)、建设区域环境质量现状</w:t>
        </w:r>
        <w:r>
          <w:tab/>
        </w:r>
        <w:r>
          <w:fldChar w:fldCharType="begin"/>
        </w:r>
        <w:r>
          <w:instrText xml:space="preserve"> PAGEREF _Toc29954 \h </w:instrText>
        </w:r>
        <w:r>
          <w:fldChar w:fldCharType="separate"/>
        </w:r>
        <w:r>
          <w:t>48</w:t>
        </w:r>
        <w:r>
          <w:fldChar w:fldCharType="end"/>
        </w:r>
      </w:hyperlink>
    </w:p>
    <w:p>
      <w:pPr>
        <w:pStyle w:val="TOC2"/>
        <w:tabs>
          <w:tab w:val="right" w:leader="dot" w:pos="8306"/>
        </w:tabs>
      </w:pPr>
      <w:hyperlink w:anchor="_Toc25883" w:history="1">
        <w:r>
          <w:rPr>
            <w:rFonts w:ascii="仿宋" w:eastAsia="仿宋" w:hAnsi="仿宋" w:cs="仿宋" w:hint="eastAsia"/>
            <w:lang w:eastAsia="zh-CN"/>
          </w:rPr>
          <w:t>(二)、建设期环境保护</w:t>
        </w:r>
        <w:r>
          <w:tab/>
        </w:r>
        <w:r>
          <w:fldChar w:fldCharType="begin"/>
        </w:r>
        <w:r>
          <w:instrText xml:space="preserve"> PAGEREF _Toc25883 \h </w:instrText>
        </w:r>
        <w:r>
          <w:fldChar w:fldCharType="separate"/>
        </w:r>
        <w:r>
          <w:t>50</w:t>
        </w:r>
        <w:r>
          <w:fldChar w:fldCharType="end"/>
        </w:r>
      </w:hyperlink>
    </w:p>
    <w:p>
      <w:pPr>
        <w:pStyle w:val="TOC2"/>
        <w:tabs>
          <w:tab w:val="right" w:leader="dot" w:pos="8306"/>
        </w:tabs>
      </w:pPr>
      <w:hyperlink w:anchor="_Toc21669" w:history="1">
        <w:r>
          <w:rPr>
            <w:rFonts w:ascii="仿宋" w:eastAsia="仿宋" w:hAnsi="仿宋" w:cs="仿宋" w:hint="eastAsia"/>
            <w:lang w:eastAsia="zh-CN"/>
          </w:rPr>
          <w:t>(三)、运营期环境保护</w:t>
        </w:r>
        <w:r>
          <w:tab/>
        </w:r>
        <w:r>
          <w:fldChar w:fldCharType="begin"/>
        </w:r>
        <w:r>
          <w:instrText xml:space="preserve"> PAGEREF _Toc21669 \h </w:instrText>
        </w:r>
        <w:r>
          <w:fldChar w:fldCharType="separate"/>
        </w:r>
        <w:r>
          <w:t>51</w:t>
        </w:r>
        <w:r>
          <w:fldChar w:fldCharType="end"/>
        </w:r>
      </w:hyperlink>
    </w:p>
    <w:p>
      <w:pPr>
        <w:pStyle w:val="TOC2"/>
        <w:tabs>
          <w:tab w:val="right" w:leader="dot" w:pos="8306"/>
        </w:tabs>
      </w:pPr>
      <w:hyperlink w:anchor="_Toc11128" w:history="1">
        <w:r>
          <w:rPr>
            <w:rFonts w:ascii="仿宋" w:eastAsia="仿宋" w:hAnsi="仿宋" w:cs="仿宋" w:hint="eastAsia"/>
            <w:lang w:eastAsia="zh-CN"/>
          </w:rPr>
          <w:t>(四)、立体仓库设备，相关物料搬运设备项目建设对区域经济的影响</w:t>
        </w:r>
        <w:r>
          <w:tab/>
        </w:r>
        <w:r>
          <w:fldChar w:fldCharType="begin"/>
        </w:r>
        <w:r>
          <w:instrText xml:space="preserve"> PAGEREF _Toc11128 \h </w:instrText>
        </w:r>
        <w:r>
          <w:fldChar w:fldCharType="separate"/>
        </w:r>
        <w:r>
          <w:t>53</w:t>
        </w:r>
        <w:r>
          <w:fldChar w:fldCharType="end"/>
        </w:r>
      </w:hyperlink>
    </w:p>
    <w:p>
      <w:pPr>
        <w:pStyle w:val="TOC2"/>
        <w:tabs>
          <w:tab w:val="right" w:leader="dot" w:pos="8306"/>
        </w:tabs>
      </w:pPr>
      <w:hyperlink w:anchor="_Toc18393" w:history="1">
        <w:r>
          <w:rPr>
            <w:rFonts w:ascii="仿宋" w:eastAsia="仿宋" w:hAnsi="仿宋" w:cs="仿宋" w:hint="eastAsia"/>
            <w:lang w:eastAsia="zh-CN"/>
          </w:rPr>
          <w:t>(五)、废弃物处理</w:t>
        </w:r>
        <w:r>
          <w:tab/>
        </w:r>
        <w:r>
          <w:fldChar w:fldCharType="begin"/>
        </w:r>
        <w:r>
          <w:instrText xml:space="preserve"> PAGEREF _Toc18393 \h </w:instrText>
        </w:r>
        <w:r>
          <w:fldChar w:fldCharType="separate"/>
        </w:r>
        <w:r>
          <w:t>55</w:t>
        </w:r>
        <w:r>
          <w:fldChar w:fldCharType="end"/>
        </w:r>
      </w:hyperlink>
    </w:p>
    <w:p>
      <w:pPr>
        <w:pStyle w:val="TOC2"/>
        <w:tabs>
          <w:tab w:val="right" w:leader="dot" w:pos="8306"/>
        </w:tabs>
      </w:pPr>
      <w:hyperlink w:anchor="_Toc7323" w:history="1">
        <w:r>
          <w:rPr>
            <w:rFonts w:ascii="仿宋" w:eastAsia="仿宋" w:hAnsi="仿宋" w:cs="仿宋" w:hint="eastAsia"/>
            <w:lang w:eastAsia="zh-CN"/>
          </w:rPr>
          <w:t>(六)、特殊环境影响分析</w:t>
        </w:r>
        <w:r>
          <w:tab/>
        </w:r>
        <w:r>
          <w:fldChar w:fldCharType="begin"/>
        </w:r>
        <w:r>
          <w:instrText xml:space="preserve"> PAGEREF _Toc7323 \h </w:instrText>
        </w:r>
        <w:r>
          <w:fldChar w:fldCharType="separate"/>
        </w:r>
        <w:r>
          <w:t>56</w:t>
        </w:r>
        <w:r>
          <w:fldChar w:fldCharType="end"/>
        </w:r>
      </w:hyperlink>
    </w:p>
    <w:p>
      <w:pPr>
        <w:pStyle w:val="TOC2"/>
        <w:tabs>
          <w:tab w:val="right" w:leader="dot" w:pos="8306"/>
        </w:tabs>
      </w:pPr>
      <w:hyperlink w:anchor="_Toc15184" w:history="1">
        <w:r>
          <w:rPr>
            <w:rFonts w:ascii="仿宋" w:eastAsia="仿宋" w:hAnsi="仿宋" w:cs="仿宋" w:hint="eastAsia"/>
            <w:lang w:eastAsia="zh-CN"/>
          </w:rPr>
          <w:t>(七)、清洁生产</w:t>
        </w:r>
        <w:r>
          <w:tab/>
        </w:r>
        <w:r>
          <w:fldChar w:fldCharType="begin"/>
        </w:r>
        <w:r>
          <w:instrText xml:space="preserve"> PAGEREF _Toc15184 \h </w:instrText>
        </w:r>
        <w:r>
          <w:fldChar w:fldCharType="separate"/>
        </w:r>
        <w:r>
          <w:t>58</w:t>
        </w:r>
        <w:r>
          <w:fldChar w:fldCharType="end"/>
        </w:r>
      </w:hyperlink>
    </w:p>
    <w:p>
      <w:pPr>
        <w:pStyle w:val="TOC2"/>
        <w:tabs>
          <w:tab w:val="right" w:leader="dot" w:pos="8306"/>
        </w:tabs>
      </w:pPr>
      <w:hyperlink w:anchor="_Toc30768" w:history="1">
        <w:r>
          <w:rPr>
            <w:rFonts w:ascii="仿宋" w:eastAsia="仿宋" w:hAnsi="仿宋" w:cs="仿宋" w:hint="eastAsia"/>
            <w:lang w:eastAsia="zh-CN"/>
          </w:rPr>
          <w:t>(八)、环境保护综合评价</w:t>
        </w:r>
        <w:r>
          <w:tab/>
        </w:r>
        <w:r>
          <w:fldChar w:fldCharType="begin"/>
        </w:r>
        <w:r>
          <w:instrText xml:space="preserve"> PAGEREF _Toc30768 \h </w:instrText>
        </w:r>
        <w:r>
          <w:fldChar w:fldCharType="separate"/>
        </w:r>
        <w:r>
          <w:t>59</w:t>
        </w:r>
        <w:r>
          <w:fldChar w:fldCharType="end"/>
        </w:r>
      </w:hyperlink>
    </w:p>
    <w:p>
      <w:pPr>
        <w:pStyle w:val="TOC1"/>
        <w:tabs>
          <w:tab w:val="right" w:leader="dot" w:pos="8306"/>
        </w:tabs>
      </w:pPr>
      <w:hyperlink w:anchor="_Toc26309" w:history="1">
        <w:r>
          <w:rPr>
            <w:rFonts w:ascii="仿宋" w:eastAsia="仿宋" w:hAnsi="仿宋" w:cs="仿宋" w:hint="eastAsia"/>
            <w:lang w:eastAsia="zh-CN"/>
          </w:rPr>
          <w:t>十一、立体仓库设备，相关物料搬运设备项目社会影响</w:t>
        </w:r>
        <w:r>
          <w:tab/>
        </w:r>
        <w:r>
          <w:fldChar w:fldCharType="begin"/>
        </w:r>
        <w:r>
          <w:instrText xml:space="preserve"> PAGEREF _Toc26309 \h </w:instrText>
        </w:r>
        <w:r>
          <w:fldChar w:fldCharType="separate"/>
        </w:r>
        <w:r>
          <w:t>60</w:t>
        </w:r>
        <w:r>
          <w:fldChar w:fldCharType="end"/>
        </w:r>
      </w:hyperlink>
    </w:p>
    <w:p>
      <w:pPr>
        <w:pStyle w:val="TOC2"/>
        <w:tabs>
          <w:tab w:val="right" w:leader="dot" w:pos="8306"/>
        </w:tabs>
      </w:pPr>
      <w:hyperlink w:anchor="_Toc6872" w:history="1">
        <w:r>
          <w:rPr>
            <w:rFonts w:ascii="仿宋" w:eastAsia="仿宋" w:hAnsi="仿宋" w:cs="仿宋" w:hint="eastAsia"/>
            <w:lang w:eastAsia="zh-CN"/>
          </w:rPr>
          <w:t>(一)、社会责任与义务</w:t>
        </w:r>
        <w:r>
          <w:tab/>
        </w:r>
        <w:r>
          <w:fldChar w:fldCharType="begin"/>
        </w:r>
        <w:r>
          <w:instrText xml:space="preserve"> PAGEREF _Toc6872 \h </w:instrText>
        </w:r>
        <w:r>
          <w:fldChar w:fldCharType="separate"/>
        </w:r>
        <w:r>
          <w:t>60</w:t>
        </w:r>
        <w:r>
          <w:fldChar w:fldCharType="end"/>
        </w:r>
      </w:hyperlink>
    </w:p>
    <w:p>
      <w:pPr>
        <w:pStyle w:val="TOC2"/>
        <w:tabs>
          <w:tab w:val="right" w:leader="dot" w:pos="8306"/>
        </w:tabs>
      </w:pPr>
      <w:hyperlink w:anchor="_Toc28893" w:history="1">
        <w:r>
          <w:rPr>
            <w:rFonts w:ascii="仿宋" w:eastAsia="仿宋" w:hAnsi="仿宋" w:cs="仿宋" w:hint="eastAsia"/>
            <w:lang w:eastAsia="zh-CN"/>
          </w:rPr>
          <w:t>(二)、社会参与与沟通</w:t>
        </w:r>
        <w:r>
          <w:tab/>
        </w:r>
        <w:r>
          <w:fldChar w:fldCharType="begin"/>
        </w:r>
        <w:r>
          <w:instrText xml:space="preserve"> PAGEREF _Toc28893 \h </w:instrText>
        </w:r>
        <w:r>
          <w:fldChar w:fldCharType="separate"/>
        </w:r>
        <w:r>
          <w:t>61</w:t>
        </w:r>
        <w:r>
          <w:fldChar w:fldCharType="end"/>
        </w:r>
      </w:hyperlink>
    </w:p>
    <w:p>
      <w:pPr>
        <w:pStyle w:val="TOC1"/>
        <w:tabs>
          <w:tab w:val="right" w:leader="dot" w:pos="8306"/>
        </w:tabs>
      </w:pPr>
      <w:hyperlink w:anchor="_Toc773" w:history="1">
        <w:r>
          <w:rPr>
            <w:rFonts w:ascii="仿宋" w:eastAsia="仿宋" w:hAnsi="仿宋" w:cs="仿宋" w:hint="eastAsia"/>
            <w:lang w:eastAsia="zh-CN"/>
          </w:rPr>
          <w:t>十二、立体仓库设备，相关物料搬运设备项目财务管理</w:t>
        </w:r>
        <w:r>
          <w:tab/>
        </w:r>
        <w:r>
          <w:fldChar w:fldCharType="begin"/>
        </w:r>
        <w:r>
          <w:instrText xml:space="preserve"> PAGEREF _Toc773 \h </w:instrText>
        </w:r>
        <w:r>
          <w:fldChar w:fldCharType="separate"/>
        </w:r>
        <w:r>
          <w:t>62</w:t>
        </w:r>
        <w:r>
          <w:fldChar w:fldCharType="end"/>
        </w:r>
      </w:hyperlink>
    </w:p>
    <w:p>
      <w:pPr>
        <w:pStyle w:val="TOC2"/>
        <w:tabs>
          <w:tab w:val="right" w:leader="dot" w:pos="8306"/>
        </w:tabs>
      </w:pPr>
      <w:hyperlink w:anchor="_Toc3866" w:history="1">
        <w:r>
          <w:rPr>
            <w:rFonts w:ascii="仿宋" w:eastAsia="仿宋" w:hAnsi="仿宋" w:cs="仿宋" w:hint="eastAsia"/>
            <w:lang w:eastAsia="zh-CN"/>
          </w:rPr>
          <w:t>(一)、资金需求大</w:t>
        </w:r>
        <w:r>
          <w:tab/>
        </w:r>
        <w:r>
          <w:fldChar w:fldCharType="begin"/>
        </w:r>
        <w:r>
          <w:instrText xml:space="preserve"> PAGEREF _Toc3866 \h </w:instrText>
        </w:r>
        <w:r>
          <w:fldChar w:fldCharType="separate"/>
        </w:r>
        <w:r>
          <w:t>62</w:t>
        </w:r>
        <w:r>
          <w:fldChar w:fldCharType="end"/>
        </w:r>
      </w:hyperlink>
    </w:p>
    <w:p>
      <w:pPr>
        <w:pStyle w:val="TOC2"/>
        <w:tabs>
          <w:tab w:val="right" w:leader="dot" w:pos="8306"/>
        </w:tabs>
      </w:pPr>
      <w:hyperlink w:anchor="_Toc26017" w:history="1">
        <w:r>
          <w:rPr>
            <w:rFonts w:ascii="仿宋" w:eastAsia="仿宋" w:hAnsi="仿宋" w:cs="仿宋" w:hint="eastAsia"/>
            <w:lang w:eastAsia="zh-CN"/>
          </w:rPr>
          <w:t>(二)、研发周期长</w:t>
        </w:r>
        <w:r>
          <w:tab/>
        </w:r>
        <w:r>
          <w:fldChar w:fldCharType="begin"/>
        </w:r>
        <w:r>
          <w:instrText xml:space="preserve"> PAGEREF _Toc26017 \h </w:instrText>
        </w:r>
        <w:r>
          <w:fldChar w:fldCharType="separate"/>
        </w:r>
        <w:r>
          <w:t>63</w:t>
        </w:r>
        <w:r>
          <w:fldChar w:fldCharType="end"/>
        </w:r>
      </w:hyperlink>
    </w:p>
    <w:p>
      <w:pPr>
        <w:pStyle w:val="TOC2"/>
        <w:tabs>
          <w:tab w:val="right" w:leader="dot" w:pos="8306"/>
        </w:tabs>
      </w:pPr>
      <w:hyperlink w:anchor="_Toc27242" w:history="1">
        <w:r>
          <w:rPr>
            <w:rFonts w:ascii="仿宋" w:eastAsia="仿宋" w:hAnsi="仿宋" w:cs="仿宋" w:hint="eastAsia"/>
            <w:lang w:eastAsia="zh-CN"/>
          </w:rPr>
          <w:t>(三)、市场风险大</w:t>
        </w:r>
        <w:r>
          <w:tab/>
        </w:r>
        <w:r>
          <w:fldChar w:fldCharType="begin"/>
        </w:r>
        <w:r>
          <w:instrText xml:space="preserve"> PAGEREF _Toc27242 \h </w:instrText>
        </w:r>
        <w:r>
          <w:fldChar w:fldCharType="separate"/>
        </w:r>
        <w:r>
          <w:t>65</w:t>
        </w:r>
        <w:r>
          <w:fldChar w:fldCharType="end"/>
        </w:r>
      </w:hyperlink>
    </w:p>
    <w:p>
      <w:pPr>
        <w:pStyle w:val="TOC2"/>
        <w:tabs>
          <w:tab w:val="right" w:leader="dot" w:pos="8306"/>
        </w:tabs>
      </w:pPr>
      <w:hyperlink w:anchor="_Toc6376" w:history="1">
        <w:r>
          <w:rPr>
            <w:rFonts w:ascii="仿宋" w:eastAsia="仿宋" w:hAnsi="仿宋" w:cs="仿宋" w:hint="eastAsia"/>
            <w:lang w:eastAsia="zh-CN"/>
          </w:rPr>
          <w:t>(四)、利润率高</w:t>
        </w:r>
        <w:r>
          <w:tab/>
        </w:r>
        <w:r>
          <w:fldChar w:fldCharType="begin"/>
        </w:r>
        <w:r>
          <w:instrText xml:space="preserve"> PAGEREF _Toc6376 \h </w:instrText>
        </w:r>
        <w:r>
          <w:fldChar w:fldCharType="separate"/>
        </w:r>
        <w:r>
          <w:t>68</w:t>
        </w:r>
        <w:r>
          <w:fldChar w:fldCharType="end"/>
        </w:r>
      </w:hyperlink>
    </w:p>
    <w:p>
      <w:pPr>
        <w:pStyle w:val="TOC1"/>
        <w:tabs>
          <w:tab w:val="right" w:leader="dot" w:pos="8306"/>
        </w:tabs>
      </w:pPr>
      <w:hyperlink w:anchor="_Toc5390" w:history="1">
        <w:r>
          <w:rPr>
            <w:rFonts w:ascii="仿宋" w:eastAsia="仿宋" w:hAnsi="仿宋" w:cs="仿宋" w:hint="eastAsia"/>
            <w:lang w:eastAsia="zh-CN"/>
          </w:rPr>
          <w:t>十三、立体仓库设备，相关物料搬运设备项目治理与监督</w:t>
        </w:r>
        <w:r>
          <w:tab/>
        </w:r>
        <w:r>
          <w:fldChar w:fldCharType="begin"/>
        </w:r>
        <w:r>
          <w:instrText xml:space="preserve"> PAGEREF _Toc5390 \h </w:instrText>
        </w:r>
        <w:r>
          <w:fldChar w:fldCharType="separate"/>
        </w:r>
        <w:r>
          <w:t>70</w:t>
        </w:r>
        <w:r>
          <w:fldChar w:fldCharType="end"/>
        </w:r>
      </w:hyperlink>
    </w:p>
    <w:p>
      <w:pPr>
        <w:pStyle w:val="TOC2"/>
        <w:tabs>
          <w:tab w:val="right" w:leader="dot" w:pos="8306"/>
        </w:tabs>
      </w:pPr>
      <w:hyperlink w:anchor="_Toc3877" w:history="1">
        <w:r>
          <w:rPr>
            <w:rFonts w:ascii="仿宋" w:eastAsia="仿宋" w:hAnsi="仿宋" w:cs="仿宋" w:hint="eastAsia"/>
            <w:lang w:eastAsia="zh-CN"/>
          </w:rPr>
          <w:t>(一)、立体仓库设备，相关物料搬运设备项目治理结构</w:t>
        </w:r>
        <w:r>
          <w:tab/>
        </w:r>
        <w:r>
          <w:fldChar w:fldCharType="begin"/>
        </w:r>
        <w:r>
          <w:instrText xml:space="preserve"> PAGEREF _Toc3877 \h </w:instrText>
        </w:r>
        <w:r>
          <w:fldChar w:fldCharType="separate"/>
        </w:r>
        <w:r>
          <w:t>70</w:t>
        </w:r>
        <w:r>
          <w:fldChar w:fldCharType="end"/>
        </w:r>
      </w:hyperlink>
    </w:p>
    <w:p>
      <w:pPr>
        <w:pStyle w:val="TOC2"/>
        <w:tabs>
          <w:tab w:val="right" w:leader="dot" w:pos="8306"/>
        </w:tabs>
      </w:pPr>
      <w:hyperlink w:anchor="_Toc1272" w:history="1">
        <w:r>
          <w:rPr>
            <w:rFonts w:ascii="仿宋" w:eastAsia="仿宋" w:hAnsi="仿宋" w:cs="仿宋" w:hint="eastAsia"/>
            <w:lang w:eastAsia="zh-CN"/>
          </w:rPr>
          <w:t>(二)、监督与审计</w:t>
        </w:r>
        <w:r>
          <w:tab/>
        </w:r>
        <w:r>
          <w:fldChar w:fldCharType="begin"/>
        </w:r>
        <w:r>
          <w:instrText xml:space="preserve"> PAGEREF _Toc1272 \h </w:instrText>
        </w:r>
        <w:r>
          <w:fldChar w:fldCharType="separate"/>
        </w:r>
        <w:r>
          <w:t>72</w:t>
        </w:r>
        <w:r>
          <w:fldChar w:fldCharType="end"/>
        </w:r>
      </w:hyperlink>
    </w:p>
    <w:p>
      <w:pPr>
        <w:pStyle w:val="TOC1"/>
        <w:tabs>
          <w:tab w:val="right" w:leader="dot" w:pos="8306"/>
        </w:tabs>
      </w:pPr>
      <w:hyperlink w:anchor="_Toc10280" w:history="1">
        <w:r>
          <w:rPr>
            <w:rFonts w:ascii="仿宋" w:eastAsia="仿宋" w:hAnsi="仿宋" w:cs="仿宋" w:hint="eastAsia"/>
            <w:lang w:eastAsia="zh-CN"/>
          </w:rPr>
          <w:t>十四、立体仓库设备，相关物料搬运设备项目变更管理</w:t>
        </w:r>
        <w:r>
          <w:tab/>
        </w:r>
        <w:r>
          <w:fldChar w:fldCharType="begin"/>
        </w:r>
        <w:r>
          <w:instrText xml:space="preserve"> PAGEREF _Toc10280 \h </w:instrText>
        </w:r>
        <w:r>
          <w:fldChar w:fldCharType="separate"/>
        </w:r>
        <w:r>
          <w:t>73</w:t>
        </w:r>
        <w:r>
          <w:fldChar w:fldCharType="end"/>
        </w:r>
      </w:hyperlink>
    </w:p>
    <w:p>
      <w:pPr>
        <w:pStyle w:val="TOC2"/>
        <w:tabs>
          <w:tab w:val="right" w:leader="dot" w:pos="8306"/>
        </w:tabs>
      </w:pPr>
      <w:hyperlink w:anchor="_Toc24011" w:history="1">
        <w:r>
          <w:rPr>
            <w:rFonts w:ascii="仿宋" w:eastAsia="仿宋" w:hAnsi="仿宋" w:cs="仿宋" w:hint="eastAsia"/>
            <w:lang w:eastAsia="zh-CN"/>
          </w:rPr>
          <w:t>(一)、变更申请与评估</w:t>
        </w:r>
        <w:r>
          <w:tab/>
        </w:r>
        <w:r>
          <w:fldChar w:fldCharType="begin"/>
        </w:r>
        <w:r>
          <w:instrText xml:space="preserve"> PAGEREF _Toc24011 \h </w:instrText>
        </w:r>
        <w:r>
          <w:fldChar w:fldCharType="separate"/>
        </w:r>
        <w:r>
          <w:t>73</w:t>
        </w:r>
        <w:r>
          <w:fldChar w:fldCharType="end"/>
        </w:r>
      </w:hyperlink>
    </w:p>
    <w:p>
      <w:pPr>
        <w:pStyle w:val="TOC2"/>
        <w:tabs>
          <w:tab w:val="right" w:leader="dot" w:pos="8306"/>
        </w:tabs>
      </w:pPr>
      <w:hyperlink w:anchor="_Toc6072" w:history="1">
        <w:r>
          <w:rPr>
            <w:rFonts w:ascii="仿宋" w:eastAsia="仿宋" w:hAnsi="仿宋" w:cs="仿宋" w:hint="eastAsia"/>
            <w:lang w:eastAsia="zh-CN"/>
          </w:rPr>
          <w:t>(二)、变更实施与控制</w:t>
        </w:r>
        <w:r>
          <w:tab/>
        </w:r>
        <w:r>
          <w:fldChar w:fldCharType="begin"/>
        </w:r>
        <w:r>
          <w:instrText xml:space="preserve"> PAGEREF _Toc6072 \h </w:instrText>
        </w:r>
        <w:r>
          <w:fldChar w:fldCharType="separate"/>
        </w:r>
        <w:r>
          <w:t>74</w:t>
        </w:r>
        <w:r>
          <w:fldChar w:fldCharType="end"/>
        </w:r>
      </w:hyperlink>
    </w:p>
    <w:p>
      <w:pPr>
        <w:pStyle w:val="TOC1"/>
        <w:tabs>
          <w:tab w:val="right" w:leader="dot" w:pos="8306"/>
        </w:tabs>
      </w:pPr>
      <w:hyperlink w:anchor="_Toc28704" w:history="1">
        <w:r>
          <w:rPr>
            <w:rFonts w:ascii="仿宋" w:eastAsia="仿宋" w:hAnsi="仿宋" w:cs="仿宋" w:hint="eastAsia"/>
            <w:lang w:eastAsia="zh-CN"/>
          </w:rPr>
          <w:t>十五、立体仓库设备，相关物料搬运设备项目工程方案分析</w:t>
        </w:r>
        <w:r>
          <w:tab/>
        </w:r>
        <w:r>
          <w:fldChar w:fldCharType="begin"/>
        </w:r>
        <w:r>
          <w:instrText xml:space="preserve"> PAGEREF _Toc28704 \h </w:instrText>
        </w:r>
        <w:r>
          <w:fldChar w:fldCharType="separate"/>
        </w:r>
        <w:r>
          <w:t>75</w:t>
        </w:r>
        <w:r>
          <w:fldChar w:fldCharType="end"/>
        </w:r>
      </w:hyperlink>
    </w:p>
    <w:p>
      <w:pPr>
        <w:pStyle w:val="TOC2"/>
        <w:tabs>
          <w:tab w:val="right" w:leader="dot" w:pos="8306"/>
        </w:tabs>
      </w:pPr>
      <w:hyperlink w:anchor="_Toc20558" w:history="1">
        <w:r>
          <w:rPr>
            <w:rFonts w:ascii="仿宋" w:eastAsia="仿宋" w:hAnsi="仿宋" w:cs="仿宋" w:hint="eastAsia"/>
            <w:lang w:eastAsia="zh-CN"/>
          </w:rPr>
          <w:t>(一)、建筑工程设计原则</w:t>
        </w:r>
        <w:r>
          <w:tab/>
        </w:r>
        <w:r>
          <w:fldChar w:fldCharType="begin"/>
        </w:r>
        <w:r>
          <w:instrText xml:space="preserve"> PAGEREF _Toc20558 \h </w:instrText>
        </w:r>
        <w:r>
          <w:fldChar w:fldCharType="separate"/>
        </w:r>
        <w:r>
          <w:t>75</w:t>
        </w:r>
        <w:r>
          <w:fldChar w:fldCharType="end"/>
        </w:r>
      </w:hyperlink>
    </w:p>
    <w:p>
      <w:pPr>
        <w:pStyle w:val="TOC2"/>
        <w:tabs>
          <w:tab w:val="right" w:leader="dot" w:pos="8306"/>
        </w:tabs>
      </w:pPr>
      <w:hyperlink w:anchor="_Toc16323" w:history="1">
        <w:r>
          <w:rPr>
            <w:rFonts w:ascii="仿宋" w:eastAsia="仿宋" w:hAnsi="仿宋" w:cs="仿宋" w:hint="eastAsia"/>
            <w:lang w:eastAsia="zh-CN"/>
          </w:rPr>
          <w:t>(二)、土建工程建设指标</w:t>
        </w:r>
        <w:r>
          <w:tab/>
        </w:r>
        <w:r>
          <w:fldChar w:fldCharType="begin"/>
        </w:r>
        <w:r>
          <w:instrText xml:space="preserve"> PAGEREF _Toc16323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1"/>
      <w:r>
        <w:rPr>
          <w:rFonts w:ascii="仿宋" w:eastAsia="仿宋" w:hAnsi="仿宋" w:cs="仿宋" w:hint="eastAsia"/>
          <w:sz w:val="28"/>
          <w:lang w:eastAsia="zh-CN"/>
        </w:rPr>
        <w:t>一、立体仓库设备，相关物料搬运设备项目概论</w:t>
      </w:r>
      <w:bookmarkEnd w:id="2"/>
    </w:p>
    <w:p>
      <w:pPr>
        <w:pStyle w:val="Heading2"/>
        <w:rPr>
          <w:rFonts w:ascii="仿宋" w:eastAsia="仿宋" w:hAnsi="仿宋" w:cs="仿宋" w:hint="eastAsia"/>
          <w:lang w:eastAsia="zh-CN"/>
        </w:rPr>
      </w:pPr>
      <w:bookmarkStart w:id="3" w:name="_Toc25711"/>
      <w:r>
        <w:rPr>
          <w:rFonts w:ascii="仿宋" w:eastAsia="仿宋" w:hAnsi="仿宋" w:cs="仿宋" w:hint="eastAsia"/>
          <w:lang w:eastAsia="zh-CN"/>
        </w:rPr>
        <w:t>(一)、立体仓库设备，相关物料搬运设备项目概况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起源追溯至对市场的深入洞察。市场的不断演变与变革为立体仓库设备，相关物料搬运设备项目提供了难得的机遇。当前市场存在的需求缺口和变革的大环境共同构成了立体仓库设备，相关物料搬运设备项目的背景。这个立体仓库设备，相关物料搬运设备项目旨在充分利用市场机遇，填补行业中尚未满足的需求，为客户提供全新的解决方案。市场的变革和需求的增长使得这个立体仓库设备，相关物料搬运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立体仓库设备，相关物料搬运设备项目名称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正式命名为立体仓库设备，相关物料搬运设备。这个名称不仅仅是一个标识，更代表了立体仓库设备，相关物料搬运设备项目的核心理念和愿景。它蕴含着立体仓库设备，相关物料搬运设备项目所要解决问题的关键字，具有强烈的表达和辨识度，为立体仓库设备，相关物料搬运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立体仓库设备，相关物料搬运设备项目目标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核心目标是提供一种全新、高效的解决方案，满足客户日益增长的需求。立体仓库设备，相关物料搬运设备项目追求的不仅仅是满足市场需求，更是在市场中获得卓越的竞争优势。通过不断提升产品或服务的质量和创新水平，立体仓库设备，相关物料搬运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立体仓库设备，相关物料搬运设备项目范围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全面涵盖了产品研发、制造、市场推广和售后服务，确保从产品设计到最终用户体验的全方位关注。这一全面的立体仓库设备，相关物料搬运设备项目范围是为了确保立体仓库设备，相关物料搬运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立体仓库设备，相关物料搬运设备项目时间表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计划在未来18个月内完成，包括研发、测试、市场试点和正式推出等不同阶段。这个时间表的合理设计是为了确保立体仓库设备，相关物料搬运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立体仓库设备，相关物料搬运设备项目预算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总预算估算为XX百万美元，主要分配在研发、市场推广、人员培训和运营等方面。这一充足的预算为立体仓库设备，相关物料搬运设备项目提供了充足的资源，确保立体仓库设备，相关物料搬运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立体仓库设备，相关物料搬运设备项目风险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可能面临的风险包括市场接受度低、技术难题、竞争激烈等。立体仓库设备，相关物料搬运设备项目团队已经制定了相应的风险应对计划，通过前瞻性的风险管理，确保立体仓库设备，相关物料搬运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立体仓库设备，相关物料搬运设备项目团队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汇聚了一支经验丰富、多领域专业素养的核心团队，确保立体仓库设备，相关物料搬运设备项目在各个方面都能拥有高水平的执行力。团队的协同作战是立体仓库设备，相关物料搬运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立体仓库设备，相关物料搬运设备项目背景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背景根植于市场对更高效、创新产品的渴望，同时也受到科技发展对行业格局的深刻改变的影响。这为立体仓库设备，相关物料搬运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立体仓库设备，相关物料搬运设备项目现状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立体仓库设备，相关物料搬运设备项目已完成市场调研和技术验证，取得了初步的成功。这为立体仓库设备，相关物料搬运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513"/>
      <w:r>
        <w:rPr>
          <w:rFonts w:ascii="仿宋" w:eastAsia="仿宋" w:hAnsi="仿宋" w:cs="仿宋" w:hint="eastAsia"/>
          <w:sz w:val="28"/>
          <w:lang w:eastAsia="zh-CN"/>
        </w:rPr>
        <w:t>(二)、立体仓库设备，相关物料搬运设备项目目标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立体仓库设备，相关物料搬运设备项目首要业务目标是在市场中占据有利地位，实现产品/服务的成功推广和销售。通过不断提升产品质量、创新性，立体仓库设备，相关物料搬运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立体仓库设备，相关物料搬运设备项目着眼于技术创新。通过持续的研发和技术升级，立体仓库设备，相关物料搬运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立体仓库设备，相关物料搬运设备项目设定了客户满意度目标。通过提供卓越的产品质量和优质的客户服务，立体仓库设备，相关物料搬运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注重社会责任和可持续发展。通过实施环保、社会责任立体仓库设备，相关物料搬运设备项目，立体仓库设备，相关物料搬运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团队是实现目标的核心驱动力。因此，立体仓库设备，相关物料搬运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269"/>
      <w:r>
        <w:rPr>
          <w:rFonts w:ascii="仿宋" w:eastAsia="仿宋" w:hAnsi="仿宋" w:cs="仿宋" w:hint="eastAsia"/>
          <w:sz w:val="28"/>
          <w:lang w:eastAsia="zh-CN"/>
        </w:rPr>
        <w:t>(三)、立体仓库设备，相关物料搬运设备项目提出的理由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立体仓库设备，相关物料搬运设备项目提出的理由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提出源于对市场机遇的深刻洞察。当前市场中存在的需求缺口和行业发展趋势表明，有巨大的商业机会等待被开发。通过准确捕捉市场机遇，立体仓库设备，相关物料搬运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理念基于对技术创新的信仰。通过持续的研发和技术投入，立体仓库设备，相关物料搬运设备项目有望推出更具创新性的产品或服务。在科技飞速发展的当下，立体仓库设备，相关物料搬运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提出是为了增强企业的行业竞争力。通过提升产品或服务的质量和独特性，立体仓库设备，相关物料搬运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响应了消费者需求的变化。随着社会和科技的不断发展，消费者对产品和服务的需求也在发生变化。通过深入了解并及时回应消费者的新需求，立体仓库设备，相关物料搬运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提出是企业战略发展规划的一部分。在面对日益激烈的市场竞争和不断变化的商业环境中，立体仓库设备，相关物料搬运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提出不仅仅是基于商业考量，还注重社会责任。通过推出环保、社会责任等方面的立体仓库设备，相关物料搬运设备项目，立体仓库设备，相关物料搬运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提出反映了对利益相关者期望的关注。包括客户、员工、投资者等利益相关者在企业发展中都有着各自的期望，立体仓库设备，相关物料搬运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815"/>
      <w:r>
        <w:rPr>
          <w:rFonts w:ascii="仿宋" w:eastAsia="仿宋" w:hAnsi="仿宋" w:cs="仿宋" w:hint="eastAsia"/>
          <w:sz w:val="28"/>
          <w:lang w:eastAsia="zh-CN"/>
        </w:rPr>
        <w:t>(四)、立体仓库设备，相关物料搬运设备项目意义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在实施立体仓库设备，相关物料搬运设备项目的过程中，我们不仅仅是在追逐商业成功，更是为企业和社会的多个层面创造了深远的意义。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立体仓库设备，相关物料搬运设备项目的首要意义在于提升企业的市场竞争力。通过持续的创新和对产品质量的高标准要求，立体仓库设备，相关物料搬运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体仓库设备，相关物料搬运设备项目的推进将促使行业技术水平的提升。通过引入先进技术和创新性解决方案，立体仓库设备，相关物料搬运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立体仓库设备，相关物料搬运设备项目不仅创造了大量就业机会，提高了就业水平，还注重社会责任和环保。通过参与社会公益事业和推动环保立体仓库设备，相关物料搬运设备项目，立体仓库设备，相关物料搬运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综合而言，立体仓库设备，相关物料搬运设备项目意义重大，不仅推动了企业的发展，也为行业和社会的进步贡献了积极力量。这是一个全面而深刻的影响，将在未来产生可持续的正面效应。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931"/>
      <w:r>
        <w:rPr>
          <w:rFonts w:ascii="仿宋" w:eastAsia="仿宋" w:hAnsi="仿宋" w:cs="仿宋" w:hint="eastAsia"/>
          <w:sz w:val="28"/>
          <w:lang w:eastAsia="zh-CN"/>
        </w:rPr>
        <w:t>(五)、立体仓库设备，相关物料搬运设备项目背景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立体仓库设备，相关物料搬运设备项目的动因根植于对多方面因素的审慎考量。这个立体仓库设备，相关物料搬运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立体仓库设备，相关物料搬运设备项目背后的首要原因。科技的迅速发展和全球市场的快速变化使得企业必须灵活应对。立体仓库设备，相关物料搬运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立体仓库设备，相关物料搬运设备项目背景中不可忽视的一环。企业需要在激烈竞争中脱颖而出，为此，立体仓库设备，相关物料搬运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技术的迅速发展为企业带来了机遇与挑战。作为立体仓库设备，相关物料搬运设备项目启动的背景之一，对新兴技术的应用将有助于提升企业的技术水平，使其在不断演进的商业环境中保持竞争优势。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立体仓库设备，相关物料搬运设备项目充分融入了社会责任的理念，通过可持续经营和社会公益立体仓库设备，相关物料搬运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876"/>
      <w:r>
        <w:rPr>
          <w:rFonts w:ascii="仿宋" w:eastAsia="仿宋" w:hAnsi="仿宋" w:cs="仿宋" w:hint="eastAsia"/>
          <w:sz w:val="28"/>
          <w:lang w:eastAsia="zh-CN"/>
        </w:rPr>
        <w:t>二、立体仓库设备，相关物料搬运设备项目选址可行性分析</w:t>
      </w:r>
      <w:bookmarkEnd w:id="8"/>
    </w:p>
    <w:p>
      <w:pPr>
        <w:pStyle w:val="Heading2"/>
        <w:rPr>
          <w:rFonts w:ascii="仿宋" w:eastAsia="仿宋" w:hAnsi="仿宋" w:cs="仿宋" w:hint="eastAsia"/>
          <w:lang w:eastAsia="zh-CN"/>
        </w:rPr>
      </w:pPr>
      <w:bookmarkStart w:id="9" w:name="_Toc12402"/>
      <w:r>
        <w:rPr>
          <w:rFonts w:ascii="仿宋" w:eastAsia="仿宋" w:hAnsi="仿宋" w:cs="仿宋" w:hint="eastAsia"/>
          <w:lang w:eastAsia="zh-CN"/>
        </w:rPr>
        <w:t>(一)、立体仓库设备，相关物料搬运设备项目选址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该立体仓库设备，相关物料搬运设备项目选址位于XX省XX市XX区XXX街道</w:t>
      </w:r>
    </w:p>
    <w:p>
      <w:pPr>
        <w:pStyle w:val="Heading2"/>
        <w:ind w:firstLine="560" w:firstLineChars="200"/>
        <w:rPr>
          <w:rFonts w:ascii="仿宋" w:eastAsia="仿宋" w:hAnsi="仿宋" w:cs="仿宋" w:hint="eastAsia"/>
          <w:sz w:val="28"/>
          <w:lang w:eastAsia="zh-CN"/>
        </w:rPr>
      </w:pPr>
      <w:bookmarkStart w:id="10" w:name="_Toc3095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立体仓库设备，相关物料搬运设备项目的征地面积将根据立体仓库设备，相关物料搬运设备项目的实际规模和需求进行精确规划。具体面积XXX平方米，旨在确保立体仓库设备，相关物料搬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净用地面积是在征地面积基础上去除不可利用面积后的实际可开发用地。具体面积XXX平方米，考虑到环保、交通、安全等多方面因素，以确保立体仓库设备，相关物料搬运设备项目在整体利用效率上达到最优。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立体仓库设备，相关物料搬运设备项目计划建设的建筑总规模具体面积XXX平方米。这一规模的确定综合考虑了立体仓库设备，相关物料搬运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立体仓库设备，相关物料搬运设备项目用地中被规划为绿地的比例。具体面积XXX平方米，旨在通过合理规划绿地，改善立体仓库设备，相关物料搬运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容积率是用地上可以建设的建筑总体积与用地面积之比。具体面积XXX，通过合理的容积率规划，确保立体仓库设备，相关物料搬运设备项目建筑规模与周边环境和谐共生。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立体仓库设备，相关物料搬运设备项目选址与当地城市规划相一致，具体面积XXX平方米。通过与城市规划部门深入沟通，确保立体仓库设备，相关物料搬运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立体仓库设备，相关物料搬运设备项目选址符合当地产业政策，具体面积XXX平方米。这包括立体仓库设备，相关物料搬运设备项目对当地经济的促进作用，以及对相关产业的带动效应，确保立体仓库设备，相关物料搬运设备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立体仓库设备，相关物料搬运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立体仓库设备，相关物料搬运设备项目选址具备必要的公共设施配套，具体面积XXX平方米。这包括交通便利性、教育、医疗等基础设施，以提高居民生活品质，使得立体仓库设备，相关物料搬运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考虑用地总体要求对当地社会稳定性的影响，具体面积XXX平方米。通过深入了解当地社区反馈，确保立体仓库设备，相关物料搬运设备项目的选址和建设过程对当地社会和谐稳定产生积极作用。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立体仓库设备，相关物料搬运设备项目选址不仅符合法规和规划，还在实际操作中具有可行性。这一全面规划将为立体仓库设备，相关物料搬运设备项目的成功实施提供坚实的基础，确保立体仓库设备，相关物料搬运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18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体仓库设备，相关物料搬运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立体仓库设备，相关物料搬运设备项目的设备规划和空间设计中，我们将采取灵活设备布局的措施。设备布局将根据实际需求进行灵活设计，避免不必要的浪费。通过合理规划设备摆放位置，我们将提高设备的利用率，减少设备间距，以确保立体仓库设备，相关物料搬运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立体仓库设备，相关物料搬运设备项目内部引入共享设施的概念，例如共享会议室、办公区等。通过这种方式，我们可以减少对资源的重复建设，提高资源共享效率，从而减小立体仓库设备，相关物料搬运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734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立体仓库设备，相关物料搬运设备项目的总图布置中，我们将不同功能区域进行明确的规划，以最大程度满足立体仓库设备，相关物料搬运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305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立体仓库设备，相关物料搬运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立体仓库设备，相关物料搬运设备项目对环境的影响是综合评价的重要因素之一。我们将详细考虑选址周边的自然环境、生态保护区、水源地等情况，确保立体仓库设备，相关物料搬运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立体仓库设备，相关物料搬运设备项目所在地的相关政策，确保立体仓库设备，相关物料搬运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考虑到社会稳定性对企业运营的重要性，我们将评估选址地区的社会安全情况、劳工关系、社区反馈等方面，以确保立体仓库设备，相关物料搬运设备项目的建设和运营不会受到社会稳定性的负面影响。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https://d.book118.com/618122073055006032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立体仓库设备，相关物料搬运设备项目计划设计方案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D17FB"/>
    <w:rsid w:val="2A1D1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2207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2024-01-28T14:52:00Z</dcterms:created>
  <dcterms:modified xsi:type="dcterms:W3CDTF">2024-01-28T14:52:40Z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9727E8D6165B415B9D6AB83330F479EC_11</vt:lpwstr>
  </property>
  <property fmtid="{D5CDD505-2E9C-101B-9397-08002B2CF9AE}" pid="3" name="KSOProductBuildVer">
    <vt:lpwstr>2052-12.1.0.16120</vt:lpwstr>
  </property>
</Properties>
</file>