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杀菌剂项目规划设计纲要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16" w:history="1">
        <w:r>
          <w:rPr>
            <w:rFonts w:ascii="仿宋" w:eastAsia="仿宋" w:hAnsi="仿宋" w:cs="仿宋" w:hint="eastAsia"/>
            <w:lang w:eastAsia="zh-CN"/>
          </w:rPr>
          <w:t>序言</w:t>
        </w:r>
        <w:r>
          <w:tab/>
        </w:r>
        <w:r>
          <w:fldChar w:fldCharType="begin"/>
        </w:r>
        <w:r>
          <w:instrText xml:space="preserve"> PAGEREF _Toc16416 \h </w:instrText>
        </w:r>
        <w:r>
          <w:fldChar w:fldCharType="separate"/>
        </w:r>
        <w:r>
          <w:t>3</w:t>
        </w:r>
        <w:r>
          <w:fldChar w:fldCharType="end"/>
        </w:r>
      </w:hyperlink>
    </w:p>
    <w:p>
      <w:pPr>
        <w:pStyle w:val="TOC1"/>
        <w:tabs>
          <w:tab w:val="right" w:leader="dot" w:pos="8306"/>
        </w:tabs>
      </w:pPr>
      <w:hyperlink w:anchor="_Toc4833" w:history="1">
        <w:r>
          <w:rPr>
            <w:rFonts w:ascii="仿宋" w:eastAsia="仿宋" w:hAnsi="仿宋" w:cs="仿宋" w:hint="eastAsia"/>
            <w:lang w:eastAsia="zh-CN"/>
          </w:rPr>
          <w:t>一、杀菌剂项目可持续发展</w:t>
        </w:r>
        <w:r>
          <w:tab/>
        </w:r>
        <w:r>
          <w:fldChar w:fldCharType="begin"/>
        </w:r>
        <w:r>
          <w:instrText xml:space="preserve"> PAGEREF _Toc4833 \h </w:instrText>
        </w:r>
        <w:r>
          <w:fldChar w:fldCharType="separate"/>
        </w:r>
        <w:r>
          <w:t>3</w:t>
        </w:r>
        <w:r>
          <w:fldChar w:fldCharType="end"/>
        </w:r>
      </w:hyperlink>
    </w:p>
    <w:p>
      <w:pPr>
        <w:pStyle w:val="TOC2"/>
        <w:tabs>
          <w:tab w:val="right" w:leader="dot" w:pos="8306"/>
        </w:tabs>
      </w:pPr>
      <w:hyperlink w:anchor="_Toc320" w:history="1">
        <w:r>
          <w:rPr>
            <w:rFonts w:ascii="仿宋" w:eastAsia="仿宋" w:hAnsi="仿宋" w:cs="仿宋" w:hint="eastAsia"/>
            <w:lang w:eastAsia="zh-CN"/>
          </w:rPr>
          <w:t>(一)、可持续战略与实践</w:t>
        </w:r>
        <w:r>
          <w:tab/>
        </w:r>
        <w:r>
          <w:fldChar w:fldCharType="begin"/>
        </w:r>
        <w:r>
          <w:instrText xml:space="preserve"> PAGEREF _Toc320 \h </w:instrText>
        </w:r>
        <w:r>
          <w:fldChar w:fldCharType="separate"/>
        </w:r>
        <w:r>
          <w:t>3</w:t>
        </w:r>
        <w:r>
          <w:fldChar w:fldCharType="end"/>
        </w:r>
      </w:hyperlink>
    </w:p>
    <w:p>
      <w:pPr>
        <w:pStyle w:val="TOC2"/>
        <w:tabs>
          <w:tab w:val="right" w:leader="dot" w:pos="8306"/>
        </w:tabs>
      </w:pPr>
      <w:hyperlink w:anchor="_Toc6636" w:history="1">
        <w:r>
          <w:rPr>
            <w:rFonts w:ascii="仿宋" w:eastAsia="仿宋" w:hAnsi="仿宋" w:cs="仿宋" w:hint="eastAsia"/>
            <w:lang w:eastAsia="zh-CN"/>
          </w:rPr>
          <w:t>(二)、环保与社会责任</w:t>
        </w:r>
        <w:r>
          <w:tab/>
        </w:r>
        <w:r>
          <w:fldChar w:fldCharType="begin"/>
        </w:r>
        <w:r>
          <w:instrText xml:space="preserve"> PAGEREF _Toc6636 \h </w:instrText>
        </w:r>
        <w:r>
          <w:fldChar w:fldCharType="separate"/>
        </w:r>
        <w:r>
          <w:t>4</w:t>
        </w:r>
        <w:r>
          <w:fldChar w:fldCharType="end"/>
        </w:r>
      </w:hyperlink>
    </w:p>
    <w:p>
      <w:pPr>
        <w:pStyle w:val="TOC1"/>
        <w:tabs>
          <w:tab w:val="right" w:leader="dot" w:pos="8306"/>
        </w:tabs>
      </w:pPr>
      <w:hyperlink w:anchor="_Toc7547" w:history="1">
        <w:r>
          <w:rPr>
            <w:rFonts w:ascii="仿宋" w:eastAsia="仿宋" w:hAnsi="仿宋" w:cs="仿宋" w:hint="eastAsia"/>
            <w:lang w:eastAsia="zh-CN"/>
          </w:rPr>
          <w:t>二、产品规划分析</w:t>
        </w:r>
        <w:r>
          <w:tab/>
        </w:r>
        <w:r>
          <w:fldChar w:fldCharType="begin"/>
        </w:r>
        <w:r>
          <w:instrText xml:space="preserve"> PAGEREF _Toc7547 \h </w:instrText>
        </w:r>
        <w:r>
          <w:fldChar w:fldCharType="separate"/>
        </w:r>
        <w:r>
          <w:t>4</w:t>
        </w:r>
        <w:r>
          <w:fldChar w:fldCharType="end"/>
        </w:r>
      </w:hyperlink>
    </w:p>
    <w:p>
      <w:pPr>
        <w:pStyle w:val="TOC2"/>
        <w:tabs>
          <w:tab w:val="right" w:leader="dot" w:pos="8306"/>
        </w:tabs>
      </w:pPr>
      <w:hyperlink w:anchor="_Toc32581" w:history="1">
        <w:r>
          <w:rPr>
            <w:rFonts w:ascii="仿宋" w:eastAsia="仿宋" w:hAnsi="仿宋" w:cs="仿宋" w:hint="eastAsia"/>
            <w:lang w:eastAsia="zh-CN"/>
          </w:rPr>
          <w:t>(一)、产品规划</w:t>
        </w:r>
        <w:r>
          <w:tab/>
        </w:r>
        <w:r>
          <w:fldChar w:fldCharType="begin"/>
        </w:r>
        <w:r>
          <w:instrText xml:space="preserve"> PAGEREF _Toc32581 \h </w:instrText>
        </w:r>
        <w:r>
          <w:fldChar w:fldCharType="separate"/>
        </w:r>
        <w:r>
          <w:t>4</w:t>
        </w:r>
        <w:r>
          <w:fldChar w:fldCharType="end"/>
        </w:r>
      </w:hyperlink>
    </w:p>
    <w:p>
      <w:pPr>
        <w:pStyle w:val="TOC2"/>
        <w:tabs>
          <w:tab w:val="right" w:leader="dot" w:pos="8306"/>
        </w:tabs>
      </w:pPr>
      <w:hyperlink w:anchor="_Toc21751" w:history="1">
        <w:r>
          <w:rPr>
            <w:rFonts w:ascii="仿宋" w:eastAsia="仿宋" w:hAnsi="仿宋" w:cs="仿宋" w:hint="eastAsia"/>
            <w:lang w:eastAsia="zh-CN"/>
          </w:rPr>
          <w:t>(二)、建设规模</w:t>
        </w:r>
        <w:r>
          <w:tab/>
        </w:r>
        <w:r>
          <w:fldChar w:fldCharType="begin"/>
        </w:r>
        <w:r>
          <w:instrText xml:space="preserve"> PAGEREF _Toc21751 \h </w:instrText>
        </w:r>
        <w:r>
          <w:fldChar w:fldCharType="separate"/>
        </w:r>
        <w:r>
          <w:t>5</w:t>
        </w:r>
        <w:r>
          <w:fldChar w:fldCharType="end"/>
        </w:r>
      </w:hyperlink>
    </w:p>
    <w:p>
      <w:pPr>
        <w:pStyle w:val="TOC1"/>
        <w:tabs>
          <w:tab w:val="right" w:leader="dot" w:pos="8306"/>
        </w:tabs>
      </w:pPr>
      <w:hyperlink w:anchor="_Toc24928" w:history="1">
        <w:r>
          <w:rPr>
            <w:rFonts w:ascii="仿宋" w:eastAsia="仿宋" w:hAnsi="仿宋" w:cs="仿宋" w:hint="eastAsia"/>
            <w:lang w:eastAsia="zh-CN"/>
          </w:rPr>
          <w:t>三、杀菌剂项目危机管理</w:t>
        </w:r>
        <w:r>
          <w:tab/>
        </w:r>
        <w:r>
          <w:fldChar w:fldCharType="begin"/>
        </w:r>
        <w:r>
          <w:instrText xml:space="preserve"> PAGEREF _Toc24928 \h </w:instrText>
        </w:r>
        <w:r>
          <w:fldChar w:fldCharType="separate"/>
        </w:r>
        <w:r>
          <w:t>6</w:t>
        </w:r>
        <w:r>
          <w:fldChar w:fldCharType="end"/>
        </w:r>
      </w:hyperlink>
    </w:p>
    <w:p>
      <w:pPr>
        <w:pStyle w:val="TOC2"/>
        <w:tabs>
          <w:tab w:val="right" w:leader="dot" w:pos="8306"/>
        </w:tabs>
      </w:pPr>
      <w:hyperlink w:anchor="_Toc22421" w:history="1">
        <w:r>
          <w:rPr>
            <w:rFonts w:ascii="仿宋" w:eastAsia="仿宋" w:hAnsi="仿宋" w:cs="仿宋" w:hint="eastAsia"/>
            <w:lang w:eastAsia="zh-CN"/>
          </w:rPr>
          <w:t>(一)、危机预警与识别</w:t>
        </w:r>
        <w:r>
          <w:tab/>
        </w:r>
        <w:r>
          <w:fldChar w:fldCharType="begin"/>
        </w:r>
        <w:r>
          <w:instrText xml:space="preserve"> PAGEREF _Toc22421 \h </w:instrText>
        </w:r>
        <w:r>
          <w:fldChar w:fldCharType="separate"/>
        </w:r>
        <w:r>
          <w:t>6</w:t>
        </w:r>
        <w:r>
          <w:fldChar w:fldCharType="end"/>
        </w:r>
      </w:hyperlink>
    </w:p>
    <w:p>
      <w:pPr>
        <w:pStyle w:val="TOC2"/>
        <w:tabs>
          <w:tab w:val="right" w:leader="dot" w:pos="8306"/>
        </w:tabs>
      </w:pPr>
      <w:hyperlink w:anchor="_Toc5847" w:history="1">
        <w:r>
          <w:rPr>
            <w:rFonts w:ascii="仿宋" w:eastAsia="仿宋" w:hAnsi="仿宋" w:cs="仿宋" w:hint="eastAsia"/>
            <w:lang w:eastAsia="zh-CN"/>
          </w:rPr>
          <w:t>(二)、危机应对与恢复</w:t>
        </w:r>
        <w:r>
          <w:tab/>
        </w:r>
        <w:r>
          <w:fldChar w:fldCharType="begin"/>
        </w:r>
        <w:r>
          <w:instrText xml:space="preserve"> PAGEREF _Toc5847 \h </w:instrText>
        </w:r>
        <w:r>
          <w:fldChar w:fldCharType="separate"/>
        </w:r>
        <w:r>
          <w:t>7</w:t>
        </w:r>
        <w:r>
          <w:fldChar w:fldCharType="end"/>
        </w:r>
      </w:hyperlink>
    </w:p>
    <w:p>
      <w:pPr>
        <w:pStyle w:val="TOC1"/>
        <w:tabs>
          <w:tab w:val="right" w:leader="dot" w:pos="8306"/>
        </w:tabs>
      </w:pPr>
      <w:hyperlink w:anchor="_Toc22236" w:history="1">
        <w:r>
          <w:rPr>
            <w:rFonts w:ascii="仿宋" w:eastAsia="仿宋" w:hAnsi="仿宋" w:cs="仿宋" w:hint="eastAsia"/>
            <w:lang w:eastAsia="zh-CN"/>
          </w:rPr>
          <w:t>四、杀菌剂项目建设单位说明</w:t>
        </w:r>
        <w:r>
          <w:tab/>
        </w:r>
        <w:r>
          <w:fldChar w:fldCharType="begin"/>
        </w:r>
        <w:r>
          <w:instrText xml:space="preserve"> PAGEREF _Toc22236 \h </w:instrText>
        </w:r>
        <w:r>
          <w:fldChar w:fldCharType="separate"/>
        </w:r>
        <w:r>
          <w:t>9</w:t>
        </w:r>
        <w:r>
          <w:fldChar w:fldCharType="end"/>
        </w:r>
      </w:hyperlink>
    </w:p>
    <w:p>
      <w:pPr>
        <w:pStyle w:val="TOC2"/>
        <w:tabs>
          <w:tab w:val="right" w:leader="dot" w:pos="8306"/>
        </w:tabs>
      </w:pPr>
      <w:hyperlink w:anchor="_Toc13089" w:history="1">
        <w:r>
          <w:rPr>
            <w:rFonts w:ascii="仿宋" w:eastAsia="仿宋" w:hAnsi="仿宋" w:cs="仿宋" w:hint="eastAsia"/>
            <w:lang w:eastAsia="zh-CN"/>
          </w:rPr>
          <w:t>(一)、杀菌剂项目承办单位基本情况</w:t>
        </w:r>
        <w:r>
          <w:tab/>
        </w:r>
        <w:r>
          <w:fldChar w:fldCharType="begin"/>
        </w:r>
        <w:r>
          <w:instrText xml:space="preserve"> PAGEREF _Toc13089 \h </w:instrText>
        </w:r>
        <w:r>
          <w:fldChar w:fldCharType="separate"/>
        </w:r>
        <w:r>
          <w:t>9</w:t>
        </w:r>
        <w:r>
          <w:fldChar w:fldCharType="end"/>
        </w:r>
      </w:hyperlink>
    </w:p>
    <w:p>
      <w:pPr>
        <w:pStyle w:val="TOC2"/>
        <w:tabs>
          <w:tab w:val="right" w:leader="dot" w:pos="8306"/>
        </w:tabs>
      </w:pPr>
      <w:hyperlink w:anchor="_Toc18505" w:history="1">
        <w:r>
          <w:rPr>
            <w:rFonts w:ascii="仿宋" w:eastAsia="仿宋" w:hAnsi="仿宋" w:cs="仿宋" w:hint="eastAsia"/>
            <w:lang w:eastAsia="zh-CN"/>
          </w:rPr>
          <w:t>(二)、公司经济效益分析</w:t>
        </w:r>
        <w:r>
          <w:tab/>
        </w:r>
        <w:r>
          <w:fldChar w:fldCharType="begin"/>
        </w:r>
        <w:r>
          <w:instrText xml:space="preserve"> PAGEREF _Toc18505 \h </w:instrText>
        </w:r>
        <w:r>
          <w:fldChar w:fldCharType="separate"/>
        </w:r>
        <w:r>
          <w:t>9</w:t>
        </w:r>
        <w:r>
          <w:fldChar w:fldCharType="end"/>
        </w:r>
      </w:hyperlink>
    </w:p>
    <w:p>
      <w:pPr>
        <w:pStyle w:val="TOC1"/>
        <w:tabs>
          <w:tab w:val="right" w:leader="dot" w:pos="8306"/>
        </w:tabs>
      </w:pPr>
      <w:hyperlink w:anchor="_Toc19996" w:history="1">
        <w:r>
          <w:rPr>
            <w:rFonts w:ascii="仿宋" w:eastAsia="仿宋" w:hAnsi="仿宋" w:cs="仿宋" w:hint="eastAsia"/>
            <w:lang w:eastAsia="zh-CN"/>
          </w:rPr>
          <w:t>五、杀菌剂项目绩效评估</w:t>
        </w:r>
        <w:r>
          <w:tab/>
        </w:r>
        <w:r>
          <w:fldChar w:fldCharType="begin"/>
        </w:r>
        <w:r>
          <w:instrText xml:space="preserve"> PAGEREF _Toc19996 \h </w:instrText>
        </w:r>
        <w:r>
          <w:fldChar w:fldCharType="separate"/>
        </w:r>
        <w:r>
          <w:t>10</w:t>
        </w:r>
        <w:r>
          <w:fldChar w:fldCharType="end"/>
        </w:r>
      </w:hyperlink>
    </w:p>
    <w:p>
      <w:pPr>
        <w:pStyle w:val="TOC2"/>
        <w:tabs>
          <w:tab w:val="right" w:leader="dot" w:pos="8306"/>
        </w:tabs>
      </w:pPr>
      <w:hyperlink w:anchor="_Toc25393" w:history="1">
        <w:r>
          <w:rPr>
            <w:rFonts w:ascii="仿宋" w:eastAsia="仿宋" w:hAnsi="仿宋" w:cs="仿宋" w:hint="eastAsia"/>
            <w:lang w:eastAsia="zh-CN"/>
          </w:rPr>
          <w:t>(一)、绩效评估指标</w:t>
        </w:r>
        <w:r>
          <w:tab/>
        </w:r>
        <w:r>
          <w:fldChar w:fldCharType="begin"/>
        </w:r>
        <w:r>
          <w:instrText xml:space="preserve"> PAGEREF _Toc25393 \h </w:instrText>
        </w:r>
        <w:r>
          <w:fldChar w:fldCharType="separate"/>
        </w:r>
        <w:r>
          <w:t>10</w:t>
        </w:r>
        <w:r>
          <w:fldChar w:fldCharType="end"/>
        </w:r>
      </w:hyperlink>
    </w:p>
    <w:p>
      <w:pPr>
        <w:pStyle w:val="TOC2"/>
        <w:tabs>
          <w:tab w:val="right" w:leader="dot" w:pos="8306"/>
        </w:tabs>
      </w:pPr>
      <w:hyperlink w:anchor="_Toc3317" w:history="1">
        <w:r>
          <w:rPr>
            <w:rFonts w:ascii="仿宋" w:eastAsia="仿宋" w:hAnsi="仿宋" w:cs="仿宋" w:hint="eastAsia"/>
            <w:lang w:eastAsia="zh-CN"/>
          </w:rPr>
          <w:t>(二)、绩效评估方法</w:t>
        </w:r>
        <w:r>
          <w:tab/>
        </w:r>
        <w:r>
          <w:fldChar w:fldCharType="begin"/>
        </w:r>
        <w:r>
          <w:instrText xml:space="preserve"> PAGEREF _Toc3317 \h </w:instrText>
        </w:r>
        <w:r>
          <w:fldChar w:fldCharType="separate"/>
        </w:r>
        <w:r>
          <w:t>11</w:t>
        </w:r>
        <w:r>
          <w:fldChar w:fldCharType="end"/>
        </w:r>
      </w:hyperlink>
    </w:p>
    <w:p>
      <w:pPr>
        <w:pStyle w:val="TOC2"/>
        <w:tabs>
          <w:tab w:val="right" w:leader="dot" w:pos="8306"/>
        </w:tabs>
      </w:pPr>
      <w:hyperlink w:anchor="_Toc32403" w:history="1">
        <w:r>
          <w:rPr>
            <w:rFonts w:ascii="仿宋" w:eastAsia="仿宋" w:hAnsi="仿宋" w:cs="仿宋" w:hint="eastAsia"/>
            <w:lang w:eastAsia="zh-CN"/>
          </w:rPr>
          <w:t>(三)、绩效评估周期</w:t>
        </w:r>
        <w:r>
          <w:tab/>
        </w:r>
        <w:r>
          <w:fldChar w:fldCharType="begin"/>
        </w:r>
        <w:r>
          <w:instrText xml:space="preserve"> PAGEREF _Toc32403 \h </w:instrText>
        </w:r>
        <w:r>
          <w:fldChar w:fldCharType="separate"/>
        </w:r>
        <w:r>
          <w:t>12</w:t>
        </w:r>
        <w:r>
          <w:fldChar w:fldCharType="end"/>
        </w:r>
      </w:hyperlink>
    </w:p>
    <w:p>
      <w:pPr>
        <w:pStyle w:val="TOC1"/>
        <w:tabs>
          <w:tab w:val="right" w:leader="dot" w:pos="8306"/>
        </w:tabs>
      </w:pPr>
      <w:hyperlink w:anchor="_Toc7977" w:history="1">
        <w:r>
          <w:rPr>
            <w:rFonts w:ascii="仿宋" w:eastAsia="仿宋" w:hAnsi="仿宋" w:cs="仿宋" w:hint="eastAsia"/>
            <w:lang w:eastAsia="zh-CN"/>
          </w:rPr>
          <w:t>六、市场分析、调研</w:t>
        </w:r>
        <w:r>
          <w:tab/>
        </w:r>
        <w:r>
          <w:fldChar w:fldCharType="begin"/>
        </w:r>
        <w:r>
          <w:instrText xml:space="preserve"> PAGEREF _Toc7977 \h </w:instrText>
        </w:r>
        <w:r>
          <w:fldChar w:fldCharType="separate"/>
        </w:r>
        <w:r>
          <w:t>13</w:t>
        </w:r>
        <w:r>
          <w:fldChar w:fldCharType="end"/>
        </w:r>
      </w:hyperlink>
    </w:p>
    <w:p>
      <w:pPr>
        <w:pStyle w:val="TOC2"/>
        <w:tabs>
          <w:tab w:val="right" w:leader="dot" w:pos="8306"/>
        </w:tabs>
      </w:pPr>
      <w:hyperlink w:anchor="_Toc22153" w:history="1">
        <w:r>
          <w:rPr>
            <w:rFonts w:ascii="仿宋" w:eastAsia="仿宋" w:hAnsi="仿宋" w:cs="仿宋" w:hint="eastAsia"/>
            <w:lang w:eastAsia="zh-CN"/>
          </w:rPr>
          <w:t>(一)、杀菌剂行业分析</w:t>
        </w:r>
        <w:r>
          <w:tab/>
        </w:r>
        <w:r>
          <w:fldChar w:fldCharType="begin"/>
        </w:r>
        <w:r>
          <w:instrText xml:space="preserve"> PAGEREF _Toc22153 \h </w:instrText>
        </w:r>
        <w:r>
          <w:fldChar w:fldCharType="separate"/>
        </w:r>
        <w:r>
          <w:t>13</w:t>
        </w:r>
        <w:r>
          <w:fldChar w:fldCharType="end"/>
        </w:r>
      </w:hyperlink>
    </w:p>
    <w:p>
      <w:pPr>
        <w:pStyle w:val="TOC2"/>
        <w:tabs>
          <w:tab w:val="right" w:leader="dot" w:pos="8306"/>
        </w:tabs>
      </w:pPr>
      <w:hyperlink w:anchor="_Toc14516" w:history="1">
        <w:r>
          <w:rPr>
            <w:rFonts w:ascii="仿宋" w:eastAsia="仿宋" w:hAnsi="仿宋" w:cs="仿宋" w:hint="eastAsia"/>
            <w:lang w:eastAsia="zh-CN"/>
          </w:rPr>
          <w:t>(二)、杀菌剂市场分析预测</w:t>
        </w:r>
        <w:r>
          <w:tab/>
        </w:r>
        <w:r>
          <w:fldChar w:fldCharType="begin"/>
        </w:r>
        <w:r>
          <w:instrText xml:space="preserve"> PAGEREF _Toc14516 \h </w:instrText>
        </w:r>
        <w:r>
          <w:fldChar w:fldCharType="separate"/>
        </w:r>
        <w:r>
          <w:t>14</w:t>
        </w:r>
        <w:r>
          <w:fldChar w:fldCharType="end"/>
        </w:r>
      </w:hyperlink>
    </w:p>
    <w:p>
      <w:pPr>
        <w:pStyle w:val="TOC1"/>
        <w:tabs>
          <w:tab w:val="right" w:leader="dot" w:pos="8306"/>
        </w:tabs>
      </w:pPr>
      <w:hyperlink w:anchor="_Toc15932" w:history="1">
        <w:r>
          <w:rPr>
            <w:rFonts w:ascii="仿宋" w:eastAsia="仿宋" w:hAnsi="仿宋" w:cs="仿宋" w:hint="eastAsia"/>
            <w:lang w:eastAsia="zh-CN"/>
          </w:rPr>
          <w:t>七、杀菌剂项目环境影响分析</w:t>
        </w:r>
        <w:r>
          <w:tab/>
        </w:r>
        <w:r>
          <w:fldChar w:fldCharType="begin"/>
        </w:r>
        <w:r>
          <w:instrText xml:space="preserve"> PAGEREF _Toc15932 \h </w:instrText>
        </w:r>
        <w:r>
          <w:fldChar w:fldCharType="separate"/>
        </w:r>
        <w:r>
          <w:t>15</w:t>
        </w:r>
        <w:r>
          <w:fldChar w:fldCharType="end"/>
        </w:r>
      </w:hyperlink>
    </w:p>
    <w:p>
      <w:pPr>
        <w:pStyle w:val="TOC2"/>
        <w:tabs>
          <w:tab w:val="right" w:leader="dot" w:pos="8306"/>
        </w:tabs>
      </w:pPr>
      <w:hyperlink w:anchor="_Toc6837" w:history="1">
        <w:r>
          <w:rPr>
            <w:rFonts w:ascii="仿宋" w:eastAsia="仿宋" w:hAnsi="仿宋" w:cs="仿宋" w:hint="eastAsia"/>
            <w:lang w:eastAsia="zh-CN"/>
          </w:rPr>
          <w:t>(一)、建设区域环境质量现状</w:t>
        </w:r>
        <w:r>
          <w:tab/>
        </w:r>
        <w:r>
          <w:fldChar w:fldCharType="begin"/>
        </w:r>
        <w:r>
          <w:instrText xml:space="preserve"> PAGEREF _Toc6837 \h </w:instrText>
        </w:r>
        <w:r>
          <w:fldChar w:fldCharType="separate"/>
        </w:r>
        <w:r>
          <w:t>15</w:t>
        </w:r>
        <w:r>
          <w:fldChar w:fldCharType="end"/>
        </w:r>
      </w:hyperlink>
    </w:p>
    <w:p>
      <w:pPr>
        <w:pStyle w:val="TOC2"/>
        <w:tabs>
          <w:tab w:val="right" w:leader="dot" w:pos="8306"/>
        </w:tabs>
      </w:pPr>
      <w:hyperlink w:anchor="_Toc10890" w:history="1">
        <w:r>
          <w:rPr>
            <w:rFonts w:ascii="仿宋" w:eastAsia="仿宋" w:hAnsi="仿宋" w:cs="仿宋" w:hint="eastAsia"/>
            <w:lang w:eastAsia="zh-CN"/>
          </w:rPr>
          <w:t>(二)、建设期环境保护</w:t>
        </w:r>
        <w:r>
          <w:tab/>
        </w:r>
        <w:r>
          <w:fldChar w:fldCharType="begin"/>
        </w:r>
        <w:r>
          <w:instrText xml:space="preserve"> PAGEREF _Toc10890 \h </w:instrText>
        </w:r>
        <w:r>
          <w:fldChar w:fldCharType="separate"/>
        </w:r>
        <w:r>
          <w:t>16</w:t>
        </w:r>
        <w:r>
          <w:fldChar w:fldCharType="end"/>
        </w:r>
      </w:hyperlink>
    </w:p>
    <w:p>
      <w:pPr>
        <w:pStyle w:val="TOC2"/>
        <w:tabs>
          <w:tab w:val="right" w:leader="dot" w:pos="8306"/>
        </w:tabs>
      </w:pPr>
      <w:hyperlink w:anchor="_Toc1534" w:history="1">
        <w:r>
          <w:rPr>
            <w:rFonts w:ascii="仿宋" w:eastAsia="仿宋" w:hAnsi="仿宋" w:cs="仿宋" w:hint="eastAsia"/>
            <w:lang w:eastAsia="zh-CN"/>
          </w:rPr>
          <w:t>(三)、运营期环境保护</w:t>
        </w:r>
        <w:r>
          <w:tab/>
        </w:r>
        <w:r>
          <w:fldChar w:fldCharType="begin"/>
        </w:r>
        <w:r>
          <w:instrText xml:space="preserve"> PAGEREF _Toc1534 \h </w:instrText>
        </w:r>
        <w:r>
          <w:fldChar w:fldCharType="separate"/>
        </w:r>
        <w:r>
          <w:t>18</w:t>
        </w:r>
        <w:r>
          <w:fldChar w:fldCharType="end"/>
        </w:r>
      </w:hyperlink>
    </w:p>
    <w:p>
      <w:pPr>
        <w:pStyle w:val="TOC2"/>
        <w:tabs>
          <w:tab w:val="right" w:leader="dot" w:pos="8306"/>
        </w:tabs>
      </w:pPr>
      <w:hyperlink w:anchor="_Toc8890" w:history="1">
        <w:r>
          <w:rPr>
            <w:rFonts w:ascii="仿宋" w:eastAsia="仿宋" w:hAnsi="仿宋" w:cs="仿宋" w:hint="eastAsia"/>
            <w:lang w:eastAsia="zh-CN"/>
          </w:rPr>
          <w:t>(四)、杀菌剂项目建设对区域经济的影响</w:t>
        </w:r>
        <w:r>
          <w:tab/>
        </w:r>
        <w:r>
          <w:fldChar w:fldCharType="begin"/>
        </w:r>
        <w:r>
          <w:instrText xml:space="preserve"> PAGEREF _Toc8890 \h </w:instrText>
        </w:r>
        <w:r>
          <w:fldChar w:fldCharType="separate"/>
        </w:r>
        <w:r>
          <w:t>19</w:t>
        </w:r>
        <w:r>
          <w:fldChar w:fldCharType="end"/>
        </w:r>
      </w:hyperlink>
    </w:p>
    <w:p>
      <w:pPr>
        <w:pStyle w:val="TOC2"/>
        <w:tabs>
          <w:tab w:val="right" w:leader="dot" w:pos="8306"/>
        </w:tabs>
      </w:pPr>
      <w:hyperlink w:anchor="_Toc3954" w:history="1">
        <w:r>
          <w:rPr>
            <w:rFonts w:ascii="仿宋" w:eastAsia="仿宋" w:hAnsi="仿宋" w:cs="仿宋" w:hint="eastAsia"/>
            <w:lang w:eastAsia="zh-CN"/>
          </w:rPr>
          <w:t>(五)、废弃物处理</w:t>
        </w:r>
        <w:r>
          <w:tab/>
        </w:r>
        <w:r>
          <w:fldChar w:fldCharType="begin"/>
        </w:r>
        <w:r>
          <w:instrText xml:space="preserve"> PAGEREF _Toc3954 \h </w:instrText>
        </w:r>
        <w:r>
          <w:fldChar w:fldCharType="separate"/>
        </w:r>
        <w:r>
          <w:t>21</w:t>
        </w:r>
        <w:r>
          <w:fldChar w:fldCharType="end"/>
        </w:r>
      </w:hyperlink>
    </w:p>
    <w:p>
      <w:pPr>
        <w:pStyle w:val="TOC2"/>
        <w:tabs>
          <w:tab w:val="right" w:leader="dot" w:pos="8306"/>
        </w:tabs>
      </w:pPr>
      <w:hyperlink w:anchor="_Toc20466" w:history="1">
        <w:r>
          <w:rPr>
            <w:rFonts w:ascii="仿宋" w:eastAsia="仿宋" w:hAnsi="仿宋" w:cs="仿宋" w:hint="eastAsia"/>
            <w:lang w:eastAsia="zh-CN"/>
          </w:rPr>
          <w:t>(六)、特殊环境影响分析</w:t>
        </w:r>
        <w:r>
          <w:tab/>
        </w:r>
        <w:r>
          <w:fldChar w:fldCharType="begin"/>
        </w:r>
        <w:r>
          <w:instrText xml:space="preserve"> PAGEREF _Toc20466 \h </w:instrText>
        </w:r>
        <w:r>
          <w:fldChar w:fldCharType="separate"/>
        </w:r>
        <w:r>
          <w:t>22</w:t>
        </w:r>
        <w:r>
          <w:fldChar w:fldCharType="end"/>
        </w:r>
      </w:hyperlink>
    </w:p>
    <w:p>
      <w:pPr>
        <w:pStyle w:val="TOC2"/>
        <w:tabs>
          <w:tab w:val="right" w:leader="dot" w:pos="8306"/>
        </w:tabs>
      </w:pPr>
      <w:hyperlink w:anchor="_Toc19497" w:history="1">
        <w:r>
          <w:rPr>
            <w:rFonts w:ascii="仿宋" w:eastAsia="仿宋" w:hAnsi="仿宋" w:cs="仿宋" w:hint="eastAsia"/>
            <w:lang w:eastAsia="zh-CN"/>
          </w:rPr>
          <w:t>(七)、清洁生产</w:t>
        </w:r>
        <w:r>
          <w:tab/>
        </w:r>
        <w:r>
          <w:fldChar w:fldCharType="begin"/>
        </w:r>
        <w:r>
          <w:instrText xml:space="preserve"> PAGEREF _Toc19497 \h </w:instrText>
        </w:r>
        <w:r>
          <w:fldChar w:fldCharType="separate"/>
        </w:r>
        <w:r>
          <w:t>23</w:t>
        </w:r>
        <w:r>
          <w:fldChar w:fldCharType="end"/>
        </w:r>
      </w:hyperlink>
    </w:p>
    <w:p>
      <w:pPr>
        <w:pStyle w:val="TOC2"/>
        <w:tabs>
          <w:tab w:val="right" w:leader="dot" w:pos="8306"/>
        </w:tabs>
      </w:pPr>
      <w:hyperlink w:anchor="_Toc26962" w:history="1">
        <w:r>
          <w:rPr>
            <w:rFonts w:ascii="仿宋" w:eastAsia="仿宋" w:hAnsi="仿宋" w:cs="仿宋" w:hint="eastAsia"/>
            <w:lang w:eastAsia="zh-CN"/>
          </w:rPr>
          <w:t>(八)、环境保护综合评价</w:t>
        </w:r>
        <w:r>
          <w:tab/>
        </w:r>
        <w:r>
          <w:fldChar w:fldCharType="begin"/>
        </w:r>
        <w:r>
          <w:instrText xml:space="preserve"> PAGEREF _Toc26962 \h </w:instrText>
        </w:r>
        <w:r>
          <w:fldChar w:fldCharType="separate"/>
        </w:r>
        <w:r>
          <w:t>24</w:t>
        </w:r>
        <w:r>
          <w:fldChar w:fldCharType="end"/>
        </w:r>
      </w:hyperlink>
    </w:p>
    <w:p>
      <w:pPr>
        <w:pStyle w:val="TOC1"/>
        <w:tabs>
          <w:tab w:val="right" w:leader="dot" w:pos="8306"/>
        </w:tabs>
      </w:pPr>
      <w:hyperlink w:anchor="_Toc15262" w:history="1">
        <w:r>
          <w:rPr>
            <w:rFonts w:ascii="仿宋" w:eastAsia="仿宋" w:hAnsi="仿宋" w:cs="仿宋" w:hint="eastAsia"/>
            <w:lang w:eastAsia="zh-CN"/>
          </w:rPr>
          <w:t>八、杀菌剂项目技术管理</w:t>
        </w:r>
        <w:r>
          <w:tab/>
        </w:r>
        <w:r>
          <w:fldChar w:fldCharType="begin"/>
        </w:r>
        <w:r>
          <w:instrText xml:space="preserve"> PAGEREF _Toc15262 \h </w:instrText>
        </w:r>
        <w:r>
          <w:fldChar w:fldCharType="separate"/>
        </w:r>
        <w:r>
          <w:t>25</w:t>
        </w:r>
        <w:r>
          <w:fldChar w:fldCharType="end"/>
        </w:r>
      </w:hyperlink>
    </w:p>
    <w:p>
      <w:pPr>
        <w:pStyle w:val="TOC2"/>
        <w:tabs>
          <w:tab w:val="right" w:leader="dot" w:pos="8306"/>
        </w:tabs>
      </w:pPr>
      <w:hyperlink w:anchor="_Toc27096" w:history="1">
        <w:r>
          <w:rPr>
            <w:rFonts w:ascii="仿宋" w:eastAsia="仿宋" w:hAnsi="仿宋" w:cs="仿宋" w:hint="eastAsia"/>
            <w:lang w:eastAsia="zh-CN"/>
          </w:rPr>
          <w:t>(一)、技术方案选用方向</w:t>
        </w:r>
        <w:r>
          <w:tab/>
        </w:r>
        <w:r>
          <w:fldChar w:fldCharType="begin"/>
        </w:r>
        <w:r>
          <w:instrText xml:space="preserve"> PAGEREF _Toc27096 \h </w:instrText>
        </w:r>
        <w:r>
          <w:fldChar w:fldCharType="separate"/>
        </w:r>
        <w:r>
          <w:t>25</w:t>
        </w:r>
        <w:r>
          <w:fldChar w:fldCharType="end"/>
        </w:r>
      </w:hyperlink>
    </w:p>
    <w:p>
      <w:pPr>
        <w:pStyle w:val="TOC2"/>
        <w:tabs>
          <w:tab w:val="right" w:leader="dot" w:pos="8306"/>
        </w:tabs>
      </w:pPr>
      <w:hyperlink w:anchor="_Toc18557" w:history="1">
        <w:r>
          <w:rPr>
            <w:rFonts w:ascii="仿宋" w:eastAsia="仿宋" w:hAnsi="仿宋" w:cs="仿宋" w:hint="eastAsia"/>
            <w:lang w:eastAsia="zh-CN"/>
          </w:rPr>
          <w:t>(二)、工艺技术方案选用原则</w:t>
        </w:r>
        <w:r>
          <w:tab/>
        </w:r>
        <w:r>
          <w:fldChar w:fldCharType="begin"/>
        </w:r>
        <w:r>
          <w:instrText xml:space="preserve"> PAGEREF _Toc18557 \h </w:instrText>
        </w:r>
        <w:r>
          <w:fldChar w:fldCharType="separate"/>
        </w:r>
        <w:r>
          <w:t>27</w:t>
        </w:r>
        <w:r>
          <w:fldChar w:fldCharType="end"/>
        </w:r>
      </w:hyperlink>
    </w:p>
    <w:p>
      <w:pPr>
        <w:pStyle w:val="TOC2"/>
        <w:tabs>
          <w:tab w:val="right" w:leader="dot" w:pos="8306"/>
        </w:tabs>
      </w:pPr>
      <w:hyperlink w:anchor="_Toc9855" w:history="1">
        <w:r>
          <w:rPr>
            <w:rFonts w:ascii="仿宋" w:eastAsia="仿宋" w:hAnsi="仿宋" w:cs="仿宋" w:hint="eastAsia"/>
            <w:lang w:eastAsia="zh-CN"/>
          </w:rPr>
          <w:t>(三)、工艺技术方案要求</w:t>
        </w:r>
        <w:r>
          <w:tab/>
        </w:r>
        <w:r>
          <w:fldChar w:fldCharType="begin"/>
        </w:r>
        <w:r>
          <w:instrText xml:space="preserve"> PAGEREF _Toc9855 \h </w:instrText>
        </w:r>
        <w:r>
          <w:fldChar w:fldCharType="separate"/>
        </w:r>
        <w:r>
          <w:t>29</w:t>
        </w:r>
        <w:r>
          <w:fldChar w:fldCharType="end"/>
        </w:r>
      </w:hyperlink>
    </w:p>
    <w:p>
      <w:pPr>
        <w:pStyle w:val="TOC1"/>
        <w:tabs>
          <w:tab w:val="right" w:leader="dot" w:pos="8306"/>
        </w:tabs>
      </w:pPr>
      <w:hyperlink w:anchor="_Toc15572" w:history="1">
        <w:r>
          <w:rPr>
            <w:rFonts w:ascii="仿宋" w:eastAsia="仿宋" w:hAnsi="仿宋" w:cs="仿宋" w:hint="eastAsia"/>
            <w:lang w:eastAsia="zh-CN"/>
          </w:rPr>
          <w:t>九、杀菌剂项目投资规划</w:t>
        </w:r>
        <w:r>
          <w:tab/>
        </w:r>
        <w:r>
          <w:fldChar w:fldCharType="begin"/>
        </w:r>
        <w:r>
          <w:instrText xml:space="preserve"> PAGEREF _Toc15572 \h </w:instrText>
        </w:r>
        <w:r>
          <w:fldChar w:fldCharType="separate"/>
        </w:r>
        <w:r>
          <w:t>31</w:t>
        </w:r>
        <w:r>
          <w:fldChar w:fldCharType="end"/>
        </w:r>
      </w:hyperlink>
    </w:p>
    <w:p>
      <w:pPr>
        <w:pStyle w:val="TOC2"/>
        <w:tabs>
          <w:tab w:val="right" w:leader="dot" w:pos="8306"/>
        </w:tabs>
      </w:pPr>
      <w:hyperlink w:anchor="_Toc20021" w:history="1">
        <w:r>
          <w:rPr>
            <w:rFonts w:ascii="仿宋" w:eastAsia="仿宋" w:hAnsi="仿宋" w:cs="仿宋" w:hint="eastAsia"/>
            <w:lang w:eastAsia="zh-CN"/>
          </w:rPr>
          <w:t>(一)、杀菌剂项目总投资估算</w:t>
        </w:r>
        <w:r>
          <w:tab/>
        </w:r>
        <w:r>
          <w:fldChar w:fldCharType="begin"/>
        </w:r>
        <w:r>
          <w:instrText xml:space="preserve"> PAGEREF _Toc20021 \h </w:instrText>
        </w:r>
        <w:r>
          <w:fldChar w:fldCharType="separate"/>
        </w:r>
        <w:r>
          <w:t>31</w:t>
        </w:r>
        <w:r>
          <w:fldChar w:fldCharType="end"/>
        </w:r>
      </w:hyperlink>
    </w:p>
    <w:p>
      <w:pPr>
        <w:pStyle w:val="TOC2"/>
        <w:tabs>
          <w:tab w:val="right" w:leader="dot" w:pos="8306"/>
        </w:tabs>
      </w:pPr>
      <w:hyperlink w:anchor="_Toc11428" w:history="1">
        <w:r>
          <w:rPr>
            <w:rFonts w:ascii="仿宋" w:eastAsia="仿宋" w:hAnsi="仿宋" w:cs="仿宋" w:hint="eastAsia"/>
            <w:lang w:eastAsia="zh-CN"/>
          </w:rPr>
          <w:t>(二)、资金筹措</w:t>
        </w:r>
        <w:r>
          <w:tab/>
        </w:r>
        <w:r>
          <w:fldChar w:fldCharType="begin"/>
        </w:r>
        <w:r>
          <w:instrText xml:space="preserve"> PAGEREF _Toc11428 \h </w:instrText>
        </w:r>
        <w:r>
          <w:fldChar w:fldCharType="separate"/>
        </w:r>
        <w:r>
          <w:t>33</w:t>
        </w:r>
        <w:r>
          <w:fldChar w:fldCharType="end"/>
        </w:r>
      </w:hyperlink>
    </w:p>
    <w:p>
      <w:pPr>
        <w:pStyle w:val="TOC1"/>
        <w:tabs>
          <w:tab w:val="right" w:leader="dot" w:pos="8306"/>
        </w:tabs>
      </w:pPr>
      <w:hyperlink w:anchor="_Toc27287" w:history="1">
        <w:r>
          <w:rPr>
            <w:rFonts w:ascii="仿宋" w:eastAsia="仿宋" w:hAnsi="仿宋" w:cs="仿宋" w:hint="eastAsia"/>
            <w:lang w:eastAsia="zh-CN"/>
          </w:rPr>
          <w:t>十、杀菌剂项目社会影响</w:t>
        </w:r>
        <w:r>
          <w:tab/>
        </w:r>
        <w:r>
          <w:fldChar w:fldCharType="begin"/>
        </w:r>
        <w:r>
          <w:instrText xml:space="preserve"> PAGEREF _Toc27287 \h </w:instrText>
        </w:r>
        <w:r>
          <w:fldChar w:fldCharType="separate"/>
        </w:r>
        <w:r>
          <w:t>33</w:t>
        </w:r>
        <w:r>
          <w:fldChar w:fldCharType="end"/>
        </w:r>
      </w:hyperlink>
    </w:p>
    <w:p>
      <w:pPr>
        <w:pStyle w:val="TOC2"/>
        <w:tabs>
          <w:tab w:val="right" w:leader="dot" w:pos="8306"/>
        </w:tabs>
      </w:pPr>
      <w:hyperlink w:anchor="_Toc12841" w:history="1">
        <w:r>
          <w:rPr>
            <w:rFonts w:ascii="仿宋" w:eastAsia="仿宋" w:hAnsi="仿宋" w:cs="仿宋" w:hint="eastAsia"/>
            <w:lang w:eastAsia="zh-CN"/>
          </w:rPr>
          <w:t>(一)、社会责任与义务</w:t>
        </w:r>
        <w:r>
          <w:tab/>
        </w:r>
        <w:r>
          <w:fldChar w:fldCharType="begin"/>
        </w:r>
        <w:r>
          <w:instrText xml:space="preserve"> PAGEREF _Toc12841 \h </w:instrText>
        </w:r>
        <w:r>
          <w:fldChar w:fldCharType="separate"/>
        </w:r>
        <w:r>
          <w:t>33</w:t>
        </w:r>
        <w:r>
          <w:fldChar w:fldCharType="end"/>
        </w:r>
      </w:hyperlink>
    </w:p>
    <w:p>
      <w:pPr>
        <w:pStyle w:val="TOC2"/>
        <w:tabs>
          <w:tab w:val="right" w:leader="dot" w:pos="8306"/>
        </w:tabs>
      </w:pPr>
      <w:hyperlink w:anchor="_Toc28578" w:history="1">
        <w:r>
          <w:rPr>
            <w:rFonts w:ascii="仿宋" w:eastAsia="仿宋" w:hAnsi="仿宋" w:cs="仿宋" w:hint="eastAsia"/>
            <w:lang w:eastAsia="zh-CN"/>
          </w:rPr>
          <w:t>(二)、社会参与与沟通</w:t>
        </w:r>
        <w:r>
          <w:tab/>
        </w:r>
        <w:r>
          <w:fldChar w:fldCharType="begin"/>
        </w:r>
        <w:r>
          <w:instrText xml:space="preserve"> PAGEREF _Toc28578 \h </w:instrText>
        </w:r>
        <w:r>
          <w:fldChar w:fldCharType="separate"/>
        </w:r>
        <w:r>
          <w:t>34</w:t>
        </w:r>
        <w:r>
          <w:fldChar w:fldCharType="end"/>
        </w:r>
      </w:hyperlink>
    </w:p>
    <w:p>
      <w:pPr>
        <w:pStyle w:val="TOC1"/>
        <w:tabs>
          <w:tab w:val="right" w:leader="dot" w:pos="8306"/>
        </w:tabs>
      </w:pPr>
      <w:hyperlink w:anchor="_Toc29020" w:history="1">
        <w:r>
          <w:rPr>
            <w:rFonts w:ascii="仿宋" w:eastAsia="仿宋" w:hAnsi="仿宋" w:cs="仿宋" w:hint="eastAsia"/>
            <w:lang w:eastAsia="zh-CN"/>
          </w:rPr>
          <w:t>十一、杀菌剂项目计划安排</w:t>
        </w:r>
        <w:r>
          <w:tab/>
        </w:r>
        <w:r>
          <w:fldChar w:fldCharType="begin"/>
        </w:r>
        <w:r>
          <w:instrText xml:space="preserve"> PAGEREF _Toc29020 \h </w:instrText>
        </w:r>
        <w:r>
          <w:fldChar w:fldCharType="separate"/>
        </w:r>
        <w:r>
          <w:t>35</w:t>
        </w:r>
        <w:r>
          <w:fldChar w:fldCharType="end"/>
        </w:r>
      </w:hyperlink>
    </w:p>
    <w:p>
      <w:pPr>
        <w:pStyle w:val="TOC2"/>
        <w:tabs>
          <w:tab w:val="right" w:leader="dot" w:pos="8306"/>
        </w:tabs>
      </w:pPr>
      <w:hyperlink w:anchor="_Toc6572" w:history="1">
        <w:r>
          <w:rPr>
            <w:rFonts w:ascii="仿宋" w:eastAsia="仿宋" w:hAnsi="仿宋" w:cs="仿宋" w:hint="eastAsia"/>
            <w:lang w:eastAsia="zh-CN"/>
          </w:rPr>
          <w:t>(一)、建设周期</w:t>
        </w:r>
        <w:r>
          <w:tab/>
        </w:r>
        <w:r>
          <w:fldChar w:fldCharType="begin"/>
        </w:r>
        <w:r>
          <w:instrText xml:space="preserve"> PAGEREF _Toc6572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24" w:history="1">
        <w:r>
          <w:rPr>
            <w:rFonts w:ascii="仿宋" w:eastAsia="仿宋" w:hAnsi="仿宋" w:cs="仿宋" w:hint="eastAsia"/>
            <w:lang w:eastAsia="zh-CN"/>
          </w:rPr>
          <w:t>(二)、建设进度</w:t>
        </w:r>
        <w:r>
          <w:tab/>
        </w:r>
        <w:r>
          <w:fldChar w:fldCharType="begin"/>
        </w:r>
        <w:r>
          <w:instrText xml:space="preserve"> PAGEREF _Toc17524 \h </w:instrText>
        </w:r>
        <w:r>
          <w:fldChar w:fldCharType="separate"/>
        </w:r>
        <w:r>
          <w:t>36</w:t>
        </w:r>
        <w:r>
          <w:fldChar w:fldCharType="end"/>
        </w:r>
      </w:hyperlink>
    </w:p>
    <w:p>
      <w:pPr>
        <w:pStyle w:val="TOC2"/>
        <w:tabs>
          <w:tab w:val="right" w:leader="dot" w:pos="8306"/>
        </w:tabs>
      </w:pPr>
      <w:hyperlink w:anchor="_Toc5219" w:history="1">
        <w:r>
          <w:rPr>
            <w:rFonts w:ascii="仿宋" w:eastAsia="仿宋" w:hAnsi="仿宋" w:cs="仿宋" w:hint="eastAsia"/>
            <w:lang w:eastAsia="zh-CN"/>
          </w:rPr>
          <w:t>(三)、进度安排注意事项</w:t>
        </w:r>
        <w:r>
          <w:tab/>
        </w:r>
        <w:r>
          <w:fldChar w:fldCharType="begin"/>
        </w:r>
        <w:r>
          <w:instrText xml:space="preserve"> PAGEREF _Toc5219 \h </w:instrText>
        </w:r>
        <w:r>
          <w:fldChar w:fldCharType="separate"/>
        </w:r>
        <w:r>
          <w:t>37</w:t>
        </w:r>
        <w:r>
          <w:fldChar w:fldCharType="end"/>
        </w:r>
      </w:hyperlink>
    </w:p>
    <w:p>
      <w:pPr>
        <w:pStyle w:val="TOC2"/>
        <w:tabs>
          <w:tab w:val="right" w:leader="dot" w:pos="8306"/>
        </w:tabs>
      </w:pPr>
      <w:hyperlink w:anchor="_Toc16751" w:history="1">
        <w:r>
          <w:rPr>
            <w:rFonts w:ascii="仿宋" w:eastAsia="仿宋" w:hAnsi="仿宋" w:cs="仿宋" w:hint="eastAsia"/>
            <w:lang w:eastAsia="zh-CN"/>
          </w:rPr>
          <w:t>(四)、人力资源配置</w:t>
        </w:r>
        <w:r>
          <w:tab/>
        </w:r>
        <w:r>
          <w:fldChar w:fldCharType="begin"/>
        </w:r>
        <w:r>
          <w:instrText xml:space="preserve"> PAGEREF _Toc16751 \h </w:instrText>
        </w:r>
        <w:r>
          <w:fldChar w:fldCharType="separate"/>
        </w:r>
        <w:r>
          <w:t>38</w:t>
        </w:r>
        <w:r>
          <w:fldChar w:fldCharType="end"/>
        </w:r>
      </w:hyperlink>
    </w:p>
    <w:p>
      <w:pPr>
        <w:pStyle w:val="TOC1"/>
        <w:tabs>
          <w:tab w:val="right" w:leader="dot" w:pos="8306"/>
        </w:tabs>
      </w:pPr>
      <w:hyperlink w:anchor="_Toc31408" w:history="1">
        <w:r>
          <w:rPr>
            <w:rFonts w:ascii="仿宋" w:eastAsia="仿宋" w:hAnsi="仿宋" w:cs="仿宋" w:hint="eastAsia"/>
            <w:lang w:eastAsia="zh-CN"/>
          </w:rPr>
          <w:t>十二、杀菌剂项目人力资源管理</w:t>
        </w:r>
        <w:r>
          <w:tab/>
        </w:r>
        <w:r>
          <w:fldChar w:fldCharType="begin"/>
        </w:r>
        <w:r>
          <w:instrText xml:space="preserve"> PAGEREF _Toc31408 \h </w:instrText>
        </w:r>
        <w:r>
          <w:fldChar w:fldCharType="separate"/>
        </w:r>
        <w:r>
          <w:t>39</w:t>
        </w:r>
        <w:r>
          <w:fldChar w:fldCharType="end"/>
        </w:r>
      </w:hyperlink>
    </w:p>
    <w:p>
      <w:pPr>
        <w:pStyle w:val="TOC2"/>
        <w:tabs>
          <w:tab w:val="right" w:leader="dot" w:pos="8306"/>
        </w:tabs>
      </w:pPr>
      <w:hyperlink w:anchor="_Toc2285" w:history="1">
        <w:r>
          <w:rPr>
            <w:rFonts w:ascii="仿宋" w:eastAsia="仿宋" w:hAnsi="仿宋" w:cs="仿宋" w:hint="eastAsia"/>
            <w:lang w:eastAsia="zh-CN"/>
          </w:rPr>
          <w:t>(一)、建立健全的预算管理制度</w:t>
        </w:r>
        <w:r>
          <w:tab/>
        </w:r>
        <w:r>
          <w:fldChar w:fldCharType="begin"/>
        </w:r>
        <w:r>
          <w:instrText xml:space="preserve"> PAGEREF _Toc2285 \h </w:instrText>
        </w:r>
        <w:r>
          <w:fldChar w:fldCharType="separate"/>
        </w:r>
        <w:r>
          <w:t>39</w:t>
        </w:r>
        <w:r>
          <w:fldChar w:fldCharType="end"/>
        </w:r>
      </w:hyperlink>
    </w:p>
    <w:p>
      <w:pPr>
        <w:pStyle w:val="TOC2"/>
        <w:tabs>
          <w:tab w:val="right" w:leader="dot" w:pos="8306"/>
        </w:tabs>
      </w:pPr>
      <w:hyperlink w:anchor="_Toc32421" w:history="1">
        <w:r>
          <w:rPr>
            <w:rFonts w:ascii="仿宋" w:eastAsia="仿宋" w:hAnsi="仿宋" w:cs="仿宋" w:hint="eastAsia"/>
            <w:lang w:eastAsia="zh-CN"/>
          </w:rPr>
          <w:t>(二)、加强资金流动监控</w:t>
        </w:r>
        <w:r>
          <w:tab/>
        </w:r>
        <w:r>
          <w:fldChar w:fldCharType="begin"/>
        </w:r>
        <w:r>
          <w:instrText xml:space="preserve"> PAGEREF _Toc32421 \h </w:instrText>
        </w:r>
        <w:r>
          <w:fldChar w:fldCharType="separate"/>
        </w:r>
        <w:r>
          <w:t>41</w:t>
        </w:r>
        <w:r>
          <w:fldChar w:fldCharType="end"/>
        </w:r>
      </w:hyperlink>
    </w:p>
    <w:p>
      <w:pPr>
        <w:pStyle w:val="TOC2"/>
        <w:tabs>
          <w:tab w:val="right" w:leader="dot" w:pos="8306"/>
        </w:tabs>
      </w:pPr>
      <w:hyperlink w:anchor="_Toc4325" w:history="1">
        <w:r>
          <w:rPr>
            <w:rFonts w:ascii="仿宋" w:eastAsia="仿宋" w:hAnsi="仿宋" w:cs="仿宋" w:hint="eastAsia"/>
            <w:lang w:eastAsia="zh-CN"/>
          </w:rPr>
          <w:t>(三)、制定完善的风险控制机制</w:t>
        </w:r>
        <w:r>
          <w:tab/>
        </w:r>
        <w:r>
          <w:fldChar w:fldCharType="begin"/>
        </w:r>
        <w:r>
          <w:instrText xml:space="preserve"> PAGEREF _Toc4325 \h </w:instrText>
        </w:r>
        <w:r>
          <w:fldChar w:fldCharType="separate"/>
        </w:r>
        <w:r>
          <w:t>42</w:t>
        </w:r>
        <w:r>
          <w:fldChar w:fldCharType="end"/>
        </w:r>
      </w:hyperlink>
    </w:p>
    <w:p>
      <w:pPr>
        <w:pStyle w:val="TOC2"/>
        <w:tabs>
          <w:tab w:val="right" w:leader="dot" w:pos="8306"/>
        </w:tabs>
      </w:pPr>
      <w:hyperlink w:anchor="_Toc16861" w:history="1">
        <w:r>
          <w:rPr>
            <w:rFonts w:ascii="仿宋" w:eastAsia="仿宋" w:hAnsi="仿宋" w:cs="仿宋" w:hint="eastAsia"/>
            <w:lang w:eastAsia="zh-CN"/>
          </w:rPr>
          <w:t>(四)、优化成本管理</w:t>
        </w:r>
        <w:r>
          <w:tab/>
        </w:r>
        <w:r>
          <w:fldChar w:fldCharType="begin"/>
        </w:r>
        <w:r>
          <w:instrText xml:space="preserve"> PAGEREF _Toc16861 \h </w:instrText>
        </w:r>
        <w:r>
          <w:fldChar w:fldCharType="separate"/>
        </w:r>
        <w:r>
          <w:t>43</w:t>
        </w:r>
        <w:r>
          <w:fldChar w:fldCharType="end"/>
        </w:r>
      </w:hyperlink>
    </w:p>
    <w:p>
      <w:pPr>
        <w:pStyle w:val="TOC1"/>
        <w:tabs>
          <w:tab w:val="right" w:leader="dot" w:pos="8306"/>
        </w:tabs>
      </w:pPr>
      <w:hyperlink w:anchor="_Toc29178" w:history="1">
        <w:r>
          <w:rPr>
            <w:rFonts w:ascii="仿宋" w:eastAsia="仿宋" w:hAnsi="仿宋" w:cs="仿宋" w:hint="eastAsia"/>
            <w:lang w:eastAsia="zh-CN"/>
          </w:rPr>
          <w:t>十三、杀菌剂项目实施时间节点</w:t>
        </w:r>
        <w:r>
          <w:tab/>
        </w:r>
        <w:r>
          <w:fldChar w:fldCharType="begin"/>
        </w:r>
        <w:r>
          <w:instrText xml:space="preserve"> PAGEREF _Toc29178 \h </w:instrText>
        </w:r>
        <w:r>
          <w:fldChar w:fldCharType="separate"/>
        </w:r>
        <w:r>
          <w:t>44</w:t>
        </w:r>
        <w:r>
          <w:fldChar w:fldCharType="end"/>
        </w:r>
      </w:hyperlink>
    </w:p>
    <w:p>
      <w:pPr>
        <w:pStyle w:val="TOC2"/>
        <w:tabs>
          <w:tab w:val="right" w:leader="dot" w:pos="8306"/>
        </w:tabs>
      </w:pPr>
      <w:hyperlink w:anchor="_Toc27140" w:history="1">
        <w:r>
          <w:rPr>
            <w:rFonts w:ascii="仿宋" w:eastAsia="仿宋" w:hAnsi="仿宋" w:cs="仿宋" w:hint="eastAsia"/>
            <w:lang w:eastAsia="zh-CN"/>
          </w:rPr>
          <w:t>(一)、杀菌剂项目启动阶段时间节点</w:t>
        </w:r>
        <w:r>
          <w:tab/>
        </w:r>
        <w:r>
          <w:fldChar w:fldCharType="begin"/>
        </w:r>
        <w:r>
          <w:instrText xml:space="preserve"> PAGEREF _Toc27140 \h </w:instrText>
        </w:r>
        <w:r>
          <w:fldChar w:fldCharType="separate"/>
        </w:r>
        <w:r>
          <w:t>44</w:t>
        </w:r>
        <w:r>
          <w:fldChar w:fldCharType="end"/>
        </w:r>
      </w:hyperlink>
    </w:p>
    <w:p>
      <w:pPr>
        <w:pStyle w:val="TOC2"/>
        <w:tabs>
          <w:tab w:val="right" w:leader="dot" w:pos="8306"/>
        </w:tabs>
      </w:pPr>
      <w:hyperlink w:anchor="_Toc13432" w:history="1">
        <w:r>
          <w:rPr>
            <w:rFonts w:ascii="仿宋" w:eastAsia="仿宋" w:hAnsi="仿宋" w:cs="仿宋" w:hint="eastAsia"/>
            <w:lang w:eastAsia="zh-CN"/>
          </w:rPr>
          <w:t>(二)、杀菌剂项目执行阶段时间节点</w:t>
        </w:r>
        <w:r>
          <w:tab/>
        </w:r>
        <w:r>
          <w:fldChar w:fldCharType="begin"/>
        </w:r>
        <w:r>
          <w:instrText xml:space="preserve"> PAGEREF _Toc13432 \h </w:instrText>
        </w:r>
        <w:r>
          <w:fldChar w:fldCharType="separate"/>
        </w:r>
        <w:r>
          <w:t>46</w:t>
        </w:r>
        <w:r>
          <w:fldChar w:fldCharType="end"/>
        </w:r>
      </w:hyperlink>
    </w:p>
    <w:p>
      <w:pPr>
        <w:pStyle w:val="TOC2"/>
        <w:tabs>
          <w:tab w:val="right" w:leader="dot" w:pos="8306"/>
        </w:tabs>
      </w:pPr>
      <w:hyperlink w:anchor="_Toc6740" w:history="1">
        <w:r>
          <w:rPr>
            <w:rFonts w:ascii="仿宋" w:eastAsia="仿宋" w:hAnsi="仿宋" w:cs="仿宋" w:hint="eastAsia"/>
            <w:lang w:eastAsia="zh-CN"/>
          </w:rPr>
          <w:t>(三)、杀菌剂项目完成阶段时间节点</w:t>
        </w:r>
        <w:r>
          <w:tab/>
        </w:r>
        <w:r>
          <w:fldChar w:fldCharType="begin"/>
        </w:r>
        <w:r>
          <w:instrText xml:space="preserve"> PAGEREF _Toc6740 \h </w:instrText>
        </w:r>
        <w:r>
          <w:fldChar w:fldCharType="separate"/>
        </w:r>
        <w:r>
          <w:t>47</w:t>
        </w:r>
        <w:r>
          <w:fldChar w:fldCharType="end"/>
        </w:r>
      </w:hyperlink>
    </w:p>
    <w:p>
      <w:pPr>
        <w:pStyle w:val="TOC1"/>
        <w:tabs>
          <w:tab w:val="right" w:leader="dot" w:pos="8306"/>
        </w:tabs>
      </w:pPr>
      <w:hyperlink w:anchor="_Toc16965" w:history="1">
        <w:r>
          <w:rPr>
            <w:rFonts w:ascii="仿宋" w:eastAsia="仿宋" w:hAnsi="仿宋" w:cs="仿宋" w:hint="eastAsia"/>
            <w:lang w:eastAsia="zh-CN"/>
          </w:rPr>
          <w:t>十四、营销与推广策略</w:t>
        </w:r>
        <w:r>
          <w:tab/>
        </w:r>
        <w:r>
          <w:fldChar w:fldCharType="begin"/>
        </w:r>
        <w:r>
          <w:instrText xml:space="preserve"> PAGEREF _Toc16965 \h </w:instrText>
        </w:r>
        <w:r>
          <w:fldChar w:fldCharType="separate"/>
        </w:r>
        <w:r>
          <w:t>48</w:t>
        </w:r>
        <w:r>
          <w:fldChar w:fldCharType="end"/>
        </w:r>
      </w:hyperlink>
    </w:p>
    <w:p>
      <w:pPr>
        <w:pStyle w:val="TOC2"/>
        <w:tabs>
          <w:tab w:val="right" w:leader="dot" w:pos="8306"/>
        </w:tabs>
      </w:pPr>
      <w:hyperlink w:anchor="_Toc592" w:history="1">
        <w:r>
          <w:rPr>
            <w:rFonts w:ascii="仿宋" w:eastAsia="仿宋" w:hAnsi="仿宋" w:cs="仿宋" w:hint="eastAsia"/>
            <w:lang w:eastAsia="zh-CN"/>
          </w:rPr>
          <w:t>(一)、产品/服务定位与特点</w:t>
        </w:r>
        <w:r>
          <w:tab/>
        </w:r>
        <w:r>
          <w:fldChar w:fldCharType="begin"/>
        </w:r>
        <w:r>
          <w:instrText xml:space="preserve"> PAGEREF _Toc592 \h </w:instrText>
        </w:r>
        <w:r>
          <w:fldChar w:fldCharType="separate"/>
        </w:r>
        <w:r>
          <w:t>48</w:t>
        </w:r>
        <w:r>
          <w:fldChar w:fldCharType="end"/>
        </w:r>
      </w:hyperlink>
    </w:p>
    <w:p>
      <w:pPr>
        <w:pStyle w:val="TOC2"/>
        <w:tabs>
          <w:tab w:val="right" w:leader="dot" w:pos="8306"/>
        </w:tabs>
      </w:pPr>
      <w:hyperlink w:anchor="_Toc3400" w:history="1">
        <w:r>
          <w:rPr>
            <w:rFonts w:ascii="仿宋" w:eastAsia="仿宋" w:hAnsi="仿宋" w:cs="仿宋" w:hint="eastAsia"/>
            <w:lang w:eastAsia="zh-CN"/>
          </w:rPr>
          <w:t>(二)、市场定位与竞争分析</w:t>
        </w:r>
        <w:r>
          <w:tab/>
        </w:r>
        <w:r>
          <w:fldChar w:fldCharType="begin"/>
        </w:r>
        <w:r>
          <w:instrText xml:space="preserve"> PAGEREF _Toc3400 \h </w:instrText>
        </w:r>
        <w:r>
          <w:fldChar w:fldCharType="separate"/>
        </w:r>
        <w:r>
          <w:t>49</w:t>
        </w:r>
        <w:r>
          <w:fldChar w:fldCharType="end"/>
        </w:r>
      </w:hyperlink>
    </w:p>
    <w:p>
      <w:pPr>
        <w:pStyle w:val="TOC2"/>
        <w:tabs>
          <w:tab w:val="right" w:leader="dot" w:pos="8306"/>
        </w:tabs>
      </w:pPr>
      <w:hyperlink w:anchor="_Toc29445" w:history="1">
        <w:r>
          <w:rPr>
            <w:rFonts w:ascii="仿宋" w:eastAsia="仿宋" w:hAnsi="仿宋" w:cs="仿宋" w:hint="eastAsia"/>
            <w:lang w:eastAsia="zh-CN"/>
          </w:rPr>
          <w:t>(三)、营销渠道与策略</w:t>
        </w:r>
        <w:r>
          <w:tab/>
        </w:r>
        <w:r>
          <w:fldChar w:fldCharType="begin"/>
        </w:r>
        <w:r>
          <w:instrText xml:space="preserve"> PAGEREF _Toc29445 \h </w:instrText>
        </w:r>
        <w:r>
          <w:fldChar w:fldCharType="separate"/>
        </w:r>
        <w:r>
          <w:t>50</w:t>
        </w:r>
        <w:r>
          <w:fldChar w:fldCharType="end"/>
        </w:r>
      </w:hyperlink>
    </w:p>
    <w:p>
      <w:pPr>
        <w:pStyle w:val="TOC2"/>
        <w:tabs>
          <w:tab w:val="right" w:leader="dot" w:pos="8306"/>
        </w:tabs>
      </w:pPr>
      <w:hyperlink w:anchor="_Toc13842" w:history="1">
        <w:r>
          <w:rPr>
            <w:rFonts w:ascii="仿宋" w:eastAsia="仿宋" w:hAnsi="仿宋" w:cs="仿宋" w:hint="eastAsia"/>
            <w:lang w:eastAsia="zh-CN"/>
          </w:rPr>
          <w:t>(四)、推广与宣传活动</w:t>
        </w:r>
        <w:r>
          <w:tab/>
        </w:r>
        <w:r>
          <w:fldChar w:fldCharType="begin"/>
        </w:r>
        <w:r>
          <w:instrText xml:space="preserve"> PAGEREF _Toc13842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833"/>
      <w:r>
        <w:rPr>
          <w:rFonts w:ascii="仿宋" w:eastAsia="仿宋" w:hAnsi="仿宋" w:cs="仿宋" w:hint="eastAsia"/>
          <w:sz w:val="28"/>
          <w:lang w:eastAsia="zh-CN"/>
        </w:rPr>
        <w:t>一、杀菌剂项目可持续发展</w:t>
      </w:r>
      <w:bookmarkEnd w:id="2"/>
    </w:p>
    <w:p>
      <w:pPr>
        <w:pStyle w:val="Heading2"/>
        <w:rPr>
          <w:rFonts w:ascii="仿宋" w:eastAsia="仿宋" w:hAnsi="仿宋" w:cs="仿宋" w:hint="eastAsia"/>
          <w:lang w:eastAsia="zh-CN"/>
        </w:rPr>
      </w:pPr>
      <w:bookmarkStart w:id="3" w:name="_Toc32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菌剂项目中，杀菌剂项目团队着眼于未来，明确了可持续发展的战略方向。制定的具体可持续发展目标包括降低资源使用、采用环保技术、最大化社会效益等。这一步骤不仅有助于杀菌剂项目在环保和社会责任方面达到最高标准，也为未来提供了明确的指引，确保杀菌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可持续实践的融入杀菌剂项目管理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杀菌剂项目管理周期。从杀菌剂项目规划开始，杀菌剂项目团队就考虑了环境和社会的因素。在执行阶段，杀菌剂项目团队积极推动绿色技术的应用，优化资源利用。此外，关注员工的社会责任，通过培训和沟通活动提高员工对可持续发展的认知，使他们能够在日常工作中践行可持续实践。这些举措不仅为杀菌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63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扎根于杀菌剂项目的可持续发展理念，我们深信环保与社会责任是杀菌剂项目成功的关键支柱。在杀菌剂项目的每一步，我们都致力于通过创新和实践，履行对环境和社会的坚定责任。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团队通过引入先进的环保技术、建立高效的废物处理系统以及推动能源节约措施，积极履行环保责任。定期的环保监测和评估确保杀菌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不仅致力于自身可持续发展，还注重对社会的回馈。通过支持社区杀菌剂项目、参与慈善事业、提供培训机会等方式，杀菌剂项目积极履行社会责任。与当地社区建立积极互动，关注员工的工作与生活平衡，以及员工的身心健康，是杀菌剂项目在社会责任层面的关键举措。这样的实践不仅增强了杀菌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54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258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杀菌剂项目的主要产品是XXXX，预计年产值为XXX万元。这一产品在市场中占据着重要的地位，其广泛的应用范围使得该杀菌剂项目的市场前景非常广阔。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杀菌剂项目的xxx产品作为重要的原材料之一，将在多个领域发挥关键作用。其在建筑、交通、能源等方面的广泛应用将为整个产业链提供强大的支持，形成产业协同效应。杀菌剂项目的年产值XXX万XXX万XXX万万元不仅反映了其在市场上的巨大潜力，更预示着它对国民经济的积极贡献。这种关联度高、涉及面广的产业关系，使得该杀菌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175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总征地面积为XXXX平方米，相当于约XX.XX亩，其中净用地面积为XXXX平方米，红线范围内相当于约XX.XX亩。这一用地规模充分考虑了杀菌剂项目的建设需求，保障了杀菌剂项目在合适的空间内得以充分发展。杀菌剂项目规划的总建筑面积为XXXX平方米，其中主体工程建设占XXXX平方米，计容建筑面积达XXXX平方米。预计建筑工程的投资将达到XXXX万元，为杀菌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计划购置的设备共计XXXX台（套），设备购置费用为XXXX万元。这一设备购置计划充分考虑到杀菌剂项目的生产需求和技术要求，确保了杀菌剂项目在生产运营中具备先进的技术装备和高效的生产能力。设备的合理配置将为杀菌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计划总投资为XXXX万元，预计年实现营业收入为XXXX万元。这一产能规模的设定旨在确保杀菌剂项目能够在投资与回报之间取得平衡，实现长期可持续的发展。杀菌剂项目的总投资充分考虑到各个方面的需求，包括用地建设、设备购置等多个环节，以确保杀菌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4928"/>
      <w:r>
        <w:rPr>
          <w:rFonts w:ascii="仿宋" w:eastAsia="仿宋" w:hAnsi="仿宋" w:cs="仿宋" w:hint="eastAsia"/>
          <w:sz w:val="28"/>
          <w:lang w:eastAsia="zh-CN"/>
        </w:rPr>
        <w:t>三、杀菌剂项目危机管理</w:t>
      </w:r>
      <w:bookmarkEnd w:id="8"/>
    </w:p>
    <w:p>
      <w:pPr>
        <w:pStyle w:val="Heading2"/>
        <w:rPr>
          <w:rFonts w:ascii="仿宋" w:eastAsia="仿宋" w:hAnsi="仿宋" w:cs="仿宋" w:hint="eastAsia"/>
          <w:lang w:eastAsia="zh-CN"/>
        </w:rPr>
      </w:pPr>
      <w:bookmarkStart w:id="9" w:name="_Toc2242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杀菌剂项目危机管理中，危机预警与识别是确保杀菌剂项目稳健运行的核心步骤。通过建立全面的监测机制，杀菌剂项目团队旨在及时发现和理解潜在的风险和危机因素，以便采取及时的预防和应对措施，确保杀菌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首先，通过深入的风险评估，杀菌剂项目团队全面分析了整个杀菌剂项目和各个阶段可能存在的威胁。这包括准确评估每个潜在风险的发生概率和可能影响的程度，为后续危机预警提供了有力支持。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杀菌剂项目团队着重于明确定义杀菌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杀菌剂项目进展的持续监控，团队能够及时发现潜在问题并作出迅速反应。杀菌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在这一阶段，团队的专业素养和反应速度将发挥至关重要的作用，以确保潜在危机能够在初期得到有效的处理，最大程度地减轻负面影响。通过危机预警与识别，杀菌剂项目得以更有序、可控地推进。</w:t>
      </w:r>
    </w:p>
    <w:p>
      <w:pPr>
        <w:pStyle w:val="Heading2"/>
        <w:ind w:firstLine="560" w:firstLineChars="200"/>
        <w:rPr>
          <w:rFonts w:ascii="仿宋" w:eastAsia="仿宋" w:hAnsi="仿宋" w:cs="仿宋" w:hint="eastAsia"/>
          <w:sz w:val="28"/>
          <w:lang w:eastAsia="zh-CN"/>
        </w:rPr>
      </w:pPr>
      <w:bookmarkStart w:id="10" w:name="_Toc584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在危机发生时，杀菌剂项目团队立即行动，成立了应急小组。该小组的任务是迅速制定并实施紧急应对措施，以最小化潜在损失。以下是采取的主要措施：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暂停杀菌剂项目进度：为遏制危机蔓延，杀菌剂项目暂时停止进行，以便全面评估当前状况。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资源重新分配：重新评估杀菌剂项目资源的分配，确保最大限度地减小损失。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实时沟通：与关键利益相关者建立实时沟通机制，向他们传递杀菌剂项目危机的实际状况，保障杀菌剂项目核心利益。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在紧急应对的同时，杀菌剂项目团队强调了团队协作和有效沟通的重要性。以下是团队协作的关键举措：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信息共享机制：建立了信息共享平台，确保团队成员能够及时获取杀菌剂项目危机的实时信息。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领导者沟通：杀菌剂项目领导者通过定期会议和即时沟通工具，指导团队应对危机，保持团队稳定运行。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随着危机得到初步控制，杀菌剂项目团队转向制定恢复计划，以确保杀菌剂项目能够从中迅速恢复。主要恢复计划包括：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修复受损的进度计划：重新评估杀菌剂项目进度，制定修复计划，确保杀菌剂项目尽快回归正常进程。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重新调整资源分配：优化资源分配，确保杀菌剂项目在有限资源下高效运转。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风险管理机制加强：对杀菌剂项目风险进行全面评估，制定更强化的风险管理策略，以预防未来可能的危机。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2236"/>
      <w:r>
        <w:rPr>
          <w:rFonts w:ascii="仿宋" w:eastAsia="仿宋" w:hAnsi="仿宋" w:cs="仿宋" w:hint="eastAsia"/>
          <w:sz w:val="28"/>
          <w:lang w:eastAsia="zh-CN"/>
        </w:rPr>
        <w:t>四、杀菌剂项目建设单位说明</w:t>
      </w:r>
      <w:bookmarkEnd w:id="11"/>
    </w:p>
    <w:p>
      <w:pPr>
        <w:pStyle w:val="Heading2"/>
        <w:rPr>
          <w:rFonts w:ascii="仿宋" w:eastAsia="仿宋" w:hAnsi="仿宋" w:cs="仿宋" w:hint="eastAsia"/>
          <w:lang w:eastAsia="zh-CN"/>
        </w:rPr>
      </w:pPr>
      <w:bookmarkStart w:id="12" w:name="_Toc13089"/>
      <w:r>
        <w:rPr>
          <w:rFonts w:ascii="仿宋" w:eastAsia="仿宋" w:hAnsi="仿宋" w:cs="仿宋" w:hint="eastAsia"/>
          <w:lang w:eastAsia="zh-CN"/>
        </w:rPr>
        <w:t>(一)、杀菌剂项目承办单位基本情况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850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作为杀菌剂项目承办单位的XXXX，我们着眼于实现可持续的经济效益。通过技术创新和解决方案的提供，公司预计在杀菌剂项目执行期间将获得可观的收入增长。这一收入来源主要包括杀菌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同时，我们注重成本控制和效率提升，以确保杀菌剂项目的可持续盈利。透过精细的管理和资源优化，公司期望实现杀菌剂项目利润最大化。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杀菌剂项目实施进行全面的投资评估，包括杀菌剂项目启动阶段的资金投入和后续运营成本。通过对杀菌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杀菌剂项目实施过程中具备足够的资金流动性，公司将进行详尽的现金流分析。这包括资金需求的合理预测、杀菌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9996"/>
      <w:r>
        <w:rPr>
          <w:rFonts w:ascii="仿宋" w:eastAsia="仿宋" w:hAnsi="仿宋" w:cs="仿宋" w:hint="eastAsia"/>
          <w:sz w:val="28"/>
          <w:lang w:eastAsia="zh-CN"/>
        </w:rPr>
        <w:t>五、杀菌剂项目绩效评估</w:t>
      </w:r>
      <w:bookmarkEnd w:id="14"/>
    </w:p>
    <w:p>
      <w:pPr>
        <w:pStyle w:val="Heading2"/>
        <w:rPr>
          <w:rFonts w:ascii="仿宋" w:eastAsia="仿宋" w:hAnsi="仿宋" w:cs="仿宋" w:hint="eastAsia"/>
          <w:lang w:eastAsia="zh-CN"/>
        </w:rPr>
      </w:pPr>
      <w:bookmarkStart w:id="15" w:name="_Toc2539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在杀菌剂项目中，我们设计了一套全面的绩效评估指标，以确保杀菌剂项目的可控和成功交付。这些指标跨足杀菌剂项目目标、成本、进度和质量等多个维度，为我们提供了全面洞察杀菌剂项目的健康状况。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目标达成率是我们关注的首要指标。我们设定了明确的目标，并通过定期监测和评估，迅速发现并应对潜在的目标偏差。这为杀菌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成本绩效是另一个核心关注点。通过实际成本与预算成本的对比分析，我们深入了解成本差异的原因，及时调整资源分配，保持杀菌剂项目在经济效益方面的合理水平。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进度作为关键的绩效指标之一，得到了精心的关注。我们制定了详细的杀菌剂项目进度计划，并设立了进度符合度指标，确保实际进度与计划进度保持一致。这使我们能够快速发现和解决潜在的进度问题，保持杀菌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杀菌剂项目绩效的不可或缺的一环。我们引入了一系列的质量标准和客户满意度指标，以确保杀菌剂项目交付的成果在质量上达到或超越预期水平。通过持续监测这些指标，我们努力提升杀菌剂项目整体质量水平，为杀菌剂项目的成功交付提供有力保障。通过这些科学且全面的绩效评估，我们能够更好地引导杀菌剂项目的持续改进，确保杀菌剂项目目标的顺利达成。</w:t>
      </w:r>
    </w:p>
    <w:p>
      <w:pPr>
        <w:pStyle w:val="Heading2"/>
        <w:ind w:firstLine="560" w:firstLineChars="200"/>
        <w:rPr>
          <w:rFonts w:ascii="仿宋" w:eastAsia="仿宋" w:hAnsi="仿宋" w:cs="仿宋" w:hint="eastAsia"/>
          <w:sz w:val="28"/>
          <w:lang w:eastAsia="zh-CN"/>
        </w:rPr>
      </w:pPr>
      <w:bookmarkStart w:id="16" w:name="_Toc331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绩效评估是杀菌剂项目中的关键环节，为确保杀菌剂项目达到预期目标，我们采用了多层次、多维度的绩效评估方法。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杀菌剂项目的战略目标对齐，确保每个决策和行动都与杀菌剂项目整体目标保持一致。团队会定期召开战略对齐会议，审视当前工作与杀菌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杀菌剂项目进度、质量、成本和风险等方面。这些指标通过数据收集和分析，为杀菌剂项目管理团队提供了客观的评估依据。例如，我们通过杀菌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绩效评估不仅仅停留在杀菌剂项目内部，还考虑了杀菌剂项目对外部环境的影响。我们定期进行干系人满意度调查，以了解各利益相关方对杀菌剂项目的期望和满意度，并及时做出调整。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这种多层次、多角度的绩效评估方法，使得我们能够全面了解杀菌剂项目的运行状态，及时做出调整，确保杀菌剂项目在不断变化的环境中保持稳健前行。</w:t>
      </w:r>
    </w:p>
    <w:p>
      <w:pPr>
        <w:pStyle w:val="Heading2"/>
        <w:ind w:firstLine="560" w:firstLineChars="200"/>
        <w:rPr>
          <w:rFonts w:ascii="仿宋" w:eastAsia="仿宋" w:hAnsi="仿宋" w:cs="仿宋" w:hint="eastAsia"/>
          <w:sz w:val="28"/>
          <w:lang w:eastAsia="zh-CN"/>
        </w:rPr>
      </w:pPr>
      <w:bookmarkStart w:id="17" w:name="_Toc3240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为了确保杀菌剂项目的有效管理和不断优化，我们采用了精心设计的绩效评估周期。这个周期旨在实现灵活、实时和全面的评估，以适应杀菌剂项目执行中的各种挑战。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杀菌剂项目的不同需求，分为短期、中期和长期。短期评估关注每个迭代或工作周期，以及时发现和解决当前任务中的问题。中期评估涵盖几个迭代，深入了解整体杀菌剂项目的趋势和性能。长期评估则着眼于整个杀菌剂项目阶段，确保杀菌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杀菌剂项目管理工具和协作平台，团队成员能够随时更新和分享杀菌剂项目数据。这种实时性的反馈机制使我们能够及时察觉潜在问题，快速调整，保持杀菌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杀菌剂项目的决策制定密不可分。每个周期的杀菌剂项目回顾会议成为集体总结经验、识别问题深层次原因并找到创新解决方案的平台。这种定期的反思与调整机制使杀菌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7977"/>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22153"/>
      <w:r>
        <w:rPr>
          <w:rFonts w:ascii="仿宋" w:eastAsia="仿宋" w:hAnsi="仿宋" w:cs="仿宋" w:hint="eastAsia"/>
          <w:lang w:eastAsia="zh-CN"/>
        </w:rPr>
        <w:t>(一)、杀菌剂行业分析</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行业一直以来都是市场的关注焦点。行业内的发展趋势、竞争态势以及潜在机会都对杀菌剂项目的推进产生深远的影响。通过深入研究行业的整体概貌，我们将更好地理解行业的核心特征，为杀菌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菌剂行业，技术一直是推动创新和发展的关键因素。我们将对当前技术趋势进行详尽分析，包括但不限于人工智能、大数据应用、先进制造技术等。这有助于杀菌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杀菌剂项目成功的基础。我们将对主要竞争对手进行深入研究，包括其市场份额、产品特点、市场定位等。通过全面了解竞争对手的优势和劣势，杀菌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4516"/>
      <w:r>
        <w:rPr>
          <w:rFonts w:ascii="仿宋" w:eastAsia="仿宋" w:hAnsi="仿宋" w:cs="仿宋" w:hint="eastAsia"/>
          <w:sz w:val="28"/>
          <w:lang w:eastAsia="zh-CN"/>
        </w:rPr>
        <w:t>(二)、杀菌剂市场分析预测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通过对市场规模的深入调研，我们将预测杀菌剂市场未来的增长趋势。这包括市场的整体规模、各细分领域的发展趋势等。杀菌剂项目可以根据市场的扩张速度和潜在机会，制定更符合市场需求的发展策略。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了解消费者的需求是市场分析的核心。我们将通过调查研究，深入挖掘目标消费者的需求特点、购买习惯以及对产品和服务的期望。这有助于杀菌剂项目更好地定位目标市场，提供更符合消费者期待的解决方案。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杀菌剂项目实施过程中需要充分考虑的因素。我们将对市场风险进行全面评估，包括但不限于政策法规风险、市场竞争风险、技术变革风险等。通过对潜在风险的深入分析，杀菌剂项目可以制定相应的风险缓解策略，降低不确定性对杀菌剂项目的影响。</w:t>
      </w:r>
    </w:p>
    <w:p>
      <w:pPr>
        <w:pStyle w:val="Heading1"/>
        <w:ind w:firstLine="560" w:firstLineChars="200"/>
        <w:rPr>
          <w:rFonts w:ascii="仿宋" w:eastAsia="仿宋" w:hAnsi="仿宋" w:cs="仿宋" w:hint="eastAsia"/>
          <w:sz w:val="28"/>
          <w:lang w:eastAsia="zh-CN"/>
        </w:rPr>
      </w:pPr>
      <w:bookmarkStart w:id="21" w:name="_Toc15932"/>
      <w:r>
        <w:rPr>
          <w:rFonts w:ascii="仿宋" w:eastAsia="仿宋" w:hAnsi="仿宋" w:cs="仿宋" w:hint="eastAsia"/>
          <w:sz w:val="28"/>
          <w:lang w:eastAsia="zh-CN"/>
        </w:rPr>
        <w:t>七、杀菌剂项目环境影响分析</w:t>
      </w:r>
      <w:bookmarkEnd w:id="21"/>
    </w:p>
    <w:p>
      <w:pPr>
        <w:pStyle w:val="Heading2"/>
        <w:rPr>
          <w:rFonts w:ascii="仿宋" w:eastAsia="仿宋" w:hAnsi="仿宋" w:cs="仿宋" w:hint="eastAsia"/>
          <w:lang w:eastAsia="zh-CN"/>
        </w:rPr>
      </w:pPr>
      <w:bookmarkStart w:id="22" w:name="_Toc6837"/>
      <w:r>
        <w:rPr>
          <w:rFonts w:ascii="仿宋" w:eastAsia="仿宋" w:hAnsi="仿宋" w:cs="仿宋" w:hint="eastAsia"/>
          <w:lang w:eastAsia="zh-CN"/>
        </w:rPr>
        <w:t>(一)、建设区域环境质量现状</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杀菌剂项目建设的区域环境质量是整个杀菌剂项目顺利实施和未来运营的关键因素之一。在选择建设区域时，我们进行了深入的现状评估，以确保杀菌剂项目与环境相协调，并对区域环境质量进行了详细的描述：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空气质量评估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区域，空气质量良好，未出现明显污染现象。环保部门的监测数据显示，空气中主要污染物浓度处于正常范围内，未超过国家标准。这为杀菌剂项目的生产活动提供了较好的环境基础，有利于减少对空气质量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水质状况评估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选址的水域质量较好，水源清澈，水质达到国家相关标准。未检测到有害物质超标的情况。杀菌剂项目规划充分考虑了水资源的合理利用，将采用先进的水处理技术，确保生产废水达到排放标准，对当地水环境产生最小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土壤质量评估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经过土壤调查，建设区域的土壤质量整体良好，未检测到明显的土壤污染。我们将采用科学的土壤管理措施，避免因杀菌剂项目建设和运营而引起的土壤质量问题。同时，杀菌剂项目将实施合理的园区绿化和植被覆盖，有助于土壤的保持和改良。</w:t>
      </w:r>
    </w:p>
    <w:p>
      <w:pPr>
        <w:ind w:firstLine="560" w:firstLineChars="200"/>
        <w:rPr>
          <w:rFonts w:ascii="仿宋" w:eastAsia="仿宋" w:hAnsi="仿宋" w:cs="仿宋" w:hint="eastAsia"/>
          <w:sz w:val="28"/>
        </w:rPr>
      </w:pPr>
      <w:r>
        <w:rPr>
          <w:rFonts w:ascii="仿宋" w:eastAsia="仿宋" w:hAnsi="仿宋" w:cs="仿宋" w:hint="eastAsia"/>
          <w:sz w:val="28"/>
          <w:lang w:eastAsia="zh-CN"/>
        </w:rPr>
        <w:t>4. 噪音与振动评估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杀菌剂项目选址区域噪音水平较低，无明显的噪音和振动污染。在杀菌剂项目建设和运营阶段，我们将采取有效的隔音、减振等措施，确保杀菌剂项目对周边环境的噪音和振动影响最小化。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建设区域具有较好的生态环境，植被丰富，野生动植物种类繁多。杀菌剂项目将制定详细的生态保护计划，确保在杀菌剂项目建设和运营中对当地生态系统的影响最小。</w:t>
      </w:r>
    </w:p>
    <w:p>
      <w:pPr>
        <w:pStyle w:val="Heading2"/>
        <w:ind w:firstLine="560" w:firstLineChars="200"/>
        <w:rPr>
          <w:rFonts w:ascii="仿宋" w:eastAsia="仿宋" w:hAnsi="仿宋" w:cs="仿宋" w:hint="eastAsia"/>
          <w:sz w:val="28"/>
          <w:lang w:eastAsia="zh-CN"/>
        </w:rPr>
      </w:pPr>
      <w:bookmarkStart w:id="23" w:name="_Toc10890"/>
      <w:r>
        <w:rPr>
          <w:rFonts w:ascii="仿宋" w:eastAsia="仿宋" w:hAnsi="仿宋" w:cs="仿宋" w:hint="eastAsia"/>
          <w:sz w:val="28"/>
          <w:lang w:eastAsia="zh-CN"/>
        </w:rPr>
        <w:t>(二)、建设期环境保护</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在杀菌剂项目的建设期，我们将采取一系列有效的环境保护措施，旨在最大程度地减少对周边环境的影响，确保建设活动的可持续性和环保性。以下是建设期环境保护措施的详细说明：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施工工艺优化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https://d.book118.com/618122075137006025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DE7CD2"/>
    <w:rsid w:val="1CDE7C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12207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2024-01-11T03:20:00Z</dcterms:created>
  <dcterms:modified xsi:type="dcterms:W3CDTF">2024-01-11T03:21:03Z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D3BCED514BAE4FBE846A2F1C6ECC9B20_11</vt:lpwstr>
  </property>
  <property fmtid="{D5CDD505-2E9C-101B-9397-08002B2CF9AE}" pid="3" name="KSOProductBuildVer">
    <vt:lpwstr>2052-12.1.0.16120</vt:lpwstr>
  </property>
</Properties>
</file>