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医学信息技术产品项目招商引资融资方案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一、医学信息技术产品项目概论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4" w:history="1">
        <w:r>
          <w:rPr>
            <w:rFonts w:ascii="仿宋" w:eastAsia="仿宋" w:hAnsi="仿宋" w:cs="仿宋" w:hint="eastAsia"/>
            <w:lang w:eastAsia="zh-CN"/>
          </w:rPr>
          <w:t>(一)、医学信息技术产品项目名称</w:t>
        </w:r>
        <w:r>
          <w:tab/>
        </w:r>
        <w:r>
          <w:fldChar w:fldCharType="begin"/>
        </w:r>
        <w:r>
          <w:instrText xml:space="preserve"> PAGEREF _Toc21314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1" w:history="1">
        <w:r>
          <w:rPr>
            <w:rFonts w:ascii="仿宋" w:eastAsia="仿宋" w:hAnsi="仿宋" w:cs="仿宋" w:hint="eastAsia"/>
            <w:lang w:eastAsia="zh-CN"/>
          </w:rPr>
          <w:t>(二)、医学信息技术产品项目选址</w:t>
        </w:r>
        <w:r>
          <w:tab/>
        </w:r>
        <w:r>
          <w:fldChar w:fldCharType="begin"/>
        </w:r>
        <w:r>
          <w:instrText xml:space="preserve"> PAGEREF _Toc7211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(三)、医学信息技术产品项目用地规模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eastAsia="zh-CN"/>
          </w:rPr>
          <w:t>(四)、医学信息技术产品项目用地控制指标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(九)、医学信息技术产品项目总投资及资本结构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(十一)、医学信息技术产品项目预期经济效益规划目标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(十二)、医学信息技术产品项目进度计划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(十四)、医学信息技术产品项目评价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二、医学信息技术产品项目工程设计研究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_Toc27288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(二)、医学信息技术产品项目工程建设标准规范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(三)、医学信息技术产品项目总平面设计要求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_Toc16160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_Toc9242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三、医学信息技术产品项目选址研究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(一)、医学信息技术产品项目选址的指导原则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2" w:history="1">
        <w:r>
          <w:rPr>
            <w:rFonts w:ascii="仿宋" w:eastAsia="仿宋" w:hAnsi="仿宋" w:cs="仿宋" w:hint="eastAsia"/>
            <w:lang w:eastAsia="zh-CN"/>
          </w:rPr>
          <w:t>(二)、医学信息技术产品项目选址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_Toc6954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8" w:history="1">
        <w:r>
          <w:rPr>
            <w:rFonts w:ascii="仿宋" w:eastAsia="仿宋" w:hAnsi="仿宋" w:cs="仿宋" w:hint="eastAsia"/>
            <w:lang w:eastAsia="zh-CN"/>
          </w:rPr>
          <w:t>四、医学信息技术产品项目投资方案分析</w:t>
        </w:r>
        <w:r>
          <w:tab/>
        </w:r>
        <w:r>
          <w:fldChar w:fldCharType="begin"/>
        </w:r>
        <w:r>
          <w:instrText xml:space="preserve"> PAGEREF _Toc8028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(一)、医学信息技术产品项目估算说明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(二)、医学信息技术产品项目总投资估算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_Toc14770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_Toc11478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(三)、医学信息技术产品项目地能源消耗与供应状况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_Toc31264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(三)、医学信息技术产品项目盈利能力分析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(四)、医学信息技术产品项目建设对区域经济的短期与长期影响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(八)、医学信息技术产品项目建设的经济效益与环境效益权衡分析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6" w:history="1">
        <w:r>
          <w:rPr>
            <w:rFonts w:ascii="仿宋" w:eastAsia="仿宋" w:hAnsi="仿宋" w:cs="仿宋" w:hint="eastAsia"/>
            <w:lang w:eastAsia="zh-CN"/>
          </w:rPr>
          <w:t>八、医学信息技术产品项目实施进度</w:t>
        </w:r>
        <w:r>
          <w:tab/>
        </w:r>
        <w:r>
          <w:fldChar w:fldCharType="begin"/>
        </w:r>
        <w:r>
          <w:instrText xml:space="preserve"> PAGEREF _Toc5736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_Toc7775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_Toc14487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(六)、医学信息技术产品项目实施保障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4" w:history="1">
        <w:r>
          <w:rPr>
            <w:rFonts w:ascii="仿宋" w:eastAsia="仿宋" w:hAnsi="仿宋" w:cs="仿宋" w:hint="eastAsia"/>
            <w:lang w:eastAsia="zh-CN"/>
          </w:rPr>
          <w:t>九、医学信息技术产品项目优势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_Toc22982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_Toc31189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_Toc26613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十、医学信息技术产品项目管理计划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5" w:history="1">
        <w:r>
          <w:rPr>
            <w:rFonts w:ascii="仿宋" w:eastAsia="仿宋" w:hAnsi="仿宋" w:cs="仿宋" w:hint="eastAsia"/>
            <w:lang w:eastAsia="zh-CN"/>
          </w:rPr>
          <w:t>(一)、医学信息技术产品项目管理概述</w:t>
        </w:r>
        <w:r>
          <w:tab/>
        </w:r>
        <w:r>
          <w:fldChar w:fldCharType="begin"/>
        </w:r>
        <w:r>
          <w:instrText xml:space="preserve"> PAGEREF _Toc32215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(二)、医学信息技术产品项目组织结构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" w:history="1">
        <w:r>
          <w:rPr>
            <w:rFonts w:ascii="仿宋" w:eastAsia="仿宋" w:hAnsi="仿宋" w:cs="仿宋" w:hint="eastAsia"/>
            <w:lang w:eastAsia="zh-CN"/>
          </w:rPr>
          <w:t>(三)、医学信息技术产品项目计划与进度</w:t>
        </w:r>
        <w:r>
          <w:tab/>
        </w:r>
        <w:r>
          <w:fldChar w:fldCharType="begin"/>
        </w:r>
        <w:r>
          <w:instrText xml:space="preserve"> PAGEREF _Toc2318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0" w:history="1">
        <w:r>
          <w:rPr>
            <w:rFonts w:ascii="仿宋" w:eastAsia="仿宋" w:hAnsi="仿宋" w:cs="仿宋" w:hint="eastAsia"/>
            <w:lang w:eastAsia="zh-CN"/>
          </w:rPr>
          <w:t>(四)、医学信息技术产品项目质量管理</w:t>
        </w:r>
        <w:r>
          <w:tab/>
        </w:r>
        <w:r>
          <w:fldChar w:fldCharType="begin"/>
        </w:r>
        <w:r>
          <w:instrText xml:space="preserve"> PAGEREF _Toc24880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(五)、医学信息技术产品项目风险管理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仿宋" w:eastAsia="仿宋" w:hAnsi="仿宋" w:cs="仿宋" w:hint="eastAsia"/>
            <w:lang w:eastAsia="zh-CN"/>
          </w:rPr>
          <w:t>(六)、医学信息技术产品项目成本管理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(七)、医学信息技术产品项目人力资源管理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8" w:history="1">
        <w:r>
          <w:rPr>
            <w:rFonts w:ascii="仿宋" w:eastAsia="仿宋" w:hAnsi="仿宋" w:cs="仿宋" w:hint="eastAsia"/>
            <w:lang w:eastAsia="zh-CN"/>
          </w:rPr>
          <w:t>(八)、医学信息技术产品项目沟通与合作</w:t>
        </w:r>
        <w:r>
          <w:tab/>
        </w:r>
        <w:r>
          <w:fldChar w:fldCharType="begin"/>
        </w:r>
        <w:r>
          <w:instrText xml:space="preserve"> PAGEREF _Toc17428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医学信息技术产品项目的招商引资。项目医学信息技术产品是一项具有巨大市场潜力的创业项目，专注于某一特定行业的技术创新和发展。本文档将详细展示项目医学信息技术产品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82"/>
      <w:r>
        <w:rPr>
          <w:rFonts w:ascii="仿宋" w:eastAsia="仿宋" w:hAnsi="仿宋" w:cs="仿宋" w:hint="eastAsia"/>
          <w:sz w:val="28"/>
          <w:lang w:eastAsia="zh-CN"/>
        </w:rPr>
        <w:t>一、医学信息技术产品项目概论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14"/>
      <w:r>
        <w:rPr>
          <w:rFonts w:ascii="仿宋" w:eastAsia="仿宋" w:hAnsi="仿宋" w:cs="仿宋" w:hint="eastAsia"/>
          <w:lang w:eastAsia="zh-CN"/>
        </w:rPr>
        <w:t>(一)、医学信息技术产品项目名称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XXX医学信息技术产品项目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11"/>
      <w:r>
        <w:rPr>
          <w:rFonts w:ascii="仿宋" w:eastAsia="仿宋" w:hAnsi="仿宋" w:cs="仿宋" w:hint="eastAsia"/>
          <w:sz w:val="28"/>
          <w:lang w:eastAsia="zh-CN"/>
        </w:rPr>
        <w:t>(二)、医学信息技术产品项目选址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874"/>
      <w:r>
        <w:rPr>
          <w:rFonts w:ascii="仿宋" w:eastAsia="仿宋" w:hAnsi="仿宋" w:cs="仿宋" w:hint="eastAsia"/>
          <w:sz w:val="28"/>
          <w:lang w:eastAsia="zh-CN"/>
        </w:rPr>
        <w:t>(三)、医学信息技术产品项目用地规模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医学信息技术产品项目总用地面积xxxx平方米(折合约xxx亩)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268"/>
      <w:r>
        <w:rPr>
          <w:rFonts w:ascii="仿宋" w:eastAsia="仿宋" w:hAnsi="仿宋" w:cs="仿宋" w:hint="eastAsia"/>
          <w:sz w:val="28"/>
          <w:lang w:eastAsia="zh-CN"/>
        </w:rPr>
        <w:t>(四)、医学信息技术产品项目用地控制指标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一、医学信息技术产品项目背景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https://d.book118.com/618142112052006031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医学信息技术产品项目招商引资融资方案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医学信息技术产品项目招商引资融资方案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医学信息技术产品项目招商引资融资方案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医学信息技术产品项目招商引资融资方案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D12657"/>
    <w:rsid w:val="7AD126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814211205200603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2024-01-13T15:25:00Z</dcterms:created>
  <dcterms:modified xsi:type="dcterms:W3CDTF">2024-01-13T15:25:33Z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E13F9A922EA74100AE9C4B3A5D8014AA_11</vt:lpwstr>
  </property>
  <property fmtid="{D5CDD505-2E9C-101B-9397-08002B2CF9AE}" pid="3" name="KSOProductBuildVer">
    <vt:lpwstr>2052-12.1.0.16120</vt:lpwstr>
  </property>
</Properties>
</file>