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235" w:line="226" w:lineRule="auto"/>
        <w:ind w:left="3985"/>
        <w:outlineLvl w:val="0"/>
        <w:rPr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31"/>
          <w:szCs w:val="31"/>
        </w:rPr>
        <w:t>1</w:t>
      </w:r>
      <w:r>
        <w:rPr>
          <w:rFonts w:ascii="Times New Roman" w:eastAsia="Times New Roman" w:hAnsi="Times New Roman" w:cs="Times New Roman"/>
          <w:b/>
          <w:bCs/>
          <w:spacing w:val="12"/>
          <w:sz w:val="31"/>
          <w:szCs w:val="31"/>
        </w:rPr>
        <w:t xml:space="preserve">  </w:t>
      </w:r>
      <w:r>
        <w:rPr>
          <w:b/>
          <w:bCs/>
          <w:spacing w:val="-11"/>
          <w:sz w:val="31"/>
          <w:szCs w:val="31"/>
        </w:rPr>
        <w:t>总</w:t>
      </w:r>
      <w:r>
        <w:rPr>
          <w:spacing w:val="25"/>
          <w:sz w:val="31"/>
          <w:szCs w:val="31"/>
        </w:rPr>
        <w:t xml:space="preserve"> </w:t>
      </w:r>
      <w:r>
        <w:rPr>
          <w:b/>
          <w:bCs/>
          <w:spacing w:val="-11"/>
          <w:sz w:val="31"/>
          <w:szCs w:val="31"/>
        </w:rPr>
        <w:t>则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78" w:line="468" w:lineRule="exac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17"/>
          <w:sz w:val="24"/>
          <w:szCs w:val="24"/>
        </w:rPr>
        <w:t xml:space="preserve">1.0.1 </w:t>
      </w:r>
      <w:r>
        <w:rPr>
          <w:spacing w:val="-3"/>
          <w:position w:val="17"/>
          <w:sz w:val="24"/>
          <w:szCs w:val="24"/>
        </w:rPr>
        <w:t>为适应体育运动发展需求，做到技术先进、经济合理、安全可靠、确保质量，</w:t>
      </w:r>
      <w:r>
        <w:rPr>
          <w:spacing w:val="-4"/>
          <w:position w:val="17"/>
          <w:sz w:val="24"/>
          <w:szCs w:val="24"/>
        </w:rPr>
        <w:t>制定</w:t>
      </w:r>
    </w:p>
    <w:p>
      <w:pPr>
        <w:pStyle w:val="BodyText"/>
        <w:spacing w:line="219" w:lineRule="auto"/>
        <w:ind w:left="3"/>
        <w:rPr>
          <w:sz w:val="24"/>
          <w:szCs w:val="24"/>
        </w:rPr>
      </w:pPr>
      <w:r>
        <w:rPr>
          <w:spacing w:val="-3"/>
          <w:sz w:val="24"/>
          <w:szCs w:val="24"/>
        </w:rPr>
        <w:t>本规程。</w:t>
      </w:r>
    </w:p>
    <w:p>
      <w:pPr>
        <w:pStyle w:val="BodyText"/>
        <w:spacing w:before="207" w:line="369" w:lineRule="auto"/>
        <w:ind w:right="2" w:firstLine="14"/>
        <w:jc w:val="both"/>
      </w:pPr>
      <w:r>
        <w:rPr>
          <w:rFonts w:ascii="Times New Roman" w:eastAsia="Times New Roman" w:hAnsi="Times New Roman" w:cs="Times New Roman"/>
          <w:b/>
          <w:bCs/>
          <w:spacing w:val="8"/>
        </w:rPr>
        <w:t>[</w:t>
      </w:r>
      <w:r>
        <w:rPr>
          <w:b/>
          <w:bCs/>
          <w:spacing w:val="8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8"/>
        </w:rPr>
        <w:t>]</w:t>
      </w:r>
      <w:r>
        <w:rPr>
          <w:b/>
          <w:bCs/>
          <w:spacing w:val="8"/>
        </w:rPr>
        <w:t>：</w:t>
      </w:r>
      <w:r>
        <w:rPr>
          <w:spacing w:val="-38"/>
        </w:rPr>
        <w:t xml:space="preserve"> </w:t>
      </w:r>
      <w:r>
        <w:rPr>
          <w:b/>
          <w:bCs/>
          <w:spacing w:val="8"/>
        </w:rPr>
        <w:t>目前我国体育跑道场地建设基础标准不完善，导致在跑道基础</w:t>
      </w:r>
      <w:r>
        <w:rPr>
          <w:b/>
          <w:bCs/>
          <w:spacing w:val="7"/>
        </w:rPr>
        <w:t>施工中出现诸如跑道基</w:t>
      </w:r>
      <w:r>
        <w:rPr>
          <w:spacing w:val="7"/>
        </w:rPr>
        <w:t xml:space="preserve"> </w:t>
      </w:r>
      <w:r>
        <w:rPr>
          <w:b/>
          <w:bCs/>
          <w:spacing w:val="8"/>
        </w:rPr>
        <w:t>础不坚固、平整度差等问题，同时带来面层脱离、厚度不均匀等问题，增大了运动员的运动伤害风</w:t>
      </w:r>
      <w:r>
        <w:rPr>
          <w:spacing w:val="8"/>
        </w:rPr>
        <w:t xml:space="preserve"> </w:t>
      </w:r>
      <w:r>
        <w:rPr>
          <w:b/>
          <w:bCs/>
          <w:spacing w:val="9"/>
        </w:rPr>
        <w:t>险，从而影响运动员的训练及比赛。因此为了搞好体育</w:t>
      </w:r>
      <w:r>
        <w:rPr>
          <w:b/>
          <w:bCs/>
          <w:spacing w:val="8"/>
        </w:rPr>
        <w:t>运动跑道的建设，必须完善体育运动跑道建</w:t>
      </w:r>
    </w:p>
    <w:p>
      <w:pPr>
        <w:pStyle w:val="BodyText"/>
        <w:spacing w:line="229" w:lineRule="auto"/>
        <w:ind w:left="4"/>
      </w:pPr>
      <w:r>
        <w:rPr>
          <w:b/>
          <w:bCs/>
          <w:spacing w:val="5"/>
        </w:rPr>
        <w:t>设的基础标准。</w:t>
      </w:r>
    </w:p>
    <w:p>
      <w:pPr>
        <w:pStyle w:val="BodyText"/>
        <w:spacing w:before="128" w:line="468" w:lineRule="exact"/>
        <w:ind w:left="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7"/>
          <w:sz w:val="24"/>
          <w:szCs w:val="24"/>
        </w:rPr>
        <w:t xml:space="preserve">1.0.2  </w:t>
      </w:r>
      <w:r>
        <w:rPr>
          <w:position w:val="17"/>
          <w:sz w:val="24"/>
          <w:szCs w:val="24"/>
        </w:rPr>
        <w:t>本规程适用于新建、扩建和改建的体育运</w:t>
      </w:r>
      <w:r>
        <w:rPr>
          <w:spacing w:val="-1"/>
          <w:position w:val="17"/>
          <w:sz w:val="24"/>
          <w:szCs w:val="24"/>
        </w:rPr>
        <w:t>动跑道场地基础的设计、施工及验收。</w:t>
      </w:r>
    </w:p>
    <w:p>
      <w:pPr>
        <w:pStyle w:val="BodyText"/>
        <w:spacing w:before="1" w:line="219" w:lineRule="auto"/>
        <w:ind w:left="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1.0.3  </w:t>
      </w:r>
      <w:r>
        <w:rPr>
          <w:sz w:val="24"/>
          <w:szCs w:val="24"/>
        </w:rPr>
        <w:t>体育运动跑道场地基础所选用</w:t>
      </w:r>
      <w:r>
        <w:rPr>
          <w:spacing w:val="-1"/>
          <w:sz w:val="24"/>
          <w:szCs w:val="24"/>
        </w:rPr>
        <w:t>的建筑材料应符合本规程的有关规定。</w:t>
      </w:r>
    </w:p>
    <w:p>
      <w:pPr>
        <w:pStyle w:val="BodyText"/>
        <w:spacing w:before="183" w:line="468" w:lineRule="exac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17"/>
          <w:sz w:val="24"/>
          <w:szCs w:val="24"/>
        </w:rPr>
        <w:t xml:space="preserve">1.0.4 </w:t>
      </w:r>
      <w:r>
        <w:rPr>
          <w:spacing w:val="-3"/>
          <w:position w:val="17"/>
          <w:sz w:val="24"/>
          <w:szCs w:val="24"/>
        </w:rPr>
        <w:t>体育运动跑道场地基础除应符合本规程的规定外，尚应符合国家现行有关标准</w:t>
      </w:r>
      <w:r>
        <w:rPr>
          <w:spacing w:val="-4"/>
          <w:position w:val="17"/>
          <w:sz w:val="24"/>
          <w:szCs w:val="24"/>
        </w:rPr>
        <w:t>的规</w:t>
      </w:r>
    </w:p>
    <w:p>
      <w:pPr>
        <w:pStyle w:val="BodyText"/>
        <w:spacing w:before="1" w:line="220" w:lineRule="auto"/>
        <w:ind w:left="7"/>
        <w:rPr>
          <w:sz w:val="24"/>
          <w:szCs w:val="24"/>
        </w:rPr>
      </w:pPr>
      <w:r>
        <w:rPr>
          <w:spacing w:val="-8"/>
          <w:sz w:val="24"/>
          <w:szCs w:val="24"/>
        </w:rPr>
        <w:t>定。</w:t>
      </w:r>
    </w:p>
    <w:p>
      <w:pPr>
        <w:spacing w:line="220" w:lineRule="auto"/>
        <w:rPr>
          <w:sz w:val="24"/>
          <w:szCs w:val="24"/>
        </w:rPr>
        <w:sectPr>
          <w:footerReference w:type="default" r:id="rId4"/>
          <w:pgSz w:w="11906" w:h="16839"/>
          <w:pgMar w:top="1431" w:right="1247" w:bottom="1156" w:left="1596" w:header="0" w:footer="994" w:gutter="0"/>
          <w:cols w:space="708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101" w:line="225" w:lineRule="auto"/>
        <w:ind w:left="3973"/>
        <w:rPr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31"/>
          <w:szCs w:val="31"/>
        </w:rPr>
        <w:t>2</w:t>
      </w:r>
      <w:r>
        <w:rPr>
          <w:rFonts w:ascii="Times New Roman" w:eastAsia="Times New Roman" w:hAnsi="Times New Roman" w:cs="Times New Roman"/>
          <w:b/>
          <w:bCs/>
          <w:spacing w:val="11"/>
          <w:sz w:val="31"/>
          <w:szCs w:val="31"/>
        </w:rPr>
        <w:t xml:space="preserve">  </w:t>
      </w:r>
      <w:r>
        <w:rPr>
          <w:b/>
          <w:bCs/>
          <w:spacing w:val="-6"/>
          <w:sz w:val="31"/>
          <w:szCs w:val="31"/>
        </w:rPr>
        <w:t>术</w:t>
      </w:r>
      <w:r>
        <w:rPr>
          <w:spacing w:val="19"/>
          <w:sz w:val="31"/>
          <w:szCs w:val="31"/>
        </w:rPr>
        <w:t xml:space="preserve"> </w:t>
      </w:r>
      <w:r>
        <w:rPr>
          <w:b/>
          <w:bCs/>
          <w:spacing w:val="-6"/>
          <w:sz w:val="31"/>
          <w:szCs w:val="31"/>
        </w:rPr>
        <w:t>语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78" w:line="33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3"/>
          <w:sz w:val="24"/>
          <w:szCs w:val="24"/>
        </w:rPr>
        <w:t xml:space="preserve">2.0.1    </w:t>
      </w:r>
      <w:r>
        <w:rPr>
          <w:spacing w:val="-1"/>
          <w:position w:val="3"/>
          <w:sz w:val="24"/>
          <w:szCs w:val="24"/>
        </w:rPr>
        <w:t xml:space="preserve">合成材料面层  </w:t>
      </w:r>
      <w:r>
        <w:rPr>
          <w:rFonts w:ascii="Times New Roman" w:eastAsia="Times New Roman" w:hAnsi="Times New Roman" w:cs="Times New Roman"/>
          <w:spacing w:val="-1"/>
          <w:position w:val="3"/>
          <w:sz w:val="24"/>
          <w:szCs w:val="24"/>
        </w:rPr>
        <w:t>synthetic material</w:t>
      </w:r>
      <w:r>
        <w:rPr>
          <w:rFonts w:ascii="Times New Roman" w:eastAsia="Times New Roman" w:hAnsi="Times New Roman" w:cs="Times New Roman"/>
          <w:spacing w:val="32"/>
          <w:w w:val="101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3"/>
          <w:sz w:val="24"/>
          <w:szCs w:val="24"/>
        </w:rPr>
        <w:t>surface</w:t>
      </w:r>
    </w:p>
    <w:p>
      <w:pPr>
        <w:pStyle w:val="BodyText"/>
        <w:spacing w:before="144" w:line="403" w:lineRule="exact"/>
        <w:ind w:left="482"/>
        <w:rPr>
          <w:sz w:val="24"/>
          <w:szCs w:val="24"/>
        </w:rPr>
      </w:pPr>
      <w:r>
        <w:rPr>
          <w:position w:val="12"/>
          <w:sz w:val="24"/>
          <w:szCs w:val="24"/>
        </w:rPr>
        <w:t>铺装在沥青混凝土或水泥混凝土等基础层上</w:t>
      </w:r>
      <w:r>
        <w:rPr>
          <w:spacing w:val="-1"/>
          <w:position w:val="12"/>
          <w:sz w:val="24"/>
          <w:szCs w:val="24"/>
        </w:rPr>
        <w:t>的高分子合成材料层。</w:t>
      </w:r>
    </w:p>
    <w:p>
      <w:pPr>
        <w:pStyle w:val="BodyText"/>
        <w:spacing w:line="36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2"/>
          <w:sz w:val="24"/>
          <w:szCs w:val="24"/>
        </w:rPr>
        <w:t xml:space="preserve">2.0.2    </w:t>
      </w:r>
      <w:r>
        <w:rPr>
          <w:spacing w:val="-1"/>
          <w:position w:val="2"/>
          <w:sz w:val="24"/>
          <w:szCs w:val="24"/>
        </w:rPr>
        <w:t>盲沟</w:t>
      </w:r>
      <w:r>
        <w:rPr>
          <w:spacing w:val="5"/>
          <w:position w:val="2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>filter</w:t>
      </w:r>
      <w:r>
        <w:rPr>
          <w:rFonts w:ascii="Times New Roman" w:eastAsia="Times New Roman" w:hAnsi="Times New Roman" w:cs="Times New Roman"/>
          <w:spacing w:val="8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tch</w:t>
      </w:r>
    </w:p>
    <w:p>
      <w:pPr>
        <w:pStyle w:val="BodyText"/>
        <w:spacing w:before="115" w:line="404" w:lineRule="exact"/>
        <w:ind w:left="482"/>
        <w:rPr>
          <w:sz w:val="24"/>
          <w:szCs w:val="24"/>
        </w:rPr>
      </w:pPr>
      <w:r>
        <w:rPr>
          <w:spacing w:val="-1"/>
          <w:position w:val="12"/>
          <w:sz w:val="24"/>
          <w:szCs w:val="24"/>
        </w:rPr>
        <w:t>在田径场地基础内设置的排水、截水暗沟。</w:t>
      </w:r>
    </w:p>
    <w:p>
      <w:pPr>
        <w:pStyle w:val="BodyText"/>
        <w:spacing w:line="33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3"/>
          <w:sz w:val="24"/>
          <w:szCs w:val="24"/>
        </w:rPr>
        <w:t xml:space="preserve">2.0.3    </w:t>
      </w:r>
      <w:r>
        <w:rPr>
          <w:position w:val="3"/>
          <w:sz w:val="24"/>
          <w:szCs w:val="24"/>
        </w:rPr>
        <w:t xml:space="preserve">沟盖板  </w:t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trench c</w:t>
      </w:r>
      <w:r>
        <w:rPr>
          <w:rFonts w:ascii="Times New Roman" w:eastAsia="Times New Roman" w:hAnsi="Times New Roman" w:cs="Times New Roman"/>
          <w:spacing w:val="-1"/>
          <w:position w:val="3"/>
          <w:sz w:val="24"/>
          <w:szCs w:val="24"/>
        </w:rPr>
        <w:t>over plate</w:t>
      </w:r>
    </w:p>
    <w:p>
      <w:pPr>
        <w:pStyle w:val="BodyText"/>
        <w:spacing w:before="141" w:line="373" w:lineRule="exact"/>
        <w:ind w:left="485"/>
        <w:rPr>
          <w:sz w:val="24"/>
          <w:szCs w:val="24"/>
        </w:rPr>
      </w:pPr>
      <w:r>
        <w:rPr>
          <w:spacing w:val="-1"/>
          <w:position w:val="9"/>
          <w:sz w:val="24"/>
          <w:szCs w:val="24"/>
        </w:rPr>
        <w:t>用于田径场地盲沟（排水沟槽）上的排水盖板。</w:t>
      </w:r>
    </w:p>
    <w:p>
      <w:pPr>
        <w:pStyle w:val="BodyText"/>
        <w:spacing w:line="36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2"/>
          <w:sz w:val="24"/>
          <w:szCs w:val="24"/>
        </w:rPr>
        <w:t xml:space="preserve">2.0.4   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400m </w:t>
      </w:r>
      <w:r>
        <w:rPr>
          <w:position w:val="2"/>
          <w:sz w:val="24"/>
          <w:szCs w:val="24"/>
        </w:rPr>
        <w:t xml:space="preserve">标准跑道 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400m stand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>ard track</w:t>
      </w:r>
    </w:p>
    <w:p>
      <w:pPr>
        <w:pStyle w:val="BodyText"/>
        <w:spacing w:before="142" w:line="468" w:lineRule="exact"/>
        <w:jc w:val="right"/>
        <w:rPr>
          <w:sz w:val="24"/>
          <w:szCs w:val="24"/>
        </w:rPr>
      </w:pPr>
      <w:r>
        <w:rPr>
          <w:spacing w:val="1"/>
          <w:position w:val="17"/>
          <w:sz w:val="24"/>
          <w:szCs w:val="24"/>
        </w:rPr>
        <w:t>半径为</w:t>
      </w:r>
      <w:r>
        <w:rPr>
          <w:spacing w:val="-48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7"/>
          <w:sz w:val="24"/>
          <w:szCs w:val="24"/>
        </w:rPr>
        <w:t>36.5m</w:t>
      </w:r>
      <w:r>
        <w:rPr>
          <w:rFonts w:ascii="Times New Roman" w:eastAsia="Times New Roman" w:hAnsi="Times New Roman" w:cs="Times New Roman"/>
          <w:spacing w:val="-31"/>
          <w:position w:val="17"/>
          <w:sz w:val="24"/>
          <w:szCs w:val="24"/>
        </w:rPr>
        <w:t xml:space="preserve"> </w:t>
      </w:r>
      <w:r>
        <w:rPr>
          <w:spacing w:val="1"/>
          <w:position w:val="17"/>
          <w:sz w:val="24"/>
          <w:szCs w:val="24"/>
        </w:rPr>
        <w:t>、计算跑程周长为</w:t>
      </w:r>
      <w:r>
        <w:rPr>
          <w:spacing w:val="-51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7"/>
          <w:sz w:val="24"/>
          <w:szCs w:val="24"/>
        </w:rPr>
        <w:t>400m</w:t>
      </w:r>
      <w:r>
        <w:rPr>
          <w:rFonts w:ascii="Times New Roman" w:eastAsia="Times New Roman" w:hAnsi="Times New Roman" w:cs="Times New Roman"/>
          <w:spacing w:val="-31"/>
          <w:position w:val="17"/>
          <w:sz w:val="24"/>
          <w:szCs w:val="24"/>
        </w:rPr>
        <w:t xml:space="preserve"> </w:t>
      </w:r>
      <w:r>
        <w:rPr>
          <w:spacing w:val="1"/>
          <w:position w:val="17"/>
          <w:sz w:val="24"/>
          <w:szCs w:val="24"/>
        </w:rPr>
        <w:t>、符</w:t>
      </w:r>
      <w:r>
        <w:rPr>
          <w:position w:val="17"/>
          <w:sz w:val="24"/>
          <w:szCs w:val="24"/>
        </w:rPr>
        <w:t>合国际田径联合会认可的采用精确测量</w:t>
      </w:r>
    </w:p>
    <w:p>
      <w:pPr>
        <w:pStyle w:val="BodyText"/>
        <w:spacing w:line="220" w:lineRule="auto"/>
        <w:ind w:left="4"/>
        <w:rPr>
          <w:sz w:val="24"/>
          <w:szCs w:val="24"/>
        </w:rPr>
      </w:pPr>
      <w:r>
        <w:rPr>
          <w:spacing w:val="-1"/>
          <w:sz w:val="24"/>
          <w:szCs w:val="24"/>
        </w:rPr>
        <w:t>方法检验合格、通常包括至少</w:t>
      </w:r>
      <w:r>
        <w:rPr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 </w:t>
      </w:r>
      <w:r>
        <w:rPr>
          <w:spacing w:val="-1"/>
          <w:sz w:val="24"/>
          <w:szCs w:val="24"/>
        </w:rPr>
        <w:t>条弯道的环形跑道。</w:t>
      </w:r>
    </w:p>
    <w:p>
      <w:pPr>
        <w:pStyle w:val="BodyText"/>
        <w:spacing w:before="178" w:line="33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3"/>
          <w:sz w:val="24"/>
          <w:szCs w:val="24"/>
        </w:rPr>
        <w:t xml:space="preserve">2.0.5    </w:t>
      </w:r>
      <w:r>
        <w:rPr>
          <w:spacing w:val="-1"/>
          <w:position w:val="3"/>
          <w:sz w:val="24"/>
          <w:szCs w:val="24"/>
        </w:rPr>
        <w:t xml:space="preserve">平整度  </w:t>
      </w:r>
      <w:r>
        <w:rPr>
          <w:rFonts w:ascii="Times New Roman" w:eastAsia="Times New Roman" w:hAnsi="Times New Roman" w:cs="Times New Roman"/>
          <w:spacing w:val="-1"/>
          <w:position w:val="3"/>
          <w:sz w:val="24"/>
          <w:szCs w:val="24"/>
        </w:rPr>
        <w:t>roughness</w:t>
      </w:r>
    </w:p>
    <w:p>
      <w:pPr>
        <w:pStyle w:val="BodyText"/>
        <w:spacing w:before="144" w:line="404" w:lineRule="exact"/>
        <w:ind w:left="482"/>
        <w:rPr>
          <w:sz w:val="24"/>
          <w:szCs w:val="24"/>
        </w:rPr>
      </w:pPr>
      <w:r>
        <w:rPr>
          <w:position w:val="12"/>
          <w:sz w:val="24"/>
          <w:szCs w:val="24"/>
        </w:rPr>
        <w:t>场地表面相对于理想平面的竖向偏差，通常以</w:t>
      </w:r>
      <w:r>
        <w:rPr>
          <w:spacing w:val="-1"/>
          <w:position w:val="12"/>
          <w:sz w:val="24"/>
          <w:szCs w:val="24"/>
        </w:rPr>
        <w:t>最大间隙表征，以</w:t>
      </w:r>
      <w:r>
        <w:rPr>
          <w:spacing w:val="-58"/>
          <w:position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2"/>
          <w:sz w:val="24"/>
          <w:szCs w:val="24"/>
        </w:rPr>
        <w:t xml:space="preserve">mm </w:t>
      </w:r>
      <w:r>
        <w:rPr>
          <w:spacing w:val="-1"/>
          <w:position w:val="12"/>
          <w:sz w:val="24"/>
          <w:szCs w:val="24"/>
        </w:rPr>
        <w:t>计。</w:t>
      </w:r>
    </w:p>
    <w:p>
      <w:pPr>
        <w:pStyle w:val="BodyText"/>
        <w:spacing w:line="33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3"/>
          <w:sz w:val="24"/>
          <w:szCs w:val="24"/>
        </w:rPr>
        <w:t xml:space="preserve">2.0.6    </w:t>
      </w:r>
      <w:r>
        <w:rPr>
          <w:position w:val="3"/>
          <w:sz w:val="24"/>
          <w:szCs w:val="24"/>
        </w:rPr>
        <w:t xml:space="preserve">压实度  </w:t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degree of</w:t>
      </w:r>
      <w:r>
        <w:rPr>
          <w:rFonts w:ascii="Times New Roman" w:eastAsia="Times New Roman" w:hAnsi="Times New Roman" w:cs="Times New Roman"/>
          <w:spacing w:val="-10"/>
          <w:positio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3"/>
          <w:sz w:val="24"/>
          <w:szCs w:val="24"/>
        </w:rPr>
        <w:t>compaction</w:t>
      </w:r>
    </w:p>
    <w:p>
      <w:pPr>
        <w:pStyle w:val="BodyText"/>
        <w:spacing w:before="144" w:line="219" w:lineRule="auto"/>
        <w:ind w:left="483"/>
        <w:rPr>
          <w:sz w:val="24"/>
          <w:szCs w:val="24"/>
        </w:rPr>
      </w:pPr>
      <w:r>
        <w:rPr>
          <w:spacing w:val="-1"/>
          <w:sz w:val="24"/>
          <w:szCs w:val="24"/>
        </w:rPr>
        <w:t>材料压实后的密度与标准密度之比，以百分比表示。</w:t>
      </w:r>
    </w:p>
    <w:p>
      <w:pPr>
        <w:spacing w:line="219" w:lineRule="auto"/>
        <w:rPr>
          <w:sz w:val="24"/>
          <w:szCs w:val="24"/>
        </w:rPr>
        <w:sectPr>
          <w:footerReference w:type="default" r:id="rId5"/>
          <w:pgSz w:w="11906" w:h="16839"/>
          <w:pgMar w:top="1431" w:right="1247" w:bottom="1156" w:left="1594" w:header="0" w:footer="994" w:gutter="0"/>
          <w:pgNumType w:start="2"/>
          <w:cols w:space="708"/>
        </w:sectPr>
      </w:pPr>
    </w:p>
    <w:p>
      <w:pPr>
        <w:spacing w:line="463" w:lineRule="auto"/>
        <w:rPr>
          <w:rFonts w:ascii="Arial"/>
          <w:sz w:val="21"/>
        </w:rPr>
      </w:pPr>
    </w:p>
    <w:p>
      <w:pPr>
        <w:pStyle w:val="BodyText"/>
        <w:spacing w:before="101" w:line="225" w:lineRule="auto"/>
        <w:ind w:left="2450"/>
        <w:rPr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 xml:space="preserve">3  </w:t>
      </w:r>
      <w:r>
        <w:rPr>
          <w:b/>
          <w:bCs/>
          <w:spacing w:val="6"/>
          <w:sz w:val="31"/>
          <w:szCs w:val="31"/>
        </w:rPr>
        <w:t>体育运动跑道场地基础设计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3.0.1  </w:t>
      </w:r>
      <w:r>
        <w:rPr>
          <w:sz w:val="24"/>
          <w:szCs w:val="24"/>
        </w:rPr>
        <w:t>体育运动跑道场地基础应按相关设计规范设计，满足场地的</w:t>
      </w:r>
      <w:r>
        <w:rPr>
          <w:spacing w:val="-1"/>
          <w:sz w:val="24"/>
          <w:szCs w:val="24"/>
        </w:rPr>
        <w:t>使用要求。</w:t>
      </w:r>
    </w:p>
    <w:p>
      <w:pPr>
        <w:pStyle w:val="BodyText"/>
        <w:spacing w:before="182" w:line="220" w:lineRule="auto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3.0.2  </w:t>
      </w:r>
      <w:r>
        <w:rPr>
          <w:sz w:val="24"/>
          <w:szCs w:val="24"/>
        </w:rPr>
        <w:t>体育运动跑道场地基础的设计宜与学校、运动场地等的整体规划</w:t>
      </w:r>
      <w:r>
        <w:rPr>
          <w:spacing w:val="-1"/>
          <w:sz w:val="24"/>
          <w:szCs w:val="24"/>
        </w:rPr>
        <w:t>同步进行。</w:t>
      </w:r>
    </w:p>
    <w:p>
      <w:pPr>
        <w:pStyle w:val="BodyText"/>
        <w:spacing w:before="181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7"/>
          <w:sz w:val="24"/>
          <w:szCs w:val="24"/>
        </w:rPr>
        <w:t xml:space="preserve">3.0.3  </w:t>
      </w:r>
      <w:r>
        <w:rPr>
          <w:position w:val="17"/>
          <w:sz w:val="24"/>
          <w:szCs w:val="24"/>
        </w:rPr>
        <w:t>体育运动跑道场地基础应做到密实、坚</w:t>
      </w:r>
      <w:r>
        <w:rPr>
          <w:spacing w:val="-1"/>
          <w:position w:val="17"/>
          <w:sz w:val="24"/>
          <w:szCs w:val="24"/>
        </w:rPr>
        <w:t>固、稳定。</w:t>
      </w:r>
    </w:p>
    <w:p>
      <w:pPr>
        <w:pStyle w:val="BodyText"/>
        <w:spacing w:line="220" w:lineRule="auto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3.0.4  </w:t>
      </w:r>
      <w:r>
        <w:rPr>
          <w:sz w:val="24"/>
          <w:szCs w:val="24"/>
        </w:rPr>
        <w:t>体育运动跑道场地基础应有足够</w:t>
      </w:r>
      <w:r>
        <w:rPr>
          <w:spacing w:val="-1"/>
          <w:sz w:val="24"/>
          <w:szCs w:val="24"/>
        </w:rPr>
        <w:t>的承载力。</w:t>
      </w:r>
    </w:p>
    <w:p>
      <w:pPr>
        <w:pStyle w:val="BodyText"/>
        <w:spacing w:before="196" w:line="468" w:lineRule="exact"/>
      </w:pPr>
      <w:r>
        <w:rPr>
          <w:b/>
          <w:bCs/>
          <w:spacing w:val="4"/>
          <w:position w:val="20"/>
        </w:rPr>
        <w:t>【条文解释】：在跑道的建造和使用过程中，较大的负荷（比如施工车辆、运动设施）与</w:t>
      </w:r>
      <w:r>
        <w:rPr>
          <w:b/>
          <w:bCs/>
          <w:spacing w:val="3"/>
          <w:position w:val="20"/>
        </w:rPr>
        <w:t>冲击，不应</w:t>
      </w:r>
    </w:p>
    <w:p>
      <w:pPr>
        <w:pStyle w:val="BodyText"/>
        <w:spacing w:line="229" w:lineRule="auto"/>
        <w:ind w:left="4"/>
      </w:pPr>
      <w:r>
        <w:rPr>
          <w:b/>
          <w:bCs/>
          <w:spacing w:val="7"/>
        </w:rPr>
        <w:t>对场地基础造成变形或损坏。</w:t>
      </w:r>
    </w:p>
    <w:p>
      <w:pPr>
        <w:pStyle w:val="BodyText"/>
        <w:spacing w:before="205" w:line="220" w:lineRule="auto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3.0.5  </w:t>
      </w:r>
      <w:r>
        <w:rPr>
          <w:sz w:val="24"/>
          <w:szCs w:val="24"/>
        </w:rPr>
        <w:t>体育运动跑道场地应具有良好的</w:t>
      </w:r>
      <w:r>
        <w:rPr>
          <w:spacing w:val="-1"/>
          <w:sz w:val="24"/>
          <w:szCs w:val="24"/>
        </w:rPr>
        <w:t>排水功能。</w:t>
      </w:r>
    </w:p>
    <w:p>
      <w:pPr>
        <w:pStyle w:val="BodyText"/>
        <w:spacing w:before="197" w:line="468" w:lineRule="exact"/>
      </w:pPr>
      <w:r>
        <w:rPr>
          <w:b/>
          <w:bCs/>
          <w:spacing w:val="4"/>
          <w:position w:val="20"/>
        </w:rPr>
        <w:t>【条文解释】：运动场地跑道应确保降雨过后，场地无积水，不影响使用。同时，基层与</w:t>
      </w:r>
      <w:r>
        <w:rPr>
          <w:b/>
          <w:bCs/>
          <w:spacing w:val="3"/>
          <w:position w:val="20"/>
        </w:rPr>
        <w:t>面层之间应</w:t>
      </w:r>
    </w:p>
    <w:p>
      <w:pPr>
        <w:pStyle w:val="BodyText"/>
        <w:spacing w:line="228" w:lineRule="auto"/>
        <w:ind w:left="6"/>
      </w:pPr>
      <w:r>
        <w:rPr>
          <w:b/>
          <w:bCs/>
          <w:spacing w:val="7"/>
        </w:rPr>
        <w:t>完全粘合，层间不允许存水，以免出现冻害。</w:t>
      </w:r>
    </w:p>
    <w:p>
      <w:pPr>
        <w:pStyle w:val="BodyText"/>
        <w:spacing w:before="206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position w:val="17"/>
          <w:sz w:val="24"/>
          <w:szCs w:val="24"/>
        </w:rPr>
        <w:t xml:space="preserve">3.0.6  </w:t>
      </w:r>
      <w:r>
        <w:rPr>
          <w:spacing w:val="2"/>
          <w:position w:val="17"/>
          <w:sz w:val="24"/>
          <w:szCs w:val="24"/>
        </w:rPr>
        <w:t>跑道面层选用合成材料面层时，基</w:t>
      </w:r>
      <w:r>
        <w:rPr>
          <w:spacing w:val="1"/>
          <w:position w:val="17"/>
          <w:sz w:val="24"/>
          <w:szCs w:val="24"/>
        </w:rPr>
        <w:t>层宜采用沥青混凝土；跑道面层选用其他材料</w:t>
      </w:r>
    </w:p>
    <w:p>
      <w:pPr>
        <w:pStyle w:val="BodyText"/>
        <w:spacing w:before="1" w:line="219" w:lineRule="auto"/>
        <w:ind w:left="17"/>
        <w:rPr>
          <w:sz w:val="24"/>
          <w:szCs w:val="24"/>
        </w:rPr>
      </w:pPr>
      <w:r>
        <w:rPr>
          <w:spacing w:val="-2"/>
          <w:sz w:val="24"/>
          <w:szCs w:val="24"/>
        </w:rPr>
        <w:t>时，宜采用碎石、混凝土基层。</w:t>
      </w:r>
    </w:p>
    <w:p>
      <w:pPr>
        <w:pStyle w:val="BodyText"/>
        <w:spacing w:before="182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position w:val="17"/>
          <w:sz w:val="24"/>
          <w:szCs w:val="24"/>
        </w:rPr>
        <w:t xml:space="preserve">3.0.7  </w:t>
      </w:r>
      <w:r>
        <w:rPr>
          <w:spacing w:val="2"/>
          <w:position w:val="17"/>
          <w:sz w:val="24"/>
          <w:szCs w:val="24"/>
        </w:rPr>
        <w:t>跑道场地沥青混凝土基础层设</w:t>
      </w:r>
      <w:r>
        <w:rPr>
          <w:spacing w:val="1"/>
          <w:position w:val="17"/>
          <w:sz w:val="24"/>
          <w:szCs w:val="24"/>
        </w:rPr>
        <w:t>计应符合现行行业标准《公路沥青路面设计规范》</w:t>
      </w:r>
    </w:p>
    <w:p>
      <w:pPr>
        <w:pStyle w:val="BodyText"/>
        <w:spacing w:before="2" w:line="220" w:lineRule="auto"/>
        <w:ind w:left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JTG D50</w:t>
      </w:r>
      <w:r>
        <w:rPr>
          <w:rFonts w:ascii="Times New Roman" w:eastAsia="Times New Roman" w:hAnsi="Times New Roman" w:cs="Times New Roman"/>
          <w:spacing w:val="3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的有关规定。</w:t>
      </w:r>
    </w:p>
    <w:p>
      <w:pPr>
        <w:pStyle w:val="BodyText"/>
        <w:spacing w:before="180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position w:val="17"/>
          <w:sz w:val="24"/>
          <w:szCs w:val="24"/>
        </w:rPr>
        <w:t xml:space="preserve">3.0.8  </w:t>
      </w:r>
      <w:r>
        <w:rPr>
          <w:spacing w:val="2"/>
          <w:position w:val="17"/>
          <w:sz w:val="24"/>
          <w:szCs w:val="24"/>
        </w:rPr>
        <w:t>跑道场地水泥混凝土基础层设计应</w:t>
      </w:r>
      <w:r>
        <w:rPr>
          <w:spacing w:val="1"/>
          <w:position w:val="17"/>
          <w:sz w:val="24"/>
          <w:szCs w:val="24"/>
        </w:rPr>
        <w:t>符合现行行业标准《公路水泥混凝土路面设计</w:t>
      </w:r>
    </w:p>
    <w:p>
      <w:pPr>
        <w:pStyle w:val="BodyText"/>
        <w:spacing w:before="2" w:line="220" w:lineRule="auto"/>
        <w:ind w:left="7"/>
        <w:rPr>
          <w:sz w:val="24"/>
          <w:szCs w:val="24"/>
        </w:rPr>
      </w:pPr>
      <w:r>
        <w:rPr>
          <w:spacing w:val="-3"/>
          <w:sz w:val="24"/>
          <w:szCs w:val="24"/>
        </w:rPr>
        <w:t>规范》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JTG D40</w:t>
      </w:r>
      <w:r>
        <w:rPr>
          <w:rFonts w:ascii="Times New Roman" w:eastAsia="Times New Roman" w:hAnsi="Times New Roman" w:cs="Times New Roman"/>
          <w:spacing w:val="3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的有关规定。</w:t>
      </w:r>
    </w:p>
    <w:p>
      <w:pPr>
        <w:pStyle w:val="BodyText"/>
        <w:spacing w:before="180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position w:val="17"/>
          <w:sz w:val="24"/>
          <w:szCs w:val="24"/>
        </w:rPr>
        <w:t xml:space="preserve">3.0.9  </w:t>
      </w:r>
      <w:r>
        <w:rPr>
          <w:spacing w:val="2"/>
          <w:position w:val="17"/>
          <w:sz w:val="24"/>
          <w:szCs w:val="24"/>
        </w:rPr>
        <w:t>跑道场地基础设计前应进行地质结</w:t>
      </w:r>
      <w:r>
        <w:rPr>
          <w:spacing w:val="1"/>
          <w:position w:val="17"/>
          <w:sz w:val="24"/>
          <w:szCs w:val="24"/>
        </w:rPr>
        <w:t>构勘察，分析地质结构，根据勘察结果，结合</w:t>
      </w:r>
    </w:p>
    <w:p>
      <w:pPr>
        <w:pStyle w:val="BodyText"/>
        <w:spacing w:before="1" w:line="220" w:lineRule="auto"/>
        <w:ind w:left="7"/>
        <w:rPr>
          <w:sz w:val="24"/>
          <w:szCs w:val="24"/>
        </w:rPr>
      </w:pPr>
      <w:r>
        <w:rPr>
          <w:spacing w:val="-1"/>
          <w:sz w:val="24"/>
          <w:szCs w:val="24"/>
        </w:rPr>
        <w:t>气候特点制定设计方案。</w:t>
      </w:r>
    </w:p>
    <w:p>
      <w:pPr>
        <w:pStyle w:val="BodyText"/>
        <w:spacing w:before="196" w:line="432" w:lineRule="auto"/>
        <w:ind w:left="4" w:firstLine="14"/>
        <w:jc w:val="both"/>
        <w:sectPr>
          <w:footerReference w:type="default" r:id="rId6"/>
          <w:pgSz w:w="11906" w:h="16839"/>
          <w:pgMar w:top="1431" w:right="1193" w:bottom="1156" w:left="1591" w:header="0" w:footer="994" w:gutter="0"/>
          <w:pgNumType w:start="3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10"/>
        </w:rPr>
        <w:t>[</w:t>
      </w:r>
      <w:r>
        <w:rPr>
          <w:b/>
          <w:bCs/>
          <w:spacing w:val="10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10"/>
        </w:rPr>
        <w:t>]</w:t>
      </w:r>
      <w:r>
        <w:rPr>
          <w:b/>
          <w:bCs/>
          <w:spacing w:val="10"/>
        </w:rPr>
        <w:t>：基础设计前，首先勘察地势、地貌，提出设</w:t>
      </w:r>
      <w:r>
        <w:rPr>
          <w:b/>
          <w:bCs/>
          <w:spacing w:val="9"/>
        </w:rPr>
        <w:t>计方案，然后根据地理位置决定基础施工</w:t>
      </w:r>
      <w:r>
        <w:t xml:space="preserve">  </w:t>
      </w:r>
      <w:r>
        <w:rPr>
          <w:b/>
          <w:bCs/>
          <w:spacing w:val="7"/>
        </w:rPr>
        <w:t>方案。我国地域广阔，气候差异较大。现行国家标准《民用建筑设计统一标准》</w:t>
      </w:r>
      <w:r>
        <w:rPr>
          <w:rFonts w:ascii="Times New Roman" w:eastAsia="Times New Roman" w:hAnsi="Times New Roman" w:cs="Times New Roman"/>
          <w:b/>
          <w:bCs/>
        </w:rPr>
        <w:t>GB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50352</w:t>
      </w:r>
      <w:r>
        <w:rPr>
          <w:rFonts w:ascii="Times New Roman" w:eastAsia="Times New Roman" w:hAnsi="Times New Roman" w:cs="Times New Roman"/>
          <w:b/>
          <w:bCs/>
          <w:spacing w:val="-27"/>
        </w:rPr>
        <w:t xml:space="preserve"> </w:t>
      </w:r>
      <w:r>
        <w:rPr>
          <w:b/>
          <w:bCs/>
          <w:spacing w:val="7"/>
        </w:rPr>
        <w:t>，将我国</w:t>
      </w:r>
      <w:r>
        <w:t xml:space="preserve">  </w:t>
      </w:r>
      <w:r>
        <w:rPr>
          <w:b/>
          <w:bCs/>
          <w:spacing w:val="9"/>
        </w:rPr>
        <w:t>划分为五个气候区域：严寒地区、寒冷地区、夏热冬冷地区、</w:t>
      </w:r>
      <w:r>
        <w:rPr>
          <w:b/>
          <w:bCs/>
          <w:spacing w:val="8"/>
        </w:rPr>
        <w:t>夏热冬暖地区、温和地区。各地冻土</w:t>
      </w:r>
      <w:r>
        <w:t xml:space="preserve">  </w:t>
      </w:r>
      <w:r>
        <w:rPr>
          <w:b/>
          <w:bCs/>
          <w:spacing w:val="4"/>
        </w:rPr>
        <w:t>层厚度不一，应根据当地气候、温度、冻土层厚度，制定不同的设计方案。例</w:t>
      </w:r>
      <w:r>
        <w:rPr>
          <w:b/>
          <w:bCs/>
          <w:spacing w:val="3"/>
        </w:rPr>
        <w:t>：长江中下游地区（夏</w:t>
      </w:r>
      <w:r>
        <w:t xml:space="preserve">  </w:t>
      </w:r>
      <w:r>
        <w:rPr>
          <w:b/>
          <w:bCs/>
        </w:rPr>
        <w:t>热冬冷地区）设计原则：冻土层约为</w:t>
      </w:r>
      <w:r>
        <w:rPr>
          <w:spacing w:val="-4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400mm~500mm</w:t>
      </w:r>
      <w:r>
        <w:rPr>
          <w:b/>
          <w:bCs/>
        </w:rPr>
        <w:t>，素土层打钎压实，灰土层可为</w:t>
      </w:r>
      <w:r>
        <w:rPr>
          <w:spacing w:val="-4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200mm</w:t>
      </w:r>
      <w:r>
        <w:rPr>
          <w:rFonts w:ascii="Times New Roman" w:eastAsia="Times New Roman" w:hAnsi="Times New Roman" w:cs="Times New Roman"/>
          <w:b/>
          <w:bCs/>
          <w:spacing w:val="-1"/>
        </w:rPr>
        <w:t>~250mm</w:t>
      </w:r>
      <w:r>
        <w:rPr>
          <w:b/>
          <w:bCs/>
          <w:spacing w:val="-1"/>
        </w:rPr>
        <w:t>，</w:t>
      </w:r>
      <w:r>
        <w:t xml:space="preserve"> </w:t>
      </w:r>
      <w:r>
        <w:rPr>
          <w:b/>
          <w:bCs/>
          <w:spacing w:val="6"/>
        </w:rPr>
        <w:t>水泥稳定层可为</w:t>
      </w:r>
      <w:r>
        <w:rPr>
          <w:spacing w:val="-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</w:rPr>
        <w:t>150</w:t>
      </w:r>
      <w:r>
        <w:rPr>
          <w:rFonts w:ascii="Times New Roman" w:eastAsia="Times New Roman" w:hAnsi="Times New Roman" w:cs="Times New Roman"/>
          <w:b/>
          <w:bCs/>
        </w:rPr>
        <w:t>mm</w:t>
      </w:r>
      <w:r>
        <w:rPr>
          <w:rFonts w:ascii="Times New Roman" w:eastAsia="Times New Roman" w:hAnsi="Times New Roman" w:cs="Times New Roman"/>
          <w:b/>
          <w:bCs/>
          <w:spacing w:val="6"/>
        </w:rPr>
        <w:t>~200</w:t>
      </w:r>
      <w:r>
        <w:rPr>
          <w:rFonts w:ascii="Times New Roman" w:eastAsia="Times New Roman" w:hAnsi="Times New Roman" w:cs="Times New Roman"/>
          <w:b/>
          <w:bCs/>
        </w:rPr>
        <w:t>mm</w:t>
      </w:r>
      <w:r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>
        <w:rPr>
          <w:b/>
          <w:bCs/>
          <w:spacing w:val="6"/>
        </w:rPr>
        <w:t>，沥青层可为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</w:rPr>
        <w:t>50</w:t>
      </w:r>
      <w:r>
        <w:rPr>
          <w:rFonts w:ascii="Times New Roman" w:eastAsia="Times New Roman" w:hAnsi="Times New Roman" w:cs="Times New Roman"/>
          <w:b/>
          <w:bCs/>
        </w:rPr>
        <w:t>mm</w:t>
      </w:r>
      <w:r>
        <w:rPr>
          <w:rFonts w:ascii="Times New Roman" w:eastAsia="Times New Roman" w:hAnsi="Times New Roman" w:cs="Times New Roman"/>
          <w:b/>
          <w:bCs/>
          <w:spacing w:val="6"/>
        </w:rPr>
        <w:t>~90</w:t>
      </w:r>
      <w:r>
        <w:rPr>
          <w:rFonts w:ascii="Times New Roman" w:eastAsia="Times New Roman" w:hAnsi="Times New Roman" w:cs="Times New Roman"/>
          <w:b/>
          <w:bCs/>
        </w:rPr>
        <w:t>mm</w:t>
      </w:r>
      <w:r>
        <w:rPr>
          <w:rFonts w:ascii="Times New Roman" w:eastAsia="Times New Roman" w:hAnsi="Times New Roman" w:cs="Times New Roman"/>
          <w:b/>
          <w:bCs/>
          <w:spacing w:val="-18"/>
        </w:rPr>
        <w:t xml:space="preserve"> </w:t>
      </w:r>
      <w:r>
        <w:rPr>
          <w:b/>
          <w:bCs/>
          <w:spacing w:val="6"/>
        </w:rPr>
        <w:t>。华南地区（夏热冬暖地区）可不考虑</w:t>
      </w:r>
    </w:p>
    <w:p>
      <w:pPr>
        <w:pStyle w:val="BodyText"/>
        <w:spacing w:before="1" w:line="228" w:lineRule="auto"/>
        <w:ind w:left="5"/>
      </w:pPr>
      <w:r>
        <w:rPr>
          <w:b/>
          <w:bCs/>
          <w:spacing w:val="7"/>
        </w:rPr>
        <w:t>冻土层，但基础层需适当加厚。</w:t>
      </w:r>
    </w:p>
    <w:p>
      <w:pPr>
        <w:pStyle w:val="BodyText"/>
        <w:spacing w:before="205" w:line="468" w:lineRule="exact"/>
        <w:ind w:left="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7"/>
          <w:sz w:val="24"/>
          <w:szCs w:val="24"/>
        </w:rPr>
        <w:t xml:space="preserve">3.0.10  </w:t>
      </w:r>
      <w:r>
        <w:rPr>
          <w:position w:val="17"/>
          <w:sz w:val="24"/>
          <w:szCs w:val="24"/>
        </w:rPr>
        <w:t>严寒地区跑道基础构造做法宜符合</w:t>
      </w:r>
      <w:r>
        <w:rPr>
          <w:spacing w:val="-1"/>
          <w:position w:val="17"/>
          <w:sz w:val="24"/>
          <w:szCs w:val="24"/>
        </w:rPr>
        <w:t>下列规定：</w:t>
      </w:r>
    </w:p>
    <w:p>
      <w:pPr>
        <w:pStyle w:val="BodyText"/>
        <w:spacing w:before="1" w:line="219" w:lineRule="auto"/>
        <w:ind w:left="50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1    30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厚细沥青混凝土，压实度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0.95</w:t>
      </w:r>
      <w:r>
        <w:rPr>
          <w:spacing w:val="-3"/>
          <w:sz w:val="24"/>
          <w:szCs w:val="24"/>
        </w:rPr>
        <w:t>；</w:t>
      </w:r>
    </w:p>
    <w:p>
      <w:pPr>
        <w:spacing w:line="219" w:lineRule="auto"/>
        <w:rPr>
          <w:sz w:val="24"/>
          <w:szCs w:val="24"/>
        </w:rPr>
        <w:sectPr>
          <w:footerReference w:type="default" r:id="rId7"/>
          <w:type w:val="nextPage"/>
          <w:pgSz w:w="11906" w:h="16839"/>
          <w:pgMar w:top="1431" w:right="1193" w:bottom="1156" w:left="1591" w:header="0" w:footer="994" w:gutter="0"/>
          <w:pgNumType w:start="4"/>
          <w:cols w:space="708"/>
          <w:titlePg w:val="0"/>
        </w:sectPr>
      </w:pPr>
    </w:p>
    <w:p>
      <w:pPr>
        <w:pStyle w:val="BodyText"/>
        <w:spacing w:before="123" w:line="219" w:lineRule="auto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2    50</w:t>
      </w:r>
      <w:r>
        <w:rPr>
          <w:rFonts w:ascii="Times New Roman" w:eastAsia="Times New Roman" w:hAnsi="Times New Roman" w:cs="Times New Roman"/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厚中粒石沥青混凝土；</w:t>
      </w:r>
    </w:p>
    <w:p>
      <w:pPr>
        <w:pStyle w:val="BodyText"/>
        <w:spacing w:before="183" w:line="219" w:lineRule="auto"/>
        <w:ind w:left="48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3    250~300 </w:t>
      </w:r>
      <w:r>
        <w:rPr>
          <w:spacing w:val="-1"/>
          <w:sz w:val="24"/>
          <w:szCs w:val="24"/>
        </w:rPr>
        <w:t>厚无机料或级配碎石，碎石粒径≤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40</w:t>
      </w:r>
      <w:r>
        <w:rPr>
          <w:spacing w:val="-1"/>
          <w:sz w:val="24"/>
          <w:szCs w:val="24"/>
        </w:rPr>
        <w:t>；</w:t>
      </w:r>
    </w:p>
    <w:p>
      <w:pPr>
        <w:pStyle w:val="BodyText"/>
        <w:spacing w:before="147" w:line="503" w:lineRule="exact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4    250~300 </w:t>
      </w:r>
      <w:r>
        <w:rPr>
          <w:spacing w:val="-1"/>
          <w:position w:val="17"/>
          <w:sz w:val="24"/>
          <w:szCs w:val="24"/>
        </w:rPr>
        <w:t>厚</w:t>
      </w:r>
      <w:r>
        <w:rPr>
          <w:spacing w:val="-55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2</w:t>
      </w:r>
      <w:r>
        <w:rPr>
          <w:spacing w:val="-1"/>
          <w:position w:val="17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8 </w:t>
      </w:r>
      <w:r>
        <w:rPr>
          <w:spacing w:val="-1"/>
          <w:position w:val="17"/>
          <w:sz w:val="24"/>
          <w:szCs w:val="24"/>
        </w:rPr>
        <w:t>或</w:t>
      </w:r>
      <w:r>
        <w:rPr>
          <w:spacing w:val="-50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3</w:t>
      </w:r>
      <w:r>
        <w:rPr>
          <w:spacing w:val="-1"/>
          <w:position w:val="17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7 </w:t>
      </w:r>
      <w:r>
        <w:rPr>
          <w:spacing w:val="-1"/>
          <w:position w:val="17"/>
          <w:sz w:val="24"/>
          <w:szCs w:val="24"/>
        </w:rPr>
        <w:t>灰土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(</w:t>
      </w:r>
      <w:r>
        <w:rPr>
          <w:spacing w:val="-1"/>
          <w:position w:val="17"/>
          <w:sz w:val="24"/>
          <w:szCs w:val="24"/>
        </w:rPr>
        <w:t>分层夯实，</w:t>
      </w:r>
      <w:r>
        <w:rPr>
          <w:spacing w:val="-2"/>
          <w:position w:val="17"/>
          <w:sz w:val="24"/>
          <w:szCs w:val="24"/>
        </w:rPr>
        <w:t>每层约为</w:t>
      </w:r>
      <w:r>
        <w:rPr>
          <w:spacing w:val="-3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100)</w:t>
      </w:r>
      <w:r>
        <w:rPr>
          <w:spacing w:val="-2"/>
          <w:position w:val="17"/>
          <w:sz w:val="24"/>
          <w:szCs w:val="24"/>
        </w:rPr>
        <w:t>；</w:t>
      </w:r>
    </w:p>
    <w:p>
      <w:pPr>
        <w:pStyle w:val="BodyText"/>
        <w:spacing w:line="220" w:lineRule="auto"/>
        <w:ind w:left="48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</w:t>
      </w:r>
      <w:r>
        <w:rPr>
          <w:spacing w:val="-4"/>
          <w:sz w:val="24"/>
          <w:szCs w:val="24"/>
        </w:rPr>
        <w:t>素土夯实。</w:t>
      </w:r>
    </w:p>
    <w:p>
      <w:pPr>
        <w:pStyle w:val="BodyText"/>
        <w:spacing w:before="182" w:line="22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3.0.11    </w:t>
      </w:r>
      <w:r>
        <w:rPr>
          <w:spacing w:val="-1"/>
          <w:sz w:val="24"/>
          <w:szCs w:val="24"/>
        </w:rPr>
        <w:t>寒冷地区跑道基础构造做法宜符合下列规定：</w:t>
      </w:r>
    </w:p>
    <w:p>
      <w:pPr>
        <w:pStyle w:val="BodyText"/>
        <w:spacing w:before="181" w:line="468" w:lineRule="exact"/>
        <w:ind w:left="50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1    30</w:t>
      </w:r>
      <w:r>
        <w:rPr>
          <w:rFonts w:ascii="Times New Roman" w:eastAsia="Times New Roman" w:hAnsi="Times New Roman" w:cs="Times New Roman"/>
          <w:spacing w:val="31"/>
          <w:position w:val="17"/>
          <w:sz w:val="24"/>
          <w:szCs w:val="24"/>
        </w:rPr>
        <w:t xml:space="preserve"> </w:t>
      </w:r>
      <w:r>
        <w:rPr>
          <w:spacing w:val="-3"/>
          <w:position w:val="17"/>
          <w:sz w:val="24"/>
          <w:szCs w:val="24"/>
        </w:rPr>
        <w:t>厚细沥青混凝土，压实度</w:t>
      </w:r>
      <w:r>
        <w:rPr>
          <w:spacing w:val="-5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0.95</w:t>
      </w:r>
      <w:r>
        <w:rPr>
          <w:spacing w:val="-3"/>
          <w:position w:val="17"/>
          <w:sz w:val="24"/>
          <w:szCs w:val="24"/>
        </w:rPr>
        <w:t>；</w:t>
      </w:r>
    </w:p>
    <w:p>
      <w:pPr>
        <w:pStyle w:val="BodyText"/>
        <w:spacing w:line="219" w:lineRule="auto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2    50</w:t>
      </w:r>
      <w:r>
        <w:rPr>
          <w:rFonts w:ascii="Times New Roman" w:eastAsia="Times New Roman" w:hAnsi="Times New Roman" w:cs="Times New Roman"/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厚中粒石沥青混凝土；</w:t>
      </w:r>
    </w:p>
    <w:p>
      <w:pPr>
        <w:pStyle w:val="BodyText"/>
        <w:spacing w:before="184" w:line="219" w:lineRule="auto"/>
        <w:ind w:left="48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3    150~250 </w:t>
      </w:r>
      <w:r>
        <w:rPr>
          <w:spacing w:val="-1"/>
          <w:sz w:val="24"/>
          <w:szCs w:val="24"/>
        </w:rPr>
        <w:t>厚无机料或级配碎石，碎石粒径≤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40</w:t>
      </w:r>
      <w:r>
        <w:rPr>
          <w:spacing w:val="-1"/>
          <w:sz w:val="24"/>
          <w:szCs w:val="24"/>
        </w:rPr>
        <w:t>；</w:t>
      </w:r>
    </w:p>
    <w:p>
      <w:pPr>
        <w:pStyle w:val="BodyText"/>
        <w:spacing w:before="147" w:line="503" w:lineRule="exact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4    250~300 </w:t>
      </w:r>
      <w:r>
        <w:rPr>
          <w:spacing w:val="-1"/>
          <w:position w:val="17"/>
          <w:sz w:val="24"/>
          <w:szCs w:val="24"/>
        </w:rPr>
        <w:t>厚</w:t>
      </w:r>
      <w:r>
        <w:rPr>
          <w:spacing w:val="-55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2</w:t>
      </w:r>
      <w:r>
        <w:rPr>
          <w:spacing w:val="-1"/>
          <w:position w:val="17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8 </w:t>
      </w:r>
      <w:r>
        <w:rPr>
          <w:spacing w:val="-1"/>
          <w:position w:val="17"/>
          <w:sz w:val="24"/>
          <w:szCs w:val="24"/>
        </w:rPr>
        <w:t>或</w:t>
      </w:r>
      <w:r>
        <w:rPr>
          <w:spacing w:val="-50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3</w:t>
      </w:r>
      <w:r>
        <w:rPr>
          <w:spacing w:val="-1"/>
          <w:position w:val="17"/>
          <w:sz w:val="24"/>
          <w:szCs w:val="24"/>
        </w:rPr>
        <w:t>：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 xml:space="preserve">7 </w:t>
      </w:r>
      <w:r>
        <w:rPr>
          <w:spacing w:val="-1"/>
          <w:position w:val="17"/>
          <w:sz w:val="24"/>
          <w:szCs w:val="24"/>
        </w:rPr>
        <w:t>灰土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(</w:t>
      </w:r>
      <w:r>
        <w:rPr>
          <w:spacing w:val="-1"/>
          <w:position w:val="17"/>
          <w:sz w:val="24"/>
          <w:szCs w:val="24"/>
        </w:rPr>
        <w:t>分层夯实，</w:t>
      </w:r>
      <w:r>
        <w:rPr>
          <w:spacing w:val="-2"/>
          <w:position w:val="17"/>
          <w:sz w:val="24"/>
          <w:szCs w:val="24"/>
        </w:rPr>
        <w:t>每层约为</w:t>
      </w:r>
      <w:r>
        <w:rPr>
          <w:spacing w:val="-3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7"/>
          <w:sz w:val="24"/>
          <w:szCs w:val="24"/>
        </w:rPr>
        <w:t>100)</w:t>
      </w:r>
      <w:r>
        <w:rPr>
          <w:spacing w:val="-2"/>
          <w:position w:val="17"/>
          <w:sz w:val="24"/>
          <w:szCs w:val="24"/>
        </w:rPr>
        <w:t>；</w:t>
      </w:r>
    </w:p>
    <w:p>
      <w:pPr>
        <w:pStyle w:val="BodyText"/>
        <w:spacing w:before="1" w:line="220" w:lineRule="auto"/>
        <w:ind w:left="48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</w:t>
      </w:r>
      <w:r>
        <w:rPr>
          <w:spacing w:val="-4"/>
          <w:sz w:val="24"/>
          <w:szCs w:val="24"/>
        </w:rPr>
        <w:t>素土夯实。</w:t>
      </w:r>
    </w:p>
    <w:p>
      <w:pPr>
        <w:pStyle w:val="BodyText"/>
        <w:spacing w:before="182" w:line="22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3.0.12    </w:t>
      </w:r>
      <w:r>
        <w:rPr>
          <w:sz w:val="24"/>
          <w:szCs w:val="24"/>
        </w:rPr>
        <w:t>夏热冬冷地区跑道基础构造做法宜符合</w:t>
      </w:r>
      <w:r>
        <w:rPr>
          <w:spacing w:val="-1"/>
          <w:sz w:val="24"/>
          <w:szCs w:val="24"/>
        </w:rPr>
        <w:t>下列规定：</w:t>
      </w:r>
    </w:p>
    <w:p>
      <w:pPr>
        <w:pStyle w:val="BodyText"/>
        <w:spacing w:before="181" w:line="468" w:lineRule="exact"/>
        <w:ind w:left="50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1    30</w:t>
      </w:r>
      <w:r>
        <w:rPr>
          <w:rFonts w:ascii="Times New Roman" w:eastAsia="Times New Roman" w:hAnsi="Times New Roman" w:cs="Times New Roman"/>
          <w:spacing w:val="31"/>
          <w:position w:val="17"/>
          <w:sz w:val="24"/>
          <w:szCs w:val="24"/>
        </w:rPr>
        <w:t xml:space="preserve"> </w:t>
      </w:r>
      <w:r>
        <w:rPr>
          <w:spacing w:val="-3"/>
          <w:position w:val="17"/>
          <w:sz w:val="24"/>
          <w:szCs w:val="24"/>
        </w:rPr>
        <w:t>厚细沥青混凝土，压实度</w:t>
      </w:r>
      <w:r>
        <w:rPr>
          <w:spacing w:val="-5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0.95</w:t>
      </w:r>
      <w:r>
        <w:rPr>
          <w:spacing w:val="-3"/>
          <w:position w:val="17"/>
          <w:sz w:val="24"/>
          <w:szCs w:val="24"/>
        </w:rPr>
        <w:t>；</w:t>
      </w:r>
    </w:p>
    <w:p>
      <w:pPr>
        <w:pStyle w:val="BodyText"/>
        <w:spacing w:before="1" w:line="219" w:lineRule="auto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2    40</w:t>
      </w:r>
      <w:r>
        <w:rPr>
          <w:rFonts w:ascii="Times New Roman" w:eastAsia="Times New Roman" w:hAnsi="Times New Roman" w:cs="Times New Roman"/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厚中粒石沥青混凝土；</w:t>
      </w:r>
    </w:p>
    <w:p>
      <w:pPr>
        <w:pStyle w:val="BodyText"/>
        <w:spacing w:before="148" w:line="360" w:lineRule="exact"/>
        <w:ind w:left="48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3    150</w:t>
      </w:r>
      <w:r>
        <w:rPr>
          <w:rFonts w:ascii="Times New Roman" w:eastAsia="Times New Roman" w:hAnsi="Times New Roman" w:cs="Times New Roman"/>
          <w:spacing w:val="18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厚水泥石粉层，水泥含量</w:t>
      </w:r>
      <w:r>
        <w:rPr>
          <w:spacing w:val="-45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8%</w:t>
      </w:r>
      <w:r>
        <w:rPr>
          <w:spacing w:val="-2"/>
          <w:position w:val="2"/>
          <w:sz w:val="24"/>
          <w:szCs w:val="24"/>
        </w:rPr>
        <w:t>；</w:t>
      </w:r>
    </w:p>
    <w:p>
      <w:pPr>
        <w:pStyle w:val="BodyText"/>
        <w:spacing w:before="143" w:line="468" w:lineRule="exact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4    150~200</w:t>
      </w:r>
      <w:r>
        <w:rPr>
          <w:rFonts w:ascii="Times New Roman" w:eastAsia="Times New Roman" w:hAnsi="Times New Roman" w:cs="Times New Roman"/>
          <w:spacing w:val="19"/>
          <w:position w:val="17"/>
          <w:sz w:val="24"/>
          <w:szCs w:val="24"/>
        </w:rPr>
        <w:t xml:space="preserve"> </w:t>
      </w:r>
      <w:r>
        <w:rPr>
          <w:spacing w:val="-1"/>
          <w:position w:val="17"/>
          <w:sz w:val="24"/>
          <w:szCs w:val="24"/>
        </w:rPr>
        <w:t>厚级配碎石层，碎石粒径≤</w:t>
      </w:r>
      <w:r>
        <w:rPr>
          <w:rFonts w:ascii="Times New Roman" w:eastAsia="Times New Roman" w:hAnsi="Times New Roman" w:cs="Times New Roman"/>
          <w:spacing w:val="-1"/>
          <w:position w:val="17"/>
          <w:sz w:val="24"/>
          <w:szCs w:val="24"/>
        </w:rPr>
        <w:t>40</w:t>
      </w:r>
      <w:r>
        <w:rPr>
          <w:spacing w:val="-1"/>
          <w:position w:val="17"/>
          <w:sz w:val="24"/>
          <w:szCs w:val="24"/>
        </w:rPr>
        <w:t>；</w:t>
      </w:r>
    </w:p>
    <w:p>
      <w:pPr>
        <w:pStyle w:val="BodyText"/>
        <w:spacing w:line="220" w:lineRule="auto"/>
        <w:ind w:left="48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</w:t>
      </w:r>
      <w:r>
        <w:rPr>
          <w:spacing w:val="-4"/>
          <w:sz w:val="24"/>
          <w:szCs w:val="24"/>
        </w:rPr>
        <w:t>素土夯实。</w:t>
      </w:r>
    </w:p>
    <w:p>
      <w:pPr>
        <w:pStyle w:val="BodyText"/>
        <w:spacing w:before="182" w:line="22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3.0.13    </w:t>
      </w:r>
      <w:r>
        <w:rPr>
          <w:sz w:val="24"/>
          <w:szCs w:val="24"/>
        </w:rPr>
        <w:t>夏热冬暖、温和地区跑道基础构造做法宜符合</w:t>
      </w:r>
      <w:r>
        <w:rPr>
          <w:spacing w:val="-1"/>
          <w:sz w:val="24"/>
          <w:szCs w:val="24"/>
        </w:rPr>
        <w:t>下列规定：</w:t>
      </w:r>
    </w:p>
    <w:p>
      <w:pPr>
        <w:pStyle w:val="BodyText"/>
        <w:spacing w:before="182" w:line="468" w:lineRule="exact"/>
        <w:ind w:left="50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1    30</w:t>
      </w:r>
      <w:r>
        <w:rPr>
          <w:rFonts w:ascii="Times New Roman" w:eastAsia="Times New Roman" w:hAnsi="Times New Roman" w:cs="Times New Roman"/>
          <w:spacing w:val="31"/>
          <w:position w:val="17"/>
          <w:sz w:val="24"/>
          <w:szCs w:val="24"/>
        </w:rPr>
        <w:t xml:space="preserve"> </w:t>
      </w:r>
      <w:r>
        <w:rPr>
          <w:spacing w:val="-3"/>
          <w:position w:val="17"/>
          <w:sz w:val="24"/>
          <w:szCs w:val="24"/>
        </w:rPr>
        <w:t>厚细沥青混凝土，压实度</w:t>
      </w:r>
      <w:r>
        <w:rPr>
          <w:spacing w:val="-52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7"/>
          <w:sz w:val="24"/>
          <w:szCs w:val="24"/>
        </w:rPr>
        <w:t>0.95</w:t>
      </w:r>
      <w:r>
        <w:rPr>
          <w:spacing w:val="-3"/>
          <w:position w:val="17"/>
          <w:sz w:val="24"/>
          <w:szCs w:val="24"/>
        </w:rPr>
        <w:t>；</w:t>
      </w:r>
    </w:p>
    <w:p>
      <w:pPr>
        <w:pStyle w:val="BodyText"/>
        <w:spacing w:line="219" w:lineRule="auto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2    40</w:t>
      </w:r>
      <w:r>
        <w:rPr>
          <w:rFonts w:ascii="Times New Roman" w:eastAsia="Times New Roman" w:hAnsi="Times New Roman" w:cs="Times New Roman"/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厚中粒石沥青混凝土；</w:t>
      </w:r>
    </w:p>
    <w:p>
      <w:pPr>
        <w:pStyle w:val="BodyText"/>
        <w:spacing w:before="148" w:line="503" w:lineRule="exact"/>
        <w:ind w:left="48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position w:val="16"/>
          <w:sz w:val="24"/>
          <w:szCs w:val="24"/>
        </w:rPr>
        <w:t>3    150</w:t>
      </w:r>
      <w:r>
        <w:rPr>
          <w:rFonts w:ascii="Times New Roman" w:eastAsia="Times New Roman" w:hAnsi="Times New Roman" w:cs="Times New Roman"/>
          <w:spacing w:val="18"/>
          <w:position w:val="16"/>
          <w:sz w:val="24"/>
          <w:szCs w:val="24"/>
        </w:rPr>
        <w:t xml:space="preserve"> </w:t>
      </w:r>
      <w:r>
        <w:rPr>
          <w:spacing w:val="-2"/>
          <w:position w:val="16"/>
          <w:sz w:val="24"/>
          <w:szCs w:val="24"/>
        </w:rPr>
        <w:t>厚水泥石粉层，水泥含量</w:t>
      </w:r>
      <w:r>
        <w:rPr>
          <w:spacing w:val="-45"/>
          <w:position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6"/>
          <w:sz w:val="24"/>
          <w:szCs w:val="24"/>
        </w:rPr>
        <w:t>8%</w:t>
      </w:r>
      <w:r>
        <w:rPr>
          <w:spacing w:val="-2"/>
          <w:position w:val="16"/>
          <w:sz w:val="24"/>
          <w:szCs w:val="24"/>
        </w:rPr>
        <w:t>；</w:t>
      </w:r>
    </w:p>
    <w:p>
      <w:pPr>
        <w:pStyle w:val="BodyText"/>
        <w:spacing w:line="220" w:lineRule="auto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4    100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厚级配碎石层，碎石粒径≤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40</w:t>
      </w:r>
      <w:r>
        <w:rPr>
          <w:spacing w:val="-1"/>
          <w:sz w:val="24"/>
          <w:szCs w:val="24"/>
        </w:rPr>
        <w:t>；</w:t>
      </w:r>
    </w:p>
    <w:p>
      <w:pPr>
        <w:pStyle w:val="BodyText"/>
        <w:spacing w:before="182" w:line="220" w:lineRule="auto"/>
        <w:ind w:left="48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 </w:t>
      </w:r>
      <w:r>
        <w:rPr>
          <w:spacing w:val="-4"/>
          <w:sz w:val="24"/>
          <w:szCs w:val="24"/>
        </w:rPr>
        <w:t>素土夯实。</w:t>
      </w:r>
    </w:p>
    <w:p>
      <w:pPr>
        <w:pStyle w:val="BodyText"/>
        <w:spacing w:before="197" w:line="468" w:lineRule="exact"/>
        <w:ind w:left="17"/>
      </w:pPr>
      <w:r>
        <w:rPr>
          <w:rFonts w:ascii="Times New Roman" w:eastAsia="Times New Roman" w:hAnsi="Times New Roman" w:cs="Times New Roman"/>
          <w:b/>
          <w:bCs/>
          <w:spacing w:val="5"/>
          <w:position w:val="20"/>
        </w:rPr>
        <w:t>[</w:t>
      </w:r>
      <w:r>
        <w:rPr>
          <w:b/>
          <w:bCs/>
          <w:spacing w:val="5"/>
          <w:position w:val="20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5"/>
          <w:position w:val="20"/>
        </w:rPr>
        <w:t>]</w:t>
      </w:r>
      <w:r>
        <w:rPr>
          <w:b/>
          <w:bCs/>
          <w:spacing w:val="5"/>
          <w:position w:val="20"/>
        </w:rPr>
        <w:t>：</w:t>
      </w:r>
      <w:r>
        <w:rPr>
          <w:rFonts w:ascii="Times New Roman" w:eastAsia="Times New Roman" w:hAnsi="Times New Roman" w:cs="Times New Roman"/>
          <w:b/>
          <w:bCs/>
          <w:spacing w:val="5"/>
          <w:position w:val="20"/>
        </w:rPr>
        <w:t xml:space="preserve">3.0.10~3.0.13 </w:t>
      </w:r>
      <w:r>
        <w:rPr>
          <w:b/>
          <w:bCs/>
          <w:spacing w:val="5"/>
          <w:position w:val="20"/>
        </w:rPr>
        <w:t>体育运动跑道场地基础构造做法设计参照现行行业标准《中小学校体育设</w:t>
      </w:r>
    </w:p>
    <w:p>
      <w:pPr>
        <w:pStyle w:val="BodyText"/>
        <w:spacing w:line="227" w:lineRule="auto"/>
        <w:ind w:left="3"/>
      </w:pPr>
      <w:r>
        <w:rPr>
          <w:b/>
          <w:bCs/>
          <w:spacing w:val="4"/>
        </w:rPr>
        <w:t>施技术规程》</w:t>
      </w:r>
      <w:r>
        <w:rPr>
          <w:rFonts w:ascii="Times New Roman" w:eastAsia="Times New Roman" w:hAnsi="Times New Roman" w:cs="Times New Roman"/>
          <w:b/>
          <w:bCs/>
        </w:rPr>
        <w:t>JGJ</w:t>
      </w:r>
      <w:r>
        <w:rPr>
          <w:rFonts w:ascii="Times New Roman" w:eastAsia="Times New Roman" w:hAnsi="Times New Roman" w:cs="Times New Roman"/>
          <w:b/>
          <w:bCs/>
          <w:spacing w:val="4"/>
        </w:rPr>
        <w:t>/T 280- 2012</w:t>
      </w:r>
      <w:r>
        <w:rPr>
          <w:rFonts w:ascii="Times New Roman" w:eastAsia="Times New Roman" w:hAnsi="Times New Roman" w:cs="Times New Roman"/>
          <w:b/>
          <w:bCs/>
          <w:spacing w:val="37"/>
          <w:w w:val="101"/>
        </w:rPr>
        <w:t xml:space="preserve"> </w:t>
      </w:r>
      <w:r>
        <w:rPr>
          <w:b/>
          <w:bCs/>
          <w:spacing w:val="4"/>
        </w:rPr>
        <w:t>附录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</w:rPr>
        <w:t>A</w:t>
      </w:r>
      <w:r>
        <w:rPr>
          <w:rFonts w:ascii="Times New Roman" w:eastAsia="Times New Roman" w:hAnsi="Times New Roman" w:cs="Times New Roman"/>
          <w:b/>
          <w:bCs/>
          <w:spacing w:val="29"/>
        </w:rPr>
        <w:t xml:space="preserve"> </w:t>
      </w:r>
      <w:r>
        <w:rPr>
          <w:b/>
          <w:bCs/>
          <w:spacing w:val="4"/>
        </w:rPr>
        <w:t>的有关规定。</w:t>
      </w:r>
    </w:p>
    <w:p>
      <w:pPr>
        <w:pStyle w:val="BodyText"/>
        <w:spacing w:before="207" w:line="401" w:lineRule="exac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1"/>
          <w:sz w:val="24"/>
          <w:szCs w:val="24"/>
        </w:rPr>
        <w:t xml:space="preserve">3.0.14  </w:t>
      </w:r>
      <w:r>
        <w:rPr>
          <w:position w:val="11"/>
          <w:sz w:val="24"/>
          <w:szCs w:val="24"/>
        </w:rPr>
        <w:t>跑道基层各部位的标高设计宜符合</w:t>
      </w:r>
      <w:r>
        <w:rPr>
          <w:spacing w:val="-1"/>
          <w:position w:val="11"/>
          <w:sz w:val="24"/>
          <w:szCs w:val="24"/>
        </w:rPr>
        <w:t>下列规定：</w:t>
      </w:r>
    </w:p>
    <w:p>
      <w:pPr>
        <w:pStyle w:val="BodyText"/>
        <w:spacing w:line="219" w:lineRule="auto"/>
        <w:ind w:left="74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    </w:t>
      </w:r>
      <w:r>
        <w:rPr>
          <w:spacing w:val="-2"/>
          <w:sz w:val="24"/>
          <w:szCs w:val="24"/>
        </w:rPr>
        <w:t>跑道内沿与沟盖板高度齐平，标高设为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0</w:t>
      </w:r>
      <w:r>
        <w:rPr>
          <w:spacing w:val="-2"/>
          <w:sz w:val="24"/>
          <w:szCs w:val="24"/>
        </w:rPr>
        <w:t>；</w:t>
      </w:r>
    </w:p>
    <w:p>
      <w:pPr>
        <w:pStyle w:val="BodyText"/>
        <w:spacing w:before="116" w:line="220" w:lineRule="auto"/>
        <w:ind w:left="721"/>
        <w:rPr>
          <w:sz w:val="24"/>
          <w:szCs w:val="24"/>
        </w:rPr>
        <w:sectPr>
          <w:footerReference w:type="default" r:id="rId8"/>
          <w:pgSz w:w="11906" w:h="16839"/>
          <w:pgMar w:top="1431" w:right="1204" w:bottom="1156" w:left="1592" w:header="0" w:footer="994" w:gutter="0"/>
          <w:pgNumType w:start="5"/>
          <w:cols w:space="708"/>
        </w:sect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2    </w:t>
      </w:r>
      <w:r>
        <w:rPr>
          <w:spacing w:val="-4"/>
          <w:sz w:val="24"/>
          <w:szCs w:val="24"/>
        </w:rPr>
        <w:t>跑道内道向外道逐渐升高，每条跑道的内外沿的高差为</w:t>
      </w:r>
      <w:r>
        <w:rPr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10mm</w:t>
      </w:r>
      <w:r>
        <w:rPr>
          <w:spacing w:val="-4"/>
          <w:sz w:val="24"/>
          <w:szCs w:val="24"/>
        </w:rPr>
        <w:t>；。</w:t>
      </w:r>
    </w:p>
    <w:p>
      <w:pPr>
        <w:pStyle w:val="BodyText"/>
        <w:spacing w:before="139" w:line="221" w:lineRule="auto"/>
        <w:ind w:left="17"/>
      </w:pPr>
      <w:r>
        <w:rPr>
          <w:rFonts w:ascii="Times New Roman" w:eastAsia="Times New Roman" w:hAnsi="Times New Roman" w:cs="Times New Roman"/>
          <w:b/>
          <w:bCs/>
          <w:spacing w:val="7"/>
        </w:rPr>
        <w:t>[</w:t>
      </w:r>
      <w:r>
        <w:rPr>
          <w:b/>
          <w:bCs/>
          <w:spacing w:val="7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7"/>
        </w:rPr>
        <w:t>]</w:t>
      </w:r>
      <w:r>
        <w:rPr>
          <w:b/>
          <w:bCs/>
          <w:spacing w:val="7"/>
        </w:rPr>
        <w:t>：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1  </w:t>
      </w:r>
      <w:r>
        <w:rPr>
          <w:b/>
          <w:bCs/>
          <w:spacing w:val="7"/>
        </w:rPr>
        <w:t>此处的基准标高（标高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</w:rPr>
        <w:t>0</w:t>
      </w:r>
      <w:r>
        <w:rPr>
          <w:b/>
          <w:bCs/>
          <w:spacing w:val="7"/>
        </w:rPr>
        <w:t>）仅涉及基层的各</w:t>
      </w:r>
      <w:r>
        <w:rPr>
          <w:b/>
          <w:bCs/>
          <w:spacing w:val="6"/>
        </w:rPr>
        <w:t>施工部位，不涉及面层。</w:t>
      </w:r>
    </w:p>
    <w:p>
      <w:pPr>
        <w:pStyle w:val="BodyText"/>
        <w:spacing w:before="162" w:line="398" w:lineRule="exact"/>
        <w:jc w:val="right"/>
      </w:pPr>
      <w:r>
        <w:rPr>
          <w:rFonts w:ascii="Times New Roman" w:eastAsia="Times New Roman" w:hAnsi="Times New Roman" w:cs="Times New Roman"/>
          <w:b/>
          <w:bCs/>
          <w:spacing w:val="7"/>
          <w:position w:val="14"/>
        </w:rPr>
        <w:t>2</w:t>
      </w:r>
      <w:r>
        <w:rPr>
          <w:rFonts w:ascii="Times New Roman" w:eastAsia="Times New Roman" w:hAnsi="Times New Roman" w:cs="Times New Roman"/>
          <w:b/>
          <w:bCs/>
          <w:spacing w:val="22"/>
          <w:w w:val="101"/>
          <w:position w:val="14"/>
        </w:rPr>
        <w:t xml:space="preserve">  </w:t>
      </w:r>
      <w:r>
        <w:rPr>
          <w:b/>
          <w:bCs/>
          <w:spacing w:val="7"/>
          <w:position w:val="14"/>
        </w:rPr>
        <w:t>以</w:t>
      </w:r>
      <w:r>
        <w:rPr>
          <w:spacing w:val="-42"/>
          <w:position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position w:val="14"/>
        </w:rPr>
        <w:t>400m</w:t>
      </w:r>
      <w:r>
        <w:rPr>
          <w:b/>
          <w:bCs/>
          <w:spacing w:val="7"/>
          <w:position w:val="14"/>
        </w:rPr>
        <w:t>标准跑道为例，若</w:t>
      </w:r>
      <w:r>
        <w:rPr>
          <w:spacing w:val="-38"/>
          <w:position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position w:val="14"/>
        </w:rPr>
        <w:t xml:space="preserve">8 </w:t>
      </w:r>
      <w:r>
        <w:rPr>
          <w:b/>
          <w:bCs/>
          <w:spacing w:val="7"/>
          <w:position w:val="14"/>
        </w:rPr>
        <w:t>条跑道，则外道的最外沿至内道内沿总高差为</w:t>
      </w:r>
      <w:r>
        <w:rPr>
          <w:spacing w:val="-40"/>
          <w:position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position w:val="14"/>
        </w:rPr>
        <w:t>80</w:t>
      </w:r>
      <w:r>
        <w:rPr>
          <w:rFonts w:ascii="Times New Roman" w:eastAsia="Times New Roman" w:hAnsi="Times New Roman" w:cs="Times New Roman"/>
          <w:b/>
          <w:bCs/>
          <w:position w:val="14"/>
        </w:rPr>
        <w:t>mm</w:t>
      </w:r>
      <w:r>
        <w:rPr>
          <w:b/>
          <w:bCs/>
          <w:spacing w:val="7"/>
          <w:position w:val="14"/>
        </w:rPr>
        <w:t>。</w:t>
      </w:r>
    </w:p>
    <w:p>
      <w:pPr>
        <w:pStyle w:val="BodyText"/>
        <w:spacing w:line="228" w:lineRule="auto"/>
        <w:ind w:left="3"/>
      </w:pPr>
      <w:r>
        <w:rPr>
          <w:rFonts w:ascii="Times New Roman" w:eastAsia="Times New Roman" w:hAnsi="Times New Roman" w:cs="Times New Roman"/>
          <w:b/>
          <w:bCs/>
          <w:spacing w:val="5"/>
        </w:rPr>
        <w:t xml:space="preserve">8 </w:t>
      </w:r>
      <w:r>
        <w:rPr>
          <w:b/>
          <w:bCs/>
          <w:spacing w:val="5"/>
        </w:rPr>
        <w:t>条跑道总宽度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</w:rPr>
        <w:t>9.76m</w:t>
      </w:r>
      <w:r>
        <w:rPr>
          <w:rFonts w:ascii="Times New Roman" w:eastAsia="Times New Roman" w:hAnsi="Times New Roman" w:cs="Times New Roman"/>
          <w:b/>
          <w:bCs/>
          <w:spacing w:val="-26"/>
        </w:rPr>
        <w:t xml:space="preserve"> </w:t>
      </w:r>
      <w:r>
        <w:rPr>
          <w:b/>
          <w:bCs/>
          <w:spacing w:val="5"/>
        </w:rPr>
        <w:t>，则跑道的横向坡度约为</w:t>
      </w:r>
      <w:r>
        <w:rPr>
          <w:spacing w:val="-3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</w:rPr>
        <w:t>0.8%</w:t>
      </w:r>
      <w:r>
        <w:rPr>
          <w:b/>
          <w:bCs/>
          <w:spacing w:val="5"/>
        </w:rPr>
        <w:t>。</w:t>
      </w:r>
    </w:p>
    <w:p>
      <w:pPr>
        <w:spacing w:line="228" w:lineRule="auto"/>
        <w:sectPr>
          <w:footerReference w:type="default" r:id="rId9"/>
          <w:type w:val="nextPage"/>
          <w:pgSz w:w="11906" w:h="16839"/>
          <w:pgMar w:top="1431" w:right="1204" w:bottom="1156" w:left="1592" w:header="0" w:footer="994" w:gutter="0"/>
          <w:pgNumType w:start="6"/>
          <w:cols w:space="708"/>
          <w:titlePg w:val="0"/>
        </w:sectPr>
      </w:pPr>
    </w:p>
    <w:p>
      <w:pPr>
        <w:pStyle w:val="BodyText"/>
        <w:spacing w:before="86" w:line="278" w:lineRule="auto"/>
        <w:ind w:left="25" w:hanging="2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3.0.15  </w:t>
      </w:r>
      <w:r>
        <w:rPr>
          <w:sz w:val="24"/>
          <w:szCs w:val="24"/>
        </w:rPr>
        <w:t>跑道直道与弯道的交接延伸区域，此处横向坡度延续不应大于</w:t>
      </w:r>
      <w:r>
        <w:rPr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1%</w:t>
      </w:r>
      <w:r>
        <w:rPr>
          <w:sz w:val="24"/>
          <w:szCs w:val="24"/>
        </w:rPr>
        <w:t xml:space="preserve">；且该处跑道 </w:t>
      </w:r>
      <w:r>
        <w:rPr>
          <w:spacing w:val="-3"/>
          <w:sz w:val="24"/>
          <w:szCs w:val="24"/>
        </w:rPr>
        <w:t>的最外沿至延伸区域最远点的高差不应大于</w:t>
      </w:r>
      <w:r>
        <w:rPr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10mm</w:t>
      </w:r>
      <w:r>
        <w:rPr>
          <w:spacing w:val="-3"/>
          <w:sz w:val="24"/>
          <w:szCs w:val="24"/>
        </w:rPr>
        <w:t>。</w:t>
      </w:r>
    </w:p>
    <w:p>
      <w:pPr>
        <w:pStyle w:val="BodyText"/>
        <w:spacing w:before="129" w:line="432" w:lineRule="auto"/>
        <w:ind w:left="7" w:right="2" w:firstLine="10"/>
        <w:jc w:val="both"/>
      </w:pPr>
      <w:r>
        <w:rPr>
          <w:rFonts w:ascii="Times New Roman" w:eastAsia="Times New Roman" w:hAnsi="Times New Roman" w:cs="Times New Roman"/>
          <w:b/>
          <w:bCs/>
          <w:spacing w:val="9"/>
        </w:rPr>
        <w:t>[</w:t>
      </w:r>
      <w:r>
        <w:rPr>
          <w:b/>
          <w:bCs/>
          <w:spacing w:val="9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9"/>
        </w:rPr>
        <w:t>]</w:t>
      </w:r>
      <w:r>
        <w:rPr>
          <w:b/>
          <w:bCs/>
          <w:spacing w:val="9"/>
        </w:rPr>
        <w:t>：按照田径比赛中径赛项目对场地的要求，两条直道中的西直道要举行</w:t>
      </w:r>
      <w:r>
        <w:rPr>
          <w:spacing w:val="-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8"/>
        </w:rPr>
        <w:t xml:space="preserve">100 </w:t>
      </w:r>
      <w:r>
        <w:rPr>
          <w:b/>
          <w:bCs/>
          <w:spacing w:val="8"/>
        </w:rPr>
        <w:t>米、跨栏等</w:t>
      </w:r>
      <w:r>
        <w:t xml:space="preserve"> </w:t>
      </w:r>
      <w:r>
        <w:rPr>
          <w:b/>
          <w:bCs/>
          <w:spacing w:val="9"/>
        </w:rPr>
        <w:t>项目的比赛，因此设计时直道向南北两侧延伸</w:t>
      </w:r>
      <w:r>
        <w:rPr>
          <w:b/>
          <w:bCs/>
          <w:spacing w:val="8"/>
        </w:rPr>
        <w:t>。两条直道南北两端的外角向外的坡度按照从跑道的</w:t>
      </w:r>
    </w:p>
    <w:p>
      <w:pPr>
        <w:pStyle w:val="BodyText"/>
        <w:spacing w:line="227" w:lineRule="auto"/>
        <w:ind w:left="8"/>
      </w:pPr>
      <w:r>
        <w:rPr>
          <w:b/>
          <w:bCs/>
          <w:spacing w:val="7"/>
        </w:rPr>
        <w:t>外沿至延长部分的最远点的高差不大于</w:t>
      </w:r>
      <w:r>
        <w:rPr>
          <w:spacing w:val="-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1 </w:t>
      </w:r>
      <w:r>
        <w:rPr>
          <w:b/>
          <w:bCs/>
          <w:spacing w:val="7"/>
        </w:rPr>
        <w:t>厘米设计，水从外角排出。</w:t>
      </w:r>
    </w:p>
    <w:p>
      <w:pPr>
        <w:spacing w:line="227" w:lineRule="auto"/>
        <w:sectPr>
          <w:footerReference w:type="default" r:id="rId10"/>
          <w:pgSz w:w="11906" w:h="16839"/>
          <w:pgMar w:top="1431" w:right="1247" w:bottom="1153" w:left="1592" w:header="0" w:footer="994" w:gutter="0"/>
          <w:pgNumType w:start="7"/>
          <w:cols w:space="708"/>
        </w:sectPr>
      </w:pPr>
    </w:p>
    <w:p>
      <w:pPr>
        <w:spacing w:line="463" w:lineRule="auto"/>
        <w:rPr>
          <w:rFonts w:ascii="Arial"/>
          <w:sz w:val="21"/>
        </w:rPr>
      </w:pPr>
    </w:p>
    <w:p>
      <w:pPr>
        <w:pStyle w:val="BodyText"/>
        <w:spacing w:before="101" w:line="225" w:lineRule="auto"/>
        <w:ind w:left="2453"/>
        <w:rPr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 xml:space="preserve">4  </w:t>
      </w:r>
      <w:r>
        <w:rPr>
          <w:b/>
          <w:bCs/>
          <w:spacing w:val="6"/>
          <w:sz w:val="31"/>
          <w:szCs w:val="31"/>
        </w:rPr>
        <w:t>体育运动跑道场地基础施工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78" w:line="221" w:lineRule="auto"/>
        <w:ind w:left="3845"/>
        <w:outlineLvl w:val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4.1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 </w:t>
      </w:r>
      <w:r>
        <w:rPr>
          <w:b/>
          <w:bCs/>
          <w:spacing w:val="-4"/>
          <w:sz w:val="24"/>
          <w:szCs w:val="24"/>
        </w:rPr>
        <w:t>一般规定</w:t>
      </w:r>
    </w:p>
    <w:p>
      <w:pPr>
        <w:spacing w:line="429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4.1.1  </w:t>
      </w:r>
      <w:r>
        <w:rPr>
          <w:sz w:val="24"/>
          <w:szCs w:val="24"/>
        </w:rPr>
        <w:t>体育运动跑道场地基础的施工单位应具备相</w:t>
      </w:r>
      <w:r>
        <w:rPr>
          <w:spacing w:val="-1"/>
          <w:sz w:val="24"/>
          <w:szCs w:val="24"/>
        </w:rPr>
        <w:t>应的施工资质。</w:t>
      </w:r>
    </w:p>
    <w:p>
      <w:pPr>
        <w:pStyle w:val="BodyText"/>
        <w:spacing w:before="155" w:line="279" w:lineRule="auto"/>
        <w:ind w:left="7" w:right="81" w:hanging="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4.1.2  </w:t>
      </w:r>
      <w:r>
        <w:rPr>
          <w:spacing w:val="2"/>
          <w:sz w:val="24"/>
          <w:szCs w:val="24"/>
        </w:rPr>
        <w:t>跑道基础的施工单位在施工前</w:t>
      </w:r>
      <w:r>
        <w:rPr>
          <w:spacing w:val="1"/>
          <w:sz w:val="24"/>
          <w:szCs w:val="24"/>
        </w:rPr>
        <w:t>，应根据施工设计要求，编制施工方案，建立工程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质量管理体系、安全生产管理体系及质量检验制度。</w:t>
      </w:r>
    </w:p>
    <w:p>
      <w:pPr>
        <w:pStyle w:val="BodyText"/>
        <w:spacing w:before="179" w:line="439" w:lineRule="exact"/>
      </w:pPr>
      <w:r>
        <w:rPr>
          <w:b/>
          <w:bCs/>
          <w:spacing w:val="9"/>
          <w:position w:val="17"/>
        </w:rPr>
        <w:t>【条文说明】施工单位应利用地质勘探仪（或打钎）掌握工程用</w:t>
      </w:r>
      <w:r>
        <w:rPr>
          <w:b/>
          <w:bCs/>
          <w:spacing w:val="8"/>
          <w:position w:val="17"/>
        </w:rPr>
        <w:t>地的地质、地貌、地下工程存在的</w:t>
      </w:r>
    </w:p>
    <w:p>
      <w:pPr>
        <w:pStyle w:val="BodyText"/>
        <w:spacing w:line="228" w:lineRule="auto"/>
        <w:ind w:left="3"/>
      </w:pPr>
      <w:r>
        <w:rPr>
          <w:b/>
          <w:bCs/>
          <w:spacing w:val="8"/>
        </w:rPr>
        <w:t>情况等详细信息后，编制出施工方案。此外，应特别注意寒冷地区冻土层的施工。</w:t>
      </w:r>
    </w:p>
    <w:p>
      <w:pPr>
        <w:pStyle w:val="BodyText"/>
        <w:spacing w:before="167" w:line="279" w:lineRule="auto"/>
        <w:ind w:left="28" w:right="81" w:hanging="2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4.1.3  </w:t>
      </w:r>
      <w:r>
        <w:rPr>
          <w:spacing w:val="2"/>
          <w:sz w:val="24"/>
          <w:szCs w:val="24"/>
        </w:rPr>
        <w:t>跑道基础的施工单位应按工程</w:t>
      </w:r>
      <w:r>
        <w:rPr>
          <w:spacing w:val="1"/>
          <w:sz w:val="24"/>
          <w:szCs w:val="24"/>
        </w:rPr>
        <w:t>设计图纸施工，不得随意修改工程设计。施工过程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中如有对设计的变更或修改，应由原设计单位同意并确认后方可实</w:t>
      </w:r>
      <w:r>
        <w:rPr>
          <w:spacing w:val="-2"/>
          <w:sz w:val="24"/>
          <w:szCs w:val="24"/>
        </w:rPr>
        <w:t>施。</w:t>
      </w:r>
    </w:p>
    <w:p>
      <w:pPr>
        <w:pStyle w:val="BodyText"/>
        <w:spacing w:before="156" w:line="279" w:lineRule="auto"/>
        <w:ind w:left="14" w:right="83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4.1.4  </w:t>
      </w:r>
      <w:r>
        <w:rPr>
          <w:spacing w:val="1"/>
          <w:sz w:val="24"/>
          <w:szCs w:val="24"/>
        </w:rPr>
        <w:t>跑道基础的施工单位应对工程中所用的材料、构配件及设备进行进场验收，经验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收合格后方可使用。</w:t>
      </w:r>
    </w:p>
    <w:p>
      <w:pPr>
        <w:pStyle w:val="BodyText"/>
        <w:spacing w:before="179" w:line="440" w:lineRule="exact"/>
      </w:pPr>
      <w:r>
        <w:rPr>
          <w:b/>
          <w:bCs/>
          <w:spacing w:val="9"/>
          <w:position w:val="17"/>
        </w:rPr>
        <w:t>【条文说明】跑道场地的基础应采用质量检验合格的材料，在设</w:t>
      </w:r>
      <w:r>
        <w:rPr>
          <w:b/>
          <w:bCs/>
          <w:spacing w:val="8"/>
          <w:position w:val="17"/>
        </w:rPr>
        <w:t>计使用年限内应满足安全性、适用</w:t>
      </w:r>
    </w:p>
    <w:p>
      <w:pPr>
        <w:pStyle w:val="BodyText"/>
        <w:spacing w:line="229" w:lineRule="auto"/>
        <w:ind w:left="5"/>
      </w:pPr>
      <w:r>
        <w:rPr>
          <w:b/>
          <w:bCs/>
          <w:spacing w:val="6"/>
        </w:rPr>
        <w:t>性和耐久性要求。</w:t>
      </w:r>
    </w:p>
    <w:p>
      <w:pPr>
        <w:pStyle w:val="BodyText"/>
        <w:spacing w:before="165" w:line="279" w:lineRule="auto"/>
        <w:ind w:left="6" w:right="81" w:hanging="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4.1.5  </w:t>
      </w:r>
      <w:r>
        <w:rPr>
          <w:spacing w:val="2"/>
          <w:sz w:val="24"/>
          <w:szCs w:val="24"/>
        </w:rPr>
        <w:t>跑道基础施工中所用的物料机</w:t>
      </w:r>
      <w:r>
        <w:rPr>
          <w:spacing w:val="1"/>
          <w:sz w:val="24"/>
          <w:szCs w:val="24"/>
        </w:rPr>
        <w:t>具应按施工总平面布置图所确定的区域堆放，并做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好保护；临设料房和机具应做好防潮、防雨、防火工作。</w:t>
      </w:r>
    </w:p>
    <w:p>
      <w:pPr>
        <w:pStyle w:val="BodyText"/>
        <w:spacing w:before="157" w:line="279" w:lineRule="auto"/>
        <w:ind w:left="6" w:right="81" w:hanging="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4.1.6  </w:t>
      </w:r>
      <w:r>
        <w:rPr>
          <w:spacing w:val="-3"/>
          <w:sz w:val="24"/>
          <w:szCs w:val="24"/>
        </w:rPr>
        <w:t>跑道基础施工时，环境温度不宜低于</w:t>
      </w:r>
      <w:r>
        <w:rPr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>℃。五级风及以上、雨天和雨后场地潮湿的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环境条件下，不宜进行施工。</w:t>
      </w:r>
    </w:p>
    <w:p>
      <w:pPr>
        <w:pStyle w:val="BodyText"/>
        <w:spacing w:before="153" w:line="280" w:lineRule="auto"/>
        <w:ind w:left="7" w:right="78" w:hanging="4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4.1.7  </w:t>
      </w:r>
      <w:r>
        <w:rPr>
          <w:spacing w:val="2"/>
          <w:sz w:val="24"/>
          <w:szCs w:val="24"/>
        </w:rPr>
        <w:t>跑道基础的施工单位应组织人员进</w:t>
      </w:r>
      <w:r>
        <w:rPr>
          <w:spacing w:val="1"/>
          <w:sz w:val="24"/>
          <w:szCs w:val="24"/>
        </w:rPr>
        <w:t>行安全生产教育，现场应设置必要的安全警示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标志，施工人员应佩戴必要的防护用具。</w:t>
      </w:r>
    </w:p>
    <w:p>
      <w:pPr>
        <w:pStyle w:val="BodyText"/>
        <w:spacing w:before="153" w:line="279" w:lineRule="auto"/>
        <w:ind w:left="5" w:hanging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4.1.8  </w:t>
      </w:r>
      <w:r>
        <w:rPr>
          <w:spacing w:val="-2"/>
          <w:sz w:val="24"/>
          <w:szCs w:val="24"/>
        </w:rPr>
        <w:t>跑道基础的施工过程中应及时清理场地作业面，保持配料</w:t>
      </w:r>
      <w:r>
        <w:rPr>
          <w:spacing w:val="-3"/>
          <w:sz w:val="24"/>
          <w:szCs w:val="24"/>
        </w:rPr>
        <w:t>场地及周围平整、干净。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施工完成后，应对现场全面清理，做到文明施工。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pStyle w:val="BodyText"/>
        <w:spacing w:before="78" w:line="223" w:lineRule="auto"/>
        <w:ind w:left="3603"/>
        <w:outlineLvl w:val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4.2  </w:t>
      </w:r>
      <w:r>
        <w:rPr>
          <w:b/>
          <w:bCs/>
          <w:spacing w:val="-2"/>
          <w:sz w:val="24"/>
          <w:szCs w:val="24"/>
        </w:rPr>
        <w:t>跑道基础施工</w:t>
      </w:r>
    </w:p>
    <w:p>
      <w:pPr>
        <w:spacing w:line="324" w:lineRule="auto"/>
        <w:rPr>
          <w:rFonts w:ascii="Arial"/>
          <w:sz w:val="21"/>
        </w:rPr>
        <w:sectPr>
          <w:footerReference w:type="default" r:id="rId11"/>
          <w:pgSz w:w="11906" w:h="16839"/>
          <w:pgMar w:top="1431" w:right="1166" w:bottom="1156" w:left="1591" w:header="0" w:footer="994" w:gutter="0"/>
          <w:pgNumType w:start="8"/>
          <w:cols w:space="708"/>
        </w:sectPr>
      </w:pPr>
    </w:p>
    <w:p>
      <w:pPr>
        <w:pStyle w:val="BodyText"/>
        <w:spacing w:before="79" w:line="279" w:lineRule="auto"/>
        <w:ind w:left="25" w:right="78" w:hanging="2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4.2.1  </w:t>
      </w:r>
      <w:r>
        <w:rPr>
          <w:spacing w:val="-1"/>
          <w:sz w:val="24"/>
          <w:szCs w:val="24"/>
        </w:rPr>
        <w:t>跑道基础所用材料应符合现行行业标准《城镇道路工程施工与质量验收规范》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CJJ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33"/>
          <w:w w:val="10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的相关规定要求。</w:t>
      </w:r>
    </w:p>
    <w:p>
      <w:pPr>
        <w:pStyle w:val="BodyText"/>
        <w:spacing w:before="151" w:line="281" w:lineRule="auto"/>
        <w:ind w:left="492" w:right="2610" w:hanging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4.2.2  </w:t>
      </w:r>
      <w:r>
        <w:rPr>
          <w:spacing w:val="-2"/>
          <w:sz w:val="24"/>
          <w:szCs w:val="24"/>
        </w:rPr>
        <w:t>级配砂石垫层的沥青混凝土基础施工应按下列顺</w:t>
      </w:r>
      <w:r>
        <w:rPr>
          <w:spacing w:val="-3"/>
          <w:sz w:val="24"/>
          <w:szCs w:val="24"/>
        </w:rPr>
        <w:t>序进行：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挖土方；</w:t>
      </w:r>
    </w:p>
    <w:p>
      <w:pPr>
        <w:spacing w:line="281" w:lineRule="auto"/>
        <w:rPr>
          <w:sz w:val="24"/>
          <w:szCs w:val="24"/>
        </w:rPr>
        <w:sectPr>
          <w:footerReference w:type="default" r:id="rId12"/>
          <w:type w:val="nextPage"/>
          <w:pgSz w:w="11906" w:h="16839"/>
          <w:pgMar w:top="1431" w:right="1166" w:bottom="1156" w:left="1591" w:header="0" w:footer="994" w:gutter="0"/>
          <w:pgNumType w:start="9"/>
          <w:cols w:space="708"/>
          <w:titlePg w:val="0"/>
        </w:sectPr>
      </w:pPr>
    </w:p>
    <w:p>
      <w:pPr>
        <w:pStyle w:val="BodyText"/>
        <w:spacing w:before="156" w:line="220" w:lineRule="auto"/>
        <w:ind w:left="47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  </w:t>
      </w:r>
      <w:r>
        <w:rPr>
          <w:spacing w:val="-1"/>
          <w:sz w:val="24"/>
          <w:szCs w:val="24"/>
        </w:rPr>
        <w:t>级配砂石垫层；</w:t>
      </w:r>
    </w:p>
    <w:p>
      <w:pPr>
        <w:pStyle w:val="BodyText"/>
        <w:spacing w:before="153" w:line="439" w:lineRule="exact"/>
        <w:ind w:left="47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14"/>
          <w:sz w:val="24"/>
          <w:szCs w:val="24"/>
        </w:rPr>
        <w:t xml:space="preserve">3  </w:t>
      </w:r>
      <w:r>
        <w:rPr>
          <w:spacing w:val="-1"/>
          <w:position w:val="14"/>
          <w:sz w:val="24"/>
          <w:szCs w:val="24"/>
        </w:rPr>
        <w:t>沥青碎石稳定层；</w:t>
      </w:r>
    </w:p>
    <w:p>
      <w:pPr>
        <w:pStyle w:val="BodyText"/>
        <w:spacing w:line="219" w:lineRule="auto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pacing w:val="18"/>
          <w:w w:val="101"/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中粒沥青混凝土；</w:t>
      </w:r>
    </w:p>
    <w:p>
      <w:pPr>
        <w:pStyle w:val="BodyText"/>
        <w:spacing w:before="156" w:line="219" w:lineRule="auto"/>
        <w:ind w:left="48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5  </w:t>
      </w:r>
      <w:r>
        <w:rPr>
          <w:spacing w:val="-1"/>
          <w:sz w:val="24"/>
          <w:szCs w:val="24"/>
        </w:rPr>
        <w:t>细粒沥青混凝土。</w:t>
      </w:r>
    </w:p>
    <w:p>
      <w:pPr>
        <w:pStyle w:val="BodyText"/>
        <w:spacing w:before="154" w:line="439" w:lineRule="exac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4"/>
          <w:sz w:val="24"/>
          <w:szCs w:val="24"/>
        </w:rPr>
        <w:t xml:space="preserve">4.2.3  </w:t>
      </w:r>
      <w:r>
        <w:rPr>
          <w:position w:val="14"/>
          <w:sz w:val="24"/>
          <w:szCs w:val="24"/>
        </w:rPr>
        <w:t>灰土垫层加无机料或级配碎石层的沥青混凝土基础施工应按</w:t>
      </w:r>
      <w:r>
        <w:rPr>
          <w:spacing w:val="-1"/>
          <w:position w:val="14"/>
          <w:sz w:val="24"/>
          <w:szCs w:val="24"/>
        </w:rPr>
        <w:t>下列顺序进行：</w:t>
      </w:r>
    </w:p>
    <w:p>
      <w:pPr>
        <w:pStyle w:val="BodyText"/>
        <w:spacing w:before="1" w:line="221" w:lineRule="auto"/>
        <w:ind w:left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挖土方；</w:t>
      </w:r>
    </w:p>
    <w:p>
      <w:pPr>
        <w:pStyle w:val="BodyText"/>
        <w:spacing w:before="153" w:line="439" w:lineRule="exact"/>
        <w:ind w:left="47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position w:val="14"/>
          <w:sz w:val="24"/>
          <w:szCs w:val="24"/>
        </w:rPr>
        <w:t xml:space="preserve">2  </w:t>
      </w:r>
      <w:r>
        <w:rPr>
          <w:spacing w:val="-2"/>
          <w:position w:val="14"/>
          <w:sz w:val="24"/>
          <w:szCs w:val="24"/>
        </w:rPr>
        <w:t>二八或三七灰土（分层夯实，每层约</w:t>
      </w:r>
      <w:r>
        <w:rPr>
          <w:spacing w:val="-30"/>
          <w:position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4"/>
          <w:sz w:val="24"/>
          <w:szCs w:val="24"/>
        </w:rPr>
        <w:t xml:space="preserve">100mm </w:t>
      </w:r>
      <w:r>
        <w:rPr>
          <w:spacing w:val="-2"/>
          <w:position w:val="14"/>
          <w:sz w:val="24"/>
          <w:szCs w:val="24"/>
        </w:rPr>
        <w:t>厚</w:t>
      </w:r>
      <w:r>
        <w:rPr>
          <w:spacing w:val="-61"/>
          <w:position w:val="14"/>
          <w:sz w:val="24"/>
          <w:szCs w:val="24"/>
        </w:rPr>
        <w:t>）；</w:t>
      </w:r>
    </w:p>
    <w:p>
      <w:pPr>
        <w:pStyle w:val="BodyText"/>
        <w:spacing w:before="1" w:line="219" w:lineRule="auto"/>
        <w:ind w:left="47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3  </w:t>
      </w:r>
      <w:r>
        <w:rPr>
          <w:spacing w:val="-1"/>
          <w:sz w:val="24"/>
          <w:szCs w:val="24"/>
        </w:rPr>
        <w:t>无机料或级配碎石，碎石粒径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≤40mm</w:t>
      </w:r>
      <w:r>
        <w:rPr>
          <w:spacing w:val="-1"/>
          <w:sz w:val="24"/>
          <w:szCs w:val="24"/>
        </w:rPr>
        <w:t>；</w:t>
      </w:r>
    </w:p>
    <w:p>
      <w:pPr>
        <w:pStyle w:val="BodyText"/>
        <w:spacing w:before="154" w:line="442" w:lineRule="exact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position w:val="1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pacing w:val="18"/>
          <w:w w:val="101"/>
          <w:position w:val="15"/>
          <w:sz w:val="24"/>
          <w:szCs w:val="24"/>
        </w:rPr>
        <w:t xml:space="preserve">  </w:t>
      </w:r>
      <w:r>
        <w:rPr>
          <w:spacing w:val="-5"/>
          <w:position w:val="15"/>
          <w:sz w:val="24"/>
          <w:szCs w:val="24"/>
        </w:rPr>
        <w:t>中粒沥青混凝土；</w:t>
      </w:r>
    </w:p>
    <w:p>
      <w:pPr>
        <w:pStyle w:val="BodyText"/>
        <w:spacing w:line="219" w:lineRule="auto"/>
        <w:ind w:left="48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5  </w:t>
      </w:r>
      <w:r>
        <w:rPr>
          <w:spacing w:val="-1"/>
          <w:sz w:val="24"/>
          <w:szCs w:val="24"/>
        </w:rPr>
        <w:t>细粒沥青混凝土。</w:t>
      </w:r>
    </w:p>
    <w:p>
      <w:pPr>
        <w:pStyle w:val="BodyText"/>
        <w:spacing w:before="154" w:line="439" w:lineRule="exac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4"/>
          <w:sz w:val="24"/>
          <w:szCs w:val="24"/>
        </w:rPr>
        <w:t xml:space="preserve">4.2.4  </w:t>
      </w:r>
      <w:r>
        <w:rPr>
          <w:position w:val="14"/>
          <w:sz w:val="24"/>
          <w:szCs w:val="24"/>
        </w:rPr>
        <w:t>级配砂石垫层加水泥石粉层的沥青混凝土基础施工应按</w:t>
      </w:r>
      <w:r>
        <w:rPr>
          <w:spacing w:val="-1"/>
          <w:position w:val="14"/>
          <w:sz w:val="24"/>
          <w:szCs w:val="24"/>
        </w:rPr>
        <w:t>下列顺序进行：</w:t>
      </w:r>
    </w:p>
    <w:p>
      <w:pPr>
        <w:pStyle w:val="BodyText"/>
        <w:spacing w:before="1" w:line="221" w:lineRule="auto"/>
        <w:ind w:left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挖土方；</w:t>
      </w:r>
    </w:p>
    <w:p>
      <w:pPr>
        <w:pStyle w:val="BodyText"/>
        <w:spacing w:before="154" w:line="220" w:lineRule="auto"/>
        <w:ind w:left="47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  </w:t>
      </w:r>
      <w:r>
        <w:rPr>
          <w:spacing w:val="-1"/>
          <w:sz w:val="24"/>
          <w:szCs w:val="24"/>
        </w:rPr>
        <w:t>级配砂石垫层；</w:t>
      </w:r>
    </w:p>
    <w:p>
      <w:pPr>
        <w:pStyle w:val="BodyText"/>
        <w:spacing w:before="117" w:line="361" w:lineRule="exact"/>
        <w:ind w:left="47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2"/>
          <w:sz w:val="24"/>
          <w:szCs w:val="24"/>
        </w:rPr>
        <w:t xml:space="preserve">3  </w:t>
      </w:r>
      <w:r>
        <w:rPr>
          <w:position w:val="2"/>
          <w:sz w:val="24"/>
          <w:szCs w:val="24"/>
        </w:rPr>
        <w:t>水泥石粉层，在碎石面上铺</w:t>
      </w:r>
      <w:r>
        <w:rPr>
          <w:spacing w:val="-3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100mm</w:t>
      </w:r>
      <w:r>
        <w:rPr>
          <w:position w:val="2"/>
          <w:sz w:val="24"/>
          <w:szCs w:val="24"/>
        </w:rPr>
        <w:t>水泥石粉（水泥含量</w:t>
      </w:r>
      <w:r>
        <w:rPr>
          <w:spacing w:val="-45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</w:rPr>
        <w:t>%</w:t>
      </w:r>
      <w:r>
        <w:rPr>
          <w:spacing w:val="-53"/>
          <w:position w:val="2"/>
          <w:sz w:val="24"/>
          <w:szCs w:val="24"/>
        </w:rPr>
        <w:t>），</w:t>
      </w:r>
      <w:r>
        <w:rPr>
          <w:spacing w:val="-1"/>
          <w:position w:val="2"/>
          <w:sz w:val="24"/>
          <w:szCs w:val="24"/>
        </w:rPr>
        <w:t>并压实；</w:t>
      </w:r>
    </w:p>
    <w:p>
      <w:pPr>
        <w:pStyle w:val="BodyText"/>
        <w:spacing w:before="114" w:line="442" w:lineRule="exact"/>
        <w:ind w:left="4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position w:val="1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pacing w:val="18"/>
          <w:w w:val="101"/>
          <w:position w:val="15"/>
          <w:sz w:val="24"/>
          <w:szCs w:val="24"/>
        </w:rPr>
        <w:t xml:space="preserve">  </w:t>
      </w:r>
      <w:r>
        <w:rPr>
          <w:spacing w:val="-5"/>
          <w:position w:val="15"/>
          <w:sz w:val="24"/>
          <w:szCs w:val="24"/>
        </w:rPr>
        <w:t>中粒沥青混凝土；</w:t>
      </w:r>
    </w:p>
    <w:p>
      <w:pPr>
        <w:pStyle w:val="BodyText"/>
        <w:spacing w:line="219" w:lineRule="auto"/>
        <w:ind w:left="48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5  </w:t>
      </w:r>
      <w:r>
        <w:rPr>
          <w:spacing w:val="-1"/>
          <w:sz w:val="24"/>
          <w:szCs w:val="24"/>
        </w:rPr>
        <w:t>细粒沥青混凝土。</w:t>
      </w:r>
    </w:p>
    <w:p>
      <w:pPr>
        <w:pStyle w:val="BodyText"/>
        <w:spacing w:before="154" w:line="439" w:lineRule="exac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14"/>
          <w:sz w:val="24"/>
          <w:szCs w:val="24"/>
        </w:rPr>
        <w:t xml:space="preserve">4.2.6  </w:t>
      </w:r>
      <w:r>
        <w:rPr>
          <w:spacing w:val="-1"/>
          <w:position w:val="14"/>
          <w:sz w:val="24"/>
          <w:szCs w:val="24"/>
        </w:rPr>
        <w:t>土方工程应符合下列规定：</w:t>
      </w:r>
    </w:p>
    <w:p>
      <w:pPr>
        <w:pStyle w:val="BodyText"/>
        <w:spacing w:line="220" w:lineRule="auto"/>
        <w:ind w:left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1  </w:t>
      </w:r>
      <w:r>
        <w:rPr>
          <w:spacing w:val="-2"/>
          <w:sz w:val="24"/>
          <w:szCs w:val="24"/>
        </w:rPr>
        <w:t>应通过勘探选择持力层；</w:t>
      </w:r>
    </w:p>
    <w:p>
      <w:pPr>
        <w:pStyle w:val="BodyText"/>
        <w:spacing w:before="156" w:line="439" w:lineRule="exact"/>
        <w:ind w:left="47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4"/>
          <w:sz w:val="24"/>
          <w:szCs w:val="24"/>
        </w:rPr>
        <w:t xml:space="preserve">2  </w:t>
      </w:r>
      <w:r>
        <w:rPr>
          <w:position w:val="14"/>
          <w:sz w:val="24"/>
          <w:szCs w:val="24"/>
        </w:rPr>
        <w:t>原地基土比较密实的场地，应防止在挖土方时扰</w:t>
      </w:r>
      <w:r>
        <w:rPr>
          <w:spacing w:val="-1"/>
          <w:position w:val="14"/>
          <w:sz w:val="24"/>
          <w:szCs w:val="24"/>
        </w:rPr>
        <w:t>动原土或超挖；</w:t>
      </w:r>
    </w:p>
    <w:p>
      <w:pPr>
        <w:pStyle w:val="BodyText"/>
        <w:spacing w:line="220" w:lineRule="auto"/>
        <w:ind w:left="47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 </w:t>
      </w:r>
      <w:r>
        <w:rPr>
          <w:sz w:val="24"/>
          <w:szCs w:val="24"/>
        </w:rPr>
        <w:t>普通场地，应先去除腐殖土、松土层或对霜冻敏</w:t>
      </w:r>
      <w:r>
        <w:rPr>
          <w:spacing w:val="-1"/>
          <w:sz w:val="24"/>
          <w:szCs w:val="24"/>
        </w:rPr>
        <w:t>感的基层。</w:t>
      </w:r>
    </w:p>
    <w:p>
      <w:pPr>
        <w:pStyle w:val="BodyText"/>
        <w:spacing w:before="153" w:line="22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4.2.7  </w:t>
      </w:r>
      <w:r>
        <w:rPr>
          <w:spacing w:val="-1"/>
          <w:sz w:val="24"/>
          <w:szCs w:val="24"/>
        </w:rPr>
        <w:t>土方施工应符合下列规定：</w:t>
      </w:r>
    </w:p>
    <w:p>
      <w:pPr>
        <w:pStyle w:val="BodyText"/>
        <w:spacing w:before="156" w:line="439" w:lineRule="exact"/>
        <w:ind w:left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14"/>
          <w:sz w:val="24"/>
          <w:szCs w:val="24"/>
        </w:rPr>
        <w:t xml:space="preserve">1  </w:t>
      </w:r>
      <w:r>
        <w:rPr>
          <w:spacing w:val="-1"/>
          <w:position w:val="14"/>
          <w:sz w:val="24"/>
          <w:szCs w:val="24"/>
        </w:rPr>
        <w:t>应在施工场地设置</w:t>
      </w:r>
      <w:r>
        <w:rPr>
          <w:spacing w:val="-48"/>
          <w:position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4"/>
          <w:sz w:val="24"/>
          <w:szCs w:val="24"/>
        </w:rPr>
        <w:t>5.00m×5.00m</w:t>
      </w:r>
      <w:r>
        <w:rPr>
          <w:rFonts w:ascii="Times New Roman" w:eastAsia="Times New Roman" w:hAnsi="Times New Roman" w:cs="Times New Roman"/>
          <w:spacing w:val="27"/>
          <w:w w:val="101"/>
          <w:position w:val="14"/>
          <w:sz w:val="24"/>
          <w:szCs w:val="24"/>
        </w:rPr>
        <w:t xml:space="preserve"> </w:t>
      </w:r>
      <w:r>
        <w:rPr>
          <w:spacing w:val="-1"/>
          <w:position w:val="14"/>
          <w:sz w:val="24"/>
          <w:szCs w:val="24"/>
        </w:rPr>
        <w:t>的方格</w:t>
      </w:r>
      <w:r>
        <w:rPr>
          <w:spacing w:val="-2"/>
          <w:position w:val="14"/>
          <w:sz w:val="24"/>
          <w:szCs w:val="24"/>
        </w:rPr>
        <w:t>木桩，标识挖土深度后进行机械施工；</w:t>
      </w:r>
    </w:p>
    <w:p>
      <w:pPr>
        <w:pStyle w:val="BodyText"/>
        <w:spacing w:line="219" w:lineRule="auto"/>
        <w:ind w:left="47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2  </w:t>
      </w:r>
      <w:r>
        <w:rPr>
          <w:spacing w:val="-2"/>
          <w:sz w:val="24"/>
          <w:szCs w:val="24"/>
        </w:rPr>
        <w:t>在至持力层</w:t>
      </w:r>
      <w:r>
        <w:rPr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100mm </w:t>
      </w:r>
      <w:r>
        <w:rPr>
          <w:spacing w:val="-2"/>
          <w:sz w:val="24"/>
          <w:szCs w:val="24"/>
        </w:rPr>
        <w:t>厚度时，应采用人力施工；</w:t>
      </w:r>
    </w:p>
    <w:p>
      <w:pPr>
        <w:pStyle w:val="BodyText"/>
        <w:spacing w:before="155" w:line="219" w:lineRule="auto"/>
        <w:ind w:left="47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3  </w:t>
      </w:r>
      <w:r>
        <w:rPr>
          <w:spacing w:val="-1"/>
          <w:sz w:val="24"/>
          <w:szCs w:val="24"/>
        </w:rPr>
        <w:t>素土层不得超过</w:t>
      </w:r>
      <w:r>
        <w:rPr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200mm</w:t>
      </w:r>
      <w:r>
        <w:rPr>
          <w:rFonts w:ascii="Times New Roman" w:eastAsia="Times New Roman" w:hAnsi="Times New Roman" w:cs="Times New Roman"/>
          <w:spacing w:val="-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，经刮平机刮平，然</w:t>
      </w:r>
      <w:r>
        <w:rPr>
          <w:spacing w:val="-2"/>
          <w:sz w:val="24"/>
          <w:szCs w:val="24"/>
        </w:rPr>
        <w:t>后压实平整；</w:t>
      </w:r>
    </w:p>
    <w:p>
      <w:pPr>
        <w:pStyle w:val="BodyText"/>
        <w:spacing w:before="156" w:line="404" w:lineRule="exac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12"/>
          <w:sz w:val="24"/>
          <w:szCs w:val="24"/>
        </w:rPr>
        <w:t xml:space="preserve">4  </w:t>
      </w:r>
      <w:r>
        <w:rPr>
          <w:spacing w:val="1"/>
          <w:position w:val="12"/>
          <w:sz w:val="24"/>
          <w:szCs w:val="24"/>
        </w:rPr>
        <w:t>整平工作应做到一次成型，整平后使用</w:t>
      </w:r>
      <w:r>
        <w:rPr>
          <w:spacing w:val="-35"/>
          <w:position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2"/>
          <w:sz w:val="24"/>
          <w:szCs w:val="24"/>
        </w:rPr>
        <w:t>10t</w:t>
      </w:r>
      <w:r>
        <w:rPr>
          <w:spacing w:val="1"/>
          <w:position w:val="12"/>
          <w:sz w:val="24"/>
          <w:szCs w:val="24"/>
        </w:rPr>
        <w:t>及以上的振动压</w:t>
      </w:r>
      <w:r>
        <w:rPr>
          <w:position w:val="12"/>
          <w:sz w:val="24"/>
          <w:szCs w:val="24"/>
        </w:rPr>
        <w:t>路机碾压，轮迹深度</w:t>
      </w:r>
    </w:p>
    <w:p>
      <w:pPr>
        <w:pStyle w:val="BodyText"/>
        <w:spacing w:line="362" w:lineRule="exact"/>
        <w:ind w:left="7"/>
        <w:rPr>
          <w:sz w:val="24"/>
          <w:szCs w:val="24"/>
        </w:rPr>
      </w:pPr>
      <w:r>
        <w:rPr>
          <w:spacing w:val="-2"/>
          <w:position w:val="2"/>
          <w:sz w:val="24"/>
          <w:szCs w:val="24"/>
        </w:rPr>
        <w:t>不应大于</w:t>
      </w:r>
      <w:r>
        <w:rPr>
          <w:spacing w:val="-49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5mm</w:t>
      </w:r>
      <w:r>
        <w:rPr>
          <w:rFonts w:ascii="Times New Roman" w:eastAsia="Times New Roman" w:hAnsi="Times New Roman" w:cs="Times New Roman"/>
          <w:spacing w:val="-35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，达到</w:t>
      </w:r>
      <w:r>
        <w:rPr>
          <w:spacing w:val="-51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98%</w:t>
      </w:r>
      <w:r>
        <w:rPr>
          <w:spacing w:val="-2"/>
          <w:position w:val="2"/>
          <w:sz w:val="24"/>
          <w:szCs w:val="24"/>
        </w:rPr>
        <w:t>的压实度后，进行下一道工</w:t>
      </w:r>
      <w:r>
        <w:rPr>
          <w:spacing w:val="-3"/>
          <w:position w:val="2"/>
          <w:sz w:val="24"/>
          <w:szCs w:val="24"/>
        </w:rPr>
        <w:t>序施工；</w:t>
      </w:r>
    </w:p>
    <w:p>
      <w:pPr>
        <w:pStyle w:val="BodyText"/>
        <w:spacing w:before="113" w:line="441" w:lineRule="exact"/>
        <w:ind w:left="482"/>
        <w:rPr>
          <w:sz w:val="24"/>
          <w:szCs w:val="24"/>
        </w:rPr>
        <w:sectPr>
          <w:footerReference w:type="default" r:id="rId13"/>
          <w:pgSz w:w="11906" w:h="16839"/>
          <w:pgMar w:top="1431" w:right="1247" w:bottom="1153" w:left="1594" w:header="0" w:footer="994" w:gutter="0"/>
          <w:pgNumType w:start="10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-1"/>
          <w:position w:val="15"/>
          <w:sz w:val="24"/>
          <w:szCs w:val="24"/>
        </w:rPr>
        <w:t xml:space="preserve">5  </w:t>
      </w:r>
      <w:r>
        <w:rPr>
          <w:spacing w:val="-1"/>
          <w:position w:val="15"/>
          <w:sz w:val="24"/>
          <w:szCs w:val="24"/>
        </w:rPr>
        <w:t>碾压后的场地平整度不应大于</w:t>
      </w:r>
      <w:r>
        <w:rPr>
          <w:spacing w:val="-49"/>
          <w:position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5"/>
          <w:sz w:val="24"/>
          <w:szCs w:val="24"/>
        </w:rPr>
        <w:t>5mm</w:t>
      </w:r>
      <w:r>
        <w:rPr>
          <w:spacing w:val="-1"/>
          <w:position w:val="15"/>
          <w:sz w:val="24"/>
          <w:szCs w:val="24"/>
        </w:rPr>
        <w:t>。</w:t>
      </w:r>
    </w:p>
    <w:p>
      <w:pPr>
        <w:pStyle w:val="BodyText"/>
        <w:spacing w:before="1" w:line="22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4.2.8  </w:t>
      </w:r>
      <w:r>
        <w:rPr>
          <w:spacing w:val="-1"/>
          <w:sz w:val="24"/>
          <w:szCs w:val="24"/>
        </w:rPr>
        <w:t>二八或三七灰土夯实应符合下列规定：</w:t>
      </w:r>
    </w:p>
    <w:p>
      <w:pPr>
        <w:pStyle w:val="BodyText"/>
        <w:spacing w:before="153" w:line="220" w:lineRule="auto"/>
        <w:ind w:left="48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1  </w:t>
      </w:r>
      <w:r>
        <w:rPr>
          <w:spacing w:val="-2"/>
          <w:sz w:val="24"/>
          <w:szCs w:val="24"/>
        </w:rPr>
        <w:t>施工应按下列顺序进行：</w:t>
      </w:r>
    </w:p>
    <w:p>
      <w:pPr>
        <w:pStyle w:val="BodyText"/>
        <w:spacing w:before="153" w:line="441" w:lineRule="exact"/>
        <w:ind w:left="72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position w:val="15"/>
          <w:sz w:val="24"/>
          <w:szCs w:val="24"/>
        </w:rPr>
        <w:t>1</w:t>
      </w:r>
      <w:r>
        <w:rPr>
          <w:b/>
          <w:bCs/>
          <w:spacing w:val="-2"/>
          <w:position w:val="15"/>
          <w:sz w:val="24"/>
          <w:szCs w:val="24"/>
        </w:rPr>
        <w:t>）</w:t>
      </w:r>
      <w:r>
        <w:rPr>
          <w:spacing w:val="-2"/>
          <w:position w:val="15"/>
          <w:sz w:val="24"/>
          <w:szCs w:val="24"/>
        </w:rPr>
        <w:t>检验土料和石灰粉的质量并过筛；</w:t>
      </w:r>
    </w:p>
    <w:p>
      <w:pPr>
        <w:pStyle w:val="BodyText"/>
        <w:spacing w:before="1" w:line="220" w:lineRule="auto"/>
        <w:ind w:left="71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</w:t>
      </w:r>
      <w:r>
        <w:rPr>
          <w:b/>
          <w:bCs/>
          <w:spacing w:val="-2"/>
          <w:sz w:val="24"/>
          <w:szCs w:val="24"/>
        </w:rPr>
        <w:t>）</w:t>
      </w:r>
      <w:r>
        <w:rPr>
          <w:spacing w:val="-2"/>
          <w:sz w:val="24"/>
          <w:szCs w:val="24"/>
        </w:rPr>
        <w:t>灰土拌合；</w:t>
      </w:r>
    </w:p>
    <w:p>
      <w:pPr>
        <w:spacing w:line="220" w:lineRule="auto"/>
        <w:rPr>
          <w:sz w:val="24"/>
          <w:szCs w:val="24"/>
        </w:rPr>
        <w:sectPr>
          <w:footerReference w:type="default" r:id="rId14"/>
          <w:type w:val="nextPage"/>
          <w:pgSz w:w="11906" w:h="16839"/>
          <w:pgMar w:top="1431" w:right="1247" w:bottom="1153" w:left="1594" w:header="0" w:footer="994" w:gutter="0"/>
          <w:pgNumType w:start="11"/>
          <w:cols w:space="708"/>
          <w:titlePg w:val="0"/>
        </w:sectPr>
      </w:pPr>
    </w:p>
    <w:p>
      <w:pPr>
        <w:pStyle w:val="BodyText"/>
        <w:spacing w:before="156" w:line="221" w:lineRule="auto"/>
        <w:ind w:left="72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</w:t>
      </w:r>
      <w:r>
        <w:rPr>
          <w:b/>
          <w:bCs/>
          <w:spacing w:val="-1"/>
          <w:sz w:val="24"/>
          <w:szCs w:val="24"/>
        </w:rPr>
        <w:t>）</w:t>
      </w:r>
      <w:r>
        <w:rPr>
          <w:spacing w:val="-1"/>
          <w:sz w:val="24"/>
          <w:szCs w:val="24"/>
        </w:rPr>
        <w:t>基底清理；</w:t>
      </w:r>
    </w:p>
    <w:p>
      <w:pPr>
        <w:pStyle w:val="BodyText"/>
        <w:spacing w:before="152" w:line="439" w:lineRule="exact"/>
        <w:ind w:left="72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position w:val="14"/>
          <w:sz w:val="24"/>
          <w:szCs w:val="24"/>
        </w:rPr>
        <w:t>4</w:t>
      </w:r>
      <w:r>
        <w:rPr>
          <w:b/>
          <w:bCs/>
          <w:spacing w:val="-2"/>
          <w:position w:val="14"/>
          <w:sz w:val="24"/>
          <w:szCs w:val="24"/>
        </w:rPr>
        <w:t>）</w:t>
      </w:r>
      <w:r>
        <w:rPr>
          <w:spacing w:val="-2"/>
          <w:position w:val="14"/>
          <w:sz w:val="24"/>
          <w:szCs w:val="24"/>
        </w:rPr>
        <w:t>分层铺灰土；</w:t>
      </w:r>
    </w:p>
    <w:p>
      <w:pPr>
        <w:pStyle w:val="BodyText"/>
        <w:spacing w:before="1" w:line="220" w:lineRule="auto"/>
        <w:ind w:left="72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5</w:t>
      </w:r>
      <w:r>
        <w:rPr>
          <w:b/>
          <w:bCs/>
          <w:spacing w:val="-2"/>
          <w:sz w:val="24"/>
          <w:szCs w:val="24"/>
        </w:rPr>
        <w:t>）</w:t>
      </w:r>
      <w:r>
        <w:rPr>
          <w:spacing w:val="-2"/>
          <w:sz w:val="24"/>
          <w:szCs w:val="24"/>
        </w:rPr>
        <w:t>夯打密实；</w:t>
      </w:r>
    </w:p>
    <w:p>
      <w:pPr>
        <w:pStyle w:val="BodyText"/>
        <w:spacing w:before="154" w:line="220" w:lineRule="auto"/>
        <w:ind w:left="726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6</w:t>
      </w:r>
      <w:r>
        <w:rPr>
          <w:b/>
          <w:bCs/>
          <w:spacing w:val="-2"/>
          <w:sz w:val="24"/>
          <w:szCs w:val="24"/>
        </w:rPr>
        <w:t>）</w:t>
      </w:r>
      <w:r>
        <w:rPr>
          <w:spacing w:val="-2"/>
          <w:sz w:val="24"/>
          <w:szCs w:val="24"/>
        </w:rPr>
        <w:t>找平验收。</w:t>
      </w:r>
    </w:p>
    <w:p>
      <w:pPr>
        <w:pStyle w:val="BodyText"/>
        <w:spacing w:before="153" w:line="219" w:lineRule="auto"/>
        <w:ind w:right="19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 </w:t>
      </w:r>
      <w:r>
        <w:rPr>
          <w:sz w:val="24"/>
          <w:szCs w:val="24"/>
        </w:rPr>
        <w:t>应检查土料种类和质量以及石灰材料的质量，符合相关标准规定</w:t>
      </w:r>
      <w:r>
        <w:rPr>
          <w:spacing w:val="-1"/>
          <w:sz w:val="24"/>
          <w:szCs w:val="24"/>
        </w:rPr>
        <w:t>后再分别过筛；</w:t>
      </w:r>
    </w:p>
    <w:p>
      <w:pPr>
        <w:pStyle w:val="BodyText"/>
        <w:spacing w:before="154" w:line="441" w:lineRule="exact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15"/>
          <w:sz w:val="24"/>
          <w:szCs w:val="24"/>
        </w:rPr>
        <w:t xml:space="preserve">3  </w:t>
      </w:r>
      <w:r>
        <w:rPr>
          <w:spacing w:val="-1"/>
          <w:position w:val="15"/>
          <w:sz w:val="24"/>
          <w:szCs w:val="24"/>
        </w:rPr>
        <w:t>灰土的配合比应严格控制。拌合时应均</w:t>
      </w:r>
      <w:r>
        <w:rPr>
          <w:spacing w:val="-2"/>
          <w:position w:val="15"/>
          <w:sz w:val="24"/>
          <w:szCs w:val="24"/>
        </w:rPr>
        <w:t>匀一致，至少翻拌两次，拌合好的灰土颜</w:t>
      </w:r>
    </w:p>
    <w:p>
      <w:pPr>
        <w:pStyle w:val="BodyText"/>
        <w:spacing w:before="1" w:line="220" w:lineRule="auto"/>
        <w:ind w:left="9"/>
        <w:rPr>
          <w:sz w:val="24"/>
          <w:szCs w:val="24"/>
        </w:rPr>
      </w:pPr>
      <w:r>
        <w:rPr>
          <w:spacing w:val="-3"/>
          <w:sz w:val="24"/>
          <w:szCs w:val="24"/>
        </w:rPr>
        <w:t>色应一致；</w:t>
      </w:r>
    </w:p>
    <w:p>
      <w:pPr>
        <w:pStyle w:val="BodyText"/>
        <w:spacing w:before="152" w:line="220" w:lineRule="auto"/>
        <w:ind w:left="48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  </w:t>
      </w:r>
      <w:r>
        <w:rPr>
          <w:spacing w:val="-1"/>
          <w:sz w:val="24"/>
          <w:szCs w:val="24"/>
        </w:rPr>
        <w:t>应清理基底的杂物及积水；</w:t>
      </w:r>
    </w:p>
    <w:p>
      <w:pPr>
        <w:pStyle w:val="BodyText"/>
        <w:spacing w:before="153" w:line="442" w:lineRule="exac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15"/>
          <w:sz w:val="24"/>
          <w:szCs w:val="24"/>
        </w:rPr>
        <w:t xml:space="preserve">5  </w:t>
      </w:r>
      <w:r>
        <w:rPr>
          <w:spacing w:val="-3"/>
          <w:position w:val="15"/>
          <w:sz w:val="24"/>
          <w:szCs w:val="24"/>
        </w:rPr>
        <w:t>灰土的摊铺每层厚度不应超过</w:t>
      </w:r>
      <w:r>
        <w:rPr>
          <w:spacing w:val="-41"/>
          <w:position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5"/>
          <w:sz w:val="24"/>
          <w:szCs w:val="24"/>
        </w:rPr>
        <w:t>200mm</w:t>
      </w:r>
      <w:r>
        <w:rPr>
          <w:rFonts w:ascii="Times New Roman" w:eastAsia="Times New Roman" w:hAnsi="Times New Roman" w:cs="Times New Roman"/>
          <w:spacing w:val="-33"/>
          <w:position w:val="15"/>
          <w:sz w:val="24"/>
          <w:szCs w:val="24"/>
        </w:rPr>
        <w:t xml:space="preserve"> </w:t>
      </w:r>
      <w:r>
        <w:rPr>
          <w:spacing w:val="-3"/>
          <w:position w:val="15"/>
          <w:sz w:val="24"/>
          <w:szCs w:val="24"/>
        </w:rPr>
        <w:t>，分层碾压或夯实至</w:t>
      </w:r>
      <w:r>
        <w:rPr>
          <w:color w:val="00B0F0"/>
          <w:spacing w:val="-3"/>
          <w:position w:val="15"/>
          <w:sz w:val="24"/>
          <w:szCs w:val="24"/>
        </w:rPr>
        <w:t>符合</w:t>
      </w:r>
      <w:r>
        <w:rPr>
          <w:spacing w:val="-3"/>
          <w:position w:val="15"/>
          <w:sz w:val="24"/>
          <w:szCs w:val="24"/>
        </w:rPr>
        <w:t>设计要求的厚度；</w:t>
      </w:r>
    </w:p>
    <w:p>
      <w:pPr>
        <w:pStyle w:val="BodyText"/>
        <w:spacing w:line="219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6  </w:t>
      </w:r>
      <w:r>
        <w:rPr>
          <w:spacing w:val="-6"/>
          <w:sz w:val="24"/>
          <w:szCs w:val="24"/>
        </w:rPr>
        <w:t>灰土层的标高应符合设计要求；如果不符合要求，应使用刮平机刮</w:t>
      </w:r>
      <w:r>
        <w:rPr>
          <w:spacing w:val="-7"/>
          <w:sz w:val="24"/>
          <w:szCs w:val="24"/>
        </w:rPr>
        <w:t>平、二次碾压；</w:t>
      </w:r>
    </w:p>
    <w:p>
      <w:pPr>
        <w:pStyle w:val="BodyText"/>
        <w:spacing w:before="118" w:line="293" w:lineRule="auto"/>
        <w:ind w:left="9" w:right="69" w:firstLine="47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7  </w:t>
      </w:r>
      <w:r>
        <w:rPr>
          <w:spacing w:val="-3"/>
          <w:sz w:val="24"/>
          <w:szCs w:val="24"/>
        </w:rPr>
        <w:t>灰土层经检验合格后，应立即开始养护，养护期不应少</w:t>
      </w:r>
      <w:r>
        <w:rPr>
          <w:spacing w:val="-4"/>
          <w:sz w:val="24"/>
          <w:szCs w:val="24"/>
        </w:rPr>
        <w:t>于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7d</w:t>
      </w:r>
      <w:r>
        <w:rPr>
          <w:spacing w:val="-4"/>
          <w:sz w:val="24"/>
          <w:szCs w:val="24"/>
        </w:rPr>
        <w:t>，养护期间应始终保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持表面潮湿。</w:t>
      </w:r>
    </w:p>
    <w:p>
      <w:pPr>
        <w:pStyle w:val="BodyText"/>
        <w:spacing w:before="180" w:line="228" w:lineRule="auto"/>
      </w:pPr>
      <w:r>
        <w:rPr>
          <w:b/>
          <w:bCs/>
          <w:spacing w:val="6"/>
        </w:rPr>
        <w:t>【条文说明】</w:t>
      </w:r>
    </w:p>
    <w:p>
      <w:pPr>
        <w:pStyle w:val="BodyText"/>
        <w:spacing w:before="194" w:line="439" w:lineRule="exact"/>
        <w:jc w:val="right"/>
      </w:pPr>
      <w:r>
        <w:rPr>
          <w:rFonts w:ascii="Times New Roman" w:eastAsia="Times New Roman" w:hAnsi="Times New Roman" w:cs="Times New Roman"/>
          <w:b/>
          <w:bCs/>
          <w:spacing w:val="5"/>
          <w:position w:val="17"/>
        </w:rPr>
        <w:t xml:space="preserve">5  </w:t>
      </w:r>
      <w:r>
        <w:rPr>
          <w:b/>
          <w:bCs/>
          <w:spacing w:val="5"/>
          <w:position w:val="17"/>
        </w:rPr>
        <w:t>灰土层的厚度一般为</w:t>
      </w:r>
      <w:r>
        <w:rPr>
          <w:spacing w:val="-24"/>
          <w:position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position w:val="17"/>
        </w:rPr>
        <w:t>200</w:t>
      </w:r>
      <w:r>
        <w:rPr>
          <w:rFonts w:ascii="Times New Roman" w:eastAsia="Times New Roman" w:hAnsi="Times New Roman" w:cs="Times New Roman"/>
          <w:b/>
          <w:bCs/>
          <w:position w:val="17"/>
        </w:rPr>
        <w:t>mm</w:t>
      </w:r>
      <w:r>
        <w:rPr>
          <w:rFonts w:ascii="Times New Roman" w:eastAsia="Times New Roman" w:hAnsi="Times New Roman" w:cs="Times New Roman"/>
          <w:b/>
          <w:bCs/>
          <w:spacing w:val="-26"/>
          <w:position w:val="17"/>
        </w:rPr>
        <w:t xml:space="preserve"> </w:t>
      </w:r>
      <w:r>
        <w:rPr>
          <w:b/>
          <w:bCs/>
          <w:spacing w:val="5"/>
          <w:position w:val="17"/>
        </w:rPr>
        <w:t>，东北或西北地区可以到</w:t>
      </w:r>
      <w:r>
        <w:rPr>
          <w:spacing w:val="-42"/>
          <w:position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position w:val="17"/>
        </w:rPr>
        <w:t>400</w:t>
      </w:r>
      <w:r>
        <w:rPr>
          <w:rFonts w:ascii="Times New Roman" w:eastAsia="Times New Roman" w:hAnsi="Times New Roman" w:cs="Times New Roman"/>
          <w:b/>
          <w:bCs/>
          <w:position w:val="17"/>
        </w:rPr>
        <w:t>mm</w:t>
      </w:r>
      <w:r>
        <w:rPr>
          <w:b/>
          <w:bCs/>
          <w:spacing w:val="5"/>
          <w:position w:val="17"/>
        </w:rPr>
        <w:t>，根据需要可分层或一次摊铺。</w:t>
      </w:r>
    </w:p>
    <w:p>
      <w:pPr>
        <w:pStyle w:val="BodyText"/>
        <w:spacing w:before="1" w:line="228" w:lineRule="auto"/>
        <w:ind w:left="424"/>
      </w:pPr>
      <w:r>
        <w:rPr>
          <w:rFonts w:ascii="Times New Roman" w:eastAsia="Times New Roman" w:hAnsi="Times New Roman" w:cs="Times New Roman"/>
          <w:b/>
          <w:bCs/>
          <w:spacing w:val="6"/>
        </w:rPr>
        <w:t xml:space="preserve">6  </w:t>
      </w:r>
      <w:r>
        <w:rPr>
          <w:b/>
          <w:bCs/>
          <w:spacing w:val="6"/>
        </w:rPr>
        <w:t>标高测点位置见第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5.3 </w:t>
      </w:r>
      <w:r>
        <w:rPr>
          <w:b/>
          <w:bCs/>
          <w:spacing w:val="6"/>
        </w:rPr>
        <w:t>节相关内容条文说明。</w:t>
      </w:r>
    </w:p>
    <w:p>
      <w:pPr>
        <w:pStyle w:val="BodyText"/>
        <w:spacing w:before="192" w:line="228" w:lineRule="auto"/>
        <w:ind w:left="424"/>
      </w:pPr>
      <w:r>
        <w:rPr>
          <w:rFonts w:ascii="Times New Roman" w:eastAsia="Times New Roman" w:hAnsi="Times New Roman" w:cs="Times New Roman"/>
          <w:b/>
          <w:bCs/>
          <w:spacing w:val="7"/>
        </w:rPr>
        <w:t xml:space="preserve">7  </w:t>
      </w:r>
      <w:r>
        <w:rPr>
          <w:b/>
          <w:bCs/>
          <w:spacing w:val="7"/>
        </w:rPr>
        <w:t>灰土层施工完成后，需经过一周的钙化再铺设碎石层。</w:t>
      </w:r>
    </w:p>
    <w:p>
      <w:pPr>
        <w:pStyle w:val="BodyText"/>
        <w:spacing w:before="168" w:line="220" w:lineRule="auto"/>
        <w:ind w:left="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4.2.9  </w:t>
      </w:r>
      <w:r>
        <w:rPr>
          <w:spacing w:val="-1"/>
          <w:sz w:val="24"/>
          <w:szCs w:val="24"/>
        </w:rPr>
        <w:t>级配砂石垫层工程应符合下列规定：</w:t>
      </w:r>
    </w:p>
    <w:p>
      <w:pPr>
        <w:pStyle w:val="BodyText"/>
        <w:spacing w:before="153" w:line="220" w:lineRule="auto"/>
        <w:ind w:left="49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1  </w:t>
      </w:r>
      <w:r>
        <w:rPr>
          <w:spacing w:val="-1"/>
          <w:sz w:val="24"/>
          <w:szCs w:val="24"/>
        </w:rPr>
        <w:t>不得有风化石和不稳定矿石掺入，含砂量、粒径及厚度应符合设计要求；</w:t>
      </w:r>
    </w:p>
    <w:p>
      <w:pPr>
        <w:pStyle w:val="BodyText"/>
        <w:spacing w:before="155" w:line="440" w:lineRule="exact"/>
        <w:ind w:left="48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position w:val="14"/>
          <w:sz w:val="24"/>
          <w:szCs w:val="24"/>
        </w:rPr>
        <w:t xml:space="preserve">2  </w:t>
      </w:r>
      <w:r>
        <w:rPr>
          <w:spacing w:val="-4"/>
          <w:position w:val="14"/>
          <w:sz w:val="24"/>
          <w:szCs w:val="24"/>
        </w:rPr>
        <w:t>摊铺时，松铺系数应为</w:t>
      </w:r>
      <w:r>
        <w:rPr>
          <w:spacing w:val="-32"/>
          <w:position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4"/>
          <w:sz w:val="24"/>
          <w:szCs w:val="24"/>
        </w:rPr>
        <w:t>1.2~</w:t>
      </w:r>
      <w:r>
        <w:rPr>
          <w:rFonts w:ascii="Times New Roman" w:eastAsia="Times New Roman" w:hAnsi="Times New Roman" w:cs="Times New Roman"/>
          <w:spacing w:val="-33"/>
          <w:position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4"/>
          <w:sz w:val="24"/>
          <w:szCs w:val="24"/>
        </w:rPr>
        <w:t>1.3</w:t>
      </w:r>
      <w:r>
        <w:rPr>
          <w:spacing w:val="-4"/>
          <w:position w:val="14"/>
          <w:sz w:val="24"/>
          <w:szCs w:val="24"/>
        </w:rPr>
        <w:t>，并应按先远后</w:t>
      </w:r>
      <w:r>
        <w:rPr>
          <w:spacing w:val="-5"/>
          <w:position w:val="14"/>
          <w:sz w:val="24"/>
          <w:szCs w:val="24"/>
        </w:rPr>
        <w:t>近的顺序进行摊铺；每一次压实厚</w:t>
      </w:r>
    </w:p>
    <w:p>
      <w:pPr>
        <w:pStyle w:val="BodyText"/>
        <w:spacing w:line="220" w:lineRule="auto"/>
        <w:ind w:left="5"/>
        <w:rPr>
          <w:sz w:val="24"/>
          <w:szCs w:val="24"/>
        </w:rPr>
      </w:pPr>
      <w:r>
        <w:rPr>
          <w:spacing w:val="-1"/>
          <w:sz w:val="24"/>
          <w:szCs w:val="24"/>
        </w:rPr>
        <w:t>度不应超过</w:t>
      </w:r>
      <w:r>
        <w:rPr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200mm</w:t>
      </w:r>
      <w:r>
        <w:rPr>
          <w:spacing w:val="-1"/>
          <w:sz w:val="24"/>
          <w:szCs w:val="24"/>
        </w:rPr>
        <w:t>；当设计厚度大于</w:t>
      </w:r>
      <w:r>
        <w:rPr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0mm</w:t>
      </w:r>
      <w:r>
        <w:rPr>
          <w:rFonts w:ascii="Times New Roman" w:eastAsia="Times New Roman" w:hAnsi="Times New Roman" w:cs="Times New Roman"/>
          <w:spacing w:val="1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时，应分层摊铺；</w:t>
      </w:r>
    </w:p>
    <w:p>
      <w:pPr>
        <w:pStyle w:val="BodyText"/>
        <w:spacing w:before="153" w:line="219" w:lineRule="auto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3  </w:t>
      </w:r>
      <w:r>
        <w:rPr>
          <w:spacing w:val="1"/>
          <w:sz w:val="24"/>
          <w:szCs w:val="24"/>
        </w:rPr>
        <w:t>应使用</w:t>
      </w:r>
      <w:r>
        <w:rPr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10t</w:t>
      </w:r>
      <w:r>
        <w:rPr>
          <w:spacing w:val="1"/>
          <w:sz w:val="24"/>
          <w:szCs w:val="24"/>
        </w:rPr>
        <w:t>及以上的振动压路机分层碾压振实；</w:t>
      </w:r>
    </w:p>
    <w:p>
      <w:pPr>
        <w:pStyle w:val="BodyText"/>
        <w:spacing w:before="157" w:line="439" w:lineRule="exact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position w:val="14"/>
          <w:sz w:val="24"/>
          <w:szCs w:val="24"/>
        </w:rPr>
        <w:t xml:space="preserve">4  </w:t>
      </w:r>
      <w:r>
        <w:rPr>
          <w:position w:val="14"/>
          <w:sz w:val="24"/>
          <w:szCs w:val="24"/>
        </w:rPr>
        <w:t>碾压完成后，应检查压实干密度、平整度、坡</w:t>
      </w:r>
      <w:r>
        <w:rPr>
          <w:spacing w:val="-1"/>
          <w:position w:val="14"/>
          <w:sz w:val="24"/>
          <w:szCs w:val="24"/>
        </w:rPr>
        <w:t>度及厚度；</w:t>
      </w:r>
    </w:p>
    <w:p>
      <w:pPr>
        <w:pStyle w:val="BodyText"/>
        <w:spacing w:line="220" w:lineRule="auto"/>
        <w:ind w:left="48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  </w:t>
      </w:r>
      <w:r>
        <w:rPr>
          <w:spacing w:val="-1"/>
          <w:sz w:val="24"/>
          <w:szCs w:val="24"/>
        </w:rPr>
        <w:t>完成养护后，进行下一层的铺设。</w:t>
      </w:r>
    </w:p>
    <w:p>
      <w:pPr>
        <w:pStyle w:val="BodyText"/>
        <w:spacing w:before="179" w:line="221" w:lineRule="auto"/>
        <w:ind w:left="18"/>
      </w:pPr>
      <w:r>
        <w:rPr>
          <w:rFonts w:ascii="Times New Roman" w:eastAsia="Times New Roman" w:hAnsi="Times New Roman" w:cs="Times New Roman"/>
          <w:b/>
          <w:bCs/>
          <w:spacing w:val="2"/>
        </w:rPr>
        <w:t>[</w:t>
      </w:r>
      <w:r>
        <w:rPr>
          <w:b/>
          <w:bCs/>
          <w:spacing w:val="2"/>
        </w:rPr>
        <w:t>条文说明</w:t>
      </w:r>
      <w:r>
        <w:rPr>
          <w:rFonts w:ascii="Times New Roman" w:eastAsia="Times New Roman" w:hAnsi="Times New Roman" w:cs="Times New Roman"/>
          <w:b/>
          <w:bCs/>
          <w:spacing w:val="2"/>
        </w:rPr>
        <w:t>]</w:t>
      </w:r>
      <w:r>
        <w:rPr>
          <w:b/>
          <w:bCs/>
          <w:spacing w:val="2"/>
        </w:rPr>
        <w:t>：</w:t>
      </w:r>
    </w:p>
    <w:p>
      <w:pPr>
        <w:pStyle w:val="BodyText"/>
        <w:spacing w:before="201" w:line="229" w:lineRule="auto"/>
        <w:ind w:left="634"/>
      </w:pPr>
      <w:r>
        <w:rPr>
          <w:b/>
          <w:bCs/>
          <w:spacing w:val="8"/>
        </w:rPr>
        <w:t>碾压振实时，前进的速度不能太快，否则振实度达不到</w:t>
      </w:r>
      <w:r>
        <w:rPr>
          <w:b/>
          <w:bCs/>
          <w:spacing w:val="7"/>
        </w:rPr>
        <w:t>要求。</w:t>
      </w:r>
    </w:p>
    <w:p>
      <w:pPr>
        <w:pStyle w:val="BodyText"/>
        <w:spacing w:before="167" w:line="219" w:lineRule="auto"/>
        <w:ind w:left="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4.2.10  </w:t>
      </w:r>
      <w:r>
        <w:rPr>
          <w:spacing w:val="-1"/>
          <w:sz w:val="24"/>
          <w:szCs w:val="24"/>
        </w:rPr>
        <w:t>沥青碎石层施工应符合下列规定：</w:t>
      </w:r>
    </w:p>
    <w:p>
      <w:pPr>
        <w:pStyle w:val="BodyText"/>
        <w:spacing w:before="154" w:line="442" w:lineRule="exact"/>
        <w:ind w:left="49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position w:val="15"/>
          <w:sz w:val="24"/>
          <w:szCs w:val="24"/>
        </w:rPr>
        <w:t xml:space="preserve">1  </w:t>
      </w:r>
      <w:r>
        <w:rPr>
          <w:spacing w:val="-2"/>
          <w:position w:val="15"/>
          <w:sz w:val="24"/>
          <w:szCs w:val="24"/>
        </w:rPr>
        <w:t>主层石料粒径应为</w:t>
      </w:r>
      <w:r>
        <w:rPr>
          <w:spacing w:val="-51"/>
          <w:position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5"/>
          <w:sz w:val="24"/>
          <w:szCs w:val="24"/>
        </w:rPr>
        <w:t>30mm~50mm</w:t>
      </w:r>
      <w:r>
        <w:rPr>
          <w:rFonts w:ascii="Times New Roman" w:eastAsia="Times New Roman" w:hAnsi="Times New Roman" w:cs="Times New Roman"/>
          <w:spacing w:val="-36"/>
          <w:position w:val="15"/>
          <w:sz w:val="24"/>
          <w:szCs w:val="24"/>
        </w:rPr>
        <w:t xml:space="preserve"> </w:t>
      </w:r>
      <w:r>
        <w:rPr>
          <w:spacing w:val="-2"/>
          <w:position w:val="15"/>
          <w:sz w:val="24"/>
          <w:szCs w:val="24"/>
        </w:rPr>
        <w:t>、嵌缝石料粒径应为</w:t>
      </w:r>
      <w:r>
        <w:rPr>
          <w:spacing w:val="-32"/>
          <w:position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5"/>
          <w:sz w:val="24"/>
          <w:szCs w:val="24"/>
        </w:rPr>
        <w:t>15mm~25mm</w:t>
      </w:r>
      <w:r>
        <w:rPr>
          <w:spacing w:val="-2"/>
          <w:position w:val="15"/>
          <w:sz w:val="24"/>
          <w:szCs w:val="24"/>
        </w:rPr>
        <w:t>；</w:t>
      </w:r>
    </w:p>
    <w:p>
      <w:pPr>
        <w:pStyle w:val="BodyText"/>
        <w:spacing w:line="220" w:lineRule="auto"/>
        <w:ind w:left="48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2  </w:t>
      </w:r>
      <w:r>
        <w:rPr>
          <w:spacing w:val="-1"/>
          <w:sz w:val="24"/>
          <w:szCs w:val="24"/>
        </w:rPr>
        <w:t>摊铺厚度应符合设计要求；</w:t>
      </w:r>
    </w:p>
    <w:p>
      <w:pPr>
        <w:pStyle w:val="BodyText"/>
        <w:spacing w:before="153" w:line="439" w:lineRule="exact"/>
        <w:ind w:left="48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14"/>
          <w:sz w:val="24"/>
          <w:szCs w:val="24"/>
        </w:rPr>
        <w:t xml:space="preserve">3  </w:t>
      </w:r>
      <w:r>
        <w:rPr>
          <w:position w:val="14"/>
          <w:sz w:val="24"/>
          <w:szCs w:val="24"/>
        </w:rPr>
        <w:t>摊铺整平至符合质量要求后，应碾压至无明显</w:t>
      </w:r>
      <w:r>
        <w:rPr>
          <w:spacing w:val="-1"/>
          <w:position w:val="14"/>
          <w:sz w:val="24"/>
          <w:szCs w:val="24"/>
        </w:rPr>
        <w:t>轮迹为止；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https://d.book118.com/625012143112011104</w:t>
        </w:r>
      </w:hyperlink>
    </w:p>
    <w:p>
      <w:pPr>
        <w:pStyle w:val="BodyText"/>
        <w:spacing w:before="153" w:line="439" w:lineRule="exact"/>
        <w:ind w:left="481"/>
        <w:rPr>
          <w:sz w:val="24"/>
          <w:szCs w:val="24"/>
        </w:rPr>
      </w:pPr>
    </w:p>
    <w:sectPr>
      <w:footerReference w:type="default" r:id="rId16"/>
      <w:pgSz w:w="11906" w:h="16839"/>
      <w:pgMar w:top="1431" w:right="1178" w:bottom="1156" w:left="1591" w:header="0" w:footer="994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50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8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9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9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8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8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49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9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92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48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488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9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8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hyperlink" Target="https://d.book118.com/625012143112011104" TargetMode="External" /><Relationship Id="rId16" Type="http://schemas.openxmlformats.org/officeDocument/2006/relationships/footer" Target="footer1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2024-02-11T21:13:43Z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2024-02-11T21:13:45Z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65c8c8057a7039001fc496ffwl</vt:lpwstr>
  </property>
</Properties>
</file>