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15"/>
        </w:rPr>
      </w:pPr>
    </w:p>
    <w:p>
      <w:pPr>
        <w:spacing w:before="150"/>
        <w:ind w:left="554" w:right="555" w:firstLine="0"/>
        <w:jc w:val="center"/>
        <w:rPr>
          <w:sz w:val="72"/>
        </w:rPr>
      </w:pPr>
      <w:bookmarkStart w:id="0" w:name="建设项目环境影响报告表"/>
      <w:bookmarkEnd w:id="0"/>
      <w:r>
        <w:rPr>
          <w:sz w:val="72"/>
        </w:rPr>
        <w:t>建设项目环境影响报告表</w:t>
      </w:r>
    </w:p>
    <w:p>
      <w:pPr>
        <w:spacing w:before="333"/>
        <w:ind w:left="554" w:right="555" w:firstLine="0"/>
        <w:jc w:val="center"/>
        <w:rPr>
          <w:rFonts w:ascii="楷体" w:eastAsia="楷体" w:hint="eastAsia"/>
          <w:sz w:val="48"/>
        </w:rPr>
      </w:pPr>
      <w:r>
        <w:rPr>
          <w:rFonts w:ascii="楷体" w:eastAsia="楷体" w:hint="eastAsia"/>
          <w:sz w:val="48"/>
        </w:rPr>
        <w:t>（污染影响类）</w:t>
      </w: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tabs>
          <w:tab w:val="left" w:pos="3024"/>
        </w:tabs>
        <w:spacing w:before="320" w:line="292" w:lineRule="auto"/>
        <w:ind w:left="111" w:right="108" w:firstLine="720"/>
        <w:jc w:val="left"/>
        <w:rPr>
          <w:rFonts w:ascii="仿宋" w:eastAsia="仿宋" w:hint="eastAsia"/>
          <w:sz w:val="36"/>
        </w:rPr>
      </w:pPr>
      <w:r>
        <w:rPr>
          <w:rFonts w:ascii="仿宋" w:eastAsia="仿宋" w:hint="eastAsia"/>
          <w:spacing w:val="4"/>
          <w:sz w:val="36"/>
        </w:rPr>
        <w:t>项目名称：</w:t>
      </w:r>
      <w:r>
        <w:rPr>
          <w:rFonts w:ascii="仿宋" w:eastAsia="仿宋" w:hint="eastAsia"/>
          <w:spacing w:val="4"/>
          <w:sz w:val="36"/>
          <w:u w:val="single"/>
        </w:rPr>
        <w:t xml:space="preserve"> </w:t>
      </w:r>
      <w:r>
        <w:rPr>
          <w:rFonts w:ascii="仿宋" w:eastAsia="仿宋" w:hint="eastAsia"/>
          <w:spacing w:val="4"/>
          <w:sz w:val="36"/>
          <w:u w:val="single"/>
        </w:rPr>
        <w:tab/>
      </w:r>
      <w:r>
        <w:rPr>
          <w:rFonts w:ascii="仿宋" w:eastAsia="仿宋" w:hint="eastAsia"/>
          <w:sz w:val="36"/>
          <w:u w:val="single"/>
        </w:rPr>
        <w:t>1</w:t>
      </w:r>
      <w:r>
        <w:rPr>
          <w:rFonts w:ascii="仿宋" w:eastAsia="仿宋" w:hint="eastAsia"/>
          <w:spacing w:val="-84"/>
          <w:sz w:val="36"/>
          <w:u w:val="single"/>
        </w:rPr>
        <w:t xml:space="preserve"> </w:t>
      </w:r>
      <w:r>
        <w:rPr>
          <w:rFonts w:ascii="仿宋" w:eastAsia="仿宋" w:hint="eastAsia"/>
          <w:spacing w:val="4"/>
          <w:sz w:val="36"/>
          <w:u w:val="single"/>
        </w:rPr>
        <w:t>万吨/年环保型体育弹</w:t>
      </w:r>
      <w:r>
        <w:rPr>
          <w:rFonts w:ascii="仿宋" w:eastAsia="仿宋" w:hint="eastAsia"/>
          <w:spacing w:val="7"/>
          <w:sz w:val="36"/>
          <w:u w:val="single"/>
        </w:rPr>
        <w:t>性</w:t>
      </w:r>
      <w:r>
        <w:rPr>
          <w:rFonts w:ascii="仿宋" w:eastAsia="仿宋" w:hint="eastAsia"/>
          <w:spacing w:val="4"/>
          <w:sz w:val="36"/>
          <w:u w:val="single"/>
        </w:rPr>
        <w:t>体科技成</w:t>
      </w:r>
      <w:r>
        <w:rPr>
          <w:rFonts w:ascii="仿宋" w:eastAsia="仿宋" w:hint="eastAsia"/>
          <w:sz w:val="36"/>
          <w:u w:val="single"/>
        </w:rPr>
        <w:t>果</w:t>
      </w:r>
      <w:r>
        <w:rPr>
          <w:rFonts w:ascii="仿宋" w:eastAsia="仿宋" w:hint="eastAsia"/>
          <w:spacing w:val="-360"/>
          <w:sz w:val="36"/>
          <w:u w:val="single"/>
        </w:rPr>
        <w:t>转</w:t>
      </w:r>
      <w:r>
        <w:rPr>
          <w:rFonts w:ascii="仿宋" w:eastAsia="仿宋" w:hint="eastAsia"/>
          <w:sz w:val="36"/>
          <w:u w:val="single"/>
        </w:rPr>
        <w:t>化项目</w:t>
      </w:r>
      <w:r>
        <w:rPr>
          <w:rFonts w:ascii="仿宋" w:eastAsia="仿宋" w:hint="eastAsia"/>
          <w:spacing w:val="-1"/>
          <w:sz w:val="36"/>
          <w:u w:val="single"/>
        </w:rPr>
        <w:t xml:space="preserve"> </w:t>
      </w:r>
    </w:p>
    <w:p>
      <w:pPr>
        <w:tabs>
          <w:tab w:val="left" w:pos="4071"/>
        </w:tabs>
        <w:spacing w:before="0" w:line="292" w:lineRule="auto"/>
        <w:ind w:left="831" w:right="672" w:firstLine="0"/>
        <w:jc w:val="left"/>
        <w:rPr>
          <w:rFonts w:ascii="仿宋" w:eastAsia="仿宋" w:hint="eastAsia"/>
          <w:sz w:val="36"/>
        </w:rPr>
      </w:pPr>
      <w:r>
        <w:pict>
          <v:line id="_x0000_s1026" o:spid="_x0000_s1025" style="mso-height-relative:page;mso-position-horizontal-relative:page;mso-width-relative:page;position:absolute;z-index:-251658240" from="202.55pt,48pt" to="518.75pt,48pt" coordsize="21600,21600" stroked="t" strokecolor="black"/>
        </w:pict>
      </w:r>
      <w:r>
        <w:rPr>
          <w:rFonts w:ascii="仿宋" w:eastAsia="仿宋" w:hint="eastAsia"/>
          <w:sz w:val="36"/>
        </w:rPr>
        <w:t>建设单位（盖章）：</w:t>
      </w:r>
      <w:r>
        <w:rPr>
          <w:rFonts w:ascii="仿宋" w:eastAsia="仿宋" w:hint="eastAsia"/>
          <w:sz w:val="36"/>
          <w:u w:val="single"/>
        </w:rPr>
        <w:t>山东清体科技创新有限公</w:t>
      </w:r>
      <w:r>
        <w:rPr>
          <w:rFonts w:ascii="仿宋" w:eastAsia="仿宋" w:hint="eastAsia"/>
          <w:spacing w:val="-17"/>
          <w:sz w:val="36"/>
          <w:u w:val="single"/>
        </w:rPr>
        <w:t>司</w:t>
      </w:r>
      <w:r>
        <w:rPr>
          <w:rFonts w:ascii="仿宋" w:eastAsia="仿宋" w:hint="eastAsia"/>
          <w:sz w:val="36"/>
        </w:rPr>
        <w:t>编制日期：</w:t>
      </w:r>
      <w:r>
        <w:rPr>
          <w:rFonts w:ascii="仿宋" w:eastAsia="仿宋" w:hint="eastAsia"/>
          <w:sz w:val="36"/>
        </w:rPr>
        <w:tab/>
      </w:r>
      <w:r>
        <w:rPr>
          <w:rFonts w:ascii="仿宋" w:eastAsia="仿宋" w:hint="eastAsia"/>
          <w:sz w:val="36"/>
        </w:rPr>
        <w:t>2024</w:t>
      </w:r>
      <w:r>
        <w:rPr>
          <w:rFonts w:ascii="仿宋" w:eastAsia="仿宋" w:hint="eastAsia"/>
          <w:spacing w:val="-92"/>
          <w:sz w:val="36"/>
        </w:rPr>
        <w:t xml:space="preserve"> </w:t>
      </w:r>
      <w:r>
        <w:rPr>
          <w:rFonts w:ascii="仿宋" w:eastAsia="仿宋" w:hint="eastAsia"/>
          <w:sz w:val="36"/>
        </w:rPr>
        <w:t>年</w:t>
      </w:r>
      <w:r>
        <w:rPr>
          <w:rFonts w:ascii="仿宋" w:eastAsia="仿宋" w:hint="eastAsia"/>
          <w:spacing w:val="-89"/>
          <w:sz w:val="36"/>
        </w:rPr>
        <w:t xml:space="preserve"> </w:t>
      </w:r>
      <w:r>
        <w:rPr>
          <w:rFonts w:ascii="仿宋" w:eastAsia="仿宋" w:hint="eastAsia"/>
          <w:sz w:val="36"/>
        </w:rPr>
        <w:t>1</w:t>
      </w:r>
      <w:r>
        <w:rPr>
          <w:rFonts w:ascii="仿宋" w:eastAsia="仿宋" w:hint="eastAsia"/>
          <w:spacing w:val="-92"/>
          <w:sz w:val="36"/>
        </w:rPr>
        <w:t xml:space="preserve"> </w:t>
      </w:r>
      <w:r>
        <w:rPr>
          <w:rFonts w:ascii="仿宋" w:eastAsia="仿宋" w:hint="eastAsia"/>
          <w:sz w:val="36"/>
        </w:rPr>
        <w:t>月</w:t>
      </w: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20"/>
        </w:rPr>
      </w:pPr>
    </w:p>
    <w:p>
      <w:pPr>
        <w:pStyle w:val="BodyText"/>
        <w:rPr>
          <w:rFonts w:ascii="仿宋"/>
          <w:sz w:val="14"/>
        </w:rPr>
      </w:pPr>
    </w:p>
    <w:p>
      <w:pPr>
        <w:spacing w:before="50"/>
        <w:ind w:left="554" w:right="555" w:firstLine="0"/>
        <w:jc w:val="center"/>
        <w:rPr>
          <w:rFonts w:ascii="楷体" w:eastAsia="楷体" w:hint="eastAsia"/>
          <w:sz w:val="36"/>
        </w:rPr>
      </w:pPr>
      <w:r>
        <w:rPr>
          <w:rFonts w:ascii="楷体" w:eastAsia="楷体" w:hint="eastAsia"/>
          <w:sz w:val="36"/>
        </w:rPr>
        <w:t>中华人民共和国生态环境部制</w:t>
      </w:r>
    </w:p>
    <w:p>
      <w:pPr>
        <w:spacing w:after="0"/>
        <w:jc w:val="center"/>
        <w:rPr>
          <w:rFonts w:ascii="楷体" w:eastAsia="楷体" w:hint="eastAsia"/>
          <w:sz w:val="36"/>
        </w:rPr>
        <w:sectPr>
          <w:type w:val="continuous"/>
          <w:pgSz w:w="11910" w:h="16840"/>
          <w:pgMar w:top="1580" w:right="1420" w:bottom="280" w:left="1420" w:header="720" w:footer="720" w:gutter="0"/>
          <w:cols w:num="1" w:space="720"/>
        </w:sectPr>
      </w:pPr>
    </w:p>
    <w:p>
      <w:pPr>
        <w:pStyle w:val="BodyText"/>
        <w:spacing w:before="7"/>
        <w:rPr>
          <w:rFonts w:ascii="楷体"/>
          <w:sz w:val="25"/>
        </w:rPr>
      </w:pPr>
    </w:p>
    <w:p>
      <w:pPr>
        <w:pStyle w:val="Heading1"/>
      </w:pPr>
      <w:bookmarkStart w:id="1" w:name="一、建设项目基本情况"/>
      <w:bookmarkEnd w:id="1"/>
      <w:r>
        <w:t>一、建设项目基本情况</w:t>
      </w:r>
    </w:p>
    <w:p>
      <w:pPr>
        <w:pStyle w:val="BodyText"/>
        <w:rPr>
          <w:rFonts w:ascii="黑体"/>
          <w:sz w:val="22"/>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307"/>
        <w:gridCol w:w="2234"/>
        <w:gridCol w:w="1991"/>
        <w:gridCol w:w="3730"/>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61"/>
        </w:trPr>
        <w:tc>
          <w:tcPr>
            <w:tcW w:w="915" w:type="dxa"/>
            <w:gridSpan w:val="2"/>
            <w:tcBorders>
              <w:bottom w:val="single" w:sz="4" w:space="0" w:color="000000"/>
              <w:right w:val="single" w:sz="4" w:space="0" w:color="000000"/>
            </w:tcBorders>
          </w:tcPr>
          <w:p>
            <w:pPr>
              <w:pStyle w:val="TableParagraph"/>
              <w:spacing w:before="17" w:line="270" w:lineRule="atLeast"/>
              <w:ind w:left="245" w:right="23" w:hanging="209"/>
              <w:rPr>
                <w:sz w:val="21"/>
              </w:rPr>
            </w:pPr>
            <w:r>
              <w:rPr>
                <w:sz w:val="21"/>
              </w:rPr>
              <w:t>建设项目名称</w:t>
            </w:r>
          </w:p>
        </w:tc>
        <w:tc>
          <w:tcPr>
            <w:tcW w:w="7955" w:type="dxa"/>
            <w:gridSpan w:val="3"/>
            <w:tcBorders>
              <w:left w:val="single" w:sz="4" w:space="0" w:color="000000"/>
              <w:bottom w:val="single" w:sz="4" w:space="0" w:color="000000"/>
            </w:tcBorders>
          </w:tcPr>
          <w:p>
            <w:pPr>
              <w:pStyle w:val="TableParagraph"/>
              <w:spacing w:before="152"/>
              <w:ind w:left="1337" w:right="1321"/>
              <w:jc w:val="center"/>
              <w:rPr>
                <w:sz w:val="21"/>
              </w:rPr>
            </w:pPr>
            <w:r>
              <w:rPr>
                <w:rFonts w:ascii="Times New Roman" w:eastAsia="Times New Roman"/>
                <w:sz w:val="21"/>
              </w:rPr>
              <w:t xml:space="preserve">1 </w:t>
            </w:r>
            <w:r>
              <w:rPr>
                <w:sz w:val="21"/>
              </w:rPr>
              <w:t>万吨</w:t>
            </w:r>
            <w:r>
              <w:rPr>
                <w:rFonts w:ascii="Times New Roman" w:eastAsia="Times New Roman"/>
                <w:sz w:val="21"/>
              </w:rPr>
              <w:t>/</w:t>
            </w:r>
            <w:r>
              <w:rPr>
                <w:sz w:val="21"/>
              </w:rPr>
              <w:t>年环保型体育弹性体科技成果转化项目</w:t>
            </w:r>
          </w:p>
        </w:tc>
      </w:tr>
      <w:tr>
        <w:tblPrEx>
          <w:tblW w:w="0" w:type="auto"/>
          <w:tblInd w:w="188" w:type="dxa"/>
          <w:tblLayout w:type="fixed"/>
          <w:tblCellMar>
            <w:top w:w="0" w:type="dxa"/>
            <w:left w:w="0" w:type="dxa"/>
            <w:bottom w:w="0" w:type="dxa"/>
            <w:right w:w="0" w:type="dxa"/>
          </w:tblCellMar>
        </w:tblPrEx>
        <w:trPr>
          <w:trHeight w:val="507"/>
        </w:trPr>
        <w:tc>
          <w:tcPr>
            <w:tcW w:w="915" w:type="dxa"/>
            <w:gridSpan w:val="2"/>
            <w:tcBorders>
              <w:top w:val="single" w:sz="4" w:space="0" w:color="000000"/>
              <w:bottom w:val="single" w:sz="4" w:space="0" w:color="000000"/>
              <w:right w:val="single" w:sz="4" w:space="0" w:color="000000"/>
            </w:tcBorders>
          </w:tcPr>
          <w:p>
            <w:pPr>
              <w:pStyle w:val="TableParagraph"/>
              <w:spacing w:before="126"/>
              <w:ind w:left="36"/>
              <w:rPr>
                <w:sz w:val="21"/>
              </w:rPr>
            </w:pPr>
            <w:r>
              <w:rPr>
                <w:sz w:val="21"/>
              </w:rPr>
              <w:t>项目代码</w:t>
            </w:r>
          </w:p>
        </w:tc>
        <w:tc>
          <w:tcPr>
            <w:tcW w:w="7955" w:type="dxa"/>
            <w:gridSpan w:val="3"/>
            <w:tcBorders>
              <w:top w:val="single" w:sz="4" w:space="0" w:color="000000"/>
              <w:left w:val="single" w:sz="4" w:space="0" w:color="000000"/>
              <w:bottom w:val="single" w:sz="4" w:space="0" w:color="000000"/>
            </w:tcBorders>
          </w:tcPr>
          <w:p>
            <w:pPr>
              <w:pStyle w:val="TableParagraph"/>
              <w:spacing w:before="140"/>
              <w:ind w:left="1337" w:right="1320"/>
              <w:jc w:val="center"/>
              <w:rPr>
                <w:rFonts w:ascii="Times New Roman"/>
                <w:sz w:val="21"/>
              </w:rPr>
            </w:pPr>
            <w:r>
              <w:rPr>
                <w:rFonts w:ascii="Times New Roman"/>
                <w:sz w:val="21"/>
              </w:rPr>
              <w:t>2312-371481-89-01-665506</w:t>
            </w:r>
          </w:p>
        </w:tc>
      </w:tr>
      <w:tr>
        <w:tblPrEx>
          <w:tblW w:w="0" w:type="auto"/>
          <w:tblInd w:w="188" w:type="dxa"/>
          <w:tblLayout w:type="fixed"/>
          <w:tblCellMar>
            <w:top w:w="0" w:type="dxa"/>
            <w:left w:w="0" w:type="dxa"/>
            <w:bottom w:w="0" w:type="dxa"/>
            <w:right w:w="0" w:type="dxa"/>
          </w:tblCellMar>
        </w:tblPrEx>
        <w:trPr>
          <w:trHeight w:val="560"/>
        </w:trPr>
        <w:tc>
          <w:tcPr>
            <w:tcW w:w="915" w:type="dxa"/>
            <w:gridSpan w:val="2"/>
            <w:tcBorders>
              <w:top w:val="single" w:sz="4" w:space="0" w:color="000000"/>
              <w:bottom w:val="single" w:sz="4" w:space="0" w:color="000000"/>
              <w:right w:val="single" w:sz="4" w:space="0" w:color="000000"/>
            </w:tcBorders>
          </w:tcPr>
          <w:p>
            <w:pPr>
              <w:pStyle w:val="TableParagraph"/>
              <w:spacing w:before="16" w:line="270" w:lineRule="atLeast"/>
              <w:ind w:left="142" w:right="23" w:hanging="106"/>
              <w:rPr>
                <w:sz w:val="21"/>
              </w:rPr>
            </w:pPr>
            <w:r>
              <w:rPr>
                <w:sz w:val="21"/>
              </w:rPr>
              <w:t>建设单位联系人</w:t>
            </w:r>
          </w:p>
        </w:tc>
        <w:tc>
          <w:tcPr>
            <w:tcW w:w="22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91" w:type="dxa"/>
            <w:tcBorders>
              <w:top w:val="single" w:sz="4" w:space="0" w:color="000000"/>
              <w:left w:val="single" w:sz="4" w:space="0" w:color="000000"/>
              <w:bottom w:val="single" w:sz="4" w:space="0" w:color="000000"/>
              <w:right w:val="single" w:sz="4" w:space="0" w:color="000000"/>
            </w:tcBorders>
          </w:tcPr>
          <w:p>
            <w:pPr>
              <w:pStyle w:val="TableParagraph"/>
              <w:spacing w:before="151"/>
              <w:ind w:left="138" w:right="123"/>
              <w:jc w:val="center"/>
              <w:rPr>
                <w:sz w:val="21"/>
              </w:rPr>
            </w:pPr>
            <w:r>
              <w:rPr>
                <w:sz w:val="21"/>
              </w:rPr>
              <w:t>联系方式</w:t>
            </w:r>
          </w:p>
        </w:tc>
        <w:tc>
          <w:tcPr>
            <w:tcW w:w="3730" w:type="dxa"/>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512"/>
        </w:trPr>
        <w:tc>
          <w:tcPr>
            <w:tcW w:w="915" w:type="dxa"/>
            <w:gridSpan w:val="2"/>
            <w:tcBorders>
              <w:top w:val="single" w:sz="4" w:space="0" w:color="000000"/>
              <w:bottom w:val="single" w:sz="4" w:space="0" w:color="000000"/>
              <w:right w:val="single" w:sz="4" w:space="0" w:color="000000"/>
            </w:tcBorders>
          </w:tcPr>
          <w:p>
            <w:pPr>
              <w:pStyle w:val="TableParagraph"/>
              <w:spacing w:before="129"/>
              <w:ind w:left="36"/>
              <w:rPr>
                <w:sz w:val="21"/>
              </w:rPr>
            </w:pPr>
            <w:r>
              <w:rPr>
                <w:sz w:val="21"/>
              </w:rPr>
              <w:t>建设地点</w:t>
            </w:r>
          </w:p>
        </w:tc>
        <w:tc>
          <w:tcPr>
            <w:tcW w:w="7955" w:type="dxa"/>
            <w:gridSpan w:val="3"/>
            <w:tcBorders>
              <w:top w:val="single" w:sz="4" w:space="0" w:color="000000"/>
              <w:left w:val="single" w:sz="4" w:space="0" w:color="000000"/>
              <w:bottom w:val="single" w:sz="4" w:space="0" w:color="000000"/>
            </w:tcBorders>
          </w:tcPr>
          <w:p>
            <w:pPr>
              <w:pStyle w:val="TableParagraph"/>
              <w:spacing w:before="129"/>
              <w:ind w:left="413"/>
              <w:rPr>
                <w:sz w:val="21"/>
              </w:rPr>
            </w:pPr>
            <w:r>
              <w:rPr>
                <w:sz w:val="21"/>
              </w:rPr>
              <w:t xml:space="preserve">山东省德州市乐陵市科技创新创业园挺进西路北侧五金模具产业园 </w:t>
            </w:r>
            <w:r>
              <w:rPr>
                <w:rFonts w:ascii="Times New Roman" w:eastAsia="Times New Roman"/>
                <w:sz w:val="21"/>
              </w:rPr>
              <w:t xml:space="preserve">1 </w:t>
            </w:r>
            <w:r>
              <w:rPr>
                <w:sz w:val="21"/>
              </w:rPr>
              <w:t xml:space="preserve">幢 </w:t>
            </w:r>
            <w:r>
              <w:rPr>
                <w:rFonts w:ascii="Times New Roman" w:eastAsia="Times New Roman"/>
                <w:sz w:val="21"/>
              </w:rPr>
              <w:t xml:space="preserve">112 </w:t>
            </w:r>
            <w:r>
              <w:rPr>
                <w:sz w:val="21"/>
              </w:rPr>
              <w:t>号</w:t>
            </w:r>
          </w:p>
        </w:tc>
      </w:tr>
      <w:tr>
        <w:tblPrEx>
          <w:tblW w:w="0" w:type="auto"/>
          <w:tblInd w:w="188" w:type="dxa"/>
          <w:tblLayout w:type="fixed"/>
          <w:tblCellMar>
            <w:top w:w="0" w:type="dxa"/>
            <w:left w:w="0" w:type="dxa"/>
            <w:bottom w:w="0" w:type="dxa"/>
            <w:right w:w="0" w:type="dxa"/>
          </w:tblCellMar>
        </w:tblPrEx>
        <w:trPr>
          <w:trHeight w:val="513"/>
        </w:trPr>
        <w:tc>
          <w:tcPr>
            <w:tcW w:w="915" w:type="dxa"/>
            <w:gridSpan w:val="2"/>
            <w:tcBorders>
              <w:top w:val="single" w:sz="4" w:space="0" w:color="000000"/>
              <w:bottom w:val="single" w:sz="4" w:space="0" w:color="000000"/>
              <w:right w:val="single" w:sz="4" w:space="0" w:color="000000"/>
            </w:tcBorders>
          </w:tcPr>
          <w:p>
            <w:pPr>
              <w:pStyle w:val="TableParagraph"/>
              <w:spacing w:before="129"/>
              <w:ind w:left="36"/>
              <w:rPr>
                <w:sz w:val="21"/>
              </w:rPr>
            </w:pPr>
            <w:r>
              <w:rPr>
                <w:sz w:val="21"/>
              </w:rPr>
              <w:t>地理坐标</w:t>
            </w:r>
          </w:p>
        </w:tc>
        <w:tc>
          <w:tcPr>
            <w:tcW w:w="7955" w:type="dxa"/>
            <w:gridSpan w:val="3"/>
            <w:tcBorders>
              <w:top w:val="single" w:sz="4" w:space="0" w:color="000000"/>
              <w:left w:val="single" w:sz="4" w:space="0" w:color="000000"/>
              <w:bottom w:val="single" w:sz="4" w:space="0" w:color="000000"/>
            </w:tcBorders>
          </w:tcPr>
          <w:p>
            <w:pPr>
              <w:pStyle w:val="TableParagraph"/>
              <w:spacing w:before="129"/>
              <w:ind w:left="1337" w:right="1321"/>
              <w:jc w:val="center"/>
              <w:rPr>
                <w:sz w:val="21"/>
              </w:rPr>
            </w:pPr>
            <w:r>
              <w:rPr>
                <w:sz w:val="21"/>
              </w:rPr>
              <w:t>（</w:t>
            </w:r>
            <w:r>
              <w:rPr>
                <w:spacing w:val="104"/>
                <w:sz w:val="21"/>
                <w:u w:val="single"/>
              </w:rPr>
              <w:t xml:space="preserve"> </w:t>
            </w:r>
            <w:r>
              <w:rPr>
                <w:rFonts w:ascii="Times New Roman" w:eastAsia="Times New Roman"/>
                <w:spacing w:val="-2"/>
                <w:sz w:val="21"/>
                <w:u w:val="single"/>
              </w:rPr>
              <w:t>117</w:t>
            </w:r>
            <w:r>
              <w:rPr>
                <w:rFonts w:ascii="Times New Roman" w:eastAsia="Times New Roman"/>
                <w:spacing w:val="-2"/>
                <w:sz w:val="21"/>
              </w:rPr>
              <w:t xml:space="preserve"> </w:t>
            </w:r>
            <w:r>
              <w:rPr>
                <w:sz w:val="21"/>
              </w:rPr>
              <w:t>度</w:t>
            </w:r>
            <w:r>
              <w:rPr>
                <w:sz w:val="21"/>
                <w:u w:val="single"/>
              </w:rPr>
              <w:t xml:space="preserve"> </w:t>
            </w:r>
            <w:r>
              <w:rPr>
                <w:rFonts w:ascii="Times New Roman" w:eastAsia="Times New Roman"/>
                <w:sz w:val="21"/>
                <w:u w:val="single"/>
              </w:rPr>
              <w:t>10</w:t>
            </w:r>
            <w:r>
              <w:rPr>
                <w:rFonts w:ascii="Times New Roman" w:eastAsia="Times New Roman"/>
                <w:sz w:val="21"/>
              </w:rPr>
              <w:t xml:space="preserve"> </w:t>
            </w:r>
            <w:r>
              <w:rPr>
                <w:sz w:val="21"/>
              </w:rPr>
              <w:t>分</w:t>
            </w:r>
            <w:r>
              <w:rPr>
                <w:sz w:val="21"/>
                <w:u w:val="single"/>
              </w:rPr>
              <w:t xml:space="preserve"> </w:t>
            </w:r>
            <w:r>
              <w:rPr>
                <w:rFonts w:ascii="Times New Roman" w:eastAsia="Times New Roman"/>
                <w:sz w:val="21"/>
                <w:u w:val="single"/>
              </w:rPr>
              <w:t>34.1651</w:t>
            </w:r>
            <w:r>
              <w:rPr>
                <w:rFonts w:ascii="Times New Roman" w:eastAsia="Times New Roman"/>
                <w:sz w:val="21"/>
              </w:rPr>
              <w:t xml:space="preserve"> </w:t>
            </w:r>
            <w:r>
              <w:rPr>
                <w:sz w:val="21"/>
              </w:rPr>
              <w:t>秒，</w:t>
            </w:r>
            <w:r>
              <w:rPr>
                <w:spacing w:val="104"/>
                <w:sz w:val="21"/>
                <w:u w:val="single"/>
              </w:rPr>
              <w:t xml:space="preserve"> </w:t>
            </w:r>
            <w:r>
              <w:rPr>
                <w:rFonts w:ascii="Times New Roman" w:eastAsia="Times New Roman"/>
                <w:sz w:val="21"/>
                <w:u w:val="single"/>
              </w:rPr>
              <w:t>37</w:t>
            </w:r>
            <w:r>
              <w:rPr>
                <w:rFonts w:ascii="Times New Roman" w:eastAsia="Times New Roman"/>
                <w:spacing w:val="51"/>
                <w:sz w:val="21"/>
              </w:rPr>
              <w:t xml:space="preserve"> </w:t>
            </w:r>
            <w:r>
              <w:rPr>
                <w:spacing w:val="-25"/>
                <w:sz w:val="21"/>
              </w:rPr>
              <w:t xml:space="preserve">度 </w:t>
            </w:r>
            <w:r>
              <w:rPr>
                <w:rFonts w:ascii="Times New Roman" w:eastAsia="Times New Roman"/>
                <w:sz w:val="21"/>
                <w:u w:val="single"/>
              </w:rPr>
              <w:t>45</w:t>
            </w:r>
            <w:r>
              <w:rPr>
                <w:rFonts w:ascii="Times New Roman" w:eastAsia="Times New Roman"/>
                <w:sz w:val="21"/>
              </w:rPr>
              <w:t xml:space="preserve"> </w:t>
            </w:r>
            <w:r>
              <w:rPr>
                <w:sz w:val="21"/>
              </w:rPr>
              <w:t>分</w:t>
            </w:r>
            <w:r>
              <w:rPr>
                <w:sz w:val="21"/>
                <w:u w:val="single"/>
              </w:rPr>
              <w:t xml:space="preserve"> </w:t>
            </w:r>
            <w:r>
              <w:rPr>
                <w:rFonts w:ascii="Times New Roman" w:eastAsia="Times New Roman"/>
                <w:sz w:val="21"/>
                <w:u w:val="single"/>
              </w:rPr>
              <w:t>12.026</w:t>
            </w:r>
            <w:r>
              <w:rPr>
                <w:rFonts w:ascii="Times New Roman" w:eastAsia="Times New Roman"/>
                <w:sz w:val="21"/>
              </w:rPr>
              <w:t xml:space="preserve"> </w:t>
            </w:r>
            <w:r>
              <w:rPr>
                <w:sz w:val="21"/>
              </w:rPr>
              <w:t>秒）</w:t>
            </w:r>
          </w:p>
        </w:tc>
      </w:tr>
      <w:tr>
        <w:tblPrEx>
          <w:tblW w:w="0" w:type="auto"/>
          <w:tblInd w:w="188" w:type="dxa"/>
          <w:tblLayout w:type="fixed"/>
          <w:tblCellMar>
            <w:top w:w="0" w:type="dxa"/>
            <w:left w:w="0" w:type="dxa"/>
            <w:bottom w:w="0" w:type="dxa"/>
            <w:right w:w="0" w:type="dxa"/>
          </w:tblCellMar>
        </w:tblPrEx>
        <w:trPr>
          <w:trHeight w:val="576"/>
        </w:trPr>
        <w:tc>
          <w:tcPr>
            <w:tcW w:w="915" w:type="dxa"/>
            <w:gridSpan w:val="2"/>
            <w:tcBorders>
              <w:top w:val="single" w:sz="4" w:space="0" w:color="000000"/>
              <w:bottom w:val="single" w:sz="4" w:space="0" w:color="000000"/>
              <w:right w:val="single" w:sz="4" w:space="0" w:color="000000"/>
            </w:tcBorders>
          </w:tcPr>
          <w:p>
            <w:pPr>
              <w:pStyle w:val="TableParagraph"/>
              <w:spacing w:before="25" w:line="270" w:lineRule="atLeast"/>
              <w:ind w:left="36" w:right="23"/>
              <w:rPr>
                <w:sz w:val="21"/>
              </w:rPr>
            </w:pPr>
            <w:r>
              <w:rPr>
                <w:sz w:val="21"/>
              </w:rPr>
              <w:t>国民经济行业类别</w:t>
            </w:r>
          </w:p>
        </w:tc>
        <w:tc>
          <w:tcPr>
            <w:tcW w:w="2234" w:type="dxa"/>
            <w:tcBorders>
              <w:top w:val="single" w:sz="4" w:space="0" w:color="000000"/>
              <w:left w:val="single" w:sz="4" w:space="0" w:color="000000"/>
              <w:bottom w:val="single" w:sz="4" w:space="0" w:color="000000"/>
              <w:right w:val="single" w:sz="4" w:space="0" w:color="000000"/>
            </w:tcBorders>
          </w:tcPr>
          <w:p>
            <w:pPr>
              <w:pStyle w:val="TableParagraph"/>
              <w:spacing w:before="25" w:line="270" w:lineRule="atLeast"/>
              <w:ind w:left="9" w:right="131"/>
              <w:rPr>
                <w:sz w:val="21"/>
              </w:rPr>
            </w:pPr>
            <w:r>
              <w:rPr>
                <w:rFonts w:ascii="Times New Roman" w:eastAsia="Times New Roman"/>
                <w:sz w:val="21"/>
              </w:rPr>
              <w:t xml:space="preserve">C2916 </w:t>
            </w:r>
            <w:r>
              <w:rPr>
                <w:sz w:val="21"/>
              </w:rPr>
              <w:t>运动场地用塑胶制造</w:t>
            </w:r>
          </w:p>
        </w:tc>
        <w:tc>
          <w:tcPr>
            <w:tcW w:w="1991" w:type="dxa"/>
            <w:tcBorders>
              <w:top w:val="single" w:sz="4" w:space="0" w:color="000000"/>
              <w:left w:val="single" w:sz="4" w:space="0" w:color="000000"/>
              <w:bottom w:val="single" w:sz="4" w:space="0" w:color="000000"/>
              <w:right w:val="single" w:sz="4" w:space="0" w:color="000000"/>
            </w:tcBorders>
          </w:tcPr>
          <w:p>
            <w:pPr>
              <w:pStyle w:val="TableParagraph"/>
              <w:spacing w:before="25" w:line="270" w:lineRule="atLeast"/>
              <w:ind w:left="579" w:right="562"/>
              <w:rPr>
                <w:sz w:val="21"/>
              </w:rPr>
            </w:pPr>
            <w:r>
              <w:rPr>
                <w:sz w:val="21"/>
              </w:rPr>
              <w:t>建设项目行业类别</w:t>
            </w:r>
          </w:p>
        </w:tc>
        <w:tc>
          <w:tcPr>
            <w:tcW w:w="3730" w:type="dxa"/>
            <w:tcBorders>
              <w:top w:val="single" w:sz="4" w:space="0" w:color="000000"/>
              <w:left w:val="single" w:sz="4" w:space="0" w:color="000000"/>
              <w:bottom w:val="single" w:sz="4" w:space="0" w:color="000000"/>
            </w:tcBorders>
          </w:tcPr>
          <w:p>
            <w:pPr>
              <w:pStyle w:val="TableParagraph"/>
              <w:spacing w:before="25" w:line="270" w:lineRule="atLeast"/>
              <w:ind w:left="8" w:right="-15"/>
              <w:rPr>
                <w:sz w:val="21"/>
              </w:rPr>
            </w:pPr>
            <w:r>
              <w:rPr>
                <w:spacing w:val="-6"/>
                <w:sz w:val="21"/>
              </w:rPr>
              <w:t xml:space="preserve">二十六、橡胶和塑料制品业 </w:t>
            </w:r>
            <w:r>
              <w:rPr>
                <w:rFonts w:ascii="Times New Roman" w:eastAsia="Times New Roman"/>
                <w:sz w:val="21"/>
              </w:rPr>
              <w:t>29</w:t>
            </w:r>
            <w:r>
              <w:rPr>
                <w:rFonts w:ascii="Times New Roman" w:eastAsia="Times New Roman"/>
                <w:spacing w:val="-2"/>
                <w:sz w:val="21"/>
              </w:rPr>
              <w:t xml:space="preserve"> </w:t>
            </w:r>
            <w:r>
              <w:rPr>
                <w:spacing w:val="-28"/>
                <w:sz w:val="21"/>
              </w:rPr>
              <w:t xml:space="preserve">中 </w:t>
            </w:r>
            <w:r>
              <w:rPr>
                <w:rFonts w:ascii="Times New Roman" w:eastAsia="Times New Roman"/>
                <w:sz w:val="21"/>
              </w:rPr>
              <w:t>52</w:t>
            </w:r>
            <w:r>
              <w:rPr>
                <w:spacing w:val="-3"/>
                <w:sz w:val="21"/>
              </w:rPr>
              <w:t>、橡</w:t>
            </w:r>
            <w:r>
              <w:rPr>
                <w:spacing w:val="-13"/>
                <w:sz w:val="21"/>
              </w:rPr>
              <w:t xml:space="preserve">胶制品业 </w:t>
            </w:r>
            <w:r>
              <w:rPr>
                <w:rFonts w:ascii="Times New Roman" w:eastAsia="Times New Roman"/>
                <w:sz w:val="21"/>
              </w:rPr>
              <w:t>291</w:t>
            </w:r>
            <w:r>
              <w:rPr>
                <w:rFonts w:ascii="Times New Roman" w:eastAsia="Times New Roman"/>
                <w:spacing w:val="-1"/>
                <w:sz w:val="21"/>
              </w:rPr>
              <w:t xml:space="preserve"> </w:t>
            </w:r>
            <w:r>
              <w:rPr>
                <w:sz w:val="21"/>
              </w:rPr>
              <w:t>中其他</w:t>
            </w:r>
          </w:p>
        </w:tc>
      </w:tr>
      <w:tr>
        <w:tblPrEx>
          <w:tblW w:w="0" w:type="auto"/>
          <w:tblInd w:w="188" w:type="dxa"/>
          <w:tblLayout w:type="fixed"/>
          <w:tblCellMar>
            <w:top w:w="0" w:type="dxa"/>
            <w:left w:w="0" w:type="dxa"/>
            <w:bottom w:w="0" w:type="dxa"/>
            <w:right w:w="0" w:type="dxa"/>
          </w:tblCellMar>
        </w:tblPrEx>
        <w:trPr>
          <w:trHeight w:val="1235"/>
        </w:trPr>
        <w:tc>
          <w:tcPr>
            <w:tcW w:w="915" w:type="dxa"/>
            <w:gridSpan w:val="2"/>
            <w:tcBorders>
              <w:top w:val="single" w:sz="4" w:space="0" w:color="000000"/>
              <w:bottom w:val="single" w:sz="4" w:space="0" w:color="000000"/>
              <w:right w:val="single" w:sz="4" w:space="0" w:color="000000"/>
            </w:tcBorders>
          </w:tcPr>
          <w:p>
            <w:pPr>
              <w:pStyle w:val="TableParagraph"/>
              <w:rPr>
                <w:rFonts w:ascii="黑体"/>
                <w:sz w:val="20"/>
              </w:rPr>
            </w:pPr>
          </w:p>
          <w:p>
            <w:pPr>
              <w:pStyle w:val="TableParagraph"/>
              <w:spacing w:before="3"/>
              <w:rPr>
                <w:rFonts w:ascii="黑体"/>
                <w:sz w:val="18"/>
              </w:rPr>
            </w:pPr>
          </w:p>
          <w:p>
            <w:pPr>
              <w:pStyle w:val="TableParagraph"/>
              <w:ind w:left="36"/>
              <w:rPr>
                <w:sz w:val="21"/>
              </w:rPr>
            </w:pPr>
            <w:r>
              <w:rPr>
                <w:sz w:val="21"/>
              </w:rPr>
              <w:t>建设性质</w:t>
            </w:r>
          </w:p>
        </w:tc>
        <w:tc>
          <w:tcPr>
            <w:tcW w:w="2234" w:type="dxa"/>
            <w:tcBorders>
              <w:top w:val="single" w:sz="4" w:space="0" w:color="000000"/>
              <w:left w:val="single" w:sz="4" w:space="0" w:color="000000"/>
              <w:bottom w:val="single" w:sz="4" w:space="0" w:color="000000"/>
              <w:right w:val="single" w:sz="4" w:space="0" w:color="000000"/>
            </w:tcBorders>
          </w:tcPr>
          <w:p>
            <w:pPr>
              <w:pStyle w:val="TableParagraph"/>
              <w:spacing w:before="82"/>
              <w:ind w:left="9"/>
              <w:rPr>
                <w:sz w:val="21"/>
              </w:rPr>
            </w:pPr>
            <w:r>
              <w:rPr>
                <w:rFonts w:ascii="Wingdings" w:eastAsia="Wingdings" w:hAnsi="Wingdings"/>
                <w:sz w:val="21"/>
              </w:rPr>
              <w:sym w:font="Wingdings" w:char="F052"/>
            </w:r>
            <w:r>
              <w:rPr>
                <w:sz w:val="21"/>
              </w:rPr>
              <w:t>新建（迁建）</w:t>
            </w:r>
          </w:p>
          <w:p>
            <w:pPr>
              <w:pStyle w:val="TableParagraph"/>
              <w:numPr>
                <w:ilvl w:val="0"/>
                <w:numId w:val="1"/>
              </w:numPr>
              <w:tabs>
                <w:tab w:val="left" w:pos="198"/>
              </w:tabs>
              <w:spacing w:before="2" w:after="0" w:line="240" w:lineRule="auto"/>
              <w:ind w:left="197" w:right="0" w:hanging="189"/>
              <w:jc w:val="left"/>
              <w:rPr>
                <w:sz w:val="21"/>
              </w:rPr>
            </w:pPr>
            <w:r>
              <w:rPr>
                <w:sz w:val="21"/>
              </w:rPr>
              <w:t>改建</w:t>
            </w:r>
          </w:p>
          <w:p>
            <w:pPr>
              <w:pStyle w:val="TableParagraph"/>
              <w:spacing w:before="2"/>
              <w:ind w:left="9"/>
              <w:rPr>
                <w:sz w:val="21"/>
              </w:rPr>
            </w:pPr>
            <w:r>
              <w:rPr>
                <w:rFonts w:ascii="Times New Roman" w:eastAsia="Times New Roman" w:hAnsi="Times New Roman"/>
                <w:sz w:val="21"/>
              </w:rPr>
              <w:t>□</w:t>
            </w:r>
            <w:r>
              <w:rPr>
                <w:sz w:val="21"/>
              </w:rPr>
              <w:t>扩建</w:t>
            </w:r>
          </w:p>
          <w:p>
            <w:pPr>
              <w:pStyle w:val="TableParagraph"/>
              <w:numPr>
                <w:ilvl w:val="0"/>
                <w:numId w:val="1"/>
              </w:numPr>
              <w:tabs>
                <w:tab w:val="left" w:pos="198"/>
              </w:tabs>
              <w:spacing w:before="5" w:after="0" w:line="240" w:lineRule="auto"/>
              <w:ind w:left="197" w:right="0" w:hanging="189"/>
              <w:jc w:val="left"/>
              <w:rPr>
                <w:sz w:val="21"/>
              </w:rPr>
            </w:pPr>
            <w:r>
              <w:rPr>
                <w:sz w:val="21"/>
              </w:rPr>
              <w:t>技术改造</w:t>
            </w:r>
          </w:p>
        </w:tc>
        <w:tc>
          <w:tcPr>
            <w:tcW w:w="1991"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黑体"/>
                <w:sz w:val="27"/>
              </w:rPr>
            </w:pPr>
          </w:p>
          <w:p>
            <w:pPr>
              <w:pStyle w:val="TableParagraph"/>
              <w:spacing w:line="244" w:lineRule="auto"/>
              <w:ind w:left="579" w:right="562"/>
              <w:rPr>
                <w:sz w:val="21"/>
              </w:rPr>
            </w:pPr>
            <w:r>
              <w:rPr>
                <w:sz w:val="21"/>
              </w:rPr>
              <w:t>建设项目申报情形</w:t>
            </w:r>
          </w:p>
        </w:tc>
        <w:tc>
          <w:tcPr>
            <w:tcW w:w="3730" w:type="dxa"/>
            <w:tcBorders>
              <w:top w:val="single" w:sz="4" w:space="0" w:color="000000"/>
              <w:left w:val="single" w:sz="4" w:space="0" w:color="000000"/>
              <w:bottom w:val="single" w:sz="4" w:space="0" w:color="000000"/>
            </w:tcBorders>
          </w:tcPr>
          <w:p>
            <w:pPr>
              <w:pStyle w:val="TableParagraph"/>
              <w:spacing w:before="82"/>
              <w:ind w:left="8"/>
              <w:rPr>
                <w:sz w:val="21"/>
              </w:rPr>
            </w:pPr>
            <w:r>
              <w:rPr>
                <w:rFonts w:ascii="Wingdings" w:eastAsia="Wingdings" w:hAnsi="Wingdings"/>
                <w:sz w:val="21"/>
              </w:rPr>
              <w:sym w:font="Wingdings" w:char="F052"/>
            </w:r>
            <w:r>
              <w:rPr>
                <w:sz w:val="21"/>
              </w:rPr>
              <w:t>首次申报项目</w:t>
            </w:r>
          </w:p>
          <w:p>
            <w:pPr>
              <w:pStyle w:val="TableParagraph"/>
              <w:spacing w:before="2"/>
              <w:ind w:left="8"/>
              <w:rPr>
                <w:sz w:val="21"/>
              </w:rPr>
            </w:pPr>
            <w:r>
              <w:rPr>
                <w:rFonts w:ascii="Times New Roman" w:eastAsia="Times New Roman" w:hAnsi="Times New Roman"/>
                <w:sz w:val="21"/>
              </w:rPr>
              <w:t>□</w:t>
            </w:r>
            <w:r>
              <w:rPr>
                <w:sz w:val="21"/>
              </w:rPr>
              <w:t>不予批准后再次申报项目</w:t>
            </w:r>
          </w:p>
          <w:p>
            <w:pPr>
              <w:pStyle w:val="TableParagraph"/>
              <w:numPr>
                <w:ilvl w:val="0"/>
                <w:numId w:val="2"/>
              </w:numPr>
              <w:tabs>
                <w:tab w:val="left" w:pos="197"/>
              </w:tabs>
              <w:spacing w:before="2" w:after="0" w:line="240" w:lineRule="auto"/>
              <w:ind w:left="196" w:right="0" w:hanging="189"/>
              <w:jc w:val="left"/>
              <w:rPr>
                <w:sz w:val="21"/>
              </w:rPr>
            </w:pPr>
            <w:r>
              <w:rPr>
                <w:sz w:val="21"/>
              </w:rPr>
              <w:t>超五年重新审核项目</w:t>
            </w:r>
          </w:p>
          <w:p>
            <w:pPr>
              <w:pStyle w:val="TableParagraph"/>
              <w:numPr>
                <w:ilvl w:val="0"/>
                <w:numId w:val="2"/>
              </w:numPr>
              <w:tabs>
                <w:tab w:val="left" w:pos="197"/>
              </w:tabs>
              <w:spacing w:before="5" w:after="0" w:line="240" w:lineRule="auto"/>
              <w:ind w:left="196" w:right="0" w:hanging="189"/>
              <w:jc w:val="left"/>
              <w:rPr>
                <w:sz w:val="21"/>
              </w:rPr>
            </w:pPr>
            <w:r>
              <w:rPr>
                <w:sz w:val="21"/>
              </w:rPr>
              <w:t>重大变动重新报批项目</w:t>
            </w:r>
          </w:p>
        </w:tc>
      </w:tr>
      <w:tr>
        <w:tblPrEx>
          <w:tblW w:w="0" w:type="auto"/>
          <w:tblInd w:w="188" w:type="dxa"/>
          <w:tblLayout w:type="fixed"/>
          <w:tblCellMar>
            <w:top w:w="0" w:type="dxa"/>
            <w:left w:w="0" w:type="dxa"/>
            <w:bottom w:w="0" w:type="dxa"/>
            <w:right w:w="0" w:type="dxa"/>
          </w:tblCellMar>
        </w:tblPrEx>
        <w:trPr>
          <w:trHeight w:val="1105"/>
        </w:trPr>
        <w:tc>
          <w:tcPr>
            <w:tcW w:w="915" w:type="dxa"/>
            <w:gridSpan w:val="2"/>
            <w:tcBorders>
              <w:top w:val="single" w:sz="4" w:space="0" w:color="000000"/>
              <w:bottom w:val="single" w:sz="4" w:space="0" w:color="000000"/>
              <w:right w:val="single" w:sz="4" w:space="0" w:color="000000"/>
            </w:tcBorders>
          </w:tcPr>
          <w:p>
            <w:pPr>
              <w:pStyle w:val="TableParagraph"/>
              <w:spacing w:before="18"/>
              <w:ind w:left="36"/>
              <w:rPr>
                <w:sz w:val="21"/>
              </w:rPr>
            </w:pPr>
            <w:r>
              <w:rPr>
                <w:w w:val="95"/>
                <w:sz w:val="21"/>
              </w:rPr>
              <w:t>项目审批</w:t>
            </w:r>
          </w:p>
          <w:p>
            <w:pPr>
              <w:pStyle w:val="TableParagraph"/>
              <w:spacing w:before="2" w:line="242" w:lineRule="auto"/>
              <w:ind w:left="36" w:right="23" w:firstLine="76"/>
              <w:rPr>
                <w:sz w:val="21"/>
              </w:rPr>
            </w:pPr>
            <w:r>
              <w:rPr>
                <w:sz w:val="21"/>
              </w:rPr>
              <w:t>（核准</w:t>
            </w:r>
            <w:r>
              <w:rPr>
                <w:rFonts w:ascii="Times New Roman" w:eastAsia="Times New Roman"/>
                <w:sz w:val="21"/>
              </w:rPr>
              <w:t xml:space="preserve">/ </w:t>
            </w:r>
            <w:r>
              <w:rPr>
                <w:w w:val="95"/>
                <w:sz w:val="21"/>
              </w:rPr>
              <w:t>备案）</w:t>
            </w:r>
            <w:r>
              <w:rPr>
                <w:spacing w:val="-15"/>
                <w:w w:val="95"/>
                <w:sz w:val="21"/>
              </w:rPr>
              <w:t>部</w:t>
            </w:r>
          </w:p>
          <w:p>
            <w:pPr>
              <w:pStyle w:val="TableParagraph"/>
              <w:spacing w:before="1" w:line="252" w:lineRule="exact"/>
              <w:ind w:left="15"/>
              <w:rPr>
                <w:sz w:val="21"/>
              </w:rPr>
            </w:pPr>
            <w:r>
              <w:rPr>
                <w:spacing w:val="-61"/>
                <w:w w:val="95"/>
                <w:sz w:val="21"/>
              </w:rPr>
              <w:t>门</w:t>
            </w:r>
            <w:r>
              <w:rPr>
                <w:spacing w:val="-1"/>
                <w:w w:val="95"/>
                <w:sz w:val="21"/>
              </w:rPr>
              <w:t>（选填</w:t>
            </w:r>
          </w:p>
        </w:tc>
        <w:tc>
          <w:tcPr>
            <w:tcW w:w="2234"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20"/>
              </w:rPr>
            </w:pPr>
          </w:p>
          <w:p>
            <w:pPr>
              <w:pStyle w:val="TableParagraph"/>
              <w:spacing w:before="169"/>
              <w:ind w:left="72"/>
              <w:rPr>
                <w:sz w:val="21"/>
              </w:rPr>
            </w:pPr>
            <w:r>
              <w:rPr>
                <w:sz w:val="21"/>
              </w:rPr>
              <w:t>乐陵市行政审批服务局</w:t>
            </w:r>
          </w:p>
          <w:p>
            <w:pPr>
              <w:pStyle w:val="TableParagraph"/>
              <w:spacing w:before="139" w:line="252" w:lineRule="exact"/>
              <w:ind w:left="-118"/>
              <w:rPr>
                <w:sz w:val="21"/>
              </w:rPr>
            </w:pPr>
            <w:r>
              <w:rPr>
                <w:w w:val="99"/>
                <w:sz w:val="21"/>
              </w:rPr>
              <w:t>）</w:t>
            </w:r>
          </w:p>
        </w:tc>
        <w:tc>
          <w:tcPr>
            <w:tcW w:w="1991"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黑体"/>
                <w:sz w:val="22"/>
              </w:rPr>
            </w:pPr>
          </w:p>
          <w:p>
            <w:pPr>
              <w:pStyle w:val="TableParagraph"/>
              <w:spacing w:line="242" w:lineRule="auto"/>
              <w:ind w:left="53" w:right="36" w:firstLine="182"/>
              <w:rPr>
                <w:sz w:val="21"/>
              </w:rPr>
            </w:pPr>
            <w:r>
              <w:rPr>
                <w:sz w:val="21"/>
              </w:rPr>
              <w:t>项目审批（核准</w:t>
            </w:r>
            <w:r>
              <w:rPr>
                <w:rFonts w:ascii="Times New Roman" w:eastAsia="Times New Roman"/>
                <w:sz w:val="21"/>
              </w:rPr>
              <w:t xml:space="preserve">/ </w:t>
            </w:r>
            <w:r>
              <w:rPr>
                <w:sz w:val="21"/>
              </w:rPr>
              <w:t>备案）文号（选填）</w:t>
            </w:r>
          </w:p>
        </w:tc>
        <w:tc>
          <w:tcPr>
            <w:tcW w:w="3730" w:type="dxa"/>
            <w:tcBorders>
              <w:top w:val="single" w:sz="4" w:space="0" w:color="000000"/>
              <w:left w:val="single" w:sz="4" w:space="0" w:color="000000"/>
              <w:bottom w:val="single" w:sz="4" w:space="0" w:color="000000"/>
            </w:tcBorders>
          </w:tcPr>
          <w:p>
            <w:pPr>
              <w:pStyle w:val="TableParagraph"/>
              <w:rPr>
                <w:rFonts w:ascii="黑体"/>
                <w:sz w:val="22"/>
              </w:rPr>
            </w:pPr>
          </w:p>
          <w:p>
            <w:pPr>
              <w:pStyle w:val="TableParagraph"/>
              <w:spacing w:before="158"/>
              <w:ind w:left="655" w:right="639"/>
              <w:jc w:val="center"/>
              <w:rPr>
                <w:rFonts w:ascii="Times New Roman"/>
                <w:sz w:val="21"/>
              </w:rPr>
            </w:pPr>
            <w:r>
              <w:rPr>
                <w:rFonts w:ascii="Times New Roman"/>
                <w:sz w:val="21"/>
              </w:rPr>
              <w:t>2312-371481-89-01-665506</w:t>
            </w:r>
          </w:p>
        </w:tc>
      </w:tr>
      <w:tr>
        <w:tblPrEx>
          <w:tblW w:w="0" w:type="auto"/>
          <w:tblInd w:w="188" w:type="dxa"/>
          <w:tblLayout w:type="fixed"/>
          <w:tblCellMar>
            <w:top w:w="0" w:type="dxa"/>
            <w:left w:w="0" w:type="dxa"/>
            <w:bottom w:w="0" w:type="dxa"/>
            <w:right w:w="0" w:type="dxa"/>
          </w:tblCellMar>
        </w:tblPrEx>
        <w:trPr>
          <w:trHeight w:val="561"/>
        </w:trPr>
        <w:tc>
          <w:tcPr>
            <w:tcW w:w="915" w:type="dxa"/>
            <w:gridSpan w:val="2"/>
            <w:tcBorders>
              <w:top w:val="single" w:sz="4" w:space="0" w:color="000000"/>
              <w:bottom w:val="single" w:sz="4" w:space="0" w:color="000000"/>
              <w:right w:val="single" w:sz="4" w:space="0" w:color="000000"/>
            </w:tcBorders>
          </w:tcPr>
          <w:p>
            <w:pPr>
              <w:pStyle w:val="TableParagraph"/>
              <w:spacing w:before="15"/>
              <w:ind w:left="15" w:right="2"/>
              <w:jc w:val="center"/>
              <w:rPr>
                <w:sz w:val="21"/>
              </w:rPr>
            </w:pPr>
            <w:r>
              <w:rPr>
                <w:sz w:val="21"/>
              </w:rPr>
              <w:t>总投资</w:t>
            </w:r>
          </w:p>
          <w:p>
            <w:pPr>
              <w:pStyle w:val="TableParagraph"/>
              <w:spacing w:before="5" w:line="252" w:lineRule="exact"/>
              <w:ind w:left="15" w:right="4"/>
              <w:jc w:val="center"/>
              <w:rPr>
                <w:sz w:val="21"/>
              </w:rPr>
            </w:pPr>
            <w:r>
              <w:rPr>
                <w:sz w:val="21"/>
              </w:rPr>
              <w:t>（万元）</w:t>
            </w:r>
          </w:p>
        </w:tc>
        <w:tc>
          <w:tcPr>
            <w:tcW w:w="2234" w:type="dxa"/>
            <w:tcBorders>
              <w:top w:val="single" w:sz="4" w:space="0" w:color="000000"/>
              <w:left w:val="single" w:sz="4" w:space="0" w:color="000000"/>
              <w:bottom w:val="single" w:sz="4" w:space="0" w:color="000000"/>
              <w:right w:val="single" w:sz="4" w:space="0" w:color="000000"/>
            </w:tcBorders>
          </w:tcPr>
          <w:p>
            <w:pPr>
              <w:pStyle w:val="TableParagraph"/>
              <w:spacing w:before="166"/>
              <w:ind w:left="760" w:right="741"/>
              <w:jc w:val="center"/>
              <w:rPr>
                <w:rFonts w:ascii="Times New Roman"/>
                <w:sz w:val="21"/>
              </w:rPr>
            </w:pPr>
            <w:r>
              <w:rPr>
                <w:rFonts w:ascii="Times New Roman"/>
                <w:sz w:val="21"/>
              </w:rPr>
              <w:t>2560.00</w:t>
            </w:r>
          </w:p>
        </w:tc>
        <w:tc>
          <w:tcPr>
            <w:tcW w:w="1991" w:type="dxa"/>
            <w:tcBorders>
              <w:top w:val="single" w:sz="4" w:space="0" w:color="000000"/>
              <w:left w:val="single" w:sz="4" w:space="0" w:color="000000"/>
              <w:bottom w:val="single" w:sz="4" w:space="0" w:color="000000"/>
              <w:right w:val="single" w:sz="4" w:space="0" w:color="000000"/>
            </w:tcBorders>
          </w:tcPr>
          <w:p>
            <w:pPr>
              <w:pStyle w:val="TableParagraph"/>
              <w:spacing w:before="150"/>
              <w:ind w:left="138" w:right="123"/>
              <w:jc w:val="center"/>
              <w:rPr>
                <w:sz w:val="21"/>
              </w:rPr>
            </w:pPr>
            <w:r>
              <w:rPr>
                <w:sz w:val="21"/>
              </w:rPr>
              <w:t>环保投资（万元）</w:t>
            </w:r>
          </w:p>
        </w:tc>
        <w:tc>
          <w:tcPr>
            <w:tcW w:w="3730" w:type="dxa"/>
            <w:tcBorders>
              <w:top w:val="single" w:sz="4" w:space="0" w:color="000000"/>
              <w:left w:val="single" w:sz="4" w:space="0" w:color="000000"/>
              <w:bottom w:val="single" w:sz="4" w:space="0" w:color="000000"/>
            </w:tcBorders>
          </w:tcPr>
          <w:p>
            <w:pPr>
              <w:pStyle w:val="TableParagraph"/>
              <w:spacing w:before="166"/>
              <w:ind w:left="655" w:right="636"/>
              <w:jc w:val="center"/>
              <w:rPr>
                <w:rFonts w:ascii="Times New Roman"/>
                <w:sz w:val="21"/>
              </w:rPr>
            </w:pPr>
            <w:r>
              <w:rPr>
                <w:rFonts w:ascii="Times New Roman"/>
                <w:sz w:val="21"/>
              </w:rPr>
              <w:t>10.00</w:t>
            </w:r>
          </w:p>
        </w:tc>
      </w:tr>
      <w:tr>
        <w:tblPrEx>
          <w:tblW w:w="0" w:type="auto"/>
          <w:tblInd w:w="188" w:type="dxa"/>
          <w:tblLayout w:type="fixed"/>
          <w:tblCellMar>
            <w:top w:w="0" w:type="dxa"/>
            <w:left w:w="0" w:type="dxa"/>
            <w:bottom w:w="0" w:type="dxa"/>
            <w:right w:w="0" w:type="dxa"/>
          </w:tblCellMar>
        </w:tblPrEx>
        <w:trPr>
          <w:trHeight w:val="560"/>
        </w:trPr>
        <w:tc>
          <w:tcPr>
            <w:tcW w:w="915" w:type="dxa"/>
            <w:gridSpan w:val="2"/>
            <w:tcBorders>
              <w:top w:val="single" w:sz="4" w:space="0" w:color="000000"/>
              <w:bottom w:val="single" w:sz="4" w:space="0" w:color="000000"/>
              <w:right w:val="single" w:sz="4" w:space="0" w:color="000000"/>
            </w:tcBorders>
          </w:tcPr>
          <w:p>
            <w:pPr>
              <w:pStyle w:val="TableParagraph"/>
              <w:spacing w:before="15" w:line="270" w:lineRule="atLeast"/>
              <w:ind w:left="15" w:right="23" w:firstLine="21"/>
              <w:rPr>
                <w:rFonts w:ascii="Times New Roman" w:eastAsia="Times New Roman"/>
                <w:sz w:val="21"/>
              </w:rPr>
            </w:pPr>
            <w:r>
              <w:rPr>
                <w:sz w:val="21"/>
              </w:rPr>
              <w:t>环保投资占比（</w:t>
            </w:r>
            <w:r>
              <w:rPr>
                <w:rFonts w:ascii="Times New Roman" w:eastAsia="Times New Roman"/>
                <w:sz w:val="21"/>
              </w:rPr>
              <w:t>%</w:t>
            </w:r>
          </w:p>
        </w:tc>
        <w:tc>
          <w:tcPr>
            <w:tcW w:w="2234" w:type="dxa"/>
            <w:tcBorders>
              <w:top w:val="single" w:sz="4" w:space="0" w:color="000000"/>
              <w:left w:val="single" w:sz="4" w:space="0" w:color="000000"/>
              <w:bottom w:val="single" w:sz="4" w:space="0" w:color="000000"/>
              <w:right w:val="single" w:sz="4" w:space="0" w:color="000000"/>
            </w:tcBorders>
          </w:tcPr>
          <w:p>
            <w:pPr>
              <w:pStyle w:val="TableParagraph"/>
              <w:tabs>
                <w:tab w:val="left" w:pos="936"/>
              </w:tabs>
              <w:spacing w:before="172" w:line="223" w:lineRule="auto"/>
              <w:ind w:left="-118"/>
              <w:rPr>
                <w:rFonts w:ascii="Times New Roman" w:eastAsia="Times New Roman"/>
                <w:sz w:val="21"/>
              </w:rPr>
            </w:pPr>
            <w:r>
              <w:rPr>
                <w:position w:val="-12"/>
                <w:sz w:val="21"/>
              </w:rPr>
              <w:t>）</w:t>
            </w:r>
            <w:r>
              <w:rPr>
                <w:position w:val="-12"/>
                <w:sz w:val="21"/>
              </w:rPr>
              <w:tab/>
            </w:r>
            <w:r>
              <w:rPr>
                <w:rFonts w:ascii="Times New Roman" w:eastAsia="Times New Roman"/>
                <w:sz w:val="21"/>
              </w:rPr>
              <w:t>0.39</w:t>
            </w:r>
          </w:p>
        </w:tc>
        <w:tc>
          <w:tcPr>
            <w:tcW w:w="1991" w:type="dxa"/>
            <w:tcBorders>
              <w:top w:val="single" w:sz="4" w:space="0" w:color="000000"/>
              <w:left w:val="single" w:sz="4" w:space="0" w:color="000000"/>
              <w:bottom w:val="single" w:sz="4" w:space="0" w:color="000000"/>
              <w:right w:val="single" w:sz="4" w:space="0" w:color="000000"/>
            </w:tcBorders>
          </w:tcPr>
          <w:p>
            <w:pPr>
              <w:pStyle w:val="TableParagraph"/>
              <w:spacing w:before="150"/>
              <w:ind w:left="138" w:right="123"/>
              <w:jc w:val="center"/>
              <w:rPr>
                <w:sz w:val="21"/>
              </w:rPr>
            </w:pPr>
            <w:r>
              <w:rPr>
                <w:sz w:val="21"/>
              </w:rPr>
              <w:t>施工工期</w:t>
            </w:r>
          </w:p>
        </w:tc>
        <w:tc>
          <w:tcPr>
            <w:tcW w:w="3730" w:type="dxa"/>
            <w:tcBorders>
              <w:top w:val="single" w:sz="4" w:space="0" w:color="000000"/>
              <w:left w:val="single" w:sz="4" w:space="0" w:color="000000"/>
              <w:bottom w:val="single" w:sz="4" w:space="0" w:color="000000"/>
            </w:tcBorders>
          </w:tcPr>
          <w:p>
            <w:pPr>
              <w:pStyle w:val="TableParagraph"/>
              <w:spacing w:before="150"/>
              <w:ind w:left="654" w:right="639"/>
              <w:jc w:val="center"/>
              <w:rPr>
                <w:sz w:val="21"/>
              </w:rPr>
            </w:pPr>
            <w:r>
              <w:rPr>
                <w:rFonts w:ascii="Times New Roman" w:eastAsia="Times New Roman"/>
                <w:sz w:val="21"/>
              </w:rPr>
              <w:t xml:space="preserve">2 </w:t>
            </w:r>
            <w:r>
              <w:rPr>
                <w:sz w:val="21"/>
              </w:rPr>
              <w:t>个月</w:t>
            </w:r>
          </w:p>
        </w:tc>
      </w:tr>
      <w:tr>
        <w:tblPrEx>
          <w:tblW w:w="0" w:type="auto"/>
          <w:tblInd w:w="188" w:type="dxa"/>
          <w:tblLayout w:type="fixed"/>
          <w:tblCellMar>
            <w:top w:w="0" w:type="dxa"/>
            <w:left w:w="0" w:type="dxa"/>
            <w:bottom w:w="0" w:type="dxa"/>
            <w:right w:w="0" w:type="dxa"/>
          </w:tblCellMar>
        </w:tblPrEx>
        <w:trPr>
          <w:trHeight w:val="561"/>
        </w:trPr>
        <w:tc>
          <w:tcPr>
            <w:tcW w:w="915" w:type="dxa"/>
            <w:gridSpan w:val="2"/>
            <w:tcBorders>
              <w:top w:val="single" w:sz="4" w:space="0" w:color="000000"/>
              <w:bottom w:val="single" w:sz="4" w:space="0" w:color="000000"/>
              <w:right w:val="single" w:sz="4" w:space="0" w:color="000000"/>
            </w:tcBorders>
          </w:tcPr>
          <w:p>
            <w:pPr>
              <w:pStyle w:val="TableParagraph"/>
              <w:spacing w:before="16" w:line="270" w:lineRule="atLeast"/>
              <w:ind w:left="245" w:right="23" w:hanging="209"/>
              <w:rPr>
                <w:sz w:val="21"/>
              </w:rPr>
            </w:pPr>
            <w:r>
              <w:rPr>
                <w:sz w:val="21"/>
              </w:rPr>
              <w:t>是否开工建设</w:t>
            </w:r>
          </w:p>
        </w:tc>
        <w:tc>
          <w:tcPr>
            <w:tcW w:w="2234" w:type="dxa"/>
            <w:tcBorders>
              <w:top w:val="single" w:sz="4" w:space="0" w:color="000000"/>
              <w:left w:val="single" w:sz="4" w:space="0" w:color="000000"/>
              <w:bottom w:val="single" w:sz="4" w:space="0" w:color="000000"/>
              <w:right w:val="single" w:sz="4" w:space="0" w:color="000000"/>
            </w:tcBorders>
          </w:tcPr>
          <w:p>
            <w:pPr>
              <w:pStyle w:val="TableParagraph"/>
              <w:spacing w:before="17"/>
              <w:ind w:left="9"/>
              <w:rPr>
                <w:sz w:val="21"/>
              </w:rPr>
            </w:pPr>
            <w:r>
              <w:rPr>
                <w:rFonts w:ascii="Wingdings" w:eastAsia="Wingdings" w:hAnsi="Wingdings"/>
                <w:sz w:val="21"/>
              </w:rPr>
              <w:sym w:font="Wingdings" w:char="F0A3"/>
            </w:r>
            <w:r>
              <w:rPr>
                <w:sz w:val="21"/>
              </w:rPr>
              <w:t>否</w:t>
            </w:r>
          </w:p>
          <w:p>
            <w:pPr>
              <w:pStyle w:val="TableParagraph"/>
              <w:tabs>
                <w:tab w:val="left" w:pos="2031"/>
              </w:tabs>
              <w:spacing w:before="2" w:line="253" w:lineRule="exact"/>
              <w:ind w:left="9"/>
              <w:rPr>
                <w:rFonts w:ascii="Times New Roman" w:eastAsia="Times New Roman" w:hAnsi="Times New Roman"/>
                <w:sz w:val="21"/>
              </w:rPr>
            </w:pPr>
            <w:r>
              <w:rPr>
                <w:rFonts w:ascii="Wingdings" w:eastAsia="Wingdings" w:hAnsi="Wingdings"/>
                <w:w w:val="95"/>
                <w:sz w:val="21"/>
              </w:rPr>
              <w:sym w:font="Wingdings" w:char="F052"/>
            </w:r>
            <w:r>
              <w:rPr>
                <w:w w:val="95"/>
                <w:sz w:val="21"/>
              </w:rPr>
              <w:t>是：</w:t>
            </w:r>
            <w:r>
              <w:rPr>
                <w:rFonts w:ascii="Times New Roman" w:eastAsia="Times New Roman" w:hAnsi="Times New Roman"/>
                <w:w w:val="95"/>
                <w:sz w:val="21"/>
                <w:u w:val="single"/>
              </w:rPr>
              <w:t xml:space="preserve"> </w:t>
            </w:r>
            <w:r>
              <w:rPr>
                <w:rFonts w:ascii="Times New Roman" w:eastAsia="Times New Roman" w:hAnsi="Times New Roman"/>
                <w:sz w:val="21"/>
                <w:u w:val="single"/>
              </w:rPr>
              <w:tab/>
            </w:r>
          </w:p>
        </w:tc>
        <w:tc>
          <w:tcPr>
            <w:tcW w:w="1991" w:type="dxa"/>
            <w:tcBorders>
              <w:top w:val="single" w:sz="4" w:space="0" w:color="000000"/>
              <w:left w:val="single" w:sz="4" w:space="0" w:color="000000"/>
              <w:bottom w:val="single" w:sz="4" w:space="0" w:color="000000"/>
              <w:right w:val="single" w:sz="4" w:space="0" w:color="000000"/>
            </w:tcBorders>
          </w:tcPr>
          <w:p>
            <w:pPr>
              <w:pStyle w:val="TableParagraph"/>
              <w:spacing w:before="16" w:line="270" w:lineRule="atLeast"/>
              <w:ind w:left="495" w:right="304" w:hanging="89"/>
              <w:rPr>
                <w:sz w:val="21"/>
              </w:rPr>
            </w:pPr>
            <w:r>
              <w:rPr>
                <w:sz w:val="21"/>
              </w:rPr>
              <w:t>用地（用海） 面积（</w:t>
            </w:r>
            <w:r>
              <w:rPr>
                <w:rFonts w:ascii="Times New Roman" w:eastAsia="Times New Roman"/>
                <w:sz w:val="21"/>
              </w:rPr>
              <w:t>m</w:t>
            </w:r>
            <w:r>
              <w:rPr>
                <w:rFonts w:ascii="Times New Roman" w:eastAsia="Times New Roman"/>
                <w:position w:val="7"/>
                <w:sz w:val="13"/>
              </w:rPr>
              <w:t>2</w:t>
            </w:r>
            <w:r>
              <w:rPr>
                <w:sz w:val="21"/>
              </w:rPr>
              <w:t>）</w:t>
            </w:r>
          </w:p>
        </w:tc>
        <w:tc>
          <w:tcPr>
            <w:tcW w:w="3730" w:type="dxa"/>
            <w:tcBorders>
              <w:top w:val="single" w:sz="4" w:space="0" w:color="000000"/>
              <w:left w:val="single" w:sz="4" w:space="0" w:color="000000"/>
              <w:bottom w:val="single" w:sz="4" w:space="0" w:color="000000"/>
            </w:tcBorders>
          </w:tcPr>
          <w:p>
            <w:pPr>
              <w:pStyle w:val="TableParagraph"/>
              <w:spacing w:before="167"/>
              <w:ind w:left="655" w:right="638"/>
              <w:jc w:val="center"/>
              <w:rPr>
                <w:rFonts w:ascii="Times New Roman"/>
                <w:sz w:val="21"/>
              </w:rPr>
            </w:pPr>
            <w:r>
              <w:rPr>
                <w:rFonts w:ascii="Times New Roman"/>
                <w:sz w:val="21"/>
              </w:rPr>
              <w:t>2318</w:t>
            </w:r>
          </w:p>
        </w:tc>
      </w:tr>
      <w:tr>
        <w:tblPrEx>
          <w:tblW w:w="0" w:type="auto"/>
          <w:tblInd w:w="188" w:type="dxa"/>
          <w:tblLayout w:type="fixed"/>
          <w:tblCellMar>
            <w:top w:w="0" w:type="dxa"/>
            <w:left w:w="0" w:type="dxa"/>
            <w:bottom w:w="0" w:type="dxa"/>
            <w:right w:w="0" w:type="dxa"/>
          </w:tblCellMar>
        </w:tblPrEx>
        <w:trPr>
          <w:trHeight w:val="1021"/>
        </w:trPr>
        <w:tc>
          <w:tcPr>
            <w:tcW w:w="915" w:type="dxa"/>
            <w:gridSpan w:val="2"/>
            <w:tcBorders>
              <w:top w:val="single" w:sz="4" w:space="0" w:color="000000"/>
              <w:bottom w:val="single" w:sz="4" w:space="0" w:color="000000"/>
              <w:right w:val="single" w:sz="4" w:space="0" w:color="000000"/>
            </w:tcBorders>
          </w:tcPr>
          <w:p>
            <w:pPr>
              <w:pStyle w:val="TableParagraph"/>
              <w:spacing w:before="101" w:line="242" w:lineRule="auto"/>
              <w:ind w:left="142" w:right="126"/>
              <w:jc w:val="both"/>
              <w:rPr>
                <w:sz w:val="21"/>
              </w:rPr>
            </w:pPr>
            <w:r>
              <w:rPr>
                <w:sz w:val="21"/>
              </w:rPr>
              <w:t>专项评价设置情况</w:t>
            </w:r>
          </w:p>
        </w:tc>
        <w:tc>
          <w:tcPr>
            <w:tcW w:w="7955" w:type="dxa"/>
            <w:gridSpan w:val="3"/>
            <w:tcBorders>
              <w:top w:val="single" w:sz="4" w:space="0" w:color="000000"/>
              <w:left w:val="single" w:sz="4" w:space="0" w:color="000000"/>
              <w:bottom w:val="single" w:sz="4" w:space="0" w:color="000000"/>
            </w:tcBorders>
          </w:tcPr>
          <w:p>
            <w:pPr>
              <w:pStyle w:val="TableParagraph"/>
              <w:spacing w:before="10"/>
              <w:rPr>
                <w:rFonts w:ascii="黑体"/>
                <w:sz w:val="23"/>
              </w:rPr>
            </w:pPr>
          </w:p>
          <w:p>
            <w:pPr>
              <w:pStyle w:val="TableParagraph"/>
              <w:ind w:left="21"/>
              <w:jc w:val="center"/>
              <w:rPr>
                <w:sz w:val="21"/>
              </w:rPr>
            </w:pPr>
            <w:r>
              <w:rPr>
                <w:w w:val="99"/>
                <w:sz w:val="21"/>
              </w:rPr>
              <w:t>无</w:t>
            </w:r>
          </w:p>
        </w:tc>
      </w:tr>
      <w:tr>
        <w:tblPrEx>
          <w:tblW w:w="0" w:type="auto"/>
          <w:tblInd w:w="188" w:type="dxa"/>
          <w:tblLayout w:type="fixed"/>
          <w:tblCellMar>
            <w:top w:w="0" w:type="dxa"/>
            <w:left w:w="0" w:type="dxa"/>
            <w:bottom w:w="0" w:type="dxa"/>
            <w:right w:w="0" w:type="dxa"/>
          </w:tblCellMar>
        </w:tblPrEx>
        <w:trPr>
          <w:trHeight w:val="643"/>
        </w:trPr>
        <w:tc>
          <w:tcPr>
            <w:tcW w:w="915" w:type="dxa"/>
            <w:gridSpan w:val="2"/>
            <w:tcBorders>
              <w:top w:val="single" w:sz="4" w:space="0" w:color="000000"/>
              <w:bottom w:val="single" w:sz="4" w:space="0" w:color="000000"/>
              <w:right w:val="single" w:sz="4" w:space="0" w:color="000000"/>
            </w:tcBorders>
          </w:tcPr>
          <w:p>
            <w:pPr>
              <w:pStyle w:val="TableParagraph"/>
              <w:spacing w:before="49" w:line="242" w:lineRule="auto"/>
              <w:ind w:left="351" w:right="126" w:hanging="209"/>
              <w:rPr>
                <w:sz w:val="21"/>
              </w:rPr>
            </w:pPr>
            <w:r>
              <w:rPr>
                <w:sz w:val="21"/>
              </w:rPr>
              <w:t>规划情况</w:t>
            </w:r>
          </w:p>
        </w:tc>
        <w:tc>
          <w:tcPr>
            <w:tcW w:w="7955" w:type="dxa"/>
            <w:gridSpan w:val="3"/>
            <w:tcBorders>
              <w:top w:val="single" w:sz="4" w:space="0" w:color="000000"/>
              <w:left w:val="single" w:sz="4" w:space="0" w:color="000000"/>
              <w:bottom w:val="single" w:sz="4" w:space="0" w:color="000000"/>
            </w:tcBorders>
          </w:tcPr>
          <w:p>
            <w:pPr>
              <w:pStyle w:val="TableParagraph"/>
              <w:spacing w:before="49" w:line="242" w:lineRule="auto"/>
              <w:ind w:left="113" w:right="87"/>
              <w:rPr>
                <w:sz w:val="21"/>
              </w:rPr>
            </w:pPr>
            <w:r>
              <w:rPr>
                <w:spacing w:val="-5"/>
                <w:sz w:val="21"/>
              </w:rPr>
              <w:t xml:space="preserve">乐陵市科技创新创业园于 </w:t>
            </w:r>
            <w:r>
              <w:rPr>
                <w:rFonts w:ascii="Times New Roman" w:eastAsia="Times New Roman"/>
                <w:sz w:val="21"/>
              </w:rPr>
              <w:t xml:space="preserve">2014 </w:t>
            </w:r>
            <w:r>
              <w:rPr>
                <w:spacing w:val="-29"/>
                <w:sz w:val="21"/>
              </w:rPr>
              <w:t xml:space="preserve">年 </w:t>
            </w:r>
            <w:r>
              <w:rPr>
                <w:rFonts w:ascii="Times New Roman" w:eastAsia="Times New Roman"/>
                <w:sz w:val="21"/>
              </w:rPr>
              <w:t xml:space="preserve">10 </w:t>
            </w:r>
            <w:r>
              <w:rPr>
                <w:spacing w:val="-3"/>
                <w:sz w:val="21"/>
              </w:rPr>
              <w:t>月经德州市人民政府批准设立，归乐陵市经济开发区管理。</w:t>
            </w:r>
          </w:p>
        </w:tc>
      </w:tr>
      <w:tr>
        <w:tblPrEx>
          <w:tblW w:w="0" w:type="auto"/>
          <w:tblInd w:w="188" w:type="dxa"/>
          <w:tblLayout w:type="fixed"/>
          <w:tblCellMar>
            <w:top w:w="0" w:type="dxa"/>
            <w:left w:w="0" w:type="dxa"/>
            <w:bottom w:w="0" w:type="dxa"/>
            <w:right w:w="0" w:type="dxa"/>
          </w:tblCellMar>
        </w:tblPrEx>
        <w:trPr>
          <w:trHeight w:val="1770"/>
        </w:trPr>
        <w:tc>
          <w:tcPr>
            <w:tcW w:w="915" w:type="dxa"/>
            <w:gridSpan w:val="2"/>
            <w:tcBorders>
              <w:top w:val="single" w:sz="4" w:space="0" w:color="000000"/>
              <w:bottom w:val="single" w:sz="4" w:space="0" w:color="000000"/>
              <w:right w:val="single" w:sz="4" w:space="0" w:color="000000"/>
            </w:tcBorders>
          </w:tcPr>
          <w:p>
            <w:pPr>
              <w:pStyle w:val="TableParagraph"/>
              <w:spacing w:before="7"/>
              <w:rPr>
                <w:rFonts w:ascii="黑体"/>
                <w:sz w:val="26"/>
              </w:rPr>
            </w:pPr>
          </w:p>
          <w:p>
            <w:pPr>
              <w:pStyle w:val="TableParagraph"/>
              <w:spacing w:before="1" w:line="242" w:lineRule="auto"/>
              <w:ind w:left="142" w:right="126"/>
              <w:jc w:val="center"/>
              <w:rPr>
                <w:sz w:val="21"/>
              </w:rPr>
            </w:pPr>
            <w:r>
              <w:rPr>
                <w:sz w:val="21"/>
              </w:rPr>
              <w:t>规划环境影响评价情况</w:t>
            </w:r>
          </w:p>
        </w:tc>
        <w:tc>
          <w:tcPr>
            <w:tcW w:w="7955" w:type="dxa"/>
            <w:gridSpan w:val="3"/>
            <w:tcBorders>
              <w:top w:val="single" w:sz="4" w:space="0" w:color="000000"/>
              <w:left w:val="single" w:sz="4" w:space="0" w:color="000000"/>
              <w:bottom w:val="single" w:sz="4" w:space="0" w:color="000000"/>
            </w:tcBorders>
          </w:tcPr>
          <w:p>
            <w:pPr>
              <w:pStyle w:val="TableParagraph"/>
              <w:numPr>
                <w:ilvl w:val="0"/>
                <w:numId w:val="3"/>
              </w:numPr>
              <w:tabs>
                <w:tab w:val="left" w:pos="638"/>
              </w:tabs>
              <w:spacing w:before="0" w:after="0" w:line="240" w:lineRule="auto"/>
              <w:ind w:left="637" w:right="0" w:hanging="525"/>
              <w:jc w:val="left"/>
              <w:rPr>
                <w:sz w:val="21"/>
              </w:rPr>
            </w:pPr>
            <w:r>
              <w:rPr>
                <w:sz w:val="21"/>
              </w:rPr>
              <w:t>规划名称：乐陵市科技创新创业园环境影响报告书</w:t>
            </w:r>
          </w:p>
          <w:p>
            <w:pPr>
              <w:pStyle w:val="TableParagraph"/>
              <w:numPr>
                <w:ilvl w:val="0"/>
                <w:numId w:val="3"/>
              </w:numPr>
              <w:tabs>
                <w:tab w:val="left" w:pos="638"/>
              </w:tabs>
              <w:spacing w:before="2" w:after="0" w:line="240" w:lineRule="auto"/>
              <w:ind w:left="637" w:right="0" w:hanging="525"/>
              <w:jc w:val="left"/>
              <w:rPr>
                <w:sz w:val="21"/>
              </w:rPr>
            </w:pPr>
            <w:r>
              <w:rPr>
                <w:sz w:val="21"/>
              </w:rPr>
              <w:t>审批机关：原德州市环境保护局</w:t>
            </w:r>
          </w:p>
          <w:p>
            <w:pPr>
              <w:pStyle w:val="TableParagraph"/>
              <w:spacing w:before="5"/>
              <w:ind w:left="113"/>
              <w:rPr>
                <w:sz w:val="21"/>
              </w:rPr>
            </w:pPr>
            <w:r>
              <w:rPr>
                <w:sz w:val="21"/>
              </w:rPr>
              <w:t>（</w:t>
            </w:r>
            <w:r>
              <w:rPr>
                <w:rFonts w:ascii="Times New Roman" w:eastAsia="Times New Roman"/>
                <w:sz w:val="21"/>
              </w:rPr>
              <w:t>3</w:t>
            </w:r>
            <w:r>
              <w:rPr>
                <w:sz w:val="21"/>
              </w:rPr>
              <w:t>）审查日期及文号：</w:t>
            </w:r>
            <w:r>
              <w:rPr>
                <w:rFonts w:ascii="Times New Roman" w:eastAsia="Times New Roman"/>
                <w:sz w:val="21"/>
              </w:rPr>
              <w:t xml:space="preserve">2015 </w:t>
            </w:r>
            <w:r>
              <w:rPr>
                <w:sz w:val="21"/>
              </w:rPr>
              <w:t xml:space="preserve">年 </w:t>
            </w:r>
            <w:r>
              <w:rPr>
                <w:rFonts w:ascii="Times New Roman" w:eastAsia="Times New Roman"/>
                <w:sz w:val="21"/>
              </w:rPr>
              <w:t xml:space="preserve">7 </w:t>
            </w:r>
            <w:r>
              <w:rPr>
                <w:sz w:val="21"/>
              </w:rPr>
              <w:t xml:space="preserve">月 </w:t>
            </w:r>
            <w:r>
              <w:rPr>
                <w:rFonts w:ascii="Times New Roman" w:eastAsia="Times New Roman"/>
                <w:sz w:val="21"/>
              </w:rPr>
              <w:t xml:space="preserve">17 </w:t>
            </w:r>
            <w:r>
              <w:rPr>
                <w:sz w:val="21"/>
              </w:rPr>
              <w:t>日，德环审</w:t>
            </w:r>
            <w:r>
              <w:rPr>
                <w:rFonts w:ascii="Times New Roman" w:eastAsia="Times New Roman"/>
                <w:sz w:val="21"/>
              </w:rPr>
              <w:t xml:space="preserve">[2015]265 </w:t>
            </w:r>
            <w:r>
              <w:rPr>
                <w:sz w:val="21"/>
              </w:rPr>
              <w:t>号</w:t>
            </w:r>
          </w:p>
          <w:p>
            <w:pPr>
              <w:pStyle w:val="TableParagraph"/>
              <w:numPr>
                <w:ilvl w:val="0"/>
                <w:numId w:val="4"/>
              </w:numPr>
              <w:tabs>
                <w:tab w:val="left" w:pos="638"/>
              </w:tabs>
              <w:spacing w:before="2" w:after="0" w:line="240" w:lineRule="auto"/>
              <w:ind w:left="637" w:right="0" w:hanging="525"/>
              <w:jc w:val="left"/>
              <w:rPr>
                <w:sz w:val="21"/>
              </w:rPr>
            </w:pPr>
            <w:r>
              <w:rPr>
                <w:sz w:val="21"/>
              </w:rPr>
              <w:t>规划名称：乐陵市科技创新创业园规划环境影响跟踪评价报告书</w:t>
            </w:r>
          </w:p>
          <w:p>
            <w:pPr>
              <w:pStyle w:val="TableParagraph"/>
              <w:numPr>
                <w:ilvl w:val="0"/>
                <w:numId w:val="4"/>
              </w:numPr>
              <w:tabs>
                <w:tab w:val="left" w:pos="638"/>
              </w:tabs>
              <w:spacing w:before="4" w:after="0" w:line="240" w:lineRule="auto"/>
              <w:ind w:left="637" w:right="0" w:hanging="525"/>
              <w:jc w:val="left"/>
              <w:rPr>
                <w:sz w:val="21"/>
              </w:rPr>
            </w:pPr>
            <w:r>
              <w:rPr>
                <w:sz w:val="21"/>
              </w:rPr>
              <w:t>审批机关：德州市生态环境局</w:t>
            </w:r>
          </w:p>
          <w:p>
            <w:pPr>
              <w:pStyle w:val="TableParagraph"/>
              <w:spacing w:before="2"/>
              <w:ind w:left="113"/>
              <w:rPr>
                <w:sz w:val="21"/>
              </w:rPr>
            </w:pPr>
            <w:r>
              <w:rPr>
                <w:sz w:val="21"/>
              </w:rPr>
              <w:t>（</w:t>
            </w:r>
            <w:r>
              <w:rPr>
                <w:rFonts w:ascii="Times New Roman" w:eastAsia="Times New Roman"/>
                <w:sz w:val="21"/>
              </w:rPr>
              <w:t>3</w:t>
            </w:r>
            <w:r>
              <w:rPr>
                <w:sz w:val="21"/>
              </w:rPr>
              <w:t>）审查日期及文号：</w:t>
            </w:r>
            <w:r>
              <w:rPr>
                <w:rFonts w:ascii="Times New Roman" w:eastAsia="Times New Roman"/>
                <w:sz w:val="21"/>
              </w:rPr>
              <w:t xml:space="preserve">2023 </w:t>
            </w:r>
            <w:r>
              <w:rPr>
                <w:sz w:val="21"/>
              </w:rPr>
              <w:t xml:space="preserve">年 </w:t>
            </w:r>
            <w:r>
              <w:rPr>
                <w:rFonts w:ascii="Times New Roman" w:eastAsia="Times New Roman"/>
                <w:sz w:val="21"/>
              </w:rPr>
              <w:t xml:space="preserve">4 </w:t>
            </w:r>
            <w:r>
              <w:rPr>
                <w:sz w:val="21"/>
              </w:rPr>
              <w:t xml:space="preserve">月 </w:t>
            </w:r>
            <w:r>
              <w:rPr>
                <w:rFonts w:ascii="Times New Roman" w:eastAsia="Times New Roman"/>
                <w:sz w:val="21"/>
              </w:rPr>
              <w:t xml:space="preserve">21 </w:t>
            </w:r>
            <w:r>
              <w:rPr>
                <w:sz w:val="21"/>
              </w:rPr>
              <w:t>日，德环审</w:t>
            </w:r>
            <w:r>
              <w:rPr>
                <w:rFonts w:ascii="Times New Roman" w:eastAsia="Times New Roman"/>
                <w:sz w:val="21"/>
              </w:rPr>
              <w:t xml:space="preserve">[2023]29 </w:t>
            </w:r>
            <w:r>
              <w:rPr>
                <w:sz w:val="21"/>
              </w:rPr>
              <w:t>号</w:t>
            </w:r>
          </w:p>
        </w:tc>
      </w:tr>
      <w:tr>
        <w:tblPrEx>
          <w:tblW w:w="0" w:type="auto"/>
          <w:tblInd w:w="188" w:type="dxa"/>
          <w:tblLayout w:type="fixed"/>
          <w:tblCellMar>
            <w:top w:w="0" w:type="dxa"/>
            <w:left w:w="0" w:type="dxa"/>
            <w:bottom w:w="0" w:type="dxa"/>
            <w:right w:w="0" w:type="dxa"/>
          </w:tblCellMar>
        </w:tblPrEx>
        <w:trPr>
          <w:trHeight w:val="1398"/>
        </w:trPr>
        <w:tc>
          <w:tcPr>
            <w:tcW w:w="608" w:type="dxa"/>
            <w:tcBorders>
              <w:top w:val="single" w:sz="4" w:space="0" w:color="000000"/>
              <w:right w:val="single" w:sz="4" w:space="0" w:color="000000"/>
            </w:tcBorders>
          </w:tcPr>
          <w:p>
            <w:pPr>
              <w:pStyle w:val="TableParagraph"/>
              <w:spacing w:before="20" w:line="242" w:lineRule="auto"/>
              <w:ind w:left="197" w:right="184"/>
              <w:jc w:val="both"/>
              <w:rPr>
                <w:sz w:val="21"/>
              </w:rPr>
            </w:pPr>
            <w:r>
              <w:rPr>
                <w:sz w:val="21"/>
              </w:rPr>
              <w:t>规划环境</w:t>
            </w:r>
          </w:p>
          <w:p>
            <w:pPr>
              <w:pStyle w:val="TableParagraph"/>
              <w:spacing w:before="2"/>
              <w:ind w:left="197"/>
              <w:rPr>
                <w:sz w:val="21"/>
              </w:rPr>
            </w:pPr>
            <w:r>
              <w:rPr>
                <w:w w:val="99"/>
                <w:sz w:val="21"/>
              </w:rPr>
              <w:t>影</w:t>
            </w:r>
          </w:p>
        </w:tc>
        <w:tc>
          <w:tcPr>
            <w:tcW w:w="8262" w:type="dxa"/>
            <w:gridSpan w:val="4"/>
            <w:tcBorders>
              <w:top w:val="single" w:sz="4" w:space="0" w:color="000000"/>
              <w:left w:val="single" w:sz="4" w:space="0" w:color="000000"/>
            </w:tcBorders>
          </w:tcPr>
          <w:p>
            <w:pPr>
              <w:pStyle w:val="TableParagraph"/>
              <w:spacing w:before="2"/>
              <w:ind w:left="112"/>
              <w:rPr>
                <w:b/>
                <w:sz w:val="24"/>
              </w:rPr>
            </w:pPr>
            <w:r>
              <w:rPr>
                <w:rFonts w:ascii="Times New Roman" w:eastAsia="Times New Roman"/>
                <w:b/>
                <w:sz w:val="24"/>
              </w:rPr>
              <w:t>1</w:t>
            </w:r>
            <w:r>
              <w:rPr>
                <w:b/>
                <w:sz w:val="24"/>
              </w:rPr>
              <w:t>、与乐陵市城市总体规划符合性分析</w:t>
            </w:r>
          </w:p>
          <w:p>
            <w:pPr>
              <w:pStyle w:val="TableParagraph"/>
              <w:spacing w:before="24" w:line="468" w:lineRule="exact"/>
              <w:ind w:left="112" w:right="87" w:firstLine="480"/>
              <w:rPr>
                <w:sz w:val="24"/>
              </w:rPr>
            </w:pPr>
            <w:r>
              <w:rPr>
                <w:sz w:val="24"/>
              </w:rPr>
              <w:t>项目位于山东省德州市乐陵市科技创新创业园挺进西路北侧五金模具产</w:t>
            </w:r>
            <w:r>
              <w:rPr>
                <w:spacing w:val="-20"/>
                <w:sz w:val="24"/>
              </w:rPr>
              <w:t xml:space="preserve">业园 </w:t>
            </w:r>
            <w:r>
              <w:rPr>
                <w:rFonts w:ascii="Times New Roman" w:eastAsia="Times New Roman"/>
                <w:sz w:val="24"/>
              </w:rPr>
              <w:t xml:space="preserve">1 </w:t>
            </w:r>
            <w:r>
              <w:rPr>
                <w:spacing w:val="-30"/>
                <w:sz w:val="24"/>
              </w:rPr>
              <w:t xml:space="preserve">幢 </w:t>
            </w:r>
            <w:r>
              <w:rPr>
                <w:rFonts w:ascii="Times New Roman" w:eastAsia="Times New Roman"/>
                <w:sz w:val="24"/>
              </w:rPr>
              <w:t xml:space="preserve">112 </w:t>
            </w:r>
            <w:r>
              <w:rPr>
                <w:spacing w:val="-10"/>
                <w:sz w:val="24"/>
              </w:rPr>
              <w:t xml:space="preserve">号，项目地理位置图见附图 </w:t>
            </w:r>
            <w:r>
              <w:rPr>
                <w:rFonts w:ascii="Times New Roman" w:eastAsia="Times New Roman"/>
                <w:spacing w:val="-9"/>
                <w:sz w:val="24"/>
              </w:rPr>
              <w:t>1</w:t>
            </w:r>
            <w:r>
              <w:rPr>
                <w:spacing w:val="-7"/>
                <w:sz w:val="24"/>
              </w:rPr>
              <w:t>，根据《山东省乐陵市城市总体规</w:t>
            </w:r>
          </w:p>
        </w:tc>
      </w:tr>
    </w:tbl>
    <w:p>
      <w:pPr>
        <w:spacing w:after="0" w:line="468" w:lineRule="exact"/>
        <w:rPr>
          <w:sz w:val="24"/>
        </w:rPr>
        <w:sectPr>
          <w:footerReference w:type="even" r:id="rId5"/>
          <w:footerReference w:type="default" r:id="rId6"/>
          <w:pgSz w:w="11910" w:h="16840"/>
          <w:pgMar w:top="1580" w:right="1299" w:bottom="1160" w:left="1340" w:header="0" w:footer="963" w:gutter="0"/>
          <w:pgNumType w:start="1"/>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4"/>
        <w:gridCol w:w="3176"/>
        <w:gridCol w:w="3856"/>
        <w:gridCol w:w="1001"/>
        <w:gridCol w:w="115"/>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700"/>
        </w:trPr>
        <w:tc>
          <w:tcPr>
            <w:tcW w:w="608" w:type="dxa"/>
            <w:vMerge w:val="restart"/>
            <w:tcBorders>
              <w:right w:val="single" w:sz="4" w:space="0" w:color="000000"/>
            </w:tcBorders>
          </w:tcPr>
          <w:p>
            <w:pPr>
              <w:pStyle w:val="TableParagraph"/>
              <w:spacing w:line="242" w:lineRule="auto"/>
              <w:ind w:left="197" w:right="184"/>
              <w:jc w:val="both"/>
              <w:rPr>
                <w:sz w:val="21"/>
              </w:rPr>
            </w:pPr>
            <w:r>
              <w:rPr>
                <w:sz w:val="21"/>
              </w:rPr>
              <w:t>响评价情况</w:t>
            </w:r>
          </w:p>
        </w:tc>
        <w:tc>
          <w:tcPr>
            <w:tcW w:w="8262" w:type="dxa"/>
            <w:gridSpan w:val="5"/>
            <w:tcBorders>
              <w:left w:val="single" w:sz="4" w:space="0" w:color="000000"/>
              <w:bottom w:val="single" w:sz="4" w:space="0" w:color="000000"/>
            </w:tcBorders>
          </w:tcPr>
          <w:p>
            <w:pPr>
              <w:pStyle w:val="TableParagraph"/>
              <w:spacing w:line="362" w:lineRule="auto"/>
              <w:ind w:left="113" w:right="87"/>
              <w:rPr>
                <w:sz w:val="24"/>
              </w:rPr>
            </w:pPr>
            <w:r>
              <w:rPr>
                <w:sz w:val="24"/>
              </w:rPr>
              <w:t>划（</w:t>
            </w:r>
            <w:r>
              <w:rPr>
                <w:rFonts w:ascii="Times New Roman" w:eastAsia="Times New Roman"/>
                <w:sz w:val="24"/>
              </w:rPr>
              <w:t>2018-2035</w:t>
            </w:r>
            <w:r>
              <w:rPr>
                <w:sz w:val="24"/>
              </w:rPr>
              <w:t xml:space="preserve">）》可知，项目用地为工业用地，乐陵市城市总体规划图见附图 </w:t>
            </w:r>
            <w:r>
              <w:rPr>
                <w:rFonts w:ascii="Times New Roman" w:eastAsia="Times New Roman"/>
                <w:sz w:val="24"/>
              </w:rPr>
              <w:t>5</w:t>
            </w:r>
            <w:r>
              <w:rPr>
                <w:sz w:val="24"/>
              </w:rPr>
              <w:t>。项目符合乐陵市城市总体规划要求。</w:t>
            </w:r>
          </w:p>
          <w:p>
            <w:pPr>
              <w:pStyle w:val="TableParagraph"/>
              <w:ind w:left="113"/>
              <w:rPr>
                <w:b/>
                <w:sz w:val="24"/>
              </w:rPr>
            </w:pPr>
            <w:r>
              <w:rPr>
                <w:rFonts w:ascii="Times New Roman" w:eastAsia="Times New Roman"/>
                <w:b/>
                <w:sz w:val="24"/>
              </w:rPr>
              <w:t>2</w:t>
            </w:r>
            <w:r>
              <w:rPr>
                <w:b/>
                <w:sz w:val="24"/>
              </w:rPr>
              <w:t>、与乐陵市科技创新创业园园区规划符合性分析</w:t>
            </w:r>
          </w:p>
          <w:p>
            <w:pPr>
              <w:pStyle w:val="TableParagraph"/>
              <w:spacing w:before="157" w:line="364" w:lineRule="auto"/>
              <w:ind w:left="113" w:right="68" w:firstLine="480"/>
              <w:jc w:val="both"/>
              <w:rPr>
                <w:rFonts w:ascii="Times New Roman" w:eastAsia="Times New Roman"/>
                <w:sz w:val="24"/>
              </w:rPr>
            </w:pPr>
            <w:r>
              <w:rPr>
                <w:sz w:val="24"/>
              </w:rPr>
              <w:t>本项目位于山东省德州市乐陵市科技创新创业园挺进西路北侧五金模具</w:t>
            </w:r>
            <w:r>
              <w:rPr>
                <w:spacing w:val="-15"/>
                <w:sz w:val="24"/>
              </w:rPr>
              <w:t xml:space="preserve">产业园 </w:t>
            </w:r>
            <w:r>
              <w:rPr>
                <w:rFonts w:ascii="Times New Roman" w:eastAsia="Times New Roman"/>
                <w:sz w:val="24"/>
              </w:rPr>
              <w:t xml:space="preserve">1 </w:t>
            </w:r>
            <w:r>
              <w:rPr>
                <w:spacing w:val="-30"/>
                <w:sz w:val="24"/>
              </w:rPr>
              <w:t xml:space="preserve">幢 </w:t>
            </w:r>
            <w:r>
              <w:rPr>
                <w:rFonts w:ascii="Times New Roman" w:eastAsia="Times New Roman"/>
                <w:sz w:val="24"/>
              </w:rPr>
              <w:t xml:space="preserve">112 </w:t>
            </w:r>
            <w:r>
              <w:rPr>
                <w:spacing w:val="-11"/>
                <w:sz w:val="24"/>
              </w:rPr>
              <w:t>号，根据乐陵市科技创新创业园规划可知，园区范围为东至汇</w:t>
            </w:r>
            <w:r>
              <w:rPr>
                <w:spacing w:val="-13"/>
                <w:sz w:val="24"/>
              </w:rPr>
              <w:t xml:space="preserve">源大街、南至挺进西路、北至韩家村以南、西至张库史沟，总面积 </w:t>
            </w:r>
            <w:r>
              <w:rPr>
                <w:rFonts w:ascii="Times New Roman" w:eastAsia="Times New Roman"/>
                <w:sz w:val="24"/>
              </w:rPr>
              <w:t>7.29km</w:t>
            </w:r>
            <w:r>
              <w:rPr>
                <w:rFonts w:ascii="Times New Roman" w:eastAsia="Times New Roman"/>
                <w:position w:val="8"/>
                <w:sz w:val="15"/>
              </w:rPr>
              <w:t>2</w:t>
            </w:r>
            <w:r>
              <w:rPr>
                <w:spacing w:val="-18"/>
                <w:sz w:val="24"/>
              </w:rPr>
              <w:t>。</w:t>
            </w:r>
            <w:r>
              <w:rPr>
                <w:spacing w:val="-5"/>
                <w:sz w:val="24"/>
              </w:rPr>
              <w:t>本项目位于乐陵市科技创新创业园园区范围内，用地为二类工业用地，符合园</w:t>
            </w:r>
            <w:r>
              <w:rPr>
                <w:spacing w:val="-8"/>
                <w:sz w:val="24"/>
              </w:rPr>
              <w:t xml:space="preserve">区规划。乐陵市科技创新创业园园区规划图见附图 </w:t>
            </w:r>
            <w:r>
              <w:rPr>
                <w:rFonts w:ascii="Times New Roman" w:eastAsia="Times New Roman"/>
                <w:sz w:val="24"/>
              </w:rPr>
              <w:t>6.</w:t>
            </w:r>
          </w:p>
          <w:p>
            <w:pPr>
              <w:pStyle w:val="TableParagraph"/>
              <w:spacing w:line="306" w:lineRule="exact"/>
              <w:ind w:left="113"/>
              <w:rPr>
                <w:b/>
                <w:sz w:val="24"/>
              </w:rPr>
            </w:pPr>
            <w:r>
              <w:rPr>
                <w:rFonts w:ascii="Times New Roman" w:eastAsia="Times New Roman"/>
                <w:b/>
                <w:sz w:val="24"/>
              </w:rPr>
              <w:t>3</w:t>
            </w:r>
            <w:r>
              <w:rPr>
                <w:b/>
                <w:sz w:val="24"/>
              </w:rPr>
              <w:t>、与乐陵市科技创新创业园规划环境影响报告书及审查意见符合性分析</w:t>
            </w:r>
          </w:p>
          <w:p>
            <w:pPr>
              <w:pStyle w:val="TableParagraph"/>
              <w:spacing w:before="158" w:line="364" w:lineRule="auto"/>
              <w:ind w:left="113" w:right="87" w:firstLine="480"/>
              <w:jc w:val="both"/>
              <w:rPr>
                <w:sz w:val="24"/>
              </w:rPr>
            </w:pPr>
            <w:r>
              <w:rPr>
                <w:spacing w:val="-12"/>
                <w:sz w:val="24"/>
              </w:rPr>
              <w:t>根据《乐陵市科技创新创业园规划环境影响跟踪评价报告书》，园区功能</w:t>
            </w:r>
            <w:r>
              <w:rPr>
                <w:spacing w:val="-10"/>
                <w:sz w:val="24"/>
              </w:rPr>
              <w:t>定位：将园区打造成乐陵市新型工业化的示范区，乐陵市装备制造业基地，努力建成科学技术先进、制造能力强大、配套功能完善、生态环境优美的高新产</w:t>
            </w:r>
            <w:r>
              <w:rPr>
                <w:sz w:val="24"/>
              </w:rPr>
              <w:t>业园区。</w:t>
            </w:r>
          </w:p>
          <w:p>
            <w:pPr>
              <w:pStyle w:val="TableParagraph"/>
              <w:spacing w:line="364" w:lineRule="auto"/>
              <w:ind w:left="113" w:right="-29" w:firstLine="480"/>
              <w:rPr>
                <w:sz w:val="24"/>
              </w:rPr>
            </w:pPr>
            <w:r>
              <w:rPr>
                <w:spacing w:val="-10"/>
                <w:sz w:val="24"/>
              </w:rPr>
              <w:t>产业定位：充分依托乐陵市及乐陵经济开发区现有产业基础，通过适度延</w:t>
            </w:r>
            <w:r>
              <w:rPr>
                <w:spacing w:val="-11"/>
                <w:sz w:val="24"/>
              </w:rPr>
              <w:t>仲产业链条、拓展产品种类、促进产品升级，重点发展：五金装备制造产业、</w:t>
            </w:r>
            <w:r>
              <w:rPr>
                <w:sz w:val="24"/>
              </w:rPr>
              <w:t>体育装备制造产业、节能环保材料及农副产品加工产业。</w:t>
            </w:r>
          </w:p>
          <w:p>
            <w:pPr>
              <w:pStyle w:val="TableParagraph"/>
              <w:spacing w:line="362" w:lineRule="auto"/>
              <w:ind w:left="113" w:right="87" w:firstLine="480"/>
              <w:rPr>
                <w:sz w:val="24"/>
              </w:rPr>
            </w:pPr>
            <w:r>
              <w:rPr>
                <w:spacing w:val="-12"/>
                <w:sz w:val="24"/>
              </w:rPr>
              <w:t>根据《乐陵市科技创新创业园规划环境影响跟踪评价报告书》，园区入区</w:t>
            </w:r>
            <w:r>
              <w:rPr>
                <w:spacing w:val="-7"/>
                <w:sz w:val="24"/>
              </w:rPr>
              <w:t xml:space="preserve">行业控制级别见表 </w:t>
            </w:r>
            <w:r>
              <w:rPr>
                <w:rFonts w:ascii="Times New Roman" w:eastAsia="Times New Roman"/>
                <w:sz w:val="24"/>
              </w:rPr>
              <w:t>1-1</w:t>
            </w:r>
            <w:r>
              <w:rPr>
                <w:sz w:val="24"/>
              </w:rPr>
              <w:t>。</w:t>
            </w:r>
          </w:p>
          <w:p>
            <w:pPr>
              <w:pStyle w:val="TableParagraph"/>
              <w:tabs>
                <w:tab w:val="left" w:pos="2275"/>
              </w:tabs>
              <w:spacing w:before="2" w:line="284" w:lineRule="exact"/>
              <w:ind w:left="1416"/>
              <w:rPr>
                <w:b/>
                <w:sz w:val="24"/>
              </w:rPr>
            </w:pPr>
            <w:r>
              <w:rPr>
                <w:b/>
                <w:sz w:val="24"/>
              </w:rPr>
              <w:t>表</w:t>
            </w:r>
            <w:r>
              <w:rPr>
                <w:b/>
                <w:spacing w:val="-62"/>
                <w:sz w:val="24"/>
              </w:rPr>
              <w:t xml:space="preserve"> </w:t>
            </w:r>
            <w:r>
              <w:rPr>
                <w:rFonts w:ascii="Times New Roman" w:eastAsia="Times New Roman"/>
                <w:b/>
                <w:sz w:val="24"/>
              </w:rPr>
              <w:t>1-1</w:t>
            </w:r>
            <w:r>
              <w:rPr>
                <w:rFonts w:ascii="Times New Roman" w:eastAsia="Times New Roman"/>
                <w:b/>
                <w:sz w:val="24"/>
              </w:rPr>
              <w:tab/>
            </w:r>
            <w:r>
              <w:rPr>
                <w:b/>
                <w:sz w:val="24"/>
              </w:rPr>
              <w:t>乐陵市科技创新创业园入区行业控制级别表</w:t>
            </w: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val="restart"/>
            <w:tcBorders>
              <w:top w:val="nil"/>
              <w:left w:val="single" w:sz="4" w:space="0" w:color="000000"/>
              <w:right w:val="single" w:sz="4" w:space="0" w:color="000000"/>
            </w:tcBorders>
          </w:tcPr>
          <w:p>
            <w:pPr>
              <w:pStyle w:val="TableParagraph"/>
              <w:rPr>
                <w:rFonts w:ascii="Times New Roman"/>
                <w:sz w:val="22"/>
              </w:rPr>
            </w:pPr>
          </w:p>
        </w:tc>
        <w:tc>
          <w:tcPr>
            <w:tcW w:w="3176"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1149" w:right="1133"/>
              <w:jc w:val="center"/>
              <w:rPr>
                <w:b/>
                <w:sz w:val="21"/>
              </w:rPr>
            </w:pPr>
            <w:r>
              <w:rPr>
                <w:b/>
                <w:sz w:val="21"/>
              </w:rPr>
              <w:t>行业类别</w:t>
            </w: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21" w:right="5"/>
              <w:jc w:val="center"/>
              <w:rPr>
                <w:b/>
                <w:sz w:val="21"/>
              </w:rPr>
            </w:pPr>
            <w:r>
              <w:rPr>
                <w:b/>
                <w:sz w:val="21"/>
              </w:rPr>
              <w:t>行业小类</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62" w:right="45"/>
              <w:jc w:val="center"/>
              <w:rPr>
                <w:b/>
                <w:sz w:val="21"/>
              </w:rPr>
            </w:pPr>
            <w:r>
              <w:rPr>
                <w:b/>
                <w:sz w:val="21"/>
              </w:rPr>
              <w:t>控制类别</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0"/>
              <w:rPr>
                <w:rFonts w:ascii="Times New Roman"/>
                <w:sz w:val="32"/>
              </w:rPr>
            </w:pPr>
          </w:p>
          <w:p>
            <w:pPr>
              <w:pStyle w:val="TableParagraph"/>
              <w:ind w:left="630"/>
              <w:rPr>
                <w:sz w:val="21"/>
              </w:rPr>
            </w:pPr>
            <w:r>
              <w:rPr>
                <w:rFonts w:ascii="Times New Roman" w:eastAsia="Times New Roman"/>
                <w:sz w:val="21"/>
              </w:rPr>
              <w:t xml:space="preserve">C34 </w:t>
            </w:r>
            <w:r>
              <w:rPr>
                <w:sz w:val="21"/>
              </w:rPr>
              <w:t>通用设备制造业</w:t>
            </w: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1092"/>
              <w:rPr>
                <w:sz w:val="21"/>
              </w:rPr>
            </w:pPr>
            <w:r>
              <w:rPr>
                <w:sz w:val="21"/>
              </w:rPr>
              <w:t>金属加工机械制造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28"/>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1198"/>
              <w:rPr>
                <w:sz w:val="21"/>
              </w:rPr>
            </w:pPr>
            <w:r>
              <w:rPr>
                <w:sz w:val="21"/>
              </w:rPr>
              <w:t>通用零部件制造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28"/>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987"/>
              <w:rPr>
                <w:sz w:val="21"/>
              </w:rPr>
            </w:pPr>
            <w:r>
              <w:rPr>
                <w:sz w:val="21"/>
              </w:rPr>
              <w:t>锅炉及原动设备制造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val="restart"/>
            <w:tcBorders>
              <w:top w:val="single" w:sz="4" w:space="0" w:color="000000"/>
              <w:left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1"/>
              <w:rPr>
                <w:rFonts w:ascii="Times New Roman"/>
                <w:sz w:val="29"/>
              </w:rPr>
            </w:pPr>
          </w:p>
          <w:p>
            <w:pPr>
              <w:pStyle w:val="TableParagraph"/>
              <w:ind w:left="630"/>
              <w:rPr>
                <w:sz w:val="21"/>
              </w:rPr>
            </w:pPr>
            <w:r>
              <w:rPr>
                <w:rFonts w:ascii="Times New Roman" w:eastAsia="Times New Roman"/>
                <w:sz w:val="21"/>
              </w:rPr>
              <w:t xml:space="preserve">C35 </w:t>
            </w:r>
            <w:r>
              <w:rPr>
                <w:sz w:val="21"/>
              </w:rPr>
              <w:t>专用设备制造业</w:t>
            </w: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60"/>
              <w:rPr>
                <w:sz w:val="21"/>
              </w:rPr>
            </w:pPr>
            <w:r>
              <w:rPr>
                <w:sz w:val="21"/>
              </w:rPr>
              <w:t>采矿、冶金、建筑专用设备制造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3"/>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tcBorders>
              <w:top w:val="nil"/>
              <w:left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30"/>
              <w:ind w:left="147"/>
              <w:rPr>
                <w:sz w:val="21"/>
              </w:rPr>
            </w:pPr>
            <w:r>
              <w:rPr>
                <w:sz w:val="21"/>
              </w:rPr>
              <w:t>化工、木材、非金属加工专用设备制造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30"/>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535"/>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tcBorders>
              <w:top w:val="nil"/>
              <w:left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21" w:right="5"/>
              <w:jc w:val="center"/>
              <w:rPr>
                <w:sz w:val="21"/>
              </w:rPr>
            </w:pPr>
            <w:r>
              <w:rPr>
                <w:sz w:val="21"/>
              </w:rPr>
              <w:t>食品、饮料、烟草及饲料生产专用设备制</w:t>
            </w:r>
          </w:p>
          <w:p>
            <w:pPr>
              <w:pStyle w:val="TableParagraph"/>
              <w:spacing w:before="2" w:line="247" w:lineRule="exact"/>
              <w:ind w:left="16"/>
              <w:jc w:val="center"/>
              <w:rPr>
                <w:sz w:val="21"/>
              </w:rPr>
            </w:pPr>
            <w:r>
              <w:rPr>
                <w:w w:val="99"/>
                <w:sz w:val="21"/>
              </w:rPr>
              <w:t>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131"/>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tcBorders>
              <w:top w:val="nil"/>
              <w:left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7"/>
              <w:ind w:left="252"/>
              <w:rPr>
                <w:sz w:val="21"/>
              </w:rPr>
            </w:pPr>
            <w:r>
              <w:rPr>
                <w:sz w:val="21"/>
              </w:rPr>
              <w:t>纺织、服装和皮革加工专用设备制造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3"/>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tcBorders>
              <w:top w:val="nil"/>
              <w:left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7"/>
              <w:ind w:left="567"/>
              <w:rPr>
                <w:sz w:val="21"/>
              </w:rPr>
            </w:pPr>
            <w:r>
              <w:rPr>
                <w:sz w:val="21"/>
              </w:rPr>
              <w:t>电子和电工机械专用设备制造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27"/>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tcBorders>
              <w:top w:val="nil"/>
              <w:left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567"/>
              <w:rPr>
                <w:sz w:val="21"/>
              </w:rPr>
            </w:pPr>
            <w:r>
              <w:rPr>
                <w:sz w:val="21"/>
              </w:rPr>
              <w:t>农、林、牧、渔专用机械制造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2"/>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tcBorders>
              <w:top w:val="nil"/>
              <w:left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778"/>
              <w:rPr>
                <w:sz w:val="21"/>
              </w:rPr>
            </w:pPr>
            <w:r>
              <w:rPr>
                <w:sz w:val="21"/>
              </w:rPr>
              <w:t>医疗仪器设备及器械制造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28"/>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33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3176" w:type="dxa"/>
            <w:vMerge/>
            <w:tcBorders>
              <w:top w:val="nil"/>
              <w:left w:val="single" w:sz="4" w:space="0" w:color="000000"/>
              <w:right w:val="single" w:sz="4" w:space="0" w:color="000000"/>
            </w:tcBorders>
          </w:tcPr>
          <w:p>
            <w:pPr>
              <w:rPr>
                <w:sz w:val="2"/>
                <w:szCs w:val="2"/>
              </w:rPr>
            </w:pPr>
          </w:p>
        </w:tc>
        <w:tc>
          <w:tcPr>
            <w:tcW w:w="3856" w:type="dxa"/>
            <w:tcBorders>
              <w:top w:val="single" w:sz="4" w:space="0" w:color="000000"/>
              <w:left w:val="single" w:sz="4" w:space="0" w:color="000000"/>
              <w:right w:val="single" w:sz="4" w:space="0" w:color="000000"/>
            </w:tcBorders>
          </w:tcPr>
          <w:p>
            <w:pPr>
              <w:pStyle w:val="TableParagraph"/>
              <w:spacing w:before="29"/>
              <w:ind w:left="60"/>
              <w:rPr>
                <w:sz w:val="21"/>
              </w:rPr>
            </w:pPr>
            <w:r>
              <w:rPr>
                <w:sz w:val="21"/>
              </w:rPr>
              <w:t>环保、社会公共服务及其他专用设备制造</w:t>
            </w:r>
          </w:p>
        </w:tc>
        <w:tc>
          <w:tcPr>
            <w:tcW w:w="1001" w:type="dxa"/>
            <w:tcBorders>
              <w:top w:val="single" w:sz="4" w:space="0" w:color="000000"/>
              <w:left w:val="single" w:sz="4" w:space="0" w:color="000000"/>
              <w:right w:val="single" w:sz="4" w:space="0" w:color="000000"/>
            </w:tcBorders>
          </w:tcPr>
          <w:p>
            <w:pPr>
              <w:pStyle w:val="TableParagraph"/>
              <w:spacing w:before="29"/>
              <w:ind w:left="17"/>
              <w:jc w:val="center"/>
              <w:rPr>
                <w:sz w:val="21"/>
              </w:rPr>
            </w:pPr>
            <w:r>
              <w:rPr>
                <w:w w:val="99"/>
                <w:sz w:val="21"/>
              </w:rPr>
              <w:t>★</w:t>
            </w:r>
          </w:p>
        </w:tc>
        <w:tc>
          <w:tcPr>
            <w:tcW w:w="115" w:type="dxa"/>
            <w:tcBorders>
              <w:top w:val="nil"/>
              <w:left w:val="single" w:sz="4" w:space="0" w:color="000000"/>
            </w:tcBorders>
          </w:tcPr>
          <w:p>
            <w:pPr>
              <w:pStyle w:val="TableParagraph"/>
              <w:rPr>
                <w:rFonts w:ascii="Times New Roman"/>
                <w:sz w:val="22"/>
              </w:rPr>
            </w:pPr>
          </w:p>
        </w:tc>
      </w:tr>
    </w:tbl>
    <w:p>
      <w:pPr>
        <w:spacing w:after="0"/>
        <w:rPr>
          <w:rFonts w:ascii="Times New Roman"/>
        </w:rPr>
        <w:sectPr>
          <w:footerReference w:type="even" r:id="rId7"/>
          <w:footerReference w:type="default" r:id="rId8"/>
          <w:pgSz w:w="11910" w:h="16840"/>
          <w:pgMar w:top="1580" w:right="1299" w:bottom="1160" w:left="1340" w:header="0" w:footer="963" w:gutter="0"/>
          <w:pgNumType w:start="2"/>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4"/>
        <w:gridCol w:w="3176"/>
        <w:gridCol w:w="3856"/>
        <w:gridCol w:w="1001"/>
        <w:gridCol w:w="115"/>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35"/>
        </w:trPr>
        <w:tc>
          <w:tcPr>
            <w:tcW w:w="608" w:type="dxa"/>
            <w:vMerge w:val="restart"/>
            <w:tcBorders>
              <w:right w:val="single" w:sz="4" w:space="0" w:color="000000"/>
            </w:tcBorders>
          </w:tcPr>
          <w:p>
            <w:pPr>
              <w:pStyle w:val="TableParagraph"/>
              <w:rPr>
                <w:rFonts w:ascii="Times New Roman"/>
                <w:sz w:val="20"/>
              </w:rPr>
            </w:pPr>
          </w:p>
        </w:tc>
        <w:tc>
          <w:tcPr>
            <w:tcW w:w="114" w:type="dxa"/>
            <w:vMerge w:val="restart"/>
            <w:tcBorders>
              <w:left w:val="single" w:sz="4" w:space="0" w:color="000000"/>
              <w:bottom w:val="nil"/>
              <w:right w:val="single" w:sz="4" w:space="0" w:color="000000"/>
            </w:tcBorders>
          </w:tcPr>
          <w:p>
            <w:pPr>
              <w:pStyle w:val="TableParagraph"/>
              <w:rPr>
                <w:rFonts w:ascii="Times New Roman"/>
                <w:sz w:val="20"/>
              </w:rPr>
            </w:pPr>
          </w:p>
        </w:tc>
        <w:tc>
          <w:tcPr>
            <w:tcW w:w="3176" w:type="dxa"/>
            <w:vMerge w:val="restart"/>
            <w:tcBorders>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spacing w:before="9"/>
              <w:rPr>
                <w:rFonts w:ascii="Times New Roman"/>
                <w:sz w:val="19"/>
              </w:rPr>
            </w:pPr>
          </w:p>
          <w:p>
            <w:pPr>
              <w:pStyle w:val="TableParagraph"/>
              <w:ind w:left="313"/>
              <w:rPr>
                <w:sz w:val="21"/>
              </w:rPr>
            </w:pPr>
            <w:r>
              <w:rPr>
                <w:rFonts w:ascii="Times New Roman" w:eastAsia="Times New Roman"/>
                <w:sz w:val="21"/>
              </w:rPr>
              <w:t>C38</w:t>
            </w:r>
            <w:r>
              <w:rPr>
                <w:rFonts w:ascii="Times New Roman" w:eastAsia="Times New Roman"/>
                <w:spacing w:val="51"/>
                <w:sz w:val="21"/>
              </w:rPr>
              <w:t xml:space="preserve"> </w:t>
            </w:r>
            <w:r>
              <w:rPr>
                <w:sz w:val="21"/>
              </w:rPr>
              <w:t>电气机械和器材制造业</w:t>
            </w:r>
          </w:p>
        </w:tc>
        <w:tc>
          <w:tcPr>
            <w:tcW w:w="3856" w:type="dxa"/>
            <w:tcBorders>
              <w:left w:val="single" w:sz="4" w:space="0" w:color="000000"/>
              <w:bottom w:val="single" w:sz="4" w:space="0" w:color="000000"/>
              <w:right w:val="single" w:sz="4" w:space="0" w:color="000000"/>
            </w:tcBorders>
          </w:tcPr>
          <w:p>
            <w:pPr>
              <w:pStyle w:val="TableParagraph"/>
              <w:spacing w:before="33"/>
              <w:ind w:left="21" w:right="5"/>
              <w:jc w:val="center"/>
              <w:rPr>
                <w:sz w:val="21"/>
              </w:rPr>
            </w:pPr>
            <w:r>
              <w:rPr>
                <w:sz w:val="21"/>
              </w:rPr>
              <w:t>电机制造</w:t>
            </w:r>
          </w:p>
        </w:tc>
        <w:tc>
          <w:tcPr>
            <w:tcW w:w="1001" w:type="dxa"/>
            <w:tcBorders>
              <w:left w:val="single" w:sz="4" w:space="0" w:color="000000"/>
              <w:bottom w:val="single" w:sz="4" w:space="0" w:color="000000"/>
              <w:right w:val="single" w:sz="4" w:space="0" w:color="000000"/>
            </w:tcBorders>
          </w:tcPr>
          <w:p>
            <w:pPr>
              <w:pStyle w:val="TableParagraph"/>
              <w:spacing w:before="49"/>
              <w:ind w:left="16"/>
              <w:jc w:val="center"/>
              <w:rPr>
                <w:rFonts w:ascii="Times New Roman" w:hAnsi="Times New Roman"/>
                <w:sz w:val="21"/>
              </w:rPr>
            </w:pPr>
            <w:r>
              <w:rPr>
                <w:rFonts w:ascii="Times New Roman" w:hAnsi="Times New Roman"/>
                <w:w w:val="99"/>
                <w:sz w:val="21"/>
              </w:rPr>
              <w:t>●</w:t>
            </w:r>
          </w:p>
        </w:tc>
        <w:tc>
          <w:tcPr>
            <w:tcW w:w="115" w:type="dxa"/>
            <w:tcBorders>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19" w:right="5"/>
              <w:jc w:val="center"/>
              <w:rPr>
                <w:sz w:val="21"/>
              </w:rPr>
            </w:pPr>
            <w:r>
              <w:rPr>
                <w:sz w:val="21"/>
              </w:rPr>
              <w:t>输配电及控制设备制造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5"/>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21" w:right="2"/>
              <w:jc w:val="center"/>
              <w:rPr>
                <w:sz w:val="21"/>
              </w:rPr>
            </w:pPr>
            <w:r>
              <w:rPr>
                <w:sz w:val="21"/>
              </w:rPr>
              <w:t>电线、电缆、光缆及电工器材制造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3"/>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21" w:right="5"/>
              <w:jc w:val="center"/>
              <w:rPr>
                <w:sz w:val="21"/>
              </w:rPr>
            </w:pPr>
            <w:r>
              <w:rPr>
                <w:sz w:val="21"/>
              </w:rPr>
              <w:t>电池制造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Times New Roman"/>
                <w:sz w:val="8"/>
              </w:rPr>
            </w:pPr>
          </w:p>
          <w:p>
            <w:pPr>
              <w:pStyle w:val="TableParagraph"/>
              <w:spacing w:line="160" w:lineRule="exact"/>
              <w:ind w:left="497"/>
              <w:rPr>
                <w:rFonts w:ascii="Times New Roman"/>
                <w:sz w:val="16"/>
              </w:rPr>
            </w:pPr>
            <w:r>
              <w:rPr>
                <w:rFonts w:ascii="Times New Roman"/>
                <w:position w:val="-2"/>
                <w:sz w:val="16"/>
              </w:rPr>
              <w:drawing>
                <wp:inline distT="0" distB="0" distL="0" distR="0">
                  <wp:extent cx="124460" cy="101600"/>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xmlns:r="http://schemas.openxmlformats.org/officeDocument/2006/relationships" r:embed="rId9" cstate="print"/>
                          <a:stretch>
                            <a:fillRect/>
                          </a:stretch>
                        </pic:blipFill>
                        <pic:spPr>
                          <a:xfrm>
                            <a:off x="0" y="0"/>
                            <a:ext cx="125008" cy="102012"/>
                          </a:xfrm>
                          <a:prstGeom prst="rect">
                            <a:avLst/>
                          </a:prstGeom>
                        </pic:spPr>
                      </pic:pic>
                    </a:graphicData>
                  </a:graphic>
                </wp:inline>
              </w:drawing>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30"/>
              <w:ind w:left="21" w:right="5"/>
              <w:jc w:val="center"/>
              <w:rPr>
                <w:sz w:val="21"/>
              </w:rPr>
            </w:pPr>
            <w:r>
              <w:rPr>
                <w:sz w:val="21"/>
              </w:rPr>
              <w:t>家用电力器具制造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30"/>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6"/>
              </w:rPr>
            </w:pPr>
          </w:p>
          <w:p>
            <w:pPr>
              <w:pStyle w:val="TableParagraph"/>
              <w:spacing w:line="244" w:lineRule="auto"/>
              <w:ind w:left="1278" w:right="42" w:hanging="1217"/>
              <w:rPr>
                <w:sz w:val="21"/>
              </w:rPr>
            </w:pPr>
            <w:r>
              <w:rPr>
                <w:rFonts w:ascii="Times New Roman" w:eastAsia="Times New Roman"/>
                <w:sz w:val="21"/>
              </w:rPr>
              <w:t xml:space="preserve">C39 </w:t>
            </w:r>
            <w:r>
              <w:rPr>
                <w:spacing w:val="-9"/>
                <w:sz w:val="21"/>
              </w:rPr>
              <w:t>计算机、通信和其他电子设备制造业</w:t>
            </w: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21" w:right="5"/>
              <w:jc w:val="center"/>
              <w:rPr>
                <w:sz w:val="21"/>
              </w:rPr>
            </w:pPr>
            <w:r>
              <w:rPr>
                <w:sz w:val="21"/>
              </w:rPr>
              <w:t>计算机制造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4"/>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19" w:right="5"/>
              <w:jc w:val="center"/>
              <w:rPr>
                <w:sz w:val="21"/>
              </w:rPr>
            </w:pPr>
            <w:r>
              <w:rPr>
                <w:sz w:val="21"/>
              </w:rPr>
              <w:t>通信设备制造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4"/>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21" w:right="5"/>
              <w:jc w:val="center"/>
              <w:rPr>
                <w:sz w:val="21"/>
              </w:rPr>
            </w:pPr>
            <w:r>
              <w:rPr>
                <w:sz w:val="21"/>
              </w:rPr>
              <w:t>雷达及配套设备制造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5"/>
              <w:ind w:left="17"/>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19" w:right="5"/>
              <w:jc w:val="center"/>
              <w:rPr>
                <w:sz w:val="21"/>
              </w:rPr>
            </w:pPr>
            <w:r>
              <w:rPr>
                <w:sz w:val="21"/>
              </w:rPr>
              <w:t>视听设备制造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Times New Roman"/>
                <w:sz w:val="8"/>
              </w:rPr>
            </w:pPr>
          </w:p>
          <w:p>
            <w:pPr>
              <w:pStyle w:val="TableParagraph"/>
              <w:spacing w:line="158" w:lineRule="exact"/>
              <w:ind w:left="497"/>
              <w:rPr>
                <w:rFonts w:ascii="Times New Roman"/>
                <w:sz w:val="15"/>
              </w:rPr>
            </w:pPr>
            <w:r>
              <w:rPr>
                <w:rFonts w:ascii="Times New Roman"/>
                <w:position w:val="-2"/>
                <w:sz w:val="15"/>
              </w:rPr>
              <w:drawing>
                <wp:inline distT="0" distB="0" distL="0" distR="0">
                  <wp:extent cx="123190" cy="10033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a:picLocks noChangeAspect="1"/>
                          </pic:cNvPicPr>
                        </pic:nvPicPr>
                        <pic:blipFill>
                          <a:blip xmlns:r="http://schemas.openxmlformats.org/officeDocument/2006/relationships" r:embed="rId10" cstate="print"/>
                          <a:stretch>
                            <a:fillRect/>
                          </a:stretch>
                        </pic:blipFill>
                        <pic:spPr>
                          <a:xfrm>
                            <a:off x="0" y="0"/>
                            <a:ext cx="123257" cy="100583"/>
                          </a:xfrm>
                          <a:prstGeom prst="rect">
                            <a:avLst/>
                          </a:prstGeom>
                        </pic:spPr>
                      </pic:pic>
                    </a:graphicData>
                  </a:graphic>
                </wp:inline>
              </w:drawing>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19" w:right="5"/>
              <w:jc w:val="center"/>
              <w:rPr>
                <w:sz w:val="21"/>
              </w:rPr>
            </w:pPr>
            <w:r>
              <w:rPr>
                <w:sz w:val="21"/>
              </w:rPr>
              <w:t>电子器件制造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3"/>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30"/>
              <w:ind w:left="19" w:right="5"/>
              <w:jc w:val="center"/>
              <w:rPr>
                <w:sz w:val="21"/>
              </w:rPr>
            </w:pPr>
            <w:r>
              <w:rPr>
                <w:sz w:val="21"/>
              </w:rPr>
              <w:t>电子元件制造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4"/>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1"/>
              </w:rPr>
            </w:pPr>
          </w:p>
          <w:p>
            <w:pPr>
              <w:pStyle w:val="TableParagraph"/>
              <w:spacing w:before="1"/>
              <w:ind w:left="865"/>
              <w:rPr>
                <w:sz w:val="21"/>
              </w:rPr>
            </w:pPr>
            <w:r>
              <w:rPr>
                <w:rFonts w:ascii="Times New Roman" w:eastAsia="Times New Roman"/>
                <w:sz w:val="21"/>
              </w:rPr>
              <w:t xml:space="preserve">C33 </w:t>
            </w:r>
            <w:r>
              <w:rPr>
                <w:sz w:val="21"/>
              </w:rPr>
              <w:t>金属制品业</w:t>
            </w: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21" w:right="5"/>
              <w:jc w:val="center"/>
              <w:rPr>
                <w:sz w:val="21"/>
              </w:rPr>
            </w:pPr>
            <w:r>
              <w:rPr>
                <w:sz w:val="21"/>
              </w:rPr>
              <w:t>结构性金属制造制造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28"/>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19" w:right="5"/>
              <w:jc w:val="center"/>
              <w:rPr>
                <w:sz w:val="21"/>
              </w:rPr>
            </w:pPr>
            <w:r>
              <w:rPr>
                <w:sz w:val="21"/>
              </w:rPr>
              <w:t>金属工具制造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28"/>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29"/>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21" w:right="5"/>
              <w:jc w:val="center"/>
              <w:rPr>
                <w:sz w:val="21"/>
              </w:rPr>
            </w:pPr>
            <w:r>
              <w:rPr>
                <w:sz w:val="21"/>
              </w:rPr>
              <w:t>集装箱及金属包装容器制造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5"/>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19" w:right="5"/>
              <w:jc w:val="center"/>
              <w:rPr>
                <w:sz w:val="21"/>
              </w:rPr>
            </w:pPr>
            <w:r>
              <w:rPr>
                <w:sz w:val="21"/>
              </w:rPr>
              <w:t>金属丝绳及其制品制造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3"/>
              <w:ind w:left="17"/>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21" w:right="5"/>
              <w:jc w:val="center"/>
              <w:rPr>
                <w:sz w:val="21"/>
              </w:rPr>
            </w:pPr>
            <w:r>
              <w:rPr>
                <w:sz w:val="21"/>
              </w:rPr>
              <w:t>建筑、安全用金属制品制造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29"/>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30"/>
              <w:ind w:left="21" w:right="5"/>
              <w:jc w:val="center"/>
              <w:rPr>
                <w:sz w:val="21"/>
              </w:rPr>
            </w:pPr>
            <w:r>
              <w:rPr>
                <w:sz w:val="21"/>
              </w:rPr>
              <w:t>金属表面处理及热处理加工</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4"/>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19" w:right="5"/>
              <w:jc w:val="center"/>
              <w:rPr>
                <w:sz w:val="21"/>
              </w:rPr>
            </w:pPr>
            <w:r>
              <w:rPr>
                <w:sz w:val="21"/>
              </w:rPr>
              <w:t>搪瓷制造制造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Times New Roman"/>
                <w:sz w:val="8"/>
              </w:rPr>
            </w:pPr>
          </w:p>
          <w:p>
            <w:pPr>
              <w:pStyle w:val="TableParagraph"/>
              <w:spacing w:line="158" w:lineRule="exact"/>
              <w:ind w:left="497"/>
              <w:rPr>
                <w:rFonts w:ascii="Times New Roman"/>
                <w:sz w:val="15"/>
              </w:rPr>
            </w:pPr>
            <w:r>
              <w:rPr>
                <w:rFonts w:ascii="Times New Roman"/>
                <w:position w:val="-2"/>
                <w:sz w:val="15"/>
              </w:rPr>
              <w:drawing>
                <wp:inline distT="0" distB="0" distL="0" distR="0">
                  <wp:extent cx="123190" cy="100330"/>
                  <wp:effectExtent l="0" t="0" r="0" b="0"/>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7.png"/>
                          <pic:cNvPicPr>
                            <a:picLocks noChangeAspect="1"/>
                          </pic:cNvPicPr>
                        </pic:nvPicPr>
                        <pic:blipFill>
                          <a:blip xmlns:r="http://schemas.openxmlformats.org/officeDocument/2006/relationships" r:embed="rId10" cstate="print"/>
                          <a:stretch>
                            <a:fillRect/>
                          </a:stretch>
                        </pic:blipFill>
                        <pic:spPr>
                          <a:xfrm>
                            <a:off x="0" y="0"/>
                            <a:ext cx="123257" cy="100584"/>
                          </a:xfrm>
                          <a:prstGeom prst="rect">
                            <a:avLst/>
                          </a:prstGeom>
                        </pic:spPr>
                      </pic:pic>
                    </a:graphicData>
                  </a:graphic>
                </wp:inline>
              </w:drawing>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21" w:right="5"/>
              <w:jc w:val="center"/>
              <w:rPr>
                <w:sz w:val="21"/>
              </w:rPr>
            </w:pPr>
            <w:r>
              <w:rPr>
                <w:sz w:val="21"/>
              </w:rPr>
              <w:t>金属制日用品制造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28"/>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6"/>
              </w:rPr>
            </w:pPr>
          </w:p>
          <w:p>
            <w:pPr>
              <w:pStyle w:val="TableParagraph"/>
              <w:spacing w:line="242" w:lineRule="auto"/>
              <w:ind w:left="1278" w:right="42" w:hanging="1217"/>
              <w:rPr>
                <w:sz w:val="21"/>
              </w:rPr>
            </w:pPr>
            <w:r>
              <w:rPr>
                <w:rFonts w:ascii="Times New Roman" w:eastAsia="Times New Roman"/>
                <w:sz w:val="21"/>
              </w:rPr>
              <w:t xml:space="preserve">C24 </w:t>
            </w:r>
            <w:r>
              <w:rPr>
                <w:spacing w:val="-9"/>
                <w:sz w:val="21"/>
              </w:rPr>
              <w:t>文教、工美、体育和娱乐用品制造业</w:t>
            </w: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21" w:right="5"/>
              <w:jc w:val="center"/>
              <w:rPr>
                <w:sz w:val="21"/>
              </w:rPr>
            </w:pPr>
            <w:r>
              <w:rPr>
                <w:sz w:val="21"/>
              </w:rPr>
              <w:t>文教办公用品制造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5"/>
              <w:ind w:left="17"/>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21" w:right="5"/>
              <w:jc w:val="center"/>
              <w:rPr>
                <w:sz w:val="21"/>
              </w:rPr>
            </w:pPr>
            <w:r>
              <w:rPr>
                <w:sz w:val="21"/>
              </w:rPr>
              <w:t>乐器制造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3"/>
              <w:ind w:left="17"/>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21" w:right="2"/>
              <w:jc w:val="center"/>
              <w:rPr>
                <w:sz w:val="21"/>
              </w:rPr>
            </w:pPr>
            <w:r>
              <w:rPr>
                <w:sz w:val="21"/>
              </w:rPr>
              <w:t>工艺美术品制造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3"/>
              <w:ind w:left="17"/>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30"/>
              <w:ind w:left="19" w:right="5"/>
              <w:jc w:val="center"/>
              <w:rPr>
                <w:sz w:val="21"/>
              </w:rPr>
            </w:pPr>
            <w:r>
              <w:rPr>
                <w:sz w:val="21"/>
              </w:rPr>
              <w:t>体育用品制造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30"/>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21" w:right="5"/>
              <w:jc w:val="center"/>
              <w:rPr>
                <w:sz w:val="21"/>
              </w:rPr>
            </w:pPr>
            <w:r>
              <w:rPr>
                <w:sz w:val="21"/>
              </w:rPr>
              <w:t>玩具制造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4"/>
              <w:ind w:left="17"/>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29"/>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21" w:right="2"/>
              <w:jc w:val="center"/>
              <w:rPr>
                <w:sz w:val="21"/>
              </w:rPr>
            </w:pPr>
            <w:r>
              <w:rPr>
                <w:sz w:val="21"/>
              </w:rPr>
              <w:t>游艺器材及娱乐用品制造</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4"/>
              <w:ind w:left="17"/>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33" w:line="242" w:lineRule="auto"/>
              <w:ind w:left="1381" w:right="42" w:hanging="1320"/>
              <w:rPr>
                <w:sz w:val="21"/>
              </w:rPr>
            </w:pPr>
            <w:r>
              <w:rPr>
                <w:rFonts w:ascii="Times New Roman" w:eastAsia="Times New Roman"/>
                <w:sz w:val="21"/>
              </w:rPr>
              <w:t xml:space="preserve">C13 </w:t>
            </w:r>
            <w:r>
              <w:rPr>
                <w:spacing w:val="-8"/>
                <w:sz w:val="21"/>
              </w:rPr>
              <w:t>农副金属制品、机械和设备修理业</w:t>
            </w: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21" w:right="5"/>
              <w:jc w:val="center"/>
              <w:rPr>
                <w:sz w:val="21"/>
              </w:rPr>
            </w:pPr>
            <w:r>
              <w:rPr>
                <w:sz w:val="21"/>
              </w:rPr>
              <w:t>谷物磨制</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28"/>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21" w:right="5"/>
              <w:jc w:val="center"/>
              <w:rPr>
                <w:sz w:val="21"/>
              </w:rPr>
            </w:pPr>
            <w:r>
              <w:rPr>
                <w:sz w:val="21"/>
              </w:rPr>
              <w:t>饲料加工</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3"/>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9"/>
              <w:ind w:left="21" w:right="5"/>
              <w:jc w:val="center"/>
              <w:rPr>
                <w:sz w:val="21"/>
              </w:rPr>
            </w:pPr>
            <w:r>
              <w:rPr>
                <w:sz w:val="21"/>
              </w:rPr>
              <w:t>植物油加工</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3"/>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30"/>
              <w:ind w:left="21" w:right="2"/>
              <w:jc w:val="center"/>
              <w:rPr>
                <w:sz w:val="21"/>
              </w:rPr>
            </w:pPr>
            <w:r>
              <w:rPr>
                <w:sz w:val="21"/>
              </w:rPr>
              <w:t>屠宰及肉类加工</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44"/>
              <w:ind w:left="16"/>
              <w:jc w:val="center"/>
              <w:rPr>
                <w:rFonts w:ascii="Times New Roman" w:hAnsi="Times New Roman"/>
                <w:sz w:val="21"/>
              </w:rPr>
            </w:pPr>
            <w:r>
              <w:rPr>
                <w:rFonts w:ascii="Times New Roman" w:hAnsi="Times New Roman"/>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3176" w:type="dxa"/>
            <w:vMerge/>
            <w:tcBorders>
              <w:top w:val="nil"/>
              <w:left w:val="single" w:sz="4" w:space="0" w:color="000000"/>
              <w:bottom w:val="single" w:sz="4" w:space="0" w:color="000000"/>
              <w:right w:val="single" w:sz="4" w:space="0" w:color="000000"/>
            </w:tcBorders>
          </w:tcPr>
          <w:p>
            <w:pPr>
              <w:rPr>
                <w:sz w:val="2"/>
                <w:szCs w:val="2"/>
              </w:rPr>
            </w:pPr>
          </w:p>
        </w:tc>
        <w:tc>
          <w:tcPr>
            <w:tcW w:w="3856" w:type="dxa"/>
            <w:tcBorders>
              <w:top w:val="single" w:sz="4" w:space="0" w:color="000000"/>
              <w:left w:val="single" w:sz="4" w:space="0" w:color="000000"/>
              <w:bottom w:val="single" w:sz="4" w:space="0" w:color="000000"/>
              <w:right w:val="single" w:sz="4" w:space="0" w:color="000000"/>
            </w:tcBorders>
          </w:tcPr>
          <w:p>
            <w:pPr>
              <w:pStyle w:val="TableParagraph"/>
              <w:spacing w:before="28"/>
              <w:ind w:left="19" w:right="5"/>
              <w:jc w:val="center"/>
              <w:rPr>
                <w:sz w:val="21"/>
              </w:rPr>
            </w:pPr>
            <w:r>
              <w:rPr>
                <w:sz w:val="21"/>
              </w:rPr>
              <w:t>蔬菜、水果和坚果加工</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before="28"/>
              <w:ind w:left="17"/>
              <w:jc w:val="center"/>
              <w:rPr>
                <w:sz w:val="21"/>
              </w:rPr>
            </w:pPr>
            <w:r>
              <w:rPr>
                <w:w w:val="99"/>
                <w:sz w:val="21"/>
              </w:rPr>
              <w:t>★</w:t>
            </w:r>
          </w:p>
        </w:tc>
        <w:tc>
          <w:tcPr>
            <w:tcW w:w="115"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210"/>
        </w:trPr>
        <w:tc>
          <w:tcPr>
            <w:tcW w:w="608" w:type="dxa"/>
            <w:vMerge/>
            <w:tcBorders>
              <w:top w:val="nil"/>
              <w:right w:val="single" w:sz="4" w:space="0" w:color="000000"/>
            </w:tcBorders>
          </w:tcPr>
          <w:p>
            <w:pPr>
              <w:rPr>
                <w:sz w:val="2"/>
                <w:szCs w:val="2"/>
              </w:rPr>
            </w:pPr>
          </w:p>
        </w:tc>
        <w:tc>
          <w:tcPr>
            <w:tcW w:w="8262" w:type="dxa"/>
            <w:gridSpan w:val="5"/>
            <w:tcBorders>
              <w:top w:val="single" w:sz="4" w:space="0" w:color="000000"/>
              <w:left w:val="single" w:sz="4" w:space="0" w:color="000000"/>
            </w:tcBorders>
          </w:tcPr>
          <w:p>
            <w:pPr>
              <w:pStyle w:val="TableParagraph"/>
              <w:spacing w:line="227" w:lineRule="exact"/>
              <w:ind w:left="113"/>
              <w:rPr>
                <w:rFonts w:ascii="黑体" w:eastAsia="黑体" w:hAnsi="黑体" w:hint="eastAsia"/>
                <w:sz w:val="18"/>
              </w:rPr>
            </w:pPr>
            <w:r>
              <w:rPr>
                <w:rFonts w:ascii="黑体" w:eastAsia="黑体" w:hAnsi="黑体" w:hint="eastAsia"/>
                <w:sz w:val="18"/>
              </w:rPr>
              <w:t>注：</w:t>
            </w:r>
            <w:r>
              <w:rPr>
                <w:sz w:val="18"/>
              </w:rPr>
              <w:t>★—</w:t>
            </w:r>
            <w:r>
              <w:rPr>
                <w:rFonts w:ascii="黑体" w:eastAsia="黑体" w:hAnsi="黑体" w:hint="eastAsia"/>
                <w:sz w:val="18"/>
              </w:rPr>
              <w:t>优先进入行业；</w:t>
            </w:r>
            <w:r>
              <w:rPr>
                <w:sz w:val="18"/>
              </w:rPr>
              <w:t>●—</w:t>
            </w:r>
            <w:r>
              <w:rPr>
                <w:rFonts w:ascii="黑体" w:eastAsia="黑体" w:hAnsi="黑体" w:hint="eastAsia"/>
                <w:sz w:val="18"/>
              </w:rPr>
              <w:t>准许进入行业；</w:t>
            </w:r>
            <w:r>
              <w:rPr>
                <w:sz w:val="18"/>
              </w:rPr>
              <w:t>▲—</w:t>
            </w:r>
            <w:r>
              <w:rPr>
                <w:rFonts w:ascii="黑体" w:eastAsia="黑体" w:hAnsi="黑体" w:hint="eastAsia"/>
                <w:sz w:val="18"/>
              </w:rPr>
              <w:t>控制进入行业；</w:t>
            </w:r>
            <w:r>
              <w:rPr>
                <w:sz w:val="18"/>
              </w:rPr>
              <w:t>×—</w:t>
            </w:r>
            <w:r>
              <w:rPr>
                <w:rFonts w:ascii="黑体" w:eastAsia="黑体" w:hAnsi="黑体" w:hint="eastAsia"/>
                <w:sz w:val="18"/>
              </w:rPr>
              <w:t>禁止进入行业。</w:t>
            </w:r>
          </w:p>
          <w:p>
            <w:pPr>
              <w:pStyle w:val="TableParagraph"/>
              <w:spacing w:before="119" w:line="364" w:lineRule="auto"/>
              <w:ind w:left="113" w:right="87" w:firstLine="480"/>
              <w:jc w:val="both"/>
              <w:rPr>
                <w:sz w:val="24"/>
              </w:rPr>
            </w:pPr>
            <w:r>
              <w:rPr>
                <w:spacing w:val="-12"/>
                <w:sz w:val="24"/>
              </w:rPr>
              <w:t xml:space="preserve">本项目为 </w:t>
            </w:r>
            <w:r>
              <w:rPr>
                <w:rFonts w:ascii="Times New Roman" w:eastAsia="Times New Roman"/>
                <w:sz w:val="24"/>
              </w:rPr>
              <w:t xml:space="preserve">1 </w:t>
            </w:r>
            <w:r>
              <w:rPr>
                <w:sz w:val="24"/>
              </w:rPr>
              <w:t>万吨</w:t>
            </w:r>
            <w:r>
              <w:rPr>
                <w:rFonts w:ascii="Times New Roman" w:eastAsia="Times New Roman"/>
                <w:sz w:val="24"/>
              </w:rPr>
              <w:t>/</w:t>
            </w:r>
            <w:r>
              <w:rPr>
                <w:spacing w:val="-3"/>
                <w:sz w:val="24"/>
              </w:rPr>
              <w:t xml:space="preserve">年环保型体育弹性体科技成果转化项目，属于 </w:t>
            </w:r>
            <w:r>
              <w:rPr>
                <w:rFonts w:ascii="Times New Roman" w:eastAsia="Times New Roman"/>
                <w:sz w:val="24"/>
              </w:rPr>
              <w:t xml:space="preserve">C2916 </w:t>
            </w:r>
            <w:r>
              <w:rPr>
                <w:spacing w:val="-13"/>
                <w:sz w:val="24"/>
              </w:rPr>
              <w:t>运</w:t>
            </w:r>
            <w:r>
              <w:rPr>
                <w:spacing w:val="-10"/>
                <w:sz w:val="24"/>
              </w:rPr>
              <w:t>动场地用塑胶制造，经与园区主导行业及入园行业控制级别表对比，属于准许进入行业。根据乐陵市科技创新创业园规划图可知，用地为工业用地，符合园</w:t>
            </w:r>
          </w:p>
          <w:p>
            <w:pPr>
              <w:pStyle w:val="TableParagraph"/>
              <w:spacing w:line="307" w:lineRule="exact"/>
              <w:ind w:left="113"/>
              <w:rPr>
                <w:sz w:val="24"/>
              </w:rPr>
            </w:pPr>
            <w:r>
              <w:rPr>
                <w:sz w:val="24"/>
              </w:rPr>
              <w:t>区的总体规划。</w:t>
            </w:r>
          </w:p>
        </w:tc>
      </w:tr>
    </w:tbl>
    <w:p>
      <w:pPr>
        <w:spacing w:after="0" w:line="307" w:lineRule="exact"/>
        <w:rPr>
          <w:sz w:val="24"/>
        </w:rPr>
        <w:sectPr>
          <w:footerReference w:type="even" r:id="rId11"/>
          <w:footerReference w:type="default" r:id="rId12"/>
          <w:pgSz w:w="11910" w:h="16840"/>
          <w:pgMar w:top="1580" w:right="1299" w:bottom="1160" w:left="1340" w:header="0" w:footer="963" w:gutter="0"/>
          <w:pgNumType w:start="3"/>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8"/>
        <w:gridCol w:w="741"/>
        <w:gridCol w:w="5415"/>
        <w:gridCol w:w="1055"/>
        <w:gridCol w:w="814"/>
        <w:gridCol w:w="119"/>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83"/>
        </w:trPr>
        <w:tc>
          <w:tcPr>
            <w:tcW w:w="608" w:type="dxa"/>
            <w:vMerge w:val="restart"/>
            <w:tcBorders>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3"/>
              </w:rPr>
            </w:pPr>
          </w:p>
          <w:p>
            <w:pPr>
              <w:pStyle w:val="TableParagraph"/>
              <w:spacing w:line="242" w:lineRule="auto"/>
              <w:ind w:left="197" w:right="184"/>
              <w:jc w:val="both"/>
              <w:rPr>
                <w:sz w:val="21"/>
              </w:rPr>
            </w:pPr>
            <w:r>
              <w:rPr>
                <w:sz w:val="21"/>
              </w:rPr>
              <w:t>其他符合性分析</w:t>
            </w:r>
          </w:p>
        </w:tc>
        <w:tc>
          <w:tcPr>
            <w:tcW w:w="8262" w:type="dxa"/>
            <w:gridSpan w:val="6"/>
            <w:tcBorders>
              <w:left w:val="single" w:sz="4" w:space="0" w:color="000000"/>
              <w:bottom w:val="nil"/>
            </w:tcBorders>
          </w:tcPr>
          <w:p>
            <w:pPr>
              <w:pStyle w:val="TableParagraph"/>
              <w:spacing w:before="1"/>
              <w:ind w:left="593"/>
              <w:rPr>
                <w:b/>
                <w:sz w:val="24"/>
              </w:rPr>
            </w:pPr>
            <w:r>
              <w:rPr>
                <w:b/>
                <w:sz w:val="24"/>
              </w:rPr>
              <w:t>（</w:t>
            </w:r>
            <w:r>
              <w:rPr>
                <w:rFonts w:ascii="Times New Roman" w:eastAsia="Times New Roman"/>
                <w:b/>
                <w:sz w:val="24"/>
              </w:rPr>
              <w:t>1</w:t>
            </w:r>
            <w:r>
              <w:rPr>
                <w:b/>
                <w:sz w:val="24"/>
              </w:rPr>
              <w:t>）产业政策符合性分析</w:t>
            </w:r>
          </w:p>
        </w:tc>
      </w:tr>
      <w:tr>
        <w:tblPrEx>
          <w:tblW w:w="0" w:type="auto"/>
          <w:tblInd w:w="188" w:type="dxa"/>
          <w:tblLayout w:type="fixed"/>
          <w:tblCellMar>
            <w:top w:w="0" w:type="dxa"/>
            <w:left w:w="0" w:type="dxa"/>
            <w:bottom w:w="0" w:type="dxa"/>
            <w:right w:w="0" w:type="dxa"/>
          </w:tblCellMar>
        </w:tblPrEx>
        <w:trPr>
          <w:trHeight w:val="446"/>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6"/>
              <w:ind w:left="593"/>
              <w:rPr>
                <w:sz w:val="24"/>
              </w:rPr>
            </w:pPr>
            <w:r>
              <w:rPr>
                <w:sz w:val="24"/>
              </w:rPr>
              <w:t xml:space="preserve">本项目为 </w:t>
            </w:r>
            <w:r>
              <w:rPr>
                <w:rFonts w:ascii="Times New Roman" w:eastAsia="Times New Roman"/>
                <w:sz w:val="24"/>
              </w:rPr>
              <w:t xml:space="preserve">1 </w:t>
            </w:r>
            <w:r>
              <w:rPr>
                <w:sz w:val="24"/>
              </w:rPr>
              <w:t>万吨</w:t>
            </w:r>
            <w:r>
              <w:rPr>
                <w:rFonts w:ascii="Times New Roman" w:eastAsia="Times New Roman"/>
                <w:sz w:val="24"/>
              </w:rPr>
              <w:t>/</w:t>
            </w:r>
            <w:r>
              <w:rPr>
                <w:sz w:val="24"/>
              </w:rPr>
              <w:t>年环保型体育弹性体科技成果转化项目，查阅《产业结</w:t>
            </w:r>
          </w:p>
        </w:tc>
      </w:tr>
      <w:tr>
        <w:tblPrEx>
          <w:tblW w:w="0" w:type="auto"/>
          <w:tblInd w:w="188" w:type="dxa"/>
          <w:tblLayout w:type="fixed"/>
          <w:tblCellMar>
            <w:top w:w="0" w:type="dxa"/>
            <w:left w:w="0" w:type="dxa"/>
            <w:bottom w:w="0" w:type="dxa"/>
            <w:right w:w="0" w:type="dxa"/>
          </w:tblCellMar>
        </w:tblPrEx>
        <w:trPr>
          <w:trHeight w:val="451"/>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5"/>
              <w:ind w:left="113"/>
              <w:rPr>
                <w:sz w:val="24"/>
              </w:rPr>
            </w:pPr>
            <w:r>
              <w:rPr>
                <w:sz w:val="24"/>
              </w:rPr>
              <w:t>构调整指导目录（</w:t>
            </w:r>
            <w:r>
              <w:rPr>
                <w:rFonts w:ascii="Times New Roman" w:eastAsia="Times New Roman"/>
                <w:sz w:val="24"/>
              </w:rPr>
              <w:t xml:space="preserve">2019 </w:t>
            </w:r>
            <w:r>
              <w:rPr>
                <w:sz w:val="24"/>
              </w:rPr>
              <w:t>年本）》，本项目不属于该目录中的鼓励类、限制类</w:t>
            </w:r>
          </w:p>
        </w:tc>
      </w:tr>
      <w:tr>
        <w:tblPrEx>
          <w:tblW w:w="0" w:type="auto"/>
          <w:tblInd w:w="188" w:type="dxa"/>
          <w:tblLayout w:type="fixed"/>
          <w:tblCellMar>
            <w:top w:w="0" w:type="dxa"/>
            <w:left w:w="0" w:type="dxa"/>
            <w:bottom w:w="0" w:type="dxa"/>
            <w:right w:w="0" w:type="dxa"/>
          </w:tblCellMar>
        </w:tblPrEx>
        <w:trPr>
          <w:trHeight w:val="437"/>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1"/>
              <w:ind w:left="113"/>
              <w:rPr>
                <w:sz w:val="24"/>
              </w:rPr>
            </w:pPr>
            <w:r>
              <w:rPr>
                <w:spacing w:val="-10"/>
                <w:sz w:val="24"/>
              </w:rPr>
              <w:t>和淘汰类，属于允许类项目，因此，项目建设符合国家产业政策。项目已取得</w:t>
            </w:r>
          </w:p>
        </w:tc>
      </w:tr>
      <w:tr>
        <w:tblPrEx>
          <w:tblW w:w="0" w:type="auto"/>
          <w:tblInd w:w="188" w:type="dxa"/>
          <w:tblLayout w:type="fixed"/>
          <w:tblCellMar>
            <w:top w:w="0" w:type="dxa"/>
            <w:left w:w="0" w:type="dxa"/>
            <w:bottom w:w="0" w:type="dxa"/>
            <w:right w:w="0" w:type="dxa"/>
          </w:tblCellMar>
        </w:tblPrEx>
        <w:trPr>
          <w:trHeight w:val="442"/>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9"/>
              <w:ind w:left="113"/>
              <w:rPr>
                <w:sz w:val="24"/>
              </w:rPr>
            </w:pPr>
            <w:r>
              <w:rPr>
                <w:sz w:val="24"/>
              </w:rPr>
              <w:t>山东省建设项目备案证明，见附件。</w:t>
            </w:r>
          </w:p>
        </w:tc>
      </w:tr>
      <w:tr>
        <w:tblPrEx>
          <w:tblW w:w="0" w:type="auto"/>
          <w:tblInd w:w="188" w:type="dxa"/>
          <w:tblLayout w:type="fixed"/>
          <w:tblCellMar>
            <w:top w:w="0" w:type="dxa"/>
            <w:left w:w="0" w:type="dxa"/>
            <w:bottom w:w="0" w:type="dxa"/>
            <w:right w:w="0" w:type="dxa"/>
          </w:tblCellMar>
        </w:tblPrEx>
        <w:trPr>
          <w:trHeight w:val="455"/>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74"/>
              <w:ind w:left="593"/>
              <w:rPr>
                <w:b/>
                <w:sz w:val="24"/>
              </w:rPr>
            </w:pPr>
            <w:r>
              <w:rPr>
                <w:b/>
                <w:sz w:val="24"/>
              </w:rPr>
              <w:t>（</w:t>
            </w:r>
            <w:r>
              <w:rPr>
                <w:rFonts w:ascii="Times New Roman" w:eastAsia="Times New Roman"/>
                <w:b/>
                <w:sz w:val="24"/>
              </w:rPr>
              <w:t>2</w:t>
            </w:r>
            <w:r>
              <w:rPr>
                <w:b/>
                <w:sz w:val="24"/>
              </w:rPr>
              <w:t>）与鲁发改工业[2023]34 号符合性分析</w:t>
            </w:r>
          </w:p>
        </w:tc>
      </w:tr>
      <w:tr>
        <w:tblPrEx>
          <w:tblW w:w="0" w:type="auto"/>
          <w:tblInd w:w="188" w:type="dxa"/>
          <w:tblLayout w:type="fixed"/>
          <w:tblCellMar>
            <w:top w:w="0" w:type="dxa"/>
            <w:left w:w="0" w:type="dxa"/>
            <w:bottom w:w="0" w:type="dxa"/>
            <w:right w:w="0" w:type="dxa"/>
          </w:tblCellMar>
        </w:tblPrEx>
        <w:trPr>
          <w:trHeight w:val="446"/>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6"/>
              <w:ind w:left="593"/>
              <w:rPr>
                <w:rFonts w:ascii="Times New Roman" w:eastAsia="Times New Roman" w:hAnsi="Times New Roman"/>
                <w:sz w:val="24"/>
              </w:rPr>
            </w:pPr>
            <w:r>
              <w:rPr>
                <w:spacing w:val="-11"/>
                <w:sz w:val="24"/>
              </w:rPr>
              <w:t>根据《关于“两高</w:t>
            </w:r>
            <w:r>
              <w:rPr>
                <w:rFonts w:ascii="Times New Roman" w:eastAsia="Times New Roman" w:hAnsi="Times New Roman"/>
                <w:sz w:val="24"/>
              </w:rPr>
              <w:t>”</w:t>
            </w:r>
            <w:r>
              <w:rPr>
                <w:spacing w:val="-5"/>
                <w:sz w:val="24"/>
              </w:rPr>
              <w:t>项目管理有关事项的补充通知》</w:t>
            </w:r>
            <w:r>
              <w:rPr>
                <w:sz w:val="24"/>
              </w:rPr>
              <w:t>（鲁发改工业</w:t>
            </w:r>
            <w:r>
              <w:rPr>
                <w:rFonts w:ascii="Times New Roman" w:eastAsia="Times New Roman" w:hAnsi="Times New Roman"/>
                <w:sz w:val="24"/>
              </w:rPr>
              <w:t>[2023]34</w:t>
            </w:r>
          </w:p>
        </w:tc>
      </w:tr>
      <w:tr>
        <w:tblPrEx>
          <w:tblW w:w="0" w:type="auto"/>
          <w:tblInd w:w="188" w:type="dxa"/>
          <w:tblLayout w:type="fixed"/>
          <w:tblCellMar>
            <w:top w:w="0" w:type="dxa"/>
            <w:left w:w="0" w:type="dxa"/>
            <w:bottom w:w="0" w:type="dxa"/>
            <w:right w:w="0" w:type="dxa"/>
          </w:tblCellMar>
        </w:tblPrEx>
        <w:trPr>
          <w:trHeight w:val="451"/>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5"/>
              <w:ind w:left="113"/>
              <w:rPr>
                <w:rFonts w:ascii="Times New Roman" w:eastAsia="Times New Roman" w:hAnsi="Times New Roman"/>
                <w:sz w:val="24"/>
              </w:rPr>
            </w:pPr>
            <w:r>
              <w:rPr>
                <w:sz w:val="24"/>
              </w:rPr>
              <w:t>号</w:t>
            </w:r>
            <w:r>
              <w:rPr>
                <w:spacing w:val="-34"/>
                <w:sz w:val="24"/>
              </w:rPr>
              <w:t>）</w:t>
            </w:r>
            <w:r>
              <w:rPr>
                <w:spacing w:val="-15"/>
                <w:sz w:val="24"/>
              </w:rPr>
              <w:t xml:space="preserve">中附件 </w:t>
            </w:r>
            <w:r>
              <w:rPr>
                <w:rFonts w:ascii="Times New Roman" w:eastAsia="Times New Roman" w:hAnsi="Times New Roman"/>
                <w:sz w:val="24"/>
              </w:rPr>
              <w:t xml:space="preserve">1 </w:t>
            </w:r>
            <w:r>
              <w:rPr>
                <w:sz w:val="24"/>
              </w:rPr>
              <w:t>规定的山东省</w:t>
            </w:r>
            <w:r>
              <w:rPr>
                <w:rFonts w:ascii="Times New Roman" w:eastAsia="Times New Roman" w:hAnsi="Times New Roman"/>
                <w:sz w:val="24"/>
              </w:rPr>
              <w:t>“</w:t>
            </w:r>
            <w:r>
              <w:rPr>
                <w:sz w:val="24"/>
              </w:rPr>
              <w:t>两高</w:t>
            </w:r>
            <w:r>
              <w:rPr>
                <w:rFonts w:ascii="Times New Roman" w:eastAsia="Times New Roman" w:hAnsi="Times New Roman"/>
                <w:sz w:val="24"/>
              </w:rPr>
              <w:t>”</w:t>
            </w:r>
            <w:r>
              <w:rPr>
                <w:spacing w:val="-6"/>
                <w:sz w:val="24"/>
              </w:rPr>
              <w:t>项目管理目录</w:t>
            </w:r>
            <w:r>
              <w:rPr>
                <w:sz w:val="24"/>
              </w:rPr>
              <w:t>（</w:t>
            </w:r>
            <w:r>
              <w:rPr>
                <w:rFonts w:ascii="Times New Roman" w:eastAsia="Times New Roman" w:hAnsi="Times New Roman"/>
                <w:sz w:val="24"/>
              </w:rPr>
              <w:t xml:space="preserve">2023 </w:t>
            </w:r>
            <w:r>
              <w:rPr>
                <w:sz w:val="24"/>
              </w:rPr>
              <w:t>版</w:t>
            </w:r>
            <w:r>
              <w:rPr>
                <w:spacing w:val="-33"/>
                <w:sz w:val="24"/>
              </w:rPr>
              <w:t>）</w:t>
            </w:r>
            <w:r>
              <w:rPr>
                <w:spacing w:val="-17"/>
                <w:sz w:val="24"/>
              </w:rPr>
              <w:t xml:space="preserve">，本项目为 </w:t>
            </w:r>
            <w:r>
              <w:rPr>
                <w:rFonts w:ascii="Times New Roman" w:eastAsia="Times New Roman" w:hAnsi="Times New Roman"/>
                <w:sz w:val="24"/>
              </w:rPr>
              <w:t>C2916</w:t>
            </w:r>
          </w:p>
        </w:tc>
      </w:tr>
      <w:tr>
        <w:tblPrEx>
          <w:tblW w:w="0" w:type="auto"/>
          <w:tblInd w:w="188" w:type="dxa"/>
          <w:tblLayout w:type="fixed"/>
          <w:tblCellMar>
            <w:top w:w="0" w:type="dxa"/>
            <w:left w:w="0" w:type="dxa"/>
            <w:bottom w:w="0" w:type="dxa"/>
            <w:right w:w="0" w:type="dxa"/>
          </w:tblCellMar>
        </w:tblPrEx>
        <w:trPr>
          <w:trHeight w:val="437"/>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1"/>
              <w:ind w:left="113"/>
              <w:rPr>
                <w:sz w:val="24"/>
              </w:rPr>
            </w:pPr>
            <w:r>
              <w:rPr>
                <w:spacing w:val="-8"/>
                <w:sz w:val="24"/>
              </w:rPr>
              <w:t>运动场地用塑胶制造，不在两高项目管理目录中，因此不属于两高项目。目前</w:t>
            </w:r>
          </w:p>
        </w:tc>
      </w:tr>
      <w:tr>
        <w:tblPrEx>
          <w:tblW w:w="0" w:type="auto"/>
          <w:tblInd w:w="188" w:type="dxa"/>
          <w:tblLayout w:type="fixed"/>
          <w:tblCellMar>
            <w:top w:w="0" w:type="dxa"/>
            <w:left w:w="0" w:type="dxa"/>
            <w:bottom w:w="0" w:type="dxa"/>
            <w:right w:w="0" w:type="dxa"/>
          </w:tblCellMar>
        </w:tblPrEx>
        <w:trPr>
          <w:trHeight w:val="441"/>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9"/>
              <w:ind w:left="113"/>
              <w:rPr>
                <w:sz w:val="24"/>
              </w:rPr>
            </w:pPr>
            <w:r>
              <w:rPr>
                <w:spacing w:val="-5"/>
                <w:sz w:val="24"/>
              </w:rPr>
              <w:t>企业已在山东省投资项目在线审批监管平台进行申报，并通过乐陵市行政审批</w:t>
            </w:r>
          </w:p>
        </w:tc>
      </w:tr>
      <w:tr>
        <w:tblPrEx>
          <w:tblW w:w="0" w:type="auto"/>
          <w:tblInd w:w="188" w:type="dxa"/>
          <w:tblLayout w:type="fixed"/>
          <w:tblCellMar>
            <w:top w:w="0" w:type="dxa"/>
            <w:left w:w="0" w:type="dxa"/>
            <w:bottom w:w="0" w:type="dxa"/>
            <w:right w:w="0" w:type="dxa"/>
          </w:tblCellMar>
        </w:tblPrEx>
        <w:trPr>
          <w:trHeight w:val="455"/>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73"/>
              <w:ind w:left="113"/>
              <w:rPr>
                <w:sz w:val="24"/>
              </w:rPr>
            </w:pPr>
            <w:r>
              <w:rPr>
                <w:sz w:val="24"/>
              </w:rPr>
              <w:t>服务局的确认，其项目代码为：</w:t>
            </w:r>
            <w:r>
              <w:rPr>
                <w:rFonts w:ascii="Times New Roman" w:eastAsia="Times New Roman"/>
                <w:sz w:val="24"/>
              </w:rPr>
              <w:t>2312-371481-89-01-665506</w:t>
            </w:r>
            <w:r>
              <w:rPr>
                <w:sz w:val="24"/>
              </w:rPr>
              <w:t>。</w:t>
            </w:r>
          </w:p>
        </w:tc>
      </w:tr>
      <w:tr>
        <w:tblPrEx>
          <w:tblW w:w="0" w:type="auto"/>
          <w:tblInd w:w="188" w:type="dxa"/>
          <w:tblLayout w:type="fixed"/>
          <w:tblCellMar>
            <w:top w:w="0" w:type="dxa"/>
            <w:left w:w="0" w:type="dxa"/>
            <w:bottom w:w="0" w:type="dxa"/>
            <w:right w:w="0" w:type="dxa"/>
          </w:tblCellMar>
        </w:tblPrEx>
        <w:trPr>
          <w:trHeight w:val="451"/>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5"/>
              <w:ind w:left="593"/>
              <w:rPr>
                <w:b/>
                <w:sz w:val="24"/>
              </w:rPr>
            </w:pPr>
            <w:r>
              <w:rPr>
                <w:b/>
                <w:sz w:val="24"/>
              </w:rPr>
              <w:t>（</w:t>
            </w:r>
            <w:r>
              <w:rPr>
                <w:rFonts w:ascii="Times New Roman" w:eastAsia="Times New Roman"/>
                <w:b/>
                <w:sz w:val="24"/>
              </w:rPr>
              <w:t>3</w:t>
            </w:r>
            <w:r>
              <w:rPr>
                <w:b/>
                <w:sz w:val="24"/>
              </w:rPr>
              <w:t>）本项目与《山东省深入打好碧水保卫战行动计划</w:t>
            </w:r>
            <w:r>
              <w:rPr>
                <w:rFonts w:ascii="Times New Roman" w:eastAsia="Times New Roman"/>
                <w:b/>
                <w:sz w:val="24"/>
              </w:rPr>
              <w:t xml:space="preserve">(2021-2025 </w:t>
            </w:r>
            <w:r>
              <w:rPr>
                <w:b/>
                <w:sz w:val="24"/>
              </w:rPr>
              <w:t>年</w:t>
            </w:r>
            <w:r>
              <w:rPr>
                <w:rFonts w:ascii="Times New Roman" w:eastAsia="Times New Roman"/>
                <w:b/>
                <w:sz w:val="24"/>
              </w:rPr>
              <w:t>)</w:t>
            </w:r>
            <w:r>
              <w:rPr>
                <w:b/>
                <w:sz w:val="24"/>
              </w:rPr>
              <w:t>符合</w:t>
            </w:r>
          </w:p>
        </w:tc>
      </w:tr>
      <w:tr>
        <w:tblPrEx>
          <w:tblW w:w="0" w:type="auto"/>
          <w:tblInd w:w="188" w:type="dxa"/>
          <w:tblLayout w:type="fixed"/>
          <w:tblCellMar>
            <w:top w:w="0" w:type="dxa"/>
            <w:left w:w="0" w:type="dxa"/>
            <w:bottom w:w="0" w:type="dxa"/>
            <w:right w:w="0" w:type="dxa"/>
          </w:tblCellMar>
        </w:tblPrEx>
        <w:trPr>
          <w:trHeight w:val="433"/>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1"/>
              <w:ind w:left="113"/>
              <w:rPr>
                <w:b/>
                <w:sz w:val="24"/>
              </w:rPr>
            </w:pPr>
            <w:r>
              <w:rPr>
                <w:b/>
                <w:w w:val="99"/>
                <w:sz w:val="24"/>
              </w:rPr>
              <w:t>性</w:t>
            </w:r>
          </w:p>
        </w:tc>
      </w:tr>
      <w:tr>
        <w:tblPrEx>
          <w:tblW w:w="0" w:type="auto"/>
          <w:tblInd w:w="188" w:type="dxa"/>
          <w:tblLayout w:type="fixed"/>
          <w:tblCellMar>
            <w:top w:w="0" w:type="dxa"/>
            <w:left w:w="0" w:type="dxa"/>
            <w:bottom w:w="0" w:type="dxa"/>
            <w:right w:w="0" w:type="dxa"/>
          </w:tblCellMar>
        </w:tblPrEx>
        <w:trPr>
          <w:trHeight w:val="459"/>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tabs>
                <w:tab w:val="left" w:pos="972"/>
              </w:tabs>
              <w:spacing w:before="73"/>
              <w:ind w:left="113"/>
              <w:rPr>
                <w:b/>
                <w:sz w:val="24"/>
              </w:rPr>
            </w:pPr>
            <w:r>
              <w:rPr>
                <w:b/>
                <w:sz w:val="24"/>
              </w:rPr>
              <w:t>表</w:t>
            </w:r>
            <w:r>
              <w:rPr>
                <w:b/>
                <w:spacing w:val="-62"/>
                <w:sz w:val="24"/>
              </w:rPr>
              <w:t xml:space="preserve"> </w:t>
            </w:r>
            <w:r>
              <w:rPr>
                <w:rFonts w:ascii="Times New Roman" w:eastAsia="Times New Roman"/>
                <w:b/>
                <w:sz w:val="24"/>
              </w:rPr>
              <w:t>1-2</w:t>
            </w:r>
            <w:r>
              <w:rPr>
                <w:rFonts w:ascii="Times New Roman" w:eastAsia="Times New Roman"/>
                <w:b/>
                <w:sz w:val="24"/>
              </w:rPr>
              <w:tab/>
            </w:r>
            <w:r>
              <w:rPr>
                <w:b/>
                <w:spacing w:val="-96"/>
                <w:sz w:val="24"/>
              </w:rPr>
              <w:t>与</w:t>
            </w:r>
            <w:r>
              <w:rPr>
                <w:b/>
                <w:sz w:val="24"/>
              </w:rPr>
              <w:t>《山东省深入打好碧水保卫战行动计划</w:t>
            </w:r>
            <w:r>
              <w:rPr>
                <w:rFonts w:ascii="Times New Roman" w:eastAsia="Times New Roman"/>
                <w:b/>
                <w:sz w:val="24"/>
              </w:rPr>
              <w:t>(2021-2025</w:t>
            </w:r>
            <w:r>
              <w:rPr>
                <w:rFonts w:ascii="Times New Roman" w:eastAsia="Times New Roman"/>
                <w:b/>
                <w:spacing w:val="-1"/>
                <w:sz w:val="24"/>
              </w:rPr>
              <w:t xml:space="preserve"> </w:t>
            </w:r>
            <w:r>
              <w:rPr>
                <w:b/>
                <w:sz w:val="24"/>
              </w:rPr>
              <w:t>年</w:t>
            </w:r>
            <w:r>
              <w:rPr>
                <w:rFonts w:ascii="Times New Roman" w:eastAsia="Times New Roman"/>
                <w:b/>
                <w:sz w:val="24"/>
              </w:rPr>
              <w:t>)</w:t>
            </w:r>
            <w:r>
              <w:rPr>
                <w:b/>
                <w:sz w:val="24"/>
              </w:rPr>
              <w:t>符合性分析一</w:t>
            </w:r>
          </w:p>
        </w:tc>
      </w:tr>
      <w:tr>
        <w:tblPrEx>
          <w:tblW w:w="0" w:type="auto"/>
          <w:tblInd w:w="188" w:type="dxa"/>
          <w:tblLayout w:type="fixed"/>
          <w:tblCellMar>
            <w:top w:w="0" w:type="dxa"/>
            <w:left w:w="0" w:type="dxa"/>
            <w:bottom w:w="0" w:type="dxa"/>
            <w:right w:w="0" w:type="dxa"/>
          </w:tblCellMar>
        </w:tblPrEx>
        <w:trPr>
          <w:trHeight w:val="520"/>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single" w:sz="4" w:space="0" w:color="000000"/>
            </w:tcBorders>
          </w:tcPr>
          <w:p>
            <w:pPr>
              <w:pStyle w:val="TableParagraph"/>
              <w:spacing w:before="61"/>
              <w:ind w:left="23"/>
              <w:jc w:val="center"/>
              <w:rPr>
                <w:b/>
                <w:sz w:val="24"/>
              </w:rPr>
            </w:pPr>
            <w:r>
              <w:rPr>
                <w:b/>
                <w:sz w:val="24"/>
              </w:rPr>
              <w:t>览表</w:t>
            </w:r>
          </w:p>
        </w:tc>
      </w:tr>
      <w:tr>
        <w:tblPrEx>
          <w:tblW w:w="0" w:type="auto"/>
          <w:tblInd w:w="188" w:type="dxa"/>
          <w:tblLayout w:type="fixed"/>
          <w:tblCellMar>
            <w:top w:w="0" w:type="dxa"/>
            <w:left w:w="0" w:type="dxa"/>
            <w:bottom w:w="0" w:type="dxa"/>
            <w:right w:w="0" w:type="dxa"/>
          </w:tblCellMar>
        </w:tblPrEx>
        <w:trPr>
          <w:trHeight w:val="535"/>
        </w:trPr>
        <w:tc>
          <w:tcPr>
            <w:tcW w:w="608" w:type="dxa"/>
            <w:vMerge/>
            <w:tcBorders>
              <w:top w:val="nil"/>
              <w:right w:val="single" w:sz="4" w:space="0" w:color="000000"/>
            </w:tcBorders>
          </w:tcPr>
          <w:p>
            <w:pPr>
              <w:rPr>
                <w:sz w:val="2"/>
                <w:szCs w:val="2"/>
              </w:rPr>
            </w:pPr>
          </w:p>
        </w:tc>
        <w:tc>
          <w:tcPr>
            <w:tcW w:w="118" w:type="dxa"/>
            <w:vMerge w:val="restart"/>
            <w:tcBorders>
              <w:top w:val="nil"/>
              <w:left w:val="single" w:sz="4" w:space="0" w:color="000000"/>
              <w:right w:val="single" w:sz="4" w:space="0" w:color="000000"/>
            </w:tcBorders>
          </w:tcPr>
          <w:p>
            <w:pPr>
              <w:pStyle w:val="TableParagraph"/>
              <w:rPr>
                <w:rFonts w:ascii="Times New Roman"/>
                <w:sz w:val="22"/>
              </w:rPr>
            </w:pPr>
          </w:p>
        </w:tc>
        <w:tc>
          <w:tcPr>
            <w:tcW w:w="6156" w:type="dxa"/>
            <w:gridSpan w:val="2"/>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85" w:right="69"/>
              <w:jc w:val="center"/>
              <w:rPr>
                <w:b/>
                <w:sz w:val="21"/>
              </w:rPr>
            </w:pPr>
            <w:r>
              <w:rPr>
                <w:b/>
                <w:sz w:val="21"/>
              </w:rPr>
              <w:t>《山东省深入打好碧水保卫战行动计划（</w:t>
            </w:r>
            <w:r>
              <w:rPr>
                <w:rFonts w:ascii="Times New Roman" w:eastAsia="Times New Roman" w:hAnsi="Times New Roman"/>
                <w:b/>
                <w:sz w:val="21"/>
              </w:rPr>
              <w:t xml:space="preserve">2021—2025 </w:t>
            </w:r>
            <w:r>
              <w:rPr>
                <w:b/>
                <w:sz w:val="21"/>
              </w:rPr>
              <w:t>年）》具体</w:t>
            </w:r>
          </w:p>
          <w:p>
            <w:pPr>
              <w:pStyle w:val="TableParagraph"/>
              <w:spacing w:before="2" w:line="247" w:lineRule="exact"/>
              <w:ind w:left="85" w:right="66"/>
              <w:jc w:val="center"/>
              <w:rPr>
                <w:b/>
                <w:sz w:val="21"/>
              </w:rPr>
            </w:pPr>
            <w:r>
              <w:rPr>
                <w:b/>
                <w:sz w:val="21"/>
              </w:rPr>
              <w:t>要求</w:t>
            </w:r>
          </w:p>
        </w:tc>
        <w:tc>
          <w:tcPr>
            <w:tcW w:w="1055"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194" w:right="177"/>
              <w:jc w:val="center"/>
              <w:rPr>
                <w:b/>
                <w:sz w:val="21"/>
              </w:rPr>
            </w:pPr>
            <w:r>
              <w:rPr>
                <w:b/>
                <w:sz w:val="21"/>
              </w:rPr>
              <w:t>工程情</w:t>
            </w:r>
          </w:p>
          <w:p>
            <w:pPr>
              <w:pStyle w:val="TableParagraph"/>
              <w:spacing w:before="2" w:line="247" w:lineRule="exact"/>
              <w:ind w:left="18"/>
              <w:jc w:val="center"/>
              <w:rPr>
                <w:b/>
                <w:sz w:val="21"/>
              </w:rPr>
            </w:pPr>
            <w:r>
              <w:rPr>
                <w:b/>
                <w:w w:val="99"/>
                <w:sz w:val="21"/>
              </w:rPr>
              <w:t>况</w:t>
            </w:r>
          </w:p>
        </w:tc>
        <w:tc>
          <w:tcPr>
            <w:tcW w:w="814"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179" w:right="163"/>
              <w:jc w:val="center"/>
              <w:rPr>
                <w:b/>
                <w:sz w:val="21"/>
              </w:rPr>
            </w:pPr>
            <w:r>
              <w:rPr>
                <w:b/>
                <w:sz w:val="21"/>
              </w:rPr>
              <w:t>符合</w:t>
            </w:r>
          </w:p>
          <w:p>
            <w:pPr>
              <w:pStyle w:val="TableParagraph"/>
              <w:spacing w:before="2" w:line="247" w:lineRule="exact"/>
              <w:ind w:left="16"/>
              <w:jc w:val="center"/>
              <w:rPr>
                <w:b/>
                <w:sz w:val="21"/>
              </w:rPr>
            </w:pPr>
            <w:r>
              <w:rPr>
                <w:b/>
                <w:w w:val="99"/>
                <w:sz w:val="21"/>
              </w:rPr>
              <w:t>性</w:t>
            </w:r>
          </w:p>
        </w:tc>
        <w:tc>
          <w:tcPr>
            <w:tcW w:w="119" w:type="dxa"/>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1066"/>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20" w:line="237" w:lineRule="exact"/>
              <w:ind w:left="144" w:right="127"/>
              <w:jc w:val="center"/>
              <w:rPr>
                <w:sz w:val="21"/>
              </w:rPr>
            </w:pPr>
            <w:r>
              <w:rPr>
                <w:sz w:val="21"/>
              </w:rPr>
              <w:t>补齐</w:t>
            </w:r>
          </w:p>
        </w:tc>
        <w:tc>
          <w:tcPr>
            <w:tcW w:w="5415"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64" w:hanging="29"/>
              <w:jc w:val="center"/>
              <w:rPr>
                <w:sz w:val="21"/>
              </w:rPr>
            </w:pPr>
            <w:r>
              <w:rPr>
                <w:sz w:val="21"/>
              </w:rPr>
              <w:t>开展</w:t>
            </w:r>
            <w:r>
              <w:rPr>
                <w:rFonts w:ascii="Times New Roman" w:eastAsia="Times New Roman" w:hAnsi="Times New Roman"/>
                <w:sz w:val="21"/>
              </w:rPr>
              <w:t>“</w:t>
            </w:r>
            <w:r>
              <w:rPr>
                <w:sz w:val="21"/>
              </w:rPr>
              <w:t>污水零直排区</w:t>
            </w:r>
            <w:r>
              <w:rPr>
                <w:rFonts w:ascii="Times New Roman" w:eastAsia="Times New Roman" w:hAnsi="Times New Roman"/>
                <w:sz w:val="21"/>
              </w:rPr>
              <w:t>”</w:t>
            </w:r>
            <w:r>
              <w:rPr>
                <w:spacing w:val="-5"/>
                <w:sz w:val="21"/>
              </w:rPr>
              <w:t>建设，控制城市面源污染。彻底摸清</w:t>
            </w:r>
            <w:r>
              <w:rPr>
                <w:spacing w:val="-8"/>
                <w:w w:val="95"/>
                <w:sz w:val="21"/>
              </w:rPr>
              <w:t>城市</w:t>
            </w:r>
            <w:r>
              <w:rPr>
                <w:w w:val="95"/>
                <w:sz w:val="21"/>
              </w:rPr>
              <w:t>（含县城</w:t>
            </w:r>
            <w:r>
              <w:rPr>
                <w:spacing w:val="-13"/>
                <w:w w:val="95"/>
                <w:sz w:val="21"/>
              </w:rPr>
              <w:t>）</w:t>
            </w:r>
            <w:r>
              <w:rPr>
                <w:spacing w:val="-4"/>
                <w:w w:val="95"/>
                <w:sz w:val="21"/>
              </w:rPr>
              <w:t xml:space="preserve">管网底数，加快雨污分流改造，推进实现  </w:t>
            </w:r>
            <w:r>
              <w:rPr>
                <w:spacing w:val="-9"/>
                <w:sz w:val="21"/>
              </w:rPr>
              <w:t>整县域合流制管网清零。</w:t>
            </w:r>
            <w:r>
              <w:rPr>
                <w:rFonts w:ascii="Times New Roman" w:eastAsia="Times New Roman" w:hAnsi="Times New Roman"/>
                <w:sz w:val="21"/>
              </w:rPr>
              <w:t>2025</w:t>
            </w:r>
            <w:r>
              <w:rPr>
                <w:rFonts w:ascii="Times New Roman" w:eastAsia="Times New Roman" w:hAnsi="Times New Roman"/>
                <w:spacing w:val="-12"/>
                <w:sz w:val="21"/>
              </w:rPr>
              <w:t xml:space="preserve"> </w:t>
            </w:r>
            <w:r>
              <w:rPr>
                <w:spacing w:val="-8"/>
                <w:sz w:val="21"/>
              </w:rPr>
              <w:t>年年底前，新建改造修复城</w:t>
            </w:r>
            <w:r>
              <w:rPr>
                <w:spacing w:val="-16"/>
                <w:sz w:val="21"/>
              </w:rPr>
              <w:t xml:space="preserve">区污水管网 </w:t>
            </w:r>
            <w:r>
              <w:rPr>
                <w:rFonts w:ascii="Times New Roman" w:eastAsia="Times New Roman" w:hAnsi="Times New Roman"/>
                <w:sz w:val="21"/>
              </w:rPr>
              <w:t>5000</w:t>
            </w:r>
            <w:r>
              <w:rPr>
                <w:rFonts w:ascii="Times New Roman" w:eastAsia="Times New Roman" w:hAnsi="Times New Roman"/>
                <w:spacing w:val="-4"/>
                <w:sz w:val="21"/>
              </w:rPr>
              <w:t xml:space="preserve"> </w:t>
            </w:r>
            <w:r>
              <w:rPr>
                <w:spacing w:val="-12"/>
                <w:sz w:val="21"/>
              </w:rPr>
              <w:t xml:space="preserve">公里，改造城区雨污合流管网 </w:t>
            </w:r>
            <w:r>
              <w:rPr>
                <w:rFonts w:ascii="Times New Roman" w:eastAsia="Times New Roman" w:hAnsi="Times New Roman"/>
                <w:sz w:val="21"/>
              </w:rPr>
              <w:t>3000</w:t>
            </w:r>
            <w:r>
              <w:rPr>
                <w:rFonts w:ascii="Times New Roman" w:eastAsia="Times New Roman" w:hAnsi="Times New Roman"/>
                <w:spacing w:val="-4"/>
                <w:sz w:val="21"/>
              </w:rPr>
              <w:t xml:space="preserve"> </w:t>
            </w:r>
            <w:r>
              <w:rPr>
                <w:sz w:val="21"/>
              </w:rPr>
              <w:t>余公</w:t>
            </w:r>
            <w:r>
              <w:rPr>
                <w:spacing w:val="-6"/>
                <w:w w:val="95"/>
                <w:sz w:val="21"/>
              </w:rPr>
              <w:t>里，基本消除城市管网空白区和生活污水直排口。总结推  广</w:t>
            </w:r>
            <w:r>
              <w:rPr>
                <w:rFonts w:ascii="Times New Roman" w:eastAsia="Times New Roman" w:hAnsi="Times New Roman"/>
                <w:spacing w:val="-6"/>
                <w:w w:val="95"/>
                <w:sz w:val="21"/>
              </w:rPr>
              <w:t>“</w:t>
            </w:r>
            <w:r>
              <w:rPr>
                <w:spacing w:val="-6"/>
                <w:w w:val="95"/>
                <w:sz w:val="21"/>
              </w:rPr>
              <w:t>庆云经验</w:t>
            </w:r>
            <w:r>
              <w:rPr>
                <w:rFonts w:ascii="Times New Roman" w:eastAsia="Times New Roman" w:hAnsi="Times New Roman"/>
                <w:spacing w:val="-6"/>
                <w:w w:val="95"/>
                <w:sz w:val="21"/>
              </w:rPr>
              <w:t>”</w:t>
            </w:r>
            <w:r>
              <w:rPr>
                <w:spacing w:val="-6"/>
                <w:w w:val="95"/>
                <w:sz w:val="21"/>
              </w:rPr>
              <w:t xml:space="preserve">，以多元融资模式保障基础设施工程建设， </w:t>
            </w:r>
            <w:r>
              <w:rPr>
                <w:spacing w:val="-10"/>
                <w:w w:val="95"/>
                <w:sz w:val="21"/>
              </w:rPr>
              <w:t xml:space="preserve">改善城市水环境质量。南四湖流域及水质不达标或不稳定  </w:t>
            </w:r>
            <w:r>
              <w:rPr>
                <w:spacing w:val="-15"/>
                <w:sz w:val="21"/>
              </w:rPr>
              <w:t xml:space="preserve">达标断面汇水区域提前 </w:t>
            </w:r>
            <w:r>
              <w:rPr>
                <w:rFonts w:ascii="Times New Roman" w:eastAsia="Times New Roman" w:hAnsi="Times New Roman"/>
                <w:sz w:val="21"/>
              </w:rPr>
              <w:t>2</w:t>
            </w:r>
            <w:r>
              <w:rPr>
                <w:rFonts w:ascii="Times New Roman" w:eastAsia="Times New Roman" w:hAnsi="Times New Roman"/>
                <w:spacing w:val="-5"/>
                <w:sz w:val="21"/>
              </w:rPr>
              <w:t xml:space="preserve"> </w:t>
            </w:r>
            <w:r>
              <w:rPr>
                <w:spacing w:val="-5"/>
                <w:sz w:val="21"/>
              </w:rPr>
              <w:t xml:space="preserve">年完成管网补短板任务。开展城镇生活污水处理设施能力评估，优化生活污水处理厂布 </w:t>
            </w:r>
            <w:r>
              <w:rPr>
                <w:spacing w:val="-9"/>
                <w:sz w:val="21"/>
              </w:rPr>
              <w:t>局，提升污水处理能力并适度超前。</w:t>
            </w:r>
            <w:r>
              <w:rPr>
                <w:rFonts w:ascii="Times New Roman" w:eastAsia="Times New Roman" w:hAnsi="Times New Roman"/>
                <w:sz w:val="21"/>
              </w:rPr>
              <w:t>2025</w:t>
            </w:r>
            <w:r>
              <w:rPr>
                <w:rFonts w:ascii="Times New Roman" w:eastAsia="Times New Roman" w:hAnsi="Times New Roman"/>
                <w:spacing w:val="-11"/>
                <w:sz w:val="21"/>
              </w:rPr>
              <w:t xml:space="preserve"> </w:t>
            </w:r>
            <w:r>
              <w:rPr>
                <w:spacing w:val="-6"/>
                <w:sz w:val="21"/>
              </w:rPr>
              <w:t>年年底前，新增</w:t>
            </w:r>
            <w:r>
              <w:rPr>
                <w:spacing w:val="-14"/>
                <w:sz w:val="21"/>
              </w:rPr>
              <w:t xml:space="preserve">污水处理能力 </w:t>
            </w:r>
            <w:r>
              <w:rPr>
                <w:rFonts w:ascii="Times New Roman" w:eastAsia="Times New Roman" w:hAnsi="Times New Roman"/>
                <w:sz w:val="21"/>
              </w:rPr>
              <w:t>200</w:t>
            </w:r>
            <w:r>
              <w:rPr>
                <w:rFonts w:ascii="Times New Roman" w:eastAsia="Times New Roman" w:hAnsi="Times New Roman"/>
                <w:spacing w:val="-4"/>
                <w:sz w:val="21"/>
              </w:rPr>
              <w:t xml:space="preserve"> </w:t>
            </w:r>
            <w:r>
              <w:rPr>
                <w:sz w:val="21"/>
              </w:rPr>
              <w:t>万吨</w:t>
            </w:r>
            <w:r>
              <w:rPr>
                <w:rFonts w:ascii="Times New Roman" w:eastAsia="Times New Roman" w:hAnsi="Times New Roman"/>
                <w:sz w:val="21"/>
              </w:rPr>
              <w:t>/</w:t>
            </w:r>
            <w:r>
              <w:rPr>
                <w:sz w:val="21"/>
              </w:rPr>
              <w:t>日以上。加强建制镇生活污水收</w:t>
            </w:r>
            <w:r>
              <w:rPr>
                <w:spacing w:val="-6"/>
                <w:sz w:val="21"/>
              </w:rPr>
              <w:t>集处理设施建设，并实现稳定运行，</w:t>
            </w:r>
            <w:r>
              <w:rPr>
                <w:rFonts w:ascii="Times New Roman" w:eastAsia="Times New Roman" w:hAnsi="Times New Roman"/>
                <w:spacing w:val="-7"/>
                <w:sz w:val="21"/>
              </w:rPr>
              <w:t>2025</w:t>
            </w:r>
            <w:r>
              <w:rPr>
                <w:rFonts w:ascii="Times New Roman" w:eastAsia="Times New Roman" w:hAnsi="Times New Roman"/>
                <w:spacing w:val="-11"/>
                <w:sz w:val="21"/>
              </w:rPr>
              <w:t xml:space="preserve"> </w:t>
            </w:r>
            <w:r>
              <w:rPr>
                <w:spacing w:val="-6"/>
                <w:sz w:val="21"/>
              </w:rPr>
              <w:t>年年底前，建制</w:t>
            </w:r>
          </w:p>
          <w:p>
            <w:pPr>
              <w:pStyle w:val="TableParagraph"/>
              <w:spacing w:before="1" w:line="242" w:lineRule="exact"/>
              <w:ind w:left="1081" w:right="1064"/>
              <w:jc w:val="center"/>
              <w:rPr>
                <w:sz w:val="21"/>
              </w:rPr>
            </w:pPr>
            <w:r>
              <w:rPr>
                <w:sz w:val="21"/>
              </w:rPr>
              <w:t xml:space="preserve">镇生活污水处理率达到 </w:t>
            </w:r>
            <w:r>
              <w:rPr>
                <w:rFonts w:ascii="Times New Roman" w:eastAsia="Times New Roman"/>
                <w:sz w:val="21"/>
              </w:rPr>
              <w:t>75%</w:t>
            </w:r>
            <w:r>
              <w:rPr>
                <w:sz w:val="21"/>
              </w:rPr>
              <w:t>以上。</w:t>
            </w:r>
          </w:p>
        </w:tc>
        <w:tc>
          <w:tcPr>
            <w:tcW w:w="1055"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6" w:line="242" w:lineRule="auto"/>
              <w:ind w:left="112" w:right="92"/>
              <w:jc w:val="both"/>
              <w:rPr>
                <w:sz w:val="21"/>
              </w:rPr>
            </w:pPr>
            <w:r>
              <w:rPr>
                <w:sz w:val="21"/>
              </w:rPr>
              <w:t>生 产 废水、生活污 水 通过 市 政管 网 排入 乐 陵西 部 新区 污 水处理厂。</w:t>
            </w:r>
          </w:p>
        </w:tc>
        <w:tc>
          <w:tcPr>
            <w:tcW w:w="814"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119" w:type="dxa"/>
            <w:vMerge w:val="restart"/>
            <w:tcBorders>
              <w:top w:val="nil"/>
              <w:left w:val="single" w:sz="4" w:space="0" w:color="000000"/>
              <w:bottom w:val="nil"/>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nil"/>
              <w:right w:val="single" w:sz="4" w:space="0" w:color="000000"/>
            </w:tcBorders>
          </w:tcPr>
          <w:p>
            <w:pPr>
              <w:pStyle w:val="TableParagraph"/>
              <w:spacing w:line="222" w:lineRule="exact"/>
              <w:ind w:left="144" w:right="127"/>
              <w:jc w:val="center"/>
              <w:rPr>
                <w:sz w:val="21"/>
              </w:rPr>
            </w:pPr>
            <w:r>
              <w:rPr>
                <w:sz w:val="21"/>
              </w:rPr>
              <w:t>城镇</w:t>
            </w:r>
          </w:p>
        </w:tc>
        <w:tc>
          <w:tcPr>
            <w:tcW w:w="5415" w:type="dxa"/>
            <w:vMerge/>
            <w:tcBorders>
              <w:top w:val="nil"/>
              <w:left w:val="single" w:sz="4" w:space="0" w:color="000000"/>
              <w:bottom w:val="single"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nil"/>
              <w:right w:val="single" w:sz="4" w:space="0" w:color="000000"/>
            </w:tcBorders>
          </w:tcPr>
          <w:p>
            <w:pPr>
              <w:pStyle w:val="TableParagraph"/>
              <w:rPr>
                <w:rFonts w:ascii="Times New Roman"/>
                <w:sz w:val="16"/>
              </w:rPr>
            </w:pPr>
          </w:p>
        </w:tc>
        <w:tc>
          <w:tcPr>
            <w:tcW w:w="119"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nil"/>
              <w:right w:val="single" w:sz="4" w:space="0" w:color="000000"/>
            </w:tcBorders>
          </w:tcPr>
          <w:p>
            <w:pPr>
              <w:pStyle w:val="TableParagraph"/>
              <w:spacing w:line="222" w:lineRule="exact"/>
              <w:ind w:left="144" w:right="127"/>
              <w:jc w:val="center"/>
              <w:rPr>
                <w:sz w:val="21"/>
              </w:rPr>
            </w:pPr>
            <w:r>
              <w:rPr>
                <w:sz w:val="21"/>
              </w:rPr>
              <w:t>生活</w:t>
            </w:r>
          </w:p>
        </w:tc>
        <w:tc>
          <w:tcPr>
            <w:tcW w:w="5415" w:type="dxa"/>
            <w:vMerge/>
            <w:tcBorders>
              <w:top w:val="nil"/>
              <w:left w:val="single" w:sz="4" w:space="0" w:color="000000"/>
              <w:bottom w:val="single"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nil"/>
              <w:right w:val="single" w:sz="4" w:space="0" w:color="000000"/>
            </w:tcBorders>
          </w:tcPr>
          <w:p>
            <w:pPr>
              <w:pStyle w:val="TableParagraph"/>
              <w:rPr>
                <w:rFonts w:ascii="Times New Roman"/>
                <w:sz w:val="16"/>
              </w:rPr>
            </w:pPr>
          </w:p>
        </w:tc>
        <w:tc>
          <w:tcPr>
            <w:tcW w:w="119"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nil"/>
              <w:right w:val="single" w:sz="4" w:space="0" w:color="000000"/>
            </w:tcBorders>
          </w:tcPr>
          <w:p>
            <w:pPr>
              <w:pStyle w:val="TableParagraph"/>
              <w:spacing w:line="222" w:lineRule="exact"/>
              <w:ind w:left="144" w:right="127"/>
              <w:jc w:val="center"/>
              <w:rPr>
                <w:sz w:val="21"/>
              </w:rPr>
            </w:pPr>
            <w:r>
              <w:rPr>
                <w:sz w:val="21"/>
              </w:rPr>
              <w:t>污水</w:t>
            </w:r>
          </w:p>
        </w:tc>
        <w:tc>
          <w:tcPr>
            <w:tcW w:w="5415" w:type="dxa"/>
            <w:vMerge/>
            <w:tcBorders>
              <w:top w:val="nil"/>
              <w:left w:val="single" w:sz="4" w:space="0" w:color="000000"/>
              <w:bottom w:val="single"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nil"/>
              <w:right w:val="single" w:sz="4" w:space="0" w:color="000000"/>
            </w:tcBorders>
          </w:tcPr>
          <w:p>
            <w:pPr>
              <w:pStyle w:val="TableParagraph"/>
              <w:spacing w:line="222" w:lineRule="exact"/>
              <w:ind w:right="181"/>
              <w:jc w:val="right"/>
              <w:rPr>
                <w:sz w:val="21"/>
              </w:rPr>
            </w:pPr>
            <w:r>
              <w:rPr>
                <w:w w:val="95"/>
                <w:sz w:val="21"/>
              </w:rPr>
              <w:t>符合</w:t>
            </w:r>
          </w:p>
        </w:tc>
        <w:tc>
          <w:tcPr>
            <w:tcW w:w="119"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nil"/>
              <w:right w:val="single" w:sz="4" w:space="0" w:color="000000"/>
            </w:tcBorders>
          </w:tcPr>
          <w:p>
            <w:pPr>
              <w:pStyle w:val="TableParagraph"/>
              <w:spacing w:line="222" w:lineRule="exact"/>
              <w:ind w:left="144" w:right="127"/>
              <w:jc w:val="center"/>
              <w:rPr>
                <w:sz w:val="21"/>
              </w:rPr>
            </w:pPr>
            <w:r>
              <w:rPr>
                <w:sz w:val="21"/>
              </w:rPr>
              <w:t>治理</w:t>
            </w:r>
          </w:p>
        </w:tc>
        <w:tc>
          <w:tcPr>
            <w:tcW w:w="5415" w:type="dxa"/>
            <w:vMerge/>
            <w:tcBorders>
              <w:top w:val="nil"/>
              <w:left w:val="single" w:sz="4" w:space="0" w:color="000000"/>
              <w:bottom w:val="single"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nil"/>
              <w:right w:val="single" w:sz="4" w:space="0" w:color="000000"/>
            </w:tcBorders>
          </w:tcPr>
          <w:p>
            <w:pPr>
              <w:pStyle w:val="TableParagraph"/>
              <w:rPr>
                <w:rFonts w:ascii="Times New Roman"/>
                <w:sz w:val="16"/>
              </w:rPr>
            </w:pPr>
          </w:p>
        </w:tc>
        <w:tc>
          <w:tcPr>
            <w:tcW w:w="119"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nil"/>
              <w:right w:val="single" w:sz="4" w:space="0" w:color="000000"/>
            </w:tcBorders>
          </w:tcPr>
          <w:p>
            <w:pPr>
              <w:pStyle w:val="TableParagraph"/>
              <w:spacing w:line="222" w:lineRule="exact"/>
              <w:ind w:left="144" w:right="127"/>
              <w:jc w:val="center"/>
              <w:rPr>
                <w:sz w:val="21"/>
              </w:rPr>
            </w:pPr>
            <w:r>
              <w:rPr>
                <w:sz w:val="21"/>
              </w:rPr>
              <w:t>设施</w:t>
            </w:r>
          </w:p>
        </w:tc>
        <w:tc>
          <w:tcPr>
            <w:tcW w:w="5415" w:type="dxa"/>
            <w:vMerge/>
            <w:tcBorders>
              <w:top w:val="nil"/>
              <w:left w:val="single" w:sz="4" w:space="0" w:color="000000"/>
              <w:bottom w:val="single"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nil"/>
              <w:right w:val="single" w:sz="4" w:space="0" w:color="000000"/>
            </w:tcBorders>
          </w:tcPr>
          <w:p>
            <w:pPr>
              <w:pStyle w:val="TableParagraph"/>
              <w:rPr>
                <w:rFonts w:ascii="Times New Roman"/>
                <w:sz w:val="16"/>
              </w:rPr>
            </w:pPr>
          </w:p>
        </w:tc>
        <w:tc>
          <w:tcPr>
            <w:tcW w:w="119"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1066"/>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single" w:sz="4" w:space="0" w:color="000000"/>
              <w:right w:val="single" w:sz="4" w:space="0" w:color="000000"/>
            </w:tcBorders>
          </w:tcPr>
          <w:p>
            <w:pPr>
              <w:pStyle w:val="TableParagraph"/>
              <w:spacing w:line="255" w:lineRule="exact"/>
              <w:ind w:left="144" w:right="127"/>
              <w:jc w:val="center"/>
              <w:rPr>
                <w:sz w:val="21"/>
              </w:rPr>
            </w:pPr>
            <w:r>
              <w:rPr>
                <w:sz w:val="21"/>
              </w:rPr>
              <w:t>短板</w:t>
            </w:r>
          </w:p>
        </w:tc>
        <w:tc>
          <w:tcPr>
            <w:tcW w:w="5415" w:type="dxa"/>
            <w:vMerge/>
            <w:tcBorders>
              <w:top w:val="nil"/>
              <w:left w:val="single" w:sz="4" w:space="0" w:color="000000"/>
              <w:bottom w:val="single"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single" w:sz="4" w:space="0" w:color="000000"/>
              <w:right w:val="single" w:sz="4" w:space="0" w:color="000000"/>
            </w:tcBorders>
          </w:tcPr>
          <w:p>
            <w:pPr>
              <w:pStyle w:val="TableParagraph"/>
              <w:rPr>
                <w:rFonts w:ascii="Times New Roman"/>
                <w:sz w:val="22"/>
              </w:rPr>
            </w:pPr>
          </w:p>
        </w:tc>
        <w:tc>
          <w:tcPr>
            <w:tcW w:w="119"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6"/>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single" w:sz="4" w:space="0" w:color="000000"/>
              <w:left w:val="single" w:sz="4" w:space="0" w:color="000000"/>
              <w:bottom w:val="nil"/>
              <w:right w:val="single" w:sz="4" w:space="0" w:color="000000"/>
            </w:tcBorders>
          </w:tcPr>
          <w:p>
            <w:pPr>
              <w:pStyle w:val="TableParagraph"/>
              <w:spacing w:line="226" w:lineRule="exact"/>
              <w:ind w:left="144" w:right="127"/>
              <w:jc w:val="center"/>
              <w:rPr>
                <w:sz w:val="21"/>
              </w:rPr>
            </w:pPr>
            <w:r>
              <w:rPr>
                <w:sz w:val="21"/>
              </w:rPr>
              <w:t>推动</w:t>
            </w:r>
          </w:p>
        </w:tc>
        <w:tc>
          <w:tcPr>
            <w:tcW w:w="5415"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3" w:right="40"/>
              <w:jc w:val="both"/>
              <w:rPr>
                <w:sz w:val="21"/>
              </w:rPr>
            </w:pPr>
            <w:r>
              <w:rPr>
                <w:sz w:val="21"/>
              </w:rPr>
              <w:t>严守水质</w:t>
            </w:r>
            <w:r>
              <w:rPr>
                <w:rFonts w:ascii="Times New Roman" w:eastAsia="Times New Roman" w:hAnsi="Times New Roman"/>
                <w:sz w:val="21"/>
              </w:rPr>
              <w:t>“</w:t>
            </w:r>
            <w:r>
              <w:rPr>
                <w:spacing w:val="-3"/>
                <w:sz w:val="21"/>
              </w:rPr>
              <w:t>只能变好、不能变差</w:t>
            </w:r>
            <w:r>
              <w:rPr>
                <w:rFonts w:ascii="Times New Roman" w:eastAsia="Times New Roman" w:hAnsi="Times New Roman"/>
                <w:sz w:val="21"/>
              </w:rPr>
              <w:t>”</w:t>
            </w:r>
            <w:r>
              <w:rPr>
                <w:spacing w:val="-4"/>
                <w:sz w:val="21"/>
              </w:rPr>
              <w:t>底线，各市梳理河流水质</w:t>
            </w:r>
            <w:r>
              <w:rPr>
                <w:spacing w:val="-7"/>
                <w:sz w:val="21"/>
              </w:rPr>
              <w:t>指数和湖库水质指数较高的河湖库及重点影响因子，形成重点改善河湖库清单。按照</w:t>
            </w:r>
            <w:r>
              <w:rPr>
                <w:rFonts w:ascii="Times New Roman" w:eastAsia="Times New Roman" w:hAnsi="Times New Roman"/>
                <w:spacing w:val="-7"/>
                <w:sz w:val="21"/>
              </w:rPr>
              <w:t>“</w:t>
            </w:r>
            <w:r>
              <w:rPr>
                <w:spacing w:val="-7"/>
                <w:sz w:val="21"/>
              </w:rPr>
              <w:t>短期长期结合、治标治本兼顾</w:t>
            </w:r>
            <w:r>
              <w:rPr>
                <w:rFonts w:ascii="Times New Roman" w:eastAsia="Times New Roman" w:hAnsi="Times New Roman"/>
                <w:spacing w:val="-7"/>
                <w:sz w:val="21"/>
              </w:rPr>
              <w:t>”</w:t>
            </w:r>
            <w:r>
              <w:rPr>
                <w:spacing w:val="-7"/>
                <w:sz w:val="21"/>
              </w:rPr>
              <w:t>的原则，突出重点区域、重点河湖库、重点因子、重</w:t>
            </w:r>
            <w:r>
              <w:rPr>
                <w:spacing w:val="-10"/>
                <w:sz w:val="21"/>
              </w:rPr>
              <w:t>点时段污染管控，制定专项推进方案。建立重点河湖水质</w:t>
            </w:r>
            <w:r>
              <w:rPr>
                <w:spacing w:val="-10"/>
                <w:w w:val="95"/>
                <w:sz w:val="21"/>
              </w:rPr>
              <w:t>改善省级驻点帮扶机制，组建帮扶团队，现场驻点指导，</w:t>
            </w:r>
          </w:p>
          <w:p>
            <w:pPr>
              <w:pStyle w:val="TableParagraph"/>
              <w:spacing w:line="260" w:lineRule="exact"/>
              <w:ind w:left="204"/>
              <w:rPr>
                <w:sz w:val="21"/>
              </w:rPr>
            </w:pPr>
            <w:r>
              <w:rPr>
                <w:sz w:val="21"/>
              </w:rPr>
              <w:t>精准制定</w:t>
            </w:r>
            <w:r>
              <w:rPr>
                <w:rFonts w:ascii="Times New Roman" w:eastAsia="Times New Roman" w:hAnsi="Times New Roman"/>
                <w:sz w:val="21"/>
              </w:rPr>
              <w:t>“</w:t>
            </w:r>
            <w:r>
              <w:rPr>
                <w:sz w:val="21"/>
              </w:rPr>
              <w:t>一河一策</w:t>
            </w:r>
            <w:r>
              <w:rPr>
                <w:rFonts w:ascii="Times New Roman" w:eastAsia="Times New Roman" w:hAnsi="Times New Roman"/>
                <w:sz w:val="21"/>
              </w:rPr>
              <w:t>”</w:t>
            </w:r>
            <w:r>
              <w:rPr>
                <w:sz w:val="21"/>
              </w:rPr>
              <w:t>，聚力解决突出水生态环境问题。</w:t>
            </w: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19" w:type="dxa"/>
            <w:vMerge w:val="restart"/>
            <w:tcBorders>
              <w:top w:val="nil"/>
              <w:left w:val="single" w:sz="4" w:space="0" w:color="000000"/>
            </w:tcBorders>
          </w:tcPr>
          <w:p>
            <w:pPr>
              <w:pStyle w:val="TableParagraph"/>
              <w:rPr>
                <w:rFonts w:ascii="Times New Roman"/>
                <w:sz w:val="2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nil"/>
              <w:right w:val="single" w:sz="4" w:space="0" w:color="000000"/>
            </w:tcBorders>
          </w:tcPr>
          <w:p>
            <w:pPr>
              <w:pStyle w:val="TableParagraph"/>
              <w:spacing w:line="222" w:lineRule="exact"/>
              <w:ind w:left="144" w:right="127"/>
              <w:jc w:val="center"/>
              <w:rPr>
                <w:sz w:val="21"/>
              </w:rPr>
            </w:pPr>
            <w:r>
              <w:rPr>
                <w:sz w:val="21"/>
              </w:rPr>
              <w:t>地表</w:t>
            </w:r>
          </w:p>
        </w:tc>
        <w:tc>
          <w:tcPr>
            <w:tcW w:w="5415" w:type="dxa"/>
            <w:vMerge/>
            <w:tcBorders>
              <w:top w:val="nil"/>
              <w:left w:val="single" w:sz="4" w:space="0" w:color="000000"/>
              <w:bottom w:val="thickThinMediumGap"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nil"/>
              <w:right w:val="single" w:sz="4" w:space="0" w:color="000000"/>
            </w:tcBorders>
          </w:tcPr>
          <w:p>
            <w:pPr>
              <w:pStyle w:val="TableParagraph"/>
              <w:rPr>
                <w:rFonts w:ascii="Times New Roman"/>
                <w:sz w:val="16"/>
              </w:rPr>
            </w:pPr>
          </w:p>
        </w:tc>
        <w:tc>
          <w:tcPr>
            <w:tcW w:w="119"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nil"/>
              <w:right w:val="single" w:sz="4" w:space="0" w:color="000000"/>
            </w:tcBorders>
          </w:tcPr>
          <w:p>
            <w:pPr>
              <w:pStyle w:val="TableParagraph"/>
              <w:spacing w:line="222" w:lineRule="exact"/>
              <w:ind w:left="144" w:right="127"/>
              <w:jc w:val="center"/>
              <w:rPr>
                <w:sz w:val="21"/>
              </w:rPr>
            </w:pPr>
            <w:r>
              <w:rPr>
                <w:sz w:val="21"/>
              </w:rPr>
              <w:t>水环</w:t>
            </w:r>
          </w:p>
        </w:tc>
        <w:tc>
          <w:tcPr>
            <w:tcW w:w="5415" w:type="dxa"/>
            <w:vMerge/>
            <w:tcBorders>
              <w:top w:val="nil"/>
              <w:left w:val="single" w:sz="4" w:space="0" w:color="000000"/>
              <w:bottom w:val="thickThinMediumGap"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nil"/>
              <w:right w:val="single" w:sz="4" w:space="0" w:color="000000"/>
            </w:tcBorders>
          </w:tcPr>
          <w:p>
            <w:pPr>
              <w:pStyle w:val="TableParagraph"/>
              <w:rPr>
                <w:rFonts w:ascii="Times New Roman"/>
                <w:sz w:val="16"/>
              </w:rPr>
            </w:pPr>
          </w:p>
        </w:tc>
        <w:tc>
          <w:tcPr>
            <w:tcW w:w="119"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nil"/>
              <w:right w:val="single" w:sz="4" w:space="0" w:color="000000"/>
            </w:tcBorders>
          </w:tcPr>
          <w:p>
            <w:pPr>
              <w:pStyle w:val="TableParagraph"/>
              <w:spacing w:line="222" w:lineRule="exact"/>
              <w:ind w:left="144" w:right="127"/>
              <w:jc w:val="center"/>
              <w:rPr>
                <w:sz w:val="21"/>
              </w:rPr>
            </w:pPr>
            <w:r>
              <w:rPr>
                <w:sz w:val="21"/>
              </w:rPr>
              <w:t>境质</w:t>
            </w:r>
          </w:p>
        </w:tc>
        <w:tc>
          <w:tcPr>
            <w:tcW w:w="5415" w:type="dxa"/>
            <w:vMerge/>
            <w:tcBorders>
              <w:top w:val="nil"/>
              <w:left w:val="single" w:sz="4" w:space="0" w:color="000000"/>
              <w:bottom w:val="thickThinMediumGap"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nil"/>
              <w:right w:val="single" w:sz="4" w:space="0" w:color="000000"/>
            </w:tcBorders>
          </w:tcPr>
          <w:p>
            <w:pPr>
              <w:pStyle w:val="TableParagraph"/>
              <w:spacing w:line="222" w:lineRule="exact"/>
              <w:ind w:right="181"/>
              <w:jc w:val="right"/>
              <w:rPr>
                <w:sz w:val="21"/>
              </w:rPr>
            </w:pPr>
            <w:r>
              <w:rPr>
                <w:w w:val="95"/>
                <w:sz w:val="21"/>
              </w:rPr>
              <w:t>符合</w:t>
            </w:r>
          </w:p>
        </w:tc>
        <w:tc>
          <w:tcPr>
            <w:tcW w:w="119"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nil"/>
              <w:right w:val="single" w:sz="4" w:space="0" w:color="000000"/>
            </w:tcBorders>
          </w:tcPr>
          <w:p>
            <w:pPr>
              <w:pStyle w:val="TableParagraph"/>
              <w:spacing w:line="222" w:lineRule="exact"/>
              <w:ind w:left="144" w:right="127"/>
              <w:jc w:val="center"/>
              <w:rPr>
                <w:sz w:val="21"/>
              </w:rPr>
            </w:pPr>
            <w:r>
              <w:rPr>
                <w:sz w:val="21"/>
              </w:rPr>
              <w:t>量持</w:t>
            </w:r>
          </w:p>
        </w:tc>
        <w:tc>
          <w:tcPr>
            <w:tcW w:w="5415" w:type="dxa"/>
            <w:vMerge/>
            <w:tcBorders>
              <w:top w:val="nil"/>
              <w:left w:val="single" w:sz="4" w:space="0" w:color="000000"/>
              <w:bottom w:val="thickThinMediumGap"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nil"/>
              <w:right w:val="single" w:sz="4" w:space="0" w:color="000000"/>
            </w:tcBorders>
          </w:tcPr>
          <w:p>
            <w:pPr>
              <w:pStyle w:val="TableParagraph"/>
              <w:rPr>
                <w:rFonts w:ascii="Times New Roman"/>
                <w:sz w:val="16"/>
              </w:rPr>
            </w:pPr>
          </w:p>
        </w:tc>
        <w:tc>
          <w:tcPr>
            <w:tcW w:w="119"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nil"/>
              <w:right w:val="single" w:sz="4" w:space="0" w:color="000000"/>
            </w:tcBorders>
          </w:tcPr>
          <w:p>
            <w:pPr>
              <w:pStyle w:val="TableParagraph"/>
              <w:spacing w:line="222" w:lineRule="exact"/>
              <w:ind w:left="144" w:right="127"/>
              <w:jc w:val="center"/>
              <w:rPr>
                <w:sz w:val="21"/>
              </w:rPr>
            </w:pPr>
            <w:r>
              <w:rPr>
                <w:sz w:val="21"/>
              </w:rPr>
              <w:t>续向</w:t>
            </w:r>
          </w:p>
        </w:tc>
        <w:tc>
          <w:tcPr>
            <w:tcW w:w="5415" w:type="dxa"/>
            <w:vMerge/>
            <w:tcBorders>
              <w:top w:val="nil"/>
              <w:left w:val="single" w:sz="4" w:space="0" w:color="000000"/>
              <w:bottom w:val="thickThinMediumGap"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nil"/>
              <w:right w:val="single" w:sz="4" w:space="0" w:color="000000"/>
            </w:tcBorders>
          </w:tcPr>
          <w:p>
            <w:pPr>
              <w:pStyle w:val="TableParagraph"/>
              <w:rPr>
                <w:rFonts w:ascii="Times New Roman"/>
                <w:sz w:val="16"/>
              </w:rPr>
            </w:pPr>
          </w:p>
        </w:tc>
        <w:tc>
          <w:tcPr>
            <w:tcW w:w="119"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67"/>
        </w:trPr>
        <w:tc>
          <w:tcPr>
            <w:tcW w:w="608" w:type="dxa"/>
            <w:vMerge/>
            <w:tcBorders>
              <w:top w:val="nil"/>
              <w:right w:val="single" w:sz="4" w:space="0" w:color="000000"/>
            </w:tcBorders>
          </w:tcPr>
          <w:p>
            <w:pPr>
              <w:rPr>
                <w:sz w:val="2"/>
                <w:szCs w:val="2"/>
              </w:rPr>
            </w:pPr>
          </w:p>
        </w:tc>
        <w:tc>
          <w:tcPr>
            <w:tcW w:w="118" w:type="dxa"/>
            <w:vMerge/>
            <w:tcBorders>
              <w:top w:val="nil"/>
              <w:left w:val="single" w:sz="4" w:space="0" w:color="000000"/>
              <w:right w:val="single" w:sz="4" w:space="0" w:color="000000"/>
            </w:tcBorders>
          </w:tcPr>
          <w:p>
            <w:pPr>
              <w:rPr>
                <w:sz w:val="2"/>
                <w:szCs w:val="2"/>
              </w:rPr>
            </w:pPr>
          </w:p>
        </w:tc>
        <w:tc>
          <w:tcPr>
            <w:tcW w:w="741" w:type="dxa"/>
            <w:tcBorders>
              <w:top w:val="nil"/>
              <w:left w:val="single" w:sz="4" w:space="0" w:color="000000"/>
              <w:bottom w:val="thickThinMediumGap" w:sz="4" w:space="0" w:color="000000"/>
              <w:right w:val="single" w:sz="4" w:space="0" w:color="000000"/>
            </w:tcBorders>
          </w:tcPr>
          <w:p>
            <w:pPr>
              <w:pStyle w:val="TableParagraph"/>
              <w:spacing w:line="247" w:lineRule="exact"/>
              <w:ind w:left="15"/>
              <w:jc w:val="center"/>
              <w:rPr>
                <w:sz w:val="21"/>
              </w:rPr>
            </w:pPr>
            <w:r>
              <w:rPr>
                <w:w w:val="99"/>
                <w:sz w:val="21"/>
              </w:rPr>
              <w:t>好</w:t>
            </w:r>
          </w:p>
        </w:tc>
        <w:tc>
          <w:tcPr>
            <w:tcW w:w="5415" w:type="dxa"/>
            <w:vMerge/>
            <w:tcBorders>
              <w:top w:val="nil"/>
              <w:left w:val="single" w:sz="4" w:space="0" w:color="000000"/>
              <w:bottom w:val="thickThinMediumGap" w:sz="4" w:space="0" w:color="000000"/>
              <w:right w:val="single" w:sz="4" w:space="0" w:color="000000"/>
            </w:tcBorders>
          </w:tcPr>
          <w:p>
            <w:pPr>
              <w:rPr>
                <w:sz w:val="2"/>
                <w:szCs w:val="2"/>
              </w:rPr>
            </w:pPr>
          </w:p>
        </w:tc>
        <w:tc>
          <w:tcPr>
            <w:tcW w:w="1055" w:type="dxa"/>
            <w:vMerge/>
            <w:tcBorders>
              <w:top w:val="nil"/>
              <w:left w:val="single" w:sz="4" w:space="0" w:color="000000"/>
              <w:bottom w:val="thickThinMediumGap" w:sz="4" w:space="0" w:color="000000"/>
              <w:right w:val="single" w:sz="4" w:space="0" w:color="000000"/>
            </w:tcBorders>
          </w:tcPr>
          <w:p>
            <w:pPr>
              <w:rPr>
                <w:sz w:val="2"/>
                <w:szCs w:val="2"/>
              </w:rPr>
            </w:pPr>
          </w:p>
        </w:tc>
        <w:tc>
          <w:tcPr>
            <w:tcW w:w="814" w:type="dxa"/>
            <w:tcBorders>
              <w:top w:val="nil"/>
              <w:left w:val="single" w:sz="4" w:space="0" w:color="000000"/>
              <w:bottom w:val="thickThinMediumGap" w:sz="4" w:space="0" w:color="000000"/>
              <w:right w:val="single" w:sz="4" w:space="0" w:color="000000"/>
            </w:tcBorders>
          </w:tcPr>
          <w:p>
            <w:pPr>
              <w:pStyle w:val="TableParagraph"/>
              <w:rPr>
                <w:rFonts w:ascii="Times New Roman"/>
                <w:sz w:val="18"/>
              </w:rPr>
            </w:pPr>
          </w:p>
        </w:tc>
        <w:tc>
          <w:tcPr>
            <w:tcW w:w="119" w:type="dxa"/>
            <w:vMerge/>
            <w:tcBorders>
              <w:top w:val="nil"/>
              <w:left w:val="single" w:sz="4" w:space="0" w:color="000000"/>
            </w:tcBorders>
          </w:tcPr>
          <w:p>
            <w:pPr>
              <w:rPr>
                <w:sz w:val="2"/>
                <w:szCs w:val="2"/>
              </w:rPr>
            </w:pPr>
          </w:p>
        </w:tc>
      </w:tr>
    </w:tbl>
    <w:p>
      <w:pPr>
        <w:spacing w:after="0"/>
        <w:rPr>
          <w:sz w:val="2"/>
          <w:szCs w:val="2"/>
        </w:rPr>
        <w:sectPr>
          <w:footerReference w:type="even" r:id="rId13"/>
          <w:footerReference w:type="default" r:id="rId14"/>
          <w:pgSz w:w="11910" w:h="16840"/>
          <w:pgMar w:top="1580" w:right="1299" w:bottom="1160" w:left="1340" w:header="0" w:footer="963" w:gutter="0"/>
          <w:pgNumType w:start="4"/>
          <w:cols w:num="1" w:space="720"/>
        </w:sectPr>
      </w:pPr>
    </w:p>
    <w:p>
      <w:pPr>
        <w:pStyle w:val="Heading2"/>
        <w:numPr>
          <w:ilvl w:val="0"/>
          <w:numId w:val="5"/>
        </w:numPr>
        <w:tabs>
          <w:tab w:val="left" w:pos="1655"/>
        </w:tabs>
        <w:spacing w:before="124" w:after="0" w:line="364" w:lineRule="auto"/>
        <w:ind w:left="894" w:right="325" w:firstLine="480"/>
        <w:jc w:val="left"/>
      </w:pPr>
      <w:r>
        <w:pict>
          <v:group id="_x0000_s1027" o:spid="_x0000_s1026" style="width:444.5pt;height:660.25pt;margin-top:85.05pt;margin-left:75.4pt;mso-height-relative:page;mso-position-horizontal-relative:page;mso-position-vertical-relative:page;mso-width-relative:page;position:absolute;z-index:-251657216" coordorigin="1508,1701" coordsize="8890,13205">
            <v:shape id="_x0000_s1028" o:spid="_x0000_s1027" style="width:8890;height:13205;left:1508;position:absolute;top:1932" coordorigin="1508,1933" coordsize="8890,13205" path="m1508,1711l10398,1711m1508,14896l10398,14896m1518,1701l1518,14905m10388,1720l10388,14905e" filled="f" stroked="t" strokecolor="black">
              <v:path arrowok="t"/>
            </v:shape>
            <v:line id="_x0000_s1029" o:spid="_x0000_s1028" style="position:absolute" from="2126,1720" to="2126,14886" coordsize="21600,21600" stroked="t" strokecolor="black"/>
          </v:group>
        </w:pict>
      </w:r>
      <w:r>
        <w:t>与《山东省深入打好净土保卫战行动计划（</w:t>
      </w:r>
      <w:r>
        <w:rPr>
          <w:rFonts w:ascii="Times New Roman" w:eastAsia="Times New Roman" w:hAnsi="Times New Roman"/>
        </w:rPr>
        <w:t>2021—2025</w:t>
      </w:r>
      <w:r>
        <w:rPr>
          <w:rFonts w:ascii="Times New Roman" w:eastAsia="Times New Roman" w:hAnsi="Times New Roman"/>
          <w:spacing w:val="-1"/>
        </w:rPr>
        <w:t xml:space="preserve"> </w:t>
      </w:r>
      <w:r>
        <w:t>年）</w:t>
      </w:r>
      <w:r>
        <w:rPr>
          <w:spacing w:val="-3"/>
        </w:rPr>
        <w:t>》符合性</w:t>
      </w:r>
      <w:r>
        <w:t>分析</w:t>
      </w:r>
    </w:p>
    <w:p>
      <w:pPr>
        <w:tabs>
          <w:tab w:val="left" w:pos="1885"/>
        </w:tabs>
        <w:spacing w:before="0" w:line="364" w:lineRule="auto"/>
        <w:ind w:left="3952" w:right="337" w:hanging="3048"/>
        <w:jc w:val="left"/>
        <w:rPr>
          <w:b/>
          <w:sz w:val="24"/>
        </w:rPr>
      </w:pPr>
      <w:r>
        <w:rPr>
          <w:b/>
          <w:sz w:val="24"/>
        </w:rPr>
        <w:t>表</w:t>
      </w:r>
      <w:r>
        <w:rPr>
          <w:b/>
          <w:spacing w:val="-61"/>
          <w:sz w:val="24"/>
        </w:rPr>
        <w:t xml:space="preserve"> </w:t>
      </w:r>
      <w:r>
        <w:rPr>
          <w:rFonts w:ascii="Times New Roman" w:eastAsia="Times New Roman" w:hAnsi="Times New Roman"/>
          <w:b/>
          <w:sz w:val="24"/>
        </w:rPr>
        <w:t>1-3</w:t>
      </w:r>
      <w:r>
        <w:rPr>
          <w:rFonts w:ascii="Times New Roman" w:eastAsia="Times New Roman" w:hAnsi="Times New Roman"/>
          <w:b/>
          <w:sz w:val="24"/>
        </w:rPr>
        <w:tab/>
      </w:r>
      <w:r>
        <w:rPr>
          <w:b/>
          <w:sz w:val="24"/>
        </w:rPr>
        <w:t>项目与《山东省深入打好净土保卫战行动计划（</w:t>
      </w:r>
      <w:r>
        <w:rPr>
          <w:rFonts w:ascii="Times New Roman" w:eastAsia="Times New Roman" w:hAnsi="Times New Roman"/>
          <w:b/>
          <w:sz w:val="24"/>
        </w:rPr>
        <w:t>2021—2025</w:t>
      </w:r>
      <w:r>
        <w:rPr>
          <w:rFonts w:ascii="Times New Roman" w:eastAsia="Times New Roman" w:hAnsi="Times New Roman"/>
          <w:b/>
          <w:spacing w:val="-4"/>
          <w:sz w:val="24"/>
        </w:rPr>
        <w:t xml:space="preserve"> </w:t>
      </w:r>
      <w:r>
        <w:rPr>
          <w:b/>
          <w:sz w:val="24"/>
        </w:rPr>
        <w:t>年）</w:t>
      </w:r>
      <w:r>
        <w:rPr>
          <w:b/>
          <w:spacing w:val="-13"/>
          <w:sz w:val="24"/>
        </w:rPr>
        <w:t>》</w:t>
      </w:r>
      <w:r>
        <w:rPr>
          <w:b/>
          <w:sz w:val="24"/>
        </w:rPr>
        <w:t>符合性分析一览表</w:t>
      </w:r>
    </w:p>
    <w:tbl>
      <w:tblPr>
        <w:tblStyle w:val="TableNormal"/>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892"/>
        <w:gridCol w:w="4407"/>
        <w:gridCol w:w="1812"/>
        <w:gridCol w:w="923"/>
      </w:tblGrid>
      <w:tr>
        <w:tblPrEx>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4"/>
        </w:trPr>
        <w:tc>
          <w:tcPr>
            <w:tcW w:w="5299" w:type="dxa"/>
            <w:gridSpan w:val="2"/>
          </w:tcPr>
          <w:p>
            <w:pPr>
              <w:pStyle w:val="TableParagraph"/>
              <w:spacing w:line="267" w:lineRule="exact"/>
              <w:ind w:left="205" w:right="198"/>
              <w:jc w:val="center"/>
              <w:rPr>
                <w:rFonts w:ascii="Times New Roman" w:eastAsia="Times New Roman" w:hAnsi="Times New Roman"/>
                <w:b/>
                <w:sz w:val="21"/>
              </w:rPr>
            </w:pPr>
            <w:r>
              <w:rPr>
                <w:b/>
                <w:sz w:val="21"/>
              </w:rPr>
              <w:t>《山东省深入打好碧水保卫战行动计划（</w:t>
            </w:r>
            <w:r>
              <w:rPr>
                <w:rFonts w:ascii="Times New Roman" w:eastAsia="Times New Roman" w:hAnsi="Times New Roman"/>
                <w:b/>
                <w:sz w:val="21"/>
              </w:rPr>
              <w:t>2021—2025</w:t>
            </w:r>
          </w:p>
          <w:p>
            <w:pPr>
              <w:pStyle w:val="TableParagraph"/>
              <w:spacing w:before="2" w:line="254" w:lineRule="exact"/>
              <w:ind w:left="205" w:right="197"/>
              <w:jc w:val="center"/>
              <w:rPr>
                <w:b/>
                <w:sz w:val="21"/>
              </w:rPr>
            </w:pPr>
            <w:r>
              <w:rPr>
                <w:b/>
                <w:sz w:val="21"/>
              </w:rPr>
              <w:t>年）》具体要求</w:t>
            </w:r>
          </w:p>
        </w:tc>
        <w:tc>
          <w:tcPr>
            <w:tcW w:w="1812" w:type="dxa"/>
          </w:tcPr>
          <w:p>
            <w:pPr>
              <w:pStyle w:val="TableParagraph"/>
              <w:spacing w:before="132"/>
              <w:ind w:left="483"/>
              <w:rPr>
                <w:b/>
                <w:sz w:val="21"/>
              </w:rPr>
            </w:pPr>
            <w:r>
              <w:rPr>
                <w:b/>
                <w:sz w:val="21"/>
              </w:rPr>
              <w:t>工程情况</w:t>
            </w:r>
          </w:p>
        </w:tc>
        <w:tc>
          <w:tcPr>
            <w:tcW w:w="923" w:type="dxa"/>
          </w:tcPr>
          <w:p>
            <w:pPr>
              <w:pStyle w:val="TableParagraph"/>
              <w:spacing w:before="132"/>
              <w:ind w:left="124" w:right="115"/>
              <w:jc w:val="center"/>
              <w:rPr>
                <w:b/>
                <w:sz w:val="21"/>
              </w:rPr>
            </w:pPr>
            <w:r>
              <w:rPr>
                <w:b/>
                <w:sz w:val="21"/>
              </w:rPr>
              <w:t>符合性</w:t>
            </w:r>
          </w:p>
        </w:tc>
      </w:tr>
      <w:tr>
        <w:tblPrEx>
          <w:tblW w:w="0" w:type="auto"/>
          <w:tblInd w:w="905" w:type="dxa"/>
          <w:tblLayout w:type="fixed"/>
          <w:tblCellMar>
            <w:top w:w="0" w:type="dxa"/>
            <w:left w:w="0" w:type="dxa"/>
            <w:bottom w:w="0" w:type="dxa"/>
            <w:right w:w="0" w:type="dxa"/>
          </w:tblCellMar>
        </w:tblPrEx>
        <w:trPr>
          <w:trHeight w:val="674"/>
        </w:trPr>
        <w:tc>
          <w:tcPr>
            <w:tcW w:w="892" w:type="dxa"/>
            <w:tcBorders>
              <w:bottom w:val="nil"/>
            </w:tcBorders>
          </w:tcPr>
          <w:p>
            <w:pPr>
              <w:pStyle w:val="TableParagraph"/>
              <w:rPr>
                <w:rFonts w:ascii="Times New Roman"/>
                <w:sz w:val="20"/>
              </w:rPr>
            </w:pPr>
          </w:p>
        </w:tc>
        <w:tc>
          <w:tcPr>
            <w:tcW w:w="4407" w:type="dxa"/>
            <w:vMerge w:val="restart"/>
          </w:tcPr>
          <w:p>
            <w:pPr>
              <w:pStyle w:val="TableParagraph"/>
              <w:spacing w:line="242" w:lineRule="auto"/>
              <w:ind w:left="155" w:right="144" w:hanging="1"/>
              <w:jc w:val="center"/>
              <w:rPr>
                <w:sz w:val="21"/>
              </w:rPr>
            </w:pPr>
            <w:r>
              <w:rPr>
                <w:sz w:val="21"/>
              </w:rPr>
              <w:t>每年更新土壤污染重点监管单位名录并向社</w:t>
            </w:r>
            <w:r>
              <w:rPr>
                <w:spacing w:val="-9"/>
                <w:sz w:val="21"/>
              </w:rPr>
              <w:t xml:space="preserve">会公开。全省 </w:t>
            </w:r>
            <w:r>
              <w:rPr>
                <w:rFonts w:ascii="Times New Roman" w:eastAsia="Times New Roman"/>
                <w:sz w:val="21"/>
              </w:rPr>
              <w:t xml:space="preserve">1415 </w:t>
            </w:r>
            <w:r>
              <w:rPr>
                <w:sz w:val="21"/>
              </w:rPr>
              <w:t>家土壤污染重点监管单位</w:t>
            </w:r>
          </w:p>
          <w:p>
            <w:pPr>
              <w:pStyle w:val="TableParagraph"/>
              <w:spacing w:line="242" w:lineRule="auto"/>
              <w:ind w:left="107" w:right="89" w:hanging="10"/>
              <w:jc w:val="center"/>
              <w:rPr>
                <w:sz w:val="21"/>
              </w:rPr>
            </w:pPr>
            <w:r>
              <w:rPr>
                <w:spacing w:val="-29"/>
                <w:sz w:val="21"/>
              </w:rPr>
              <w:t xml:space="preserve">在 </w:t>
            </w:r>
            <w:r>
              <w:rPr>
                <w:rFonts w:ascii="Times New Roman" w:eastAsia="Times New Roman"/>
                <w:sz w:val="21"/>
              </w:rPr>
              <w:t>2021</w:t>
            </w:r>
            <w:r>
              <w:rPr>
                <w:rFonts w:ascii="Times New Roman" w:eastAsia="Times New Roman"/>
                <w:spacing w:val="-4"/>
                <w:sz w:val="21"/>
              </w:rPr>
              <w:t xml:space="preserve"> </w:t>
            </w:r>
            <w:r>
              <w:rPr>
                <w:sz w:val="21"/>
              </w:rPr>
              <w:t>年年底前应完成一轮隐患排查，制定</w:t>
            </w:r>
            <w:r>
              <w:rPr>
                <w:spacing w:val="-1"/>
                <w:w w:val="95"/>
                <w:sz w:val="21"/>
              </w:rPr>
              <w:t xml:space="preserve">整改方案并落实。新增纳入土壤污染重点监管 单位名录的单位，在一年内应开展隐患排查， </w:t>
            </w:r>
            <w:r>
              <w:rPr>
                <w:rFonts w:ascii="Times New Roman" w:eastAsia="Times New Roman"/>
                <w:spacing w:val="-1"/>
                <w:sz w:val="21"/>
              </w:rPr>
              <w:t>2025</w:t>
            </w:r>
            <w:r>
              <w:rPr>
                <w:rFonts w:ascii="Times New Roman" w:eastAsia="Times New Roman"/>
                <w:spacing w:val="-11"/>
                <w:sz w:val="21"/>
              </w:rPr>
              <w:t xml:space="preserve"> </w:t>
            </w:r>
            <w:r>
              <w:rPr>
                <w:spacing w:val="-8"/>
                <w:sz w:val="21"/>
              </w:rPr>
              <w:t xml:space="preserve">年年底前，至少完成一轮隐患排查。土壤污染重点监管单位应制定、实施自行监测方 </w:t>
            </w:r>
            <w:r>
              <w:rPr>
                <w:spacing w:val="-3"/>
                <w:w w:val="95"/>
                <w:sz w:val="21"/>
              </w:rPr>
              <w:t xml:space="preserve">案，将监测数据公开并报生态环境部门；严格 </w:t>
            </w:r>
            <w:r>
              <w:rPr>
                <w:spacing w:val="-4"/>
                <w:w w:val="95"/>
                <w:sz w:val="21"/>
              </w:rPr>
              <w:t xml:space="preserve">控制有毒有害物质排放，并按年度向生态环境 </w:t>
            </w:r>
            <w:r>
              <w:rPr>
                <w:spacing w:val="-5"/>
                <w:w w:val="95"/>
                <w:sz w:val="21"/>
              </w:rPr>
              <w:t xml:space="preserve">部门报告排放情况；法定义务在排污许可证发 </w:t>
            </w:r>
            <w:r>
              <w:rPr>
                <w:spacing w:val="-6"/>
                <w:w w:val="95"/>
                <w:sz w:val="21"/>
              </w:rPr>
              <w:t xml:space="preserve">放和变更时应予以载明。生态环境部门每年选 </w:t>
            </w:r>
            <w:r>
              <w:rPr>
                <w:spacing w:val="-16"/>
                <w:sz w:val="21"/>
              </w:rPr>
              <w:t xml:space="preserve">取不低于 </w:t>
            </w:r>
            <w:r>
              <w:rPr>
                <w:rFonts w:ascii="Times New Roman" w:eastAsia="Times New Roman"/>
                <w:sz w:val="21"/>
              </w:rPr>
              <w:t>10%</w:t>
            </w:r>
            <w:r>
              <w:rPr>
                <w:sz w:val="21"/>
              </w:rPr>
              <w:t>的土壤污染重点监管单位开展</w:t>
            </w:r>
          </w:p>
          <w:p>
            <w:pPr>
              <w:pStyle w:val="TableParagraph"/>
              <w:spacing w:before="6" w:line="253" w:lineRule="exact"/>
              <w:ind w:left="80" w:right="74"/>
              <w:jc w:val="center"/>
              <w:rPr>
                <w:sz w:val="21"/>
              </w:rPr>
            </w:pPr>
            <w:r>
              <w:rPr>
                <w:sz w:val="21"/>
              </w:rPr>
              <w:t>周边土壤环境监测。</w:t>
            </w:r>
          </w:p>
        </w:tc>
        <w:tc>
          <w:tcPr>
            <w:tcW w:w="1812" w:type="dxa"/>
            <w:tcBorders>
              <w:bottom w:val="nil"/>
            </w:tcBorders>
          </w:tcPr>
          <w:p>
            <w:pPr>
              <w:pStyle w:val="TableParagraph"/>
              <w:rPr>
                <w:b/>
                <w:sz w:val="20"/>
              </w:rPr>
            </w:pPr>
          </w:p>
          <w:p>
            <w:pPr>
              <w:pStyle w:val="TableParagraph"/>
              <w:spacing w:before="150" w:line="248" w:lineRule="exact"/>
              <w:ind w:left="169"/>
              <w:rPr>
                <w:sz w:val="21"/>
              </w:rPr>
            </w:pPr>
            <w:r>
              <w:rPr>
                <w:sz w:val="21"/>
              </w:rPr>
              <w:t>项目生产车间液</w:t>
            </w:r>
          </w:p>
        </w:tc>
        <w:tc>
          <w:tcPr>
            <w:tcW w:w="923" w:type="dxa"/>
            <w:tcBorders>
              <w:bottom w:val="nil"/>
            </w:tcBorders>
          </w:tcPr>
          <w:p>
            <w:pPr>
              <w:pStyle w:val="TableParagraph"/>
              <w:rPr>
                <w:rFonts w:ascii="Times New Roman"/>
                <w:sz w:val="20"/>
              </w:rPr>
            </w:pPr>
          </w:p>
        </w:tc>
      </w:tr>
      <w:tr>
        <w:tblPrEx>
          <w:tblW w:w="0" w:type="auto"/>
          <w:tblInd w:w="905" w:type="dxa"/>
          <w:tblLayout w:type="fixed"/>
          <w:tblCellMar>
            <w:top w:w="0" w:type="dxa"/>
            <w:left w:w="0" w:type="dxa"/>
            <w:bottom w:w="0" w:type="dxa"/>
            <w:right w:w="0" w:type="dxa"/>
          </w:tblCellMar>
        </w:tblPrEx>
        <w:trPr>
          <w:trHeight w:val="262"/>
        </w:trPr>
        <w:tc>
          <w:tcPr>
            <w:tcW w:w="892" w:type="dxa"/>
            <w:tcBorders>
              <w:top w:val="nil"/>
              <w:bottom w:val="nil"/>
            </w:tcBorders>
          </w:tcPr>
          <w:p>
            <w:pPr>
              <w:pStyle w:val="TableParagraph"/>
              <w:rPr>
                <w:rFonts w:ascii="Times New Roman"/>
                <w:sz w:val="18"/>
              </w:rPr>
            </w:pPr>
          </w:p>
        </w:tc>
        <w:tc>
          <w:tcPr>
            <w:tcW w:w="4407" w:type="dxa"/>
            <w:vMerge/>
            <w:tcBorders>
              <w:top w:val="nil"/>
            </w:tcBorders>
          </w:tcPr>
          <w:p>
            <w:pPr>
              <w:rPr>
                <w:sz w:val="2"/>
                <w:szCs w:val="2"/>
              </w:rPr>
            </w:pPr>
          </w:p>
        </w:tc>
        <w:tc>
          <w:tcPr>
            <w:tcW w:w="1812" w:type="dxa"/>
            <w:tcBorders>
              <w:top w:val="nil"/>
              <w:bottom w:val="nil"/>
            </w:tcBorders>
          </w:tcPr>
          <w:p>
            <w:pPr>
              <w:pStyle w:val="TableParagraph"/>
              <w:spacing w:line="242" w:lineRule="exact"/>
              <w:ind w:left="107"/>
              <w:rPr>
                <w:sz w:val="21"/>
              </w:rPr>
            </w:pPr>
            <w:r>
              <w:rPr>
                <w:sz w:val="21"/>
              </w:rPr>
              <w:t>体物料储存区、危</w:t>
            </w: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262"/>
        </w:trPr>
        <w:tc>
          <w:tcPr>
            <w:tcW w:w="892" w:type="dxa"/>
            <w:tcBorders>
              <w:top w:val="nil"/>
              <w:bottom w:val="nil"/>
            </w:tcBorders>
          </w:tcPr>
          <w:p>
            <w:pPr>
              <w:pStyle w:val="TableParagraph"/>
              <w:spacing w:line="242" w:lineRule="exact"/>
              <w:ind w:left="110" w:right="102"/>
              <w:jc w:val="center"/>
              <w:rPr>
                <w:sz w:val="21"/>
              </w:rPr>
            </w:pPr>
            <w:r>
              <w:rPr>
                <w:sz w:val="21"/>
              </w:rPr>
              <w:t>加强土</w:t>
            </w:r>
          </w:p>
        </w:tc>
        <w:tc>
          <w:tcPr>
            <w:tcW w:w="4407" w:type="dxa"/>
            <w:vMerge/>
            <w:tcBorders>
              <w:top w:val="nil"/>
            </w:tcBorders>
          </w:tcPr>
          <w:p>
            <w:pPr>
              <w:rPr>
                <w:sz w:val="2"/>
                <w:szCs w:val="2"/>
              </w:rPr>
            </w:pPr>
          </w:p>
        </w:tc>
        <w:tc>
          <w:tcPr>
            <w:tcW w:w="1812" w:type="dxa"/>
            <w:tcBorders>
              <w:top w:val="nil"/>
              <w:bottom w:val="nil"/>
            </w:tcBorders>
          </w:tcPr>
          <w:p>
            <w:pPr>
              <w:pStyle w:val="TableParagraph"/>
              <w:spacing w:line="242" w:lineRule="exact"/>
              <w:ind w:left="107"/>
              <w:rPr>
                <w:sz w:val="21"/>
              </w:rPr>
            </w:pPr>
            <w:r>
              <w:rPr>
                <w:sz w:val="21"/>
              </w:rPr>
              <w:t>险化学品间、循环</w:t>
            </w: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261"/>
        </w:trPr>
        <w:tc>
          <w:tcPr>
            <w:tcW w:w="892" w:type="dxa"/>
            <w:tcBorders>
              <w:top w:val="nil"/>
              <w:bottom w:val="nil"/>
            </w:tcBorders>
          </w:tcPr>
          <w:p>
            <w:pPr>
              <w:pStyle w:val="TableParagraph"/>
              <w:spacing w:line="241" w:lineRule="exact"/>
              <w:ind w:left="110" w:right="102"/>
              <w:jc w:val="center"/>
              <w:rPr>
                <w:sz w:val="21"/>
              </w:rPr>
            </w:pPr>
            <w:r>
              <w:rPr>
                <w:sz w:val="21"/>
              </w:rPr>
              <w:t>壤污染</w:t>
            </w:r>
          </w:p>
        </w:tc>
        <w:tc>
          <w:tcPr>
            <w:tcW w:w="4407" w:type="dxa"/>
            <w:vMerge/>
            <w:tcBorders>
              <w:top w:val="nil"/>
            </w:tcBorders>
          </w:tcPr>
          <w:p>
            <w:pPr>
              <w:rPr>
                <w:sz w:val="2"/>
                <w:szCs w:val="2"/>
              </w:rPr>
            </w:pPr>
          </w:p>
        </w:tc>
        <w:tc>
          <w:tcPr>
            <w:tcW w:w="1812" w:type="dxa"/>
            <w:tcBorders>
              <w:top w:val="nil"/>
              <w:bottom w:val="nil"/>
            </w:tcBorders>
          </w:tcPr>
          <w:p>
            <w:pPr>
              <w:pStyle w:val="TableParagraph"/>
              <w:spacing w:line="241" w:lineRule="exact"/>
              <w:ind w:left="107"/>
              <w:rPr>
                <w:sz w:val="21"/>
              </w:rPr>
            </w:pPr>
            <w:r>
              <w:rPr>
                <w:sz w:val="21"/>
              </w:rPr>
              <w:t>水池、危废间及污</w:t>
            </w: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534"/>
        </w:trPr>
        <w:tc>
          <w:tcPr>
            <w:tcW w:w="892" w:type="dxa"/>
            <w:tcBorders>
              <w:top w:val="nil"/>
              <w:bottom w:val="nil"/>
            </w:tcBorders>
          </w:tcPr>
          <w:p>
            <w:pPr>
              <w:pStyle w:val="TableParagraph"/>
              <w:spacing w:line="262" w:lineRule="exact"/>
              <w:ind w:left="130"/>
              <w:rPr>
                <w:sz w:val="21"/>
              </w:rPr>
            </w:pPr>
            <w:r>
              <w:rPr>
                <w:w w:val="95"/>
                <w:sz w:val="21"/>
              </w:rPr>
              <w:t>重点监</w:t>
            </w:r>
          </w:p>
          <w:p>
            <w:pPr>
              <w:pStyle w:val="TableParagraph"/>
              <w:spacing w:before="4" w:line="248" w:lineRule="exact"/>
              <w:ind w:left="130"/>
              <w:rPr>
                <w:sz w:val="21"/>
              </w:rPr>
            </w:pPr>
            <w:r>
              <w:rPr>
                <w:w w:val="95"/>
                <w:sz w:val="21"/>
              </w:rPr>
              <w:t>管单位</w:t>
            </w:r>
          </w:p>
        </w:tc>
        <w:tc>
          <w:tcPr>
            <w:tcW w:w="4407" w:type="dxa"/>
            <w:vMerge/>
            <w:tcBorders>
              <w:top w:val="nil"/>
            </w:tcBorders>
          </w:tcPr>
          <w:p>
            <w:pPr>
              <w:rPr>
                <w:sz w:val="2"/>
                <w:szCs w:val="2"/>
              </w:rPr>
            </w:pPr>
          </w:p>
        </w:tc>
        <w:tc>
          <w:tcPr>
            <w:tcW w:w="1812" w:type="dxa"/>
            <w:tcBorders>
              <w:top w:val="nil"/>
              <w:bottom w:val="nil"/>
            </w:tcBorders>
          </w:tcPr>
          <w:p>
            <w:pPr>
              <w:pStyle w:val="TableParagraph"/>
              <w:spacing w:line="265" w:lineRule="exact"/>
              <w:ind w:left="169"/>
              <w:rPr>
                <w:sz w:val="21"/>
              </w:rPr>
            </w:pPr>
            <w:r>
              <w:rPr>
                <w:w w:val="95"/>
                <w:sz w:val="21"/>
              </w:rPr>
              <w:t>水输送管线均采</w:t>
            </w:r>
          </w:p>
          <w:p>
            <w:pPr>
              <w:pStyle w:val="TableParagraph"/>
              <w:spacing w:before="2" w:line="248" w:lineRule="exact"/>
              <w:ind w:left="169"/>
              <w:rPr>
                <w:sz w:val="21"/>
              </w:rPr>
            </w:pPr>
            <w:r>
              <w:rPr>
                <w:w w:val="95"/>
                <w:sz w:val="21"/>
              </w:rPr>
              <w:t>取严格的防渗措</w:t>
            </w:r>
          </w:p>
        </w:tc>
        <w:tc>
          <w:tcPr>
            <w:tcW w:w="923" w:type="dxa"/>
            <w:tcBorders>
              <w:top w:val="nil"/>
              <w:bottom w:val="nil"/>
            </w:tcBorders>
          </w:tcPr>
          <w:p>
            <w:pPr>
              <w:pStyle w:val="TableParagraph"/>
              <w:spacing w:before="130"/>
              <w:ind w:left="122" w:right="115"/>
              <w:jc w:val="center"/>
              <w:rPr>
                <w:sz w:val="21"/>
              </w:rPr>
            </w:pPr>
            <w:r>
              <w:rPr>
                <w:sz w:val="21"/>
              </w:rPr>
              <w:t>符合</w:t>
            </w:r>
          </w:p>
        </w:tc>
      </w:tr>
      <w:tr>
        <w:tblPrEx>
          <w:tblW w:w="0" w:type="auto"/>
          <w:tblInd w:w="905" w:type="dxa"/>
          <w:tblLayout w:type="fixed"/>
          <w:tblCellMar>
            <w:top w:w="0" w:type="dxa"/>
            <w:left w:w="0" w:type="dxa"/>
            <w:bottom w:w="0" w:type="dxa"/>
            <w:right w:w="0" w:type="dxa"/>
          </w:tblCellMar>
        </w:tblPrEx>
        <w:trPr>
          <w:trHeight w:val="263"/>
        </w:trPr>
        <w:tc>
          <w:tcPr>
            <w:tcW w:w="892" w:type="dxa"/>
            <w:tcBorders>
              <w:top w:val="nil"/>
              <w:bottom w:val="nil"/>
            </w:tcBorders>
          </w:tcPr>
          <w:p>
            <w:pPr>
              <w:pStyle w:val="TableParagraph"/>
              <w:spacing w:line="244" w:lineRule="exact"/>
              <w:ind w:left="110" w:right="102"/>
              <w:jc w:val="center"/>
              <w:rPr>
                <w:sz w:val="21"/>
              </w:rPr>
            </w:pPr>
            <w:r>
              <w:rPr>
                <w:sz w:val="21"/>
              </w:rPr>
              <w:t>环境监</w:t>
            </w:r>
          </w:p>
        </w:tc>
        <w:tc>
          <w:tcPr>
            <w:tcW w:w="4407" w:type="dxa"/>
            <w:vMerge/>
            <w:tcBorders>
              <w:top w:val="nil"/>
            </w:tcBorders>
          </w:tcPr>
          <w:p>
            <w:pPr>
              <w:rPr>
                <w:sz w:val="2"/>
                <w:szCs w:val="2"/>
              </w:rPr>
            </w:pPr>
          </w:p>
        </w:tc>
        <w:tc>
          <w:tcPr>
            <w:tcW w:w="1812" w:type="dxa"/>
            <w:tcBorders>
              <w:top w:val="nil"/>
              <w:bottom w:val="nil"/>
            </w:tcBorders>
          </w:tcPr>
          <w:p>
            <w:pPr>
              <w:pStyle w:val="TableParagraph"/>
              <w:spacing w:line="244" w:lineRule="exact"/>
              <w:ind w:left="107"/>
              <w:rPr>
                <w:sz w:val="21"/>
              </w:rPr>
            </w:pPr>
            <w:r>
              <w:rPr>
                <w:sz w:val="21"/>
              </w:rPr>
              <w:t>施，对土壤污染较</w:t>
            </w: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261"/>
        </w:trPr>
        <w:tc>
          <w:tcPr>
            <w:tcW w:w="892" w:type="dxa"/>
            <w:tcBorders>
              <w:top w:val="nil"/>
              <w:bottom w:val="nil"/>
            </w:tcBorders>
          </w:tcPr>
          <w:p>
            <w:pPr>
              <w:pStyle w:val="TableParagraph"/>
              <w:spacing w:line="241" w:lineRule="exact"/>
              <w:ind w:left="6"/>
              <w:jc w:val="center"/>
              <w:rPr>
                <w:sz w:val="21"/>
              </w:rPr>
            </w:pPr>
            <w:r>
              <w:rPr>
                <w:w w:val="99"/>
                <w:sz w:val="21"/>
              </w:rPr>
              <w:t>管</w:t>
            </w:r>
          </w:p>
        </w:tc>
        <w:tc>
          <w:tcPr>
            <w:tcW w:w="4407" w:type="dxa"/>
            <w:vMerge/>
            <w:tcBorders>
              <w:top w:val="nil"/>
            </w:tcBorders>
          </w:tcPr>
          <w:p>
            <w:pPr>
              <w:rPr>
                <w:sz w:val="2"/>
                <w:szCs w:val="2"/>
              </w:rPr>
            </w:pPr>
          </w:p>
        </w:tc>
        <w:tc>
          <w:tcPr>
            <w:tcW w:w="1812" w:type="dxa"/>
            <w:tcBorders>
              <w:top w:val="nil"/>
              <w:bottom w:val="nil"/>
            </w:tcBorders>
          </w:tcPr>
          <w:p>
            <w:pPr>
              <w:pStyle w:val="TableParagraph"/>
              <w:spacing w:line="241" w:lineRule="exact"/>
              <w:ind w:left="107"/>
              <w:rPr>
                <w:sz w:val="21"/>
              </w:rPr>
            </w:pPr>
            <w:r>
              <w:rPr>
                <w:sz w:val="21"/>
              </w:rPr>
              <w:t>小，固体废物无外</w:t>
            </w: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262"/>
        </w:trPr>
        <w:tc>
          <w:tcPr>
            <w:tcW w:w="892" w:type="dxa"/>
            <w:tcBorders>
              <w:top w:val="nil"/>
              <w:bottom w:val="nil"/>
            </w:tcBorders>
          </w:tcPr>
          <w:p>
            <w:pPr>
              <w:pStyle w:val="TableParagraph"/>
              <w:rPr>
                <w:rFonts w:ascii="Times New Roman"/>
                <w:sz w:val="18"/>
              </w:rPr>
            </w:pPr>
          </w:p>
        </w:tc>
        <w:tc>
          <w:tcPr>
            <w:tcW w:w="4407" w:type="dxa"/>
            <w:vMerge/>
            <w:tcBorders>
              <w:top w:val="nil"/>
            </w:tcBorders>
          </w:tcPr>
          <w:p>
            <w:pPr>
              <w:rPr>
                <w:sz w:val="2"/>
                <w:szCs w:val="2"/>
              </w:rPr>
            </w:pPr>
          </w:p>
        </w:tc>
        <w:tc>
          <w:tcPr>
            <w:tcW w:w="1812" w:type="dxa"/>
            <w:tcBorders>
              <w:top w:val="nil"/>
              <w:bottom w:val="nil"/>
            </w:tcBorders>
          </w:tcPr>
          <w:p>
            <w:pPr>
              <w:pStyle w:val="TableParagraph"/>
              <w:spacing w:line="242" w:lineRule="exact"/>
              <w:ind w:left="169"/>
              <w:rPr>
                <w:sz w:val="21"/>
              </w:rPr>
            </w:pPr>
            <w:r>
              <w:rPr>
                <w:sz w:val="21"/>
              </w:rPr>
              <w:t>排情况，满足要</w:t>
            </w: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678"/>
        </w:trPr>
        <w:tc>
          <w:tcPr>
            <w:tcW w:w="892" w:type="dxa"/>
            <w:tcBorders>
              <w:top w:val="nil"/>
            </w:tcBorders>
          </w:tcPr>
          <w:p>
            <w:pPr>
              <w:pStyle w:val="TableParagraph"/>
              <w:rPr>
                <w:rFonts w:ascii="Times New Roman"/>
                <w:sz w:val="20"/>
              </w:rPr>
            </w:pPr>
          </w:p>
        </w:tc>
        <w:tc>
          <w:tcPr>
            <w:tcW w:w="4407" w:type="dxa"/>
            <w:vMerge/>
            <w:tcBorders>
              <w:top w:val="nil"/>
            </w:tcBorders>
          </w:tcPr>
          <w:p>
            <w:pPr>
              <w:rPr>
                <w:sz w:val="2"/>
                <w:szCs w:val="2"/>
              </w:rPr>
            </w:pPr>
          </w:p>
        </w:tc>
        <w:tc>
          <w:tcPr>
            <w:tcW w:w="1812" w:type="dxa"/>
            <w:tcBorders>
              <w:top w:val="nil"/>
            </w:tcBorders>
          </w:tcPr>
          <w:p>
            <w:pPr>
              <w:pStyle w:val="TableParagraph"/>
              <w:spacing w:line="263" w:lineRule="exact"/>
              <w:ind w:left="674" w:right="668"/>
              <w:jc w:val="center"/>
              <w:rPr>
                <w:sz w:val="21"/>
              </w:rPr>
            </w:pPr>
            <w:r>
              <w:rPr>
                <w:sz w:val="21"/>
              </w:rPr>
              <w:t>求。</w:t>
            </w:r>
          </w:p>
        </w:tc>
        <w:tc>
          <w:tcPr>
            <w:tcW w:w="923" w:type="dxa"/>
            <w:tcBorders>
              <w:top w:val="nil"/>
            </w:tcBorders>
          </w:tcPr>
          <w:p>
            <w:pPr>
              <w:pStyle w:val="TableParagraph"/>
              <w:rPr>
                <w:rFonts w:ascii="Times New Roman"/>
                <w:sz w:val="20"/>
              </w:rPr>
            </w:pPr>
          </w:p>
        </w:tc>
      </w:tr>
      <w:tr>
        <w:tblPrEx>
          <w:tblW w:w="0" w:type="auto"/>
          <w:tblInd w:w="905" w:type="dxa"/>
          <w:tblLayout w:type="fixed"/>
          <w:tblCellMar>
            <w:top w:w="0" w:type="dxa"/>
            <w:left w:w="0" w:type="dxa"/>
            <w:bottom w:w="0" w:type="dxa"/>
            <w:right w:w="0" w:type="dxa"/>
          </w:tblCellMar>
        </w:tblPrEx>
        <w:trPr>
          <w:trHeight w:val="1082"/>
        </w:trPr>
        <w:tc>
          <w:tcPr>
            <w:tcW w:w="892" w:type="dxa"/>
            <w:tcBorders>
              <w:bottom w:val="nil"/>
            </w:tcBorders>
          </w:tcPr>
          <w:p>
            <w:pPr>
              <w:pStyle w:val="TableParagraph"/>
              <w:rPr>
                <w:rFonts w:ascii="Times New Roman"/>
                <w:sz w:val="20"/>
              </w:rPr>
            </w:pPr>
          </w:p>
        </w:tc>
        <w:tc>
          <w:tcPr>
            <w:tcW w:w="4407" w:type="dxa"/>
            <w:tcBorders>
              <w:bottom w:val="nil"/>
            </w:tcBorders>
          </w:tcPr>
          <w:p>
            <w:pPr>
              <w:pStyle w:val="TableParagraph"/>
              <w:spacing w:line="266" w:lineRule="exact"/>
              <w:ind w:left="208"/>
              <w:rPr>
                <w:sz w:val="21"/>
              </w:rPr>
            </w:pPr>
            <w:r>
              <w:rPr>
                <w:w w:val="95"/>
                <w:sz w:val="21"/>
              </w:rPr>
              <w:t>持续推进涉镉等重金属重点行业企业排查，</w:t>
            </w:r>
          </w:p>
          <w:p>
            <w:pPr>
              <w:pStyle w:val="TableParagraph"/>
              <w:spacing w:before="2"/>
              <w:ind w:left="182"/>
              <w:rPr>
                <w:sz w:val="21"/>
              </w:rPr>
            </w:pPr>
            <w:r>
              <w:rPr>
                <w:rFonts w:ascii="Times New Roman" w:eastAsia="Times New Roman"/>
                <w:sz w:val="21"/>
              </w:rPr>
              <w:t>2021</w:t>
            </w:r>
            <w:r>
              <w:rPr>
                <w:rFonts w:ascii="Times New Roman" w:eastAsia="Times New Roman"/>
                <w:spacing w:val="-12"/>
                <w:sz w:val="21"/>
              </w:rPr>
              <w:t xml:space="preserve"> </w:t>
            </w:r>
            <w:r>
              <w:rPr>
                <w:sz w:val="21"/>
              </w:rPr>
              <w:t>年年底前，逐一核实纳入涉整治清单的</w:t>
            </w:r>
          </w:p>
          <w:p>
            <w:pPr>
              <w:pStyle w:val="TableParagraph"/>
              <w:spacing w:before="3" w:line="270" w:lineRule="atLeast"/>
              <w:ind w:left="208" w:right="96" w:hanging="101"/>
              <w:rPr>
                <w:sz w:val="21"/>
              </w:rPr>
            </w:pPr>
            <w:r>
              <w:rPr>
                <w:rFonts w:ascii="Times New Roman" w:eastAsia="Times New Roman"/>
                <w:sz w:val="21"/>
              </w:rPr>
              <w:t>53</w:t>
            </w:r>
            <w:r>
              <w:rPr>
                <w:rFonts w:ascii="Times New Roman" w:eastAsia="Times New Roman"/>
                <w:spacing w:val="-9"/>
                <w:sz w:val="21"/>
              </w:rPr>
              <w:t xml:space="preserve"> </w:t>
            </w:r>
            <w:r>
              <w:rPr>
                <w:spacing w:val="-8"/>
                <w:sz w:val="21"/>
              </w:rPr>
              <w:t>家企业整治情况，实施污染源整治清单动态更新。完善全口径涉重金属重点行业企业清</w:t>
            </w:r>
          </w:p>
        </w:tc>
        <w:tc>
          <w:tcPr>
            <w:tcW w:w="1812"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8"/>
              <w:rPr>
                <w:b/>
                <w:sz w:val="16"/>
              </w:rPr>
            </w:pPr>
          </w:p>
          <w:p>
            <w:pPr>
              <w:pStyle w:val="TableParagraph"/>
              <w:spacing w:line="242" w:lineRule="auto"/>
              <w:ind w:left="107" w:right="99" w:hanging="1"/>
              <w:jc w:val="center"/>
              <w:rPr>
                <w:sz w:val="21"/>
              </w:rPr>
            </w:pPr>
            <w:r>
              <w:rPr>
                <w:sz w:val="21"/>
              </w:rPr>
              <w:t>项目不属于重金</w:t>
            </w:r>
            <w:r>
              <w:rPr>
                <w:spacing w:val="-14"/>
                <w:sz w:val="21"/>
              </w:rPr>
              <w:t>属污染行业，满足</w:t>
            </w:r>
            <w:r>
              <w:rPr>
                <w:sz w:val="21"/>
              </w:rPr>
              <w:t>标准要求。</w:t>
            </w:r>
          </w:p>
        </w:tc>
        <w:tc>
          <w:tcPr>
            <w:tcW w:w="923" w:type="dxa"/>
            <w:tcBorders>
              <w:bottom w:val="nil"/>
            </w:tcBorders>
          </w:tcPr>
          <w:p>
            <w:pPr>
              <w:pStyle w:val="TableParagraph"/>
              <w:rPr>
                <w:rFonts w:ascii="Times New Roman"/>
                <w:sz w:val="20"/>
              </w:rPr>
            </w:pPr>
          </w:p>
        </w:tc>
      </w:tr>
      <w:tr>
        <w:tblPrEx>
          <w:tblW w:w="0" w:type="auto"/>
          <w:tblInd w:w="905" w:type="dxa"/>
          <w:tblLayout w:type="fixed"/>
          <w:tblCellMar>
            <w:top w:w="0" w:type="dxa"/>
            <w:left w:w="0" w:type="dxa"/>
            <w:bottom w:w="0" w:type="dxa"/>
            <w:right w:w="0" w:type="dxa"/>
          </w:tblCellMar>
        </w:tblPrEx>
        <w:trPr>
          <w:trHeight w:val="262"/>
        </w:trPr>
        <w:tc>
          <w:tcPr>
            <w:tcW w:w="892" w:type="dxa"/>
            <w:tcBorders>
              <w:top w:val="nil"/>
              <w:bottom w:val="nil"/>
            </w:tcBorders>
          </w:tcPr>
          <w:p>
            <w:pPr>
              <w:pStyle w:val="TableParagraph"/>
              <w:rPr>
                <w:rFonts w:ascii="Times New Roman"/>
                <w:sz w:val="18"/>
              </w:rPr>
            </w:pPr>
          </w:p>
        </w:tc>
        <w:tc>
          <w:tcPr>
            <w:tcW w:w="4407" w:type="dxa"/>
            <w:tcBorders>
              <w:top w:val="nil"/>
              <w:bottom w:val="nil"/>
            </w:tcBorders>
          </w:tcPr>
          <w:p>
            <w:pPr>
              <w:pStyle w:val="TableParagraph"/>
              <w:spacing w:line="242" w:lineRule="exact"/>
              <w:ind w:left="81" w:right="72"/>
              <w:jc w:val="center"/>
              <w:rPr>
                <w:sz w:val="21"/>
              </w:rPr>
            </w:pPr>
            <w:r>
              <w:rPr>
                <w:sz w:val="21"/>
              </w:rPr>
              <w:t>单，依法依规纳入重点排污单位名录。推动实</w:t>
            </w:r>
          </w:p>
        </w:tc>
        <w:tc>
          <w:tcPr>
            <w:tcW w:w="1812" w:type="dxa"/>
            <w:vMerge/>
            <w:tcBorders>
              <w:top w:val="nil"/>
            </w:tcBorders>
          </w:tcPr>
          <w:p>
            <w:pPr>
              <w:rPr>
                <w:sz w:val="2"/>
                <w:szCs w:val="2"/>
              </w:rPr>
            </w:pP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261"/>
        </w:trPr>
        <w:tc>
          <w:tcPr>
            <w:tcW w:w="892" w:type="dxa"/>
            <w:tcBorders>
              <w:top w:val="nil"/>
              <w:bottom w:val="nil"/>
            </w:tcBorders>
          </w:tcPr>
          <w:p>
            <w:pPr>
              <w:pStyle w:val="TableParagraph"/>
              <w:spacing w:line="241" w:lineRule="exact"/>
              <w:ind w:left="110" w:right="102"/>
              <w:jc w:val="center"/>
              <w:rPr>
                <w:sz w:val="21"/>
              </w:rPr>
            </w:pPr>
            <w:r>
              <w:rPr>
                <w:sz w:val="21"/>
              </w:rPr>
              <w:t>提升重</w:t>
            </w:r>
          </w:p>
        </w:tc>
        <w:tc>
          <w:tcPr>
            <w:tcW w:w="4407" w:type="dxa"/>
            <w:tcBorders>
              <w:top w:val="nil"/>
              <w:bottom w:val="nil"/>
            </w:tcBorders>
          </w:tcPr>
          <w:p>
            <w:pPr>
              <w:pStyle w:val="TableParagraph"/>
              <w:spacing w:line="241" w:lineRule="exact"/>
              <w:ind w:left="81" w:right="72"/>
              <w:jc w:val="center"/>
              <w:rPr>
                <w:sz w:val="21"/>
              </w:rPr>
            </w:pPr>
            <w:r>
              <w:rPr>
                <w:sz w:val="21"/>
              </w:rPr>
              <w:t>施一批重金属减排工程，持续减少重金属污染</w:t>
            </w:r>
          </w:p>
        </w:tc>
        <w:tc>
          <w:tcPr>
            <w:tcW w:w="1812" w:type="dxa"/>
            <w:vMerge/>
            <w:tcBorders>
              <w:top w:val="nil"/>
            </w:tcBorders>
          </w:tcPr>
          <w:p>
            <w:pPr>
              <w:rPr>
                <w:sz w:val="2"/>
                <w:szCs w:val="2"/>
              </w:rPr>
            </w:pP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535"/>
        </w:trPr>
        <w:tc>
          <w:tcPr>
            <w:tcW w:w="892" w:type="dxa"/>
            <w:tcBorders>
              <w:top w:val="nil"/>
              <w:bottom w:val="nil"/>
            </w:tcBorders>
          </w:tcPr>
          <w:p>
            <w:pPr>
              <w:pStyle w:val="TableParagraph"/>
              <w:spacing w:line="262" w:lineRule="exact"/>
              <w:ind w:left="130"/>
              <w:rPr>
                <w:sz w:val="21"/>
              </w:rPr>
            </w:pPr>
            <w:r>
              <w:rPr>
                <w:w w:val="95"/>
                <w:sz w:val="21"/>
              </w:rPr>
              <w:t>金属污</w:t>
            </w:r>
          </w:p>
          <w:p>
            <w:pPr>
              <w:pStyle w:val="TableParagraph"/>
              <w:spacing w:before="4" w:line="249" w:lineRule="exact"/>
              <w:ind w:left="130"/>
              <w:rPr>
                <w:sz w:val="21"/>
              </w:rPr>
            </w:pPr>
            <w:r>
              <w:rPr>
                <w:w w:val="95"/>
                <w:sz w:val="21"/>
              </w:rPr>
              <w:t>染防控</w:t>
            </w:r>
          </w:p>
        </w:tc>
        <w:tc>
          <w:tcPr>
            <w:tcW w:w="4407" w:type="dxa"/>
            <w:tcBorders>
              <w:top w:val="nil"/>
              <w:bottom w:val="nil"/>
            </w:tcBorders>
          </w:tcPr>
          <w:p>
            <w:pPr>
              <w:pStyle w:val="TableParagraph"/>
              <w:spacing w:line="265" w:lineRule="exact"/>
              <w:ind w:left="81" w:right="72"/>
              <w:jc w:val="center"/>
              <w:rPr>
                <w:sz w:val="21"/>
              </w:rPr>
            </w:pPr>
            <w:r>
              <w:rPr>
                <w:sz w:val="21"/>
              </w:rPr>
              <w:t>物排放。开展涉铊企业排查整治。</w:t>
            </w:r>
          </w:p>
          <w:p>
            <w:pPr>
              <w:pStyle w:val="TableParagraph"/>
              <w:spacing w:before="2" w:line="249" w:lineRule="exact"/>
              <w:ind w:left="81" w:right="72"/>
              <w:jc w:val="center"/>
              <w:rPr>
                <w:sz w:val="21"/>
              </w:rPr>
            </w:pPr>
            <w:r>
              <w:rPr>
                <w:sz w:val="21"/>
              </w:rPr>
              <w:t>以矿产资源开发活动集中区域为重点，加强尾</w:t>
            </w:r>
          </w:p>
        </w:tc>
        <w:tc>
          <w:tcPr>
            <w:tcW w:w="1812" w:type="dxa"/>
            <w:vMerge/>
            <w:tcBorders>
              <w:top w:val="nil"/>
            </w:tcBorders>
          </w:tcPr>
          <w:p>
            <w:pPr>
              <w:rPr>
                <w:sz w:val="2"/>
                <w:szCs w:val="2"/>
              </w:rPr>
            </w:pPr>
          </w:p>
        </w:tc>
        <w:tc>
          <w:tcPr>
            <w:tcW w:w="923" w:type="dxa"/>
            <w:tcBorders>
              <w:top w:val="nil"/>
              <w:bottom w:val="nil"/>
            </w:tcBorders>
          </w:tcPr>
          <w:p>
            <w:pPr>
              <w:pStyle w:val="TableParagraph"/>
              <w:spacing w:before="130"/>
              <w:ind w:left="122" w:right="115"/>
              <w:jc w:val="center"/>
              <w:rPr>
                <w:sz w:val="21"/>
              </w:rPr>
            </w:pPr>
            <w:r>
              <w:rPr>
                <w:sz w:val="21"/>
              </w:rPr>
              <w:t>符合</w:t>
            </w:r>
          </w:p>
        </w:tc>
      </w:tr>
      <w:tr>
        <w:tblPrEx>
          <w:tblW w:w="0" w:type="auto"/>
          <w:tblInd w:w="905" w:type="dxa"/>
          <w:tblLayout w:type="fixed"/>
          <w:tblCellMar>
            <w:top w:w="0" w:type="dxa"/>
            <w:left w:w="0" w:type="dxa"/>
            <w:bottom w:w="0" w:type="dxa"/>
            <w:right w:w="0" w:type="dxa"/>
          </w:tblCellMar>
        </w:tblPrEx>
        <w:trPr>
          <w:trHeight w:val="262"/>
        </w:trPr>
        <w:tc>
          <w:tcPr>
            <w:tcW w:w="892" w:type="dxa"/>
            <w:tcBorders>
              <w:top w:val="nil"/>
              <w:bottom w:val="nil"/>
            </w:tcBorders>
          </w:tcPr>
          <w:p>
            <w:pPr>
              <w:pStyle w:val="TableParagraph"/>
              <w:spacing w:line="242" w:lineRule="exact"/>
              <w:ind w:left="110" w:right="102"/>
              <w:jc w:val="center"/>
              <w:rPr>
                <w:sz w:val="21"/>
              </w:rPr>
            </w:pPr>
            <w:r>
              <w:rPr>
                <w:sz w:val="21"/>
              </w:rPr>
              <w:t>水平</w:t>
            </w:r>
          </w:p>
        </w:tc>
        <w:tc>
          <w:tcPr>
            <w:tcW w:w="4407" w:type="dxa"/>
            <w:tcBorders>
              <w:top w:val="nil"/>
              <w:bottom w:val="nil"/>
            </w:tcBorders>
          </w:tcPr>
          <w:p>
            <w:pPr>
              <w:pStyle w:val="TableParagraph"/>
              <w:spacing w:line="242" w:lineRule="exact"/>
              <w:ind w:left="81" w:right="72"/>
              <w:jc w:val="center"/>
              <w:rPr>
                <w:sz w:val="21"/>
              </w:rPr>
            </w:pPr>
            <w:r>
              <w:rPr>
                <w:sz w:val="21"/>
              </w:rPr>
              <w:t>矿库环境风险隐患和矿区无序堆存历史遗留</w:t>
            </w:r>
          </w:p>
        </w:tc>
        <w:tc>
          <w:tcPr>
            <w:tcW w:w="1812" w:type="dxa"/>
            <w:vMerge/>
            <w:tcBorders>
              <w:top w:val="nil"/>
            </w:tcBorders>
          </w:tcPr>
          <w:p>
            <w:pPr>
              <w:rPr>
                <w:sz w:val="2"/>
                <w:szCs w:val="2"/>
              </w:rPr>
            </w:pP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262"/>
        </w:trPr>
        <w:tc>
          <w:tcPr>
            <w:tcW w:w="892" w:type="dxa"/>
            <w:tcBorders>
              <w:top w:val="nil"/>
              <w:bottom w:val="nil"/>
            </w:tcBorders>
          </w:tcPr>
          <w:p>
            <w:pPr>
              <w:pStyle w:val="TableParagraph"/>
              <w:rPr>
                <w:rFonts w:ascii="Times New Roman"/>
                <w:sz w:val="18"/>
              </w:rPr>
            </w:pPr>
          </w:p>
        </w:tc>
        <w:tc>
          <w:tcPr>
            <w:tcW w:w="4407" w:type="dxa"/>
            <w:tcBorders>
              <w:top w:val="nil"/>
              <w:bottom w:val="nil"/>
            </w:tcBorders>
          </w:tcPr>
          <w:p>
            <w:pPr>
              <w:pStyle w:val="TableParagraph"/>
              <w:spacing w:line="242" w:lineRule="exact"/>
              <w:ind w:left="80" w:right="74"/>
              <w:jc w:val="center"/>
              <w:rPr>
                <w:sz w:val="21"/>
              </w:rPr>
            </w:pPr>
            <w:r>
              <w:rPr>
                <w:sz w:val="21"/>
              </w:rPr>
              <w:t>废物排查整治。对尾矿库进行安全评估，分类</w:t>
            </w:r>
          </w:p>
        </w:tc>
        <w:tc>
          <w:tcPr>
            <w:tcW w:w="1812" w:type="dxa"/>
            <w:vMerge/>
            <w:tcBorders>
              <w:top w:val="nil"/>
            </w:tcBorders>
          </w:tcPr>
          <w:p>
            <w:pPr>
              <w:rPr>
                <w:sz w:val="2"/>
                <w:szCs w:val="2"/>
              </w:rPr>
            </w:pP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262"/>
        </w:trPr>
        <w:tc>
          <w:tcPr>
            <w:tcW w:w="892" w:type="dxa"/>
            <w:tcBorders>
              <w:top w:val="nil"/>
              <w:bottom w:val="nil"/>
            </w:tcBorders>
          </w:tcPr>
          <w:p>
            <w:pPr>
              <w:pStyle w:val="TableParagraph"/>
              <w:rPr>
                <w:rFonts w:ascii="Times New Roman"/>
                <w:sz w:val="18"/>
              </w:rPr>
            </w:pPr>
          </w:p>
        </w:tc>
        <w:tc>
          <w:tcPr>
            <w:tcW w:w="4407" w:type="dxa"/>
            <w:tcBorders>
              <w:top w:val="nil"/>
              <w:bottom w:val="nil"/>
            </w:tcBorders>
          </w:tcPr>
          <w:p>
            <w:pPr>
              <w:pStyle w:val="TableParagraph"/>
              <w:spacing w:line="242" w:lineRule="exact"/>
              <w:ind w:left="81" w:right="72"/>
              <w:jc w:val="center"/>
              <w:rPr>
                <w:sz w:val="21"/>
              </w:rPr>
            </w:pPr>
            <w:r>
              <w:rPr>
                <w:sz w:val="21"/>
              </w:rPr>
              <w:t>制定风险管控提升工程方案。稳妥推进尾矿资</w:t>
            </w:r>
          </w:p>
        </w:tc>
        <w:tc>
          <w:tcPr>
            <w:tcW w:w="1812" w:type="dxa"/>
            <w:vMerge/>
            <w:tcBorders>
              <w:top w:val="nil"/>
            </w:tcBorders>
          </w:tcPr>
          <w:p>
            <w:pPr>
              <w:rPr>
                <w:sz w:val="2"/>
                <w:szCs w:val="2"/>
              </w:rPr>
            </w:pP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262"/>
        </w:trPr>
        <w:tc>
          <w:tcPr>
            <w:tcW w:w="892" w:type="dxa"/>
            <w:tcBorders>
              <w:top w:val="nil"/>
              <w:bottom w:val="nil"/>
            </w:tcBorders>
          </w:tcPr>
          <w:p>
            <w:pPr>
              <w:pStyle w:val="TableParagraph"/>
              <w:rPr>
                <w:rFonts w:ascii="Times New Roman"/>
                <w:sz w:val="18"/>
              </w:rPr>
            </w:pPr>
          </w:p>
        </w:tc>
        <w:tc>
          <w:tcPr>
            <w:tcW w:w="4407" w:type="dxa"/>
            <w:tcBorders>
              <w:top w:val="nil"/>
              <w:bottom w:val="nil"/>
            </w:tcBorders>
          </w:tcPr>
          <w:p>
            <w:pPr>
              <w:pStyle w:val="TableParagraph"/>
              <w:spacing w:line="242" w:lineRule="exact"/>
              <w:ind w:left="80" w:right="74"/>
              <w:jc w:val="center"/>
              <w:rPr>
                <w:sz w:val="21"/>
              </w:rPr>
            </w:pPr>
            <w:r>
              <w:rPr>
                <w:sz w:val="21"/>
              </w:rPr>
              <w:t>源综合利用，鼓励企业通过尾矿综合利用减少</w:t>
            </w:r>
          </w:p>
        </w:tc>
        <w:tc>
          <w:tcPr>
            <w:tcW w:w="1812" w:type="dxa"/>
            <w:vMerge/>
            <w:tcBorders>
              <w:top w:val="nil"/>
            </w:tcBorders>
          </w:tcPr>
          <w:p>
            <w:pPr>
              <w:rPr>
                <w:sz w:val="2"/>
                <w:szCs w:val="2"/>
              </w:rPr>
            </w:pPr>
          </w:p>
        </w:tc>
        <w:tc>
          <w:tcPr>
            <w:tcW w:w="923" w:type="dxa"/>
            <w:tcBorders>
              <w:top w:val="nil"/>
              <w:bottom w:val="nil"/>
            </w:tcBorders>
          </w:tcPr>
          <w:p>
            <w:pPr>
              <w:pStyle w:val="TableParagraph"/>
              <w:rPr>
                <w:rFonts w:ascii="Times New Roman"/>
                <w:sz w:val="18"/>
              </w:rPr>
            </w:pPr>
          </w:p>
        </w:tc>
      </w:tr>
      <w:tr>
        <w:tblPrEx>
          <w:tblW w:w="0" w:type="auto"/>
          <w:tblInd w:w="905" w:type="dxa"/>
          <w:tblLayout w:type="fixed"/>
          <w:tblCellMar>
            <w:top w:w="0" w:type="dxa"/>
            <w:left w:w="0" w:type="dxa"/>
            <w:bottom w:w="0" w:type="dxa"/>
            <w:right w:w="0" w:type="dxa"/>
          </w:tblCellMar>
        </w:tblPrEx>
        <w:trPr>
          <w:trHeight w:val="540"/>
        </w:trPr>
        <w:tc>
          <w:tcPr>
            <w:tcW w:w="892" w:type="dxa"/>
            <w:tcBorders>
              <w:top w:val="nil"/>
            </w:tcBorders>
          </w:tcPr>
          <w:p>
            <w:pPr>
              <w:pStyle w:val="TableParagraph"/>
              <w:rPr>
                <w:rFonts w:ascii="Times New Roman"/>
                <w:sz w:val="20"/>
              </w:rPr>
            </w:pPr>
          </w:p>
        </w:tc>
        <w:tc>
          <w:tcPr>
            <w:tcW w:w="4407" w:type="dxa"/>
            <w:tcBorders>
              <w:top w:val="nil"/>
            </w:tcBorders>
          </w:tcPr>
          <w:p>
            <w:pPr>
              <w:pStyle w:val="TableParagraph"/>
              <w:spacing w:line="263" w:lineRule="exact"/>
              <w:ind w:left="81" w:right="72"/>
              <w:jc w:val="center"/>
              <w:rPr>
                <w:sz w:val="21"/>
              </w:rPr>
            </w:pPr>
            <w:r>
              <w:rPr>
                <w:sz w:val="21"/>
              </w:rPr>
              <w:t>尾矿堆存量。以氰化尾渣为重点，在烟台等市</w:t>
            </w:r>
          </w:p>
          <w:p>
            <w:pPr>
              <w:pStyle w:val="TableParagraph"/>
              <w:spacing w:before="2" w:line="255" w:lineRule="exact"/>
              <w:ind w:left="81" w:right="72"/>
              <w:jc w:val="center"/>
              <w:rPr>
                <w:sz w:val="21"/>
              </w:rPr>
            </w:pPr>
            <w:r>
              <w:rPr>
                <w:sz w:val="21"/>
              </w:rPr>
              <w:t>开展</w:t>
            </w:r>
            <w:r>
              <w:rPr>
                <w:rFonts w:ascii="Times New Roman" w:eastAsia="Times New Roman" w:hAnsi="Times New Roman"/>
                <w:sz w:val="21"/>
              </w:rPr>
              <w:t>“</w:t>
            </w:r>
            <w:r>
              <w:rPr>
                <w:sz w:val="21"/>
              </w:rPr>
              <w:t>点对点</w:t>
            </w:r>
            <w:r>
              <w:rPr>
                <w:rFonts w:ascii="Times New Roman" w:eastAsia="Times New Roman" w:hAnsi="Times New Roman"/>
                <w:sz w:val="21"/>
              </w:rPr>
              <w:t>”</w:t>
            </w:r>
            <w:r>
              <w:rPr>
                <w:sz w:val="21"/>
              </w:rPr>
              <w:t>利用豁免管理试点。</w:t>
            </w:r>
          </w:p>
        </w:tc>
        <w:tc>
          <w:tcPr>
            <w:tcW w:w="1812" w:type="dxa"/>
            <w:vMerge/>
            <w:tcBorders>
              <w:top w:val="nil"/>
            </w:tcBorders>
          </w:tcPr>
          <w:p>
            <w:pPr>
              <w:rPr>
                <w:sz w:val="2"/>
                <w:szCs w:val="2"/>
              </w:rPr>
            </w:pPr>
          </w:p>
        </w:tc>
        <w:tc>
          <w:tcPr>
            <w:tcW w:w="923" w:type="dxa"/>
            <w:tcBorders>
              <w:top w:val="nil"/>
            </w:tcBorders>
          </w:tcPr>
          <w:p>
            <w:pPr>
              <w:pStyle w:val="TableParagraph"/>
              <w:rPr>
                <w:rFonts w:ascii="Times New Roman"/>
                <w:sz w:val="20"/>
              </w:rPr>
            </w:pPr>
          </w:p>
        </w:tc>
      </w:tr>
      <w:tr>
        <w:tblPrEx>
          <w:tblW w:w="0" w:type="auto"/>
          <w:tblInd w:w="905" w:type="dxa"/>
          <w:tblLayout w:type="fixed"/>
          <w:tblCellMar>
            <w:top w:w="0" w:type="dxa"/>
            <w:left w:w="0" w:type="dxa"/>
            <w:bottom w:w="0" w:type="dxa"/>
            <w:right w:w="0" w:type="dxa"/>
          </w:tblCellMar>
        </w:tblPrEx>
        <w:trPr>
          <w:trHeight w:val="271"/>
        </w:trPr>
        <w:tc>
          <w:tcPr>
            <w:tcW w:w="892" w:type="dxa"/>
            <w:tcBorders>
              <w:bottom w:val="nil"/>
            </w:tcBorders>
          </w:tcPr>
          <w:p>
            <w:pPr>
              <w:pStyle w:val="TableParagraph"/>
              <w:rPr>
                <w:rFonts w:ascii="Times New Roman"/>
                <w:sz w:val="20"/>
              </w:rPr>
            </w:pPr>
          </w:p>
        </w:tc>
        <w:tc>
          <w:tcPr>
            <w:tcW w:w="4407" w:type="dxa"/>
            <w:tcBorders>
              <w:bottom w:val="nil"/>
            </w:tcBorders>
          </w:tcPr>
          <w:p>
            <w:pPr>
              <w:pStyle w:val="TableParagraph"/>
              <w:spacing w:line="252" w:lineRule="exact"/>
              <w:ind w:left="81" w:right="72"/>
              <w:jc w:val="center"/>
              <w:rPr>
                <w:sz w:val="21"/>
              </w:rPr>
            </w:pPr>
            <w:r>
              <w:rPr>
                <w:sz w:val="21"/>
              </w:rPr>
              <w:t>深入推进生活垃圾分类，建立有害垃圾收集转</w:t>
            </w:r>
          </w:p>
        </w:tc>
        <w:tc>
          <w:tcPr>
            <w:tcW w:w="1812" w:type="dxa"/>
            <w:tcBorders>
              <w:bottom w:val="nil"/>
            </w:tcBorders>
          </w:tcPr>
          <w:p>
            <w:pPr>
              <w:pStyle w:val="TableParagraph"/>
              <w:rPr>
                <w:rFonts w:ascii="Times New Roman"/>
                <w:sz w:val="20"/>
              </w:rPr>
            </w:pPr>
          </w:p>
        </w:tc>
        <w:tc>
          <w:tcPr>
            <w:tcW w:w="923" w:type="dxa"/>
            <w:tcBorders>
              <w:bottom w:val="nil"/>
            </w:tcBorders>
          </w:tcPr>
          <w:p>
            <w:pPr>
              <w:pStyle w:val="TableParagraph"/>
              <w:rPr>
                <w:rFonts w:ascii="Times New Roman"/>
                <w:sz w:val="20"/>
              </w:rPr>
            </w:pPr>
          </w:p>
        </w:tc>
      </w:tr>
      <w:tr>
        <w:tblPrEx>
          <w:tblW w:w="0" w:type="auto"/>
          <w:tblInd w:w="905" w:type="dxa"/>
          <w:tblLayout w:type="fixed"/>
          <w:tblCellMar>
            <w:top w:w="0" w:type="dxa"/>
            <w:left w:w="0" w:type="dxa"/>
            <w:bottom w:w="0" w:type="dxa"/>
            <w:right w:w="0" w:type="dxa"/>
          </w:tblCellMar>
        </w:tblPrEx>
        <w:trPr>
          <w:trHeight w:val="272"/>
        </w:trPr>
        <w:tc>
          <w:tcPr>
            <w:tcW w:w="892" w:type="dxa"/>
            <w:tcBorders>
              <w:top w:val="nil"/>
              <w:bottom w:val="nil"/>
            </w:tcBorders>
          </w:tcPr>
          <w:p>
            <w:pPr>
              <w:pStyle w:val="TableParagraph"/>
              <w:rPr>
                <w:rFonts w:ascii="Times New Roman"/>
                <w:sz w:val="20"/>
              </w:rPr>
            </w:pPr>
          </w:p>
        </w:tc>
        <w:tc>
          <w:tcPr>
            <w:tcW w:w="4407" w:type="dxa"/>
            <w:tcBorders>
              <w:top w:val="nil"/>
              <w:bottom w:val="nil"/>
            </w:tcBorders>
          </w:tcPr>
          <w:p>
            <w:pPr>
              <w:pStyle w:val="TableParagraph"/>
              <w:spacing w:line="252" w:lineRule="exact"/>
              <w:ind w:left="81" w:right="72"/>
              <w:jc w:val="center"/>
              <w:rPr>
                <w:sz w:val="21"/>
              </w:rPr>
            </w:pPr>
            <w:r>
              <w:rPr>
                <w:sz w:val="21"/>
              </w:rPr>
              <w:t>运体系。严格落实《山东省城市生活垃圾分类</w:t>
            </w:r>
          </w:p>
        </w:tc>
        <w:tc>
          <w:tcPr>
            <w:tcW w:w="1812" w:type="dxa"/>
            <w:tcBorders>
              <w:top w:val="nil"/>
              <w:bottom w:val="nil"/>
            </w:tcBorders>
          </w:tcPr>
          <w:p>
            <w:pPr>
              <w:pStyle w:val="TableParagraph"/>
              <w:rPr>
                <w:rFonts w:ascii="Times New Roman"/>
                <w:sz w:val="20"/>
              </w:rPr>
            </w:pPr>
          </w:p>
        </w:tc>
        <w:tc>
          <w:tcPr>
            <w:tcW w:w="923" w:type="dxa"/>
            <w:tcBorders>
              <w:top w:val="nil"/>
              <w:bottom w:val="nil"/>
            </w:tcBorders>
          </w:tcPr>
          <w:p>
            <w:pPr>
              <w:pStyle w:val="TableParagraph"/>
              <w:rPr>
                <w:rFonts w:ascii="Times New Roman"/>
                <w:sz w:val="20"/>
              </w:rPr>
            </w:pPr>
          </w:p>
        </w:tc>
      </w:tr>
      <w:tr>
        <w:tblPrEx>
          <w:tblW w:w="0" w:type="auto"/>
          <w:tblInd w:w="905" w:type="dxa"/>
          <w:tblLayout w:type="fixed"/>
          <w:tblCellMar>
            <w:top w:w="0" w:type="dxa"/>
            <w:left w:w="0" w:type="dxa"/>
            <w:bottom w:w="0" w:type="dxa"/>
            <w:right w:w="0" w:type="dxa"/>
          </w:tblCellMar>
        </w:tblPrEx>
        <w:trPr>
          <w:trHeight w:val="1907"/>
        </w:trPr>
        <w:tc>
          <w:tcPr>
            <w:tcW w:w="892" w:type="dxa"/>
            <w:tcBorders>
              <w:top w:val="nil"/>
            </w:tcBorders>
          </w:tcPr>
          <w:p>
            <w:pPr>
              <w:pStyle w:val="TableParagraph"/>
              <w:spacing w:before="133" w:line="242" w:lineRule="auto"/>
              <w:ind w:left="130" w:right="120"/>
              <w:jc w:val="center"/>
              <w:rPr>
                <w:sz w:val="21"/>
              </w:rPr>
            </w:pPr>
            <w:r>
              <w:rPr>
                <w:sz w:val="21"/>
              </w:rPr>
              <w:t>加强固体废物环境管理</w:t>
            </w:r>
          </w:p>
        </w:tc>
        <w:tc>
          <w:tcPr>
            <w:tcW w:w="4407" w:type="dxa"/>
            <w:tcBorders>
              <w:top w:val="nil"/>
            </w:tcBorders>
          </w:tcPr>
          <w:p>
            <w:pPr>
              <w:pStyle w:val="TableParagraph"/>
              <w:spacing w:line="242" w:lineRule="auto"/>
              <w:ind w:left="107" w:right="96"/>
              <w:jc w:val="center"/>
              <w:rPr>
                <w:sz w:val="21"/>
              </w:rPr>
            </w:pPr>
            <w:r>
              <w:rPr>
                <w:spacing w:val="-2"/>
                <w:w w:val="95"/>
                <w:sz w:val="21"/>
              </w:rPr>
              <w:t xml:space="preserve">制度实施方案》，完善垃圾分类标识体系，健 </w:t>
            </w:r>
            <w:r>
              <w:rPr>
                <w:spacing w:val="-5"/>
                <w:sz w:val="21"/>
              </w:rPr>
              <w:t>全垃圾分类奖励制度。</w:t>
            </w:r>
            <w:r>
              <w:rPr>
                <w:rFonts w:ascii="Times New Roman" w:eastAsia="Times New Roman" w:hAnsi="Times New Roman"/>
                <w:sz w:val="21"/>
              </w:rPr>
              <w:t>2025</w:t>
            </w:r>
            <w:r>
              <w:rPr>
                <w:rFonts w:ascii="Times New Roman" w:eastAsia="Times New Roman" w:hAnsi="Times New Roman"/>
                <w:spacing w:val="-11"/>
                <w:sz w:val="21"/>
              </w:rPr>
              <w:t xml:space="preserve"> </w:t>
            </w:r>
            <w:r>
              <w:rPr>
                <w:spacing w:val="-5"/>
                <w:sz w:val="21"/>
              </w:rPr>
              <w:t>年年底前，各市基</w:t>
            </w:r>
            <w:r>
              <w:rPr>
                <w:spacing w:val="-6"/>
                <w:w w:val="95"/>
                <w:sz w:val="21"/>
              </w:rPr>
              <w:t xml:space="preserve">本建成生活垃圾分类处理系统。推进生活垃圾 </w:t>
            </w:r>
            <w:r>
              <w:rPr>
                <w:spacing w:val="-7"/>
                <w:w w:val="95"/>
                <w:sz w:val="21"/>
              </w:rPr>
              <w:t xml:space="preserve">焚烧处理等设施建设和改造提升，优化处理工 </w:t>
            </w:r>
            <w:r>
              <w:rPr>
                <w:spacing w:val="-3"/>
                <w:w w:val="95"/>
                <w:sz w:val="21"/>
              </w:rPr>
              <w:t xml:space="preserve">艺，增强处理能力。城市生活垃圾日清运量超 </w:t>
            </w:r>
            <w:r>
              <w:rPr>
                <w:spacing w:val="-30"/>
                <w:sz w:val="21"/>
              </w:rPr>
              <w:t xml:space="preserve">过 </w:t>
            </w:r>
            <w:r>
              <w:rPr>
                <w:rFonts w:ascii="Times New Roman" w:eastAsia="Times New Roman" w:hAnsi="Times New Roman"/>
                <w:sz w:val="21"/>
              </w:rPr>
              <w:t>300</w:t>
            </w:r>
            <w:r>
              <w:rPr>
                <w:rFonts w:ascii="Times New Roman" w:eastAsia="Times New Roman" w:hAnsi="Times New Roman"/>
                <w:spacing w:val="-1"/>
                <w:sz w:val="21"/>
              </w:rPr>
              <w:t xml:space="preserve"> </w:t>
            </w:r>
            <w:r>
              <w:rPr>
                <w:sz w:val="21"/>
              </w:rPr>
              <w:t>吨地区基本实现原生生活垃圾</w:t>
            </w:r>
            <w:r>
              <w:rPr>
                <w:rFonts w:ascii="Times New Roman" w:eastAsia="Times New Roman" w:hAnsi="Times New Roman"/>
                <w:sz w:val="21"/>
              </w:rPr>
              <w:t>“</w:t>
            </w:r>
            <w:r>
              <w:rPr>
                <w:sz w:val="21"/>
              </w:rPr>
              <w:t>零填</w:t>
            </w:r>
          </w:p>
          <w:p>
            <w:pPr>
              <w:pStyle w:val="TableParagraph"/>
              <w:spacing w:before="1" w:line="257" w:lineRule="exact"/>
              <w:ind w:left="80" w:right="74"/>
              <w:jc w:val="center"/>
              <w:rPr>
                <w:sz w:val="21"/>
              </w:rPr>
            </w:pPr>
            <w:r>
              <w:rPr>
                <w:sz w:val="21"/>
              </w:rPr>
              <w:t>埋</w:t>
            </w:r>
            <w:r>
              <w:rPr>
                <w:rFonts w:ascii="Times New Roman" w:eastAsia="Times New Roman" w:hAnsi="Times New Roman"/>
                <w:sz w:val="21"/>
              </w:rPr>
              <w:t>”</w:t>
            </w:r>
            <w:r>
              <w:rPr>
                <w:sz w:val="21"/>
              </w:rPr>
              <w:t>。扩大农村生活垃圾分类收集试点。</w:t>
            </w:r>
          </w:p>
        </w:tc>
        <w:tc>
          <w:tcPr>
            <w:tcW w:w="1812" w:type="dxa"/>
            <w:tcBorders>
              <w:top w:val="nil"/>
            </w:tcBorders>
          </w:tcPr>
          <w:p>
            <w:pPr>
              <w:pStyle w:val="TableParagraph"/>
              <w:spacing w:before="133" w:line="242" w:lineRule="auto"/>
              <w:ind w:left="107" w:right="96" w:hanging="3"/>
              <w:jc w:val="center"/>
              <w:rPr>
                <w:sz w:val="21"/>
              </w:rPr>
            </w:pPr>
            <w:r>
              <w:rPr>
                <w:sz w:val="21"/>
              </w:rPr>
              <w:t>项目对土壤污染</w:t>
            </w:r>
            <w:r>
              <w:rPr>
                <w:spacing w:val="-14"/>
                <w:sz w:val="21"/>
              </w:rPr>
              <w:t>极小，固体废物无外排情况，满足标</w:t>
            </w:r>
            <w:r>
              <w:rPr>
                <w:sz w:val="21"/>
              </w:rPr>
              <w:t>准要求。</w:t>
            </w:r>
          </w:p>
        </w:tc>
        <w:tc>
          <w:tcPr>
            <w:tcW w:w="923" w:type="dxa"/>
            <w:tcBorders>
              <w:top w:val="nil"/>
            </w:tcBorders>
          </w:tcPr>
          <w:p>
            <w:pPr>
              <w:pStyle w:val="TableParagraph"/>
              <w:rPr>
                <w:b/>
                <w:sz w:val="20"/>
              </w:rPr>
            </w:pPr>
          </w:p>
          <w:p>
            <w:pPr>
              <w:pStyle w:val="TableParagraph"/>
              <w:spacing w:before="6"/>
              <w:rPr>
                <w:b/>
                <w:sz w:val="22"/>
              </w:rPr>
            </w:pPr>
          </w:p>
          <w:p>
            <w:pPr>
              <w:pStyle w:val="TableParagraph"/>
              <w:ind w:left="122" w:right="115"/>
              <w:jc w:val="center"/>
              <w:rPr>
                <w:sz w:val="21"/>
              </w:rPr>
            </w:pPr>
            <w:r>
              <w:rPr>
                <w:sz w:val="21"/>
              </w:rPr>
              <w:t>符合</w:t>
            </w:r>
          </w:p>
        </w:tc>
      </w:tr>
    </w:tbl>
    <w:p>
      <w:pPr>
        <w:pStyle w:val="ListParagraph"/>
        <w:numPr>
          <w:ilvl w:val="0"/>
          <w:numId w:val="5"/>
        </w:numPr>
        <w:tabs>
          <w:tab w:val="left" w:pos="1655"/>
        </w:tabs>
        <w:spacing w:before="0" w:after="0" w:line="240" w:lineRule="auto"/>
        <w:ind w:left="1654" w:right="0" w:hanging="281"/>
        <w:jc w:val="left"/>
        <w:rPr>
          <w:b/>
          <w:sz w:val="24"/>
        </w:rPr>
      </w:pPr>
      <w:r>
        <w:rPr>
          <w:b/>
          <w:sz w:val="24"/>
        </w:rPr>
        <w:t>与《山东省深入打好蓝天保卫战行动计划（</w:t>
      </w:r>
      <w:r>
        <w:rPr>
          <w:rFonts w:ascii="Times New Roman" w:eastAsia="Times New Roman" w:hAnsi="Times New Roman"/>
          <w:b/>
          <w:sz w:val="24"/>
        </w:rPr>
        <w:t>2021—2025</w:t>
      </w:r>
      <w:r>
        <w:rPr>
          <w:rFonts w:ascii="Times New Roman" w:eastAsia="Times New Roman" w:hAnsi="Times New Roman"/>
          <w:b/>
          <w:spacing w:val="-1"/>
          <w:sz w:val="24"/>
        </w:rPr>
        <w:t xml:space="preserve"> </w:t>
      </w:r>
      <w:r>
        <w:rPr>
          <w:b/>
          <w:sz w:val="24"/>
        </w:rPr>
        <w:t>年）》符合性</w:t>
      </w:r>
    </w:p>
    <w:p>
      <w:pPr>
        <w:spacing w:after="0" w:line="240" w:lineRule="auto"/>
        <w:jc w:val="left"/>
        <w:rPr>
          <w:sz w:val="24"/>
        </w:rPr>
        <w:sectPr>
          <w:footerReference w:type="even" r:id="rId15"/>
          <w:footerReference w:type="default" r:id="rId16"/>
          <w:pgSz w:w="11910" w:h="16840"/>
          <w:pgMar w:top="1580" w:right="1299" w:bottom="1160" w:left="1340" w:header="0" w:footer="963" w:gutter="0"/>
          <w:pgNumType w:start="5"/>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5"/>
        <w:gridCol w:w="894"/>
        <w:gridCol w:w="4666"/>
        <w:gridCol w:w="1546"/>
        <w:gridCol w:w="925"/>
        <w:gridCol w:w="116"/>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88"/>
        </w:trPr>
        <w:tc>
          <w:tcPr>
            <w:tcW w:w="608" w:type="dxa"/>
            <w:vMerge w:val="restart"/>
            <w:tcBorders>
              <w:right w:val="single" w:sz="4" w:space="0" w:color="000000"/>
            </w:tcBorders>
          </w:tcPr>
          <w:p>
            <w:pPr>
              <w:pStyle w:val="TableParagraph"/>
              <w:rPr>
                <w:rFonts w:ascii="Times New Roman"/>
                <w:sz w:val="20"/>
              </w:rPr>
            </w:pPr>
          </w:p>
        </w:tc>
        <w:tc>
          <w:tcPr>
            <w:tcW w:w="8262" w:type="dxa"/>
            <w:gridSpan w:val="6"/>
            <w:tcBorders>
              <w:left w:val="single" w:sz="4" w:space="0" w:color="000000"/>
              <w:bottom w:val="nil"/>
            </w:tcBorders>
          </w:tcPr>
          <w:p>
            <w:pPr>
              <w:pStyle w:val="TableParagraph"/>
              <w:spacing w:before="1"/>
              <w:ind w:left="122"/>
              <w:rPr>
                <w:b/>
                <w:sz w:val="24"/>
              </w:rPr>
            </w:pPr>
            <w:r>
              <w:rPr>
                <w:b/>
                <w:spacing w:val="-32"/>
                <w:sz w:val="24"/>
              </w:rPr>
              <w:t xml:space="preserve">表 </w:t>
            </w:r>
            <w:r>
              <w:rPr>
                <w:rFonts w:ascii="Times New Roman" w:eastAsia="Times New Roman" w:hAnsi="Times New Roman"/>
                <w:b/>
                <w:sz w:val="24"/>
              </w:rPr>
              <w:t>1-4</w:t>
            </w:r>
            <w:r>
              <w:rPr>
                <w:rFonts w:ascii="Times New Roman" w:eastAsia="Times New Roman" w:hAnsi="Times New Roman"/>
                <w:b/>
                <w:spacing w:val="58"/>
                <w:sz w:val="24"/>
              </w:rPr>
              <w:t xml:space="preserve"> </w:t>
            </w:r>
            <w:r>
              <w:rPr>
                <w:b/>
                <w:sz w:val="24"/>
              </w:rPr>
              <w:t>项目与《山东省深入打好蓝天保卫战行动计划（</w:t>
            </w:r>
            <w:r>
              <w:rPr>
                <w:rFonts w:ascii="Times New Roman" w:eastAsia="Times New Roman" w:hAnsi="Times New Roman"/>
                <w:b/>
                <w:sz w:val="24"/>
              </w:rPr>
              <w:t xml:space="preserve">2021—2025 </w:t>
            </w:r>
            <w:r>
              <w:rPr>
                <w:b/>
                <w:sz w:val="24"/>
              </w:rPr>
              <w:t>年）》符</w:t>
            </w:r>
          </w:p>
        </w:tc>
      </w:tr>
      <w:tr>
        <w:tblPrEx>
          <w:tblW w:w="0" w:type="auto"/>
          <w:tblInd w:w="188" w:type="dxa"/>
          <w:tblLayout w:type="fixed"/>
          <w:tblCellMar>
            <w:top w:w="0" w:type="dxa"/>
            <w:left w:w="0" w:type="dxa"/>
            <w:bottom w:w="0" w:type="dxa"/>
            <w:right w:w="0" w:type="dxa"/>
          </w:tblCellMar>
        </w:tblPrEx>
        <w:trPr>
          <w:trHeight w:val="521"/>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single" w:sz="4" w:space="0" w:color="000000"/>
            </w:tcBorders>
          </w:tcPr>
          <w:p>
            <w:pPr>
              <w:pStyle w:val="TableParagraph"/>
              <w:spacing w:before="61"/>
              <w:ind w:left="21"/>
              <w:jc w:val="center"/>
              <w:rPr>
                <w:b/>
                <w:sz w:val="24"/>
              </w:rPr>
            </w:pPr>
            <w:r>
              <w:rPr>
                <w:b/>
                <w:sz w:val="24"/>
              </w:rPr>
              <w:t>合性分析</w:t>
            </w:r>
          </w:p>
        </w:tc>
      </w:tr>
      <w:tr>
        <w:tblPrEx>
          <w:tblW w:w="0" w:type="auto"/>
          <w:tblInd w:w="188" w:type="dxa"/>
          <w:tblLayout w:type="fixed"/>
          <w:tblCellMar>
            <w:top w:w="0" w:type="dxa"/>
            <w:left w:w="0" w:type="dxa"/>
            <w:bottom w:w="0" w:type="dxa"/>
            <w:right w:w="0" w:type="dxa"/>
          </w:tblCellMar>
        </w:tblPrEx>
        <w:trPr>
          <w:trHeight w:val="533"/>
        </w:trPr>
        <w:tc>
          <w:tcPr>
            <w:tcW w:w="608" w:type="dxa"/>
            <w:vMerge/>
            <w:tcBorders>
              <w:top w:val="nil"/>
              <w:right w:val="single" w:sz="4" w:space="0" w:color="000000"/>
            </w:tcBorders>
          </w:tcPr>
          <w:p>
            <w:pPr>
              <w:rPr>
                <w:sz w:val="2"/>
                <w:szCs w:val="2"/>
              </w:rPr>
            </w:pPr>
          </w:p>
        </w:tc>
        <w:tc>
          <w:tcPr>
            <w:tcW w:w="115" w:type="dxa"/>
            <w:vMerge w:val="restart"/>
            <w:tcBorders>
              <w:top w:val="nil"/>
              <w:left w:val="single" w:sz="4" w:space="0" w:color="000000"/>
              <w:right w:val="single" w:sz="4" w:space="0" w:color="000000"/>
            </w:tcBorders>
          </w:tcPr>
          <w:p>
            <w:pPr>
              <w:pStyle w:val="TableParagraph"/>
              <w:rPr>
                <w:rFonts w:ascii="Times New Roman"/>
                <w:sz w:val="20"/>
              </w:rPr>
            </w:pPr>
          </w:p>
        </w:tc>
        <w:tc>
          <w:tcPr>
            <w:tcW w:w="5560" w:type="dxa"/>
            <w:gridSpan w:val="2"/>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113" w:right="-15"/>
              <w:jc w:val="center"/>
              <w:rPr>
                <w:b/>
                <w:sz w:val="21"/>
              </w:rPr>
            </w:pPr>
            <w:r>
              <w:rPr>
                <w:b/>
                <w:spacing w:val="-3"/>
                <w:sz w:val="21"/>
              </w:rPr>
              <w:t>《山东省深入打好蓝天保卫战行动计划</w:t>
            </w:r>
            <w:r>
              <w:rPr>
                <w:b/>
                <w:sz w:val="21"/>
              </w:rPr>
              <w:t>（</w:t>
            </w:r>
            <w:r>
              <w:rPr>
                <w:rFonts w:ascii="Times New Roman" w:eastAsia="Times New Roman" w:hAnsi="Times New Roman"/>
                <w:b/>
                <w:sz w:val="21"/>
              </w:rPr>
              <w:t>2021—2025</w:t>
            </w:r>
            <w:r>
              <w:rPr>
                <w:rFonts w:ascii="Times New Roman" w:eastAsia="Times New Roman" w:hAnsi="Times New Roman"/>
                <w:b/>
                <w:spacing w:val="-13"/>
                <w:sz w:val="21"/>
              </w:rPr>
              <w:t xml:space="preserve"> </w:t>
            </w:r>
            <w:r>
              <w:rPr>
                <w:b/>
                <w:sz w:val="21"/>
              </w:rPr>
              <w:t>年</w:t>
            </w:r>
            <w:r>
              <w:rPr>
                <w:b/>
                <w:spacing w:val="-39"/>
                <w:sz w:val="21"/>
              </w:rPr>
              <w:t>）</w:t>
            </w:r>
            <w:r>
              <w:rPr>
                <w:b/>
                <w:sz w:val="21"/>
              </w:rPr>
              <w:t>》</w:t>
            </w:r>
          </w:p>
          <w:p>
            <w:pPr>
              <w:pStyle w:val="TableParagraph"/>
              <w:spacing w:before="4" w:line="246" w:lineRule="exact"/>
              <w:ind w:left="113" w:right="97"/>
              <w:jc w:val="center"/>
              <w:rPr>
                <w:b/>
                <w:sz w:val="21"/>
              </w:rPr>
            </w:pPr>
            <w:r>
              <w:rPr>
                <w:b/>
                <w:sz w:val="21"/>
              </w:rPr>
              <w:t>具体要求</w:t>
            </w:r>
          </w:p>
        </w:tc>
        <w:tc>
          <w:tcPr>
            <w:tcW w:w="1546" w:type="dxa"/>
            <w:tcBorders>
              <w:top w:val="single" w:sz="4" w:space="0" w:color="000000"/>
              <w:left w:val="single" w:sz="4" w:space="0" w:color="000000"/>
              <w:bottom w:val="single" w:sz="4" w:space="0" w:color="000000"/>
              <w:right w:val="single" w:sz="4" w:space="0" w:color="000000"/>
            </w:tcBorders>
          </w:tcPr>
          <w:p>
            <w:pPr>
              <w:pStyle w:val="TableParagraph"/>
              <w:spacing w:before="131"/>
              <w:ind w:left="356"/>
              <w:rPr>
                <w:b/>
                <w:sz w:val="21"/>
              </w:rPr>
            </w:pPr>
            <w:r>
              <w:rPr>
                <w:b/>
                <w:sz w:val="21"/>
              </w:rPr>
              <w:t>工程情况</w:t>
            </w:r>
          </w:p>
        </w:tc>
        <w:tc>
          <w:tcPr>
            <w:tcW w:w="925" w:type="dxa"/>
            <w:tcBorders>
              <w:top w:val="single" w:sz="4" w:space="0" w:color="000000"/>
              <w:left w:val="single" w:sz="4" w:space="0" w:color="000000"/>
              <w:bottom w:val="single" w:sz="4" w:space="0" w:color="000000"/>
              <w:right w:val="single" w:sz="4" w:space="0" w:color="000000"/>
            </w:tcBorders>
          </w:tcPr>
          <w:p>
            <w:pPr>
              <w:pStyle w:val="TableParagraph"/>
              <w:spacing w:before="131"/>
              <w:ind w:left="128" w:right="113"/>
              <w:jc w:val="center"/>
              <w:rPr>
                <w:b/>
                <w:sz w:val="21"/>
              </w:rPr>
            </w:pPr>
            <w:r>
              <w:rPr>
                <w:b/>
                <w:sz w:val="21"/>
              </w:rPr>
              <w:t>符合性</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7337"/>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94"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15"/>
              </w:rPr>
            </w:pPr>
          </w:p>
          <w:p>
            <w:pPr>
              <w:pStyle w:val="TableParagraph"/>
              <w:spacing w:line="242" w:lineRule="auto"/>
              <w:ind w:left="137" w:right="115"/>
              <w:jc w:val="both"/>
              <w:rPr>
                <w:sz w:val="21"/>
              </w:rPr>
            </w:pPr>
            <w:r>
              <w:rPr>
                <w:sz w:val="21"/>
              </w:rPr>
              <w:t>淘汰低效落后产能</w:t>
            </w:r>
          </w:p>
        </w:tc>
        <w:tc>
          <w:tcPr>
            <w:tcW w:w="4666" w:type="dxa"/>
            <w:tcBorders>
              <w:top w:val="single" w:sz="4" w:space="0" w:color="000000"/>
              <w:left w:val="single" w:sz="4" w:space="0" w:color="000000"/>
              <w:bottom w:val="nil"/>
              <w:right w:val="single" w:sz="4" w:space="0" w:color="000000"/>
            </w:tcBorders>
          </w:tcPr>
          <w:p>
            <w:pPr>
              <w:pStyle w:val="TableParagraph"/>
              <w:spacing w:line="242" w:lineRule="auto"/>
              <w:ind w:left="112" w:right="-15" w:firstLine="21"/>
              <w:rPr>
                <w:sz w:val="21"/>
              </w:rPr>
            </w:pPr>
            <w:r>
              <w:rPr>
                <w:sz w:val="21"/>
              </w:rPr>
              <w:t>聚焦钢铁、地炼、焦化、煤电、水泥、轮胎、煤</w:t>
            </w:r>
            <w:r>
              <w:rPr>
                <w:spacing w:val="-19"/>
                <w:sz w:val="21"/>
              </w:rPr>
              <w:t xml:space="preserve">炭、化工 </w:t>
            </w:r>
            <w:r>
              <w:rPr>
                <w:rFonts w:ascii="Times New Roman" w:eastAsia="Times New Roman" w:hAnsi="Times New Roman"/>
                <w:sz w:val="21"/>
              </w:rPr>
              <w:t>8</w:t>
            </w:r>
            <w:r>
              <w:rPr>
                <w:rFonts w:ascii="Times New Roman" w:eastAsia="Times New Roman" w:hAnsi="Times New Roman"/>
                <w:spacing w:val="-7"/>
                <w:sz w:val="21"/>
              </w:rPr>
              <w:t xml:space="preserve"> </w:t>
            </w:r>
            <w:r>
              <w:rPr>
                <w:spacing w:val="-5"/>
                <w:sz w:val="21"/>
              </w:rPr>
              <w:t>个重点行业，加快淘汰低效落后产能。严格执行质量、环保、能耗、安全等法规标准， 按照《产业结构调整指导目录》，对</w:t>
            </w:r>
            <w:r>
              <w:rPr>
                <w:rFonts w:ascii="Times New Roman" w:eastAsia="Times New Roman" w:hAnsi="Times New Roman"/>
                <w:spacing w:val="-5"/>
                <w:sz w:val="21"/>
              </w:rPr>
              <w:t>“</w:t>
            </w:r>
            <w:r>
              <w:rPr>
                <w:spacing w:val="-5"/>
                <w:sz w:val="21"/>
              </w:rPr>
              <w:t>淘汰类</w:t>
            </w:r>
            <w:r>
              <w:rPr>
                <w:rFonts w:ascii="Times New Roman" w:eastAsia="Times New Roman" w:hAnsi="Times New Roman"/>
                <w:spacing w:val="-5"/>
                <w:sz w:val="21"/>
              </w:rPr>
              <w:t>”</w:t>
            </w:r>
            <w:r>
              <w:rPr>
                <w:spacing w:val="-5"/>
                <w:sz w:val="21"/>
              </w:rPr>
              <w:t>落后生产工艺装备和落后产品全部淘汰出清。各市聚焦</w:t>
            </w:r>
            <w:r>
              <w:rPr>
                <w:rFonts w:ascii="Times New Roman" w:eastAsia="Times New Roman" w:hAnsi="Times New Roman"/>
                <w:spacing w:val="-5"/>
                <w:sz w:val="21"/>
              </w:rPr>
              <w:t>“</w:t>
            </w:r>
            <w:r>
              <w:rPr>
                <w:spacing w:val="-8"/>
                <w:sz w:val="21"/>
              </w:rPr>
              <w:t>高耗能、高污染、高排放、高风险</w:t>
            </w:r>
            <w:r>
              <w:rPr>
                <w:rFonts w:ascii="Times New Roman" w:eastAsia="Times New Roman" w:hAnsi="Times New Roman"/>
                <w:sz w:val="21"/>
              </w:rPr>
              <w:t>”</w:t>
            </w:r>
            <w:r>
              <w:rPr>
                <w:sz w:val="21"/>
              </w:rPr>
              <w:t>等行业， 分类组织实施转移、压减、整合、关停任务。到</w:t>
            </w:r>
            <w:r>
              <w:rPr>
                <w:rFonts w:ascii="Times New Roman" w:eastAsia="Times New Roman" w:hAnsi="Times New Roman"/>
                <w:sz w:val="21"/>
              </w:rPr>
              <w:t>2025</w:t>
            </w:r>
            <w:r>
              <w:rPr>
                <w:rFonts w:ascii="Times New Roman" w:eastAsia="Times New Roman" w:hAnsi="Times New Roman"/>
                <w:spacing w:val="-5"/>
                <w:sz w:val="21"/>
              </w:rPr>
              <w:t xml:space="preserve"> </w:t>
            </w:r>
            <w:r>
              <w:rPr>
                <w:spacing w:val="-3"/>
                <w:sz w:val="21"/>
              </w:rPr>
              <w:t>年，传输通道城市和胶济铁路沿线地区的钢铁产能应退尽退，沿海地区钢铁产能占比提升到</w:t>
            </w:r>
            <w:r>
              <w:rPr>
                <w:rFonts w:ascii="Times New Roman" w:eastAsia="Times New Roman" w:hAnsi="Times New Roman"/>
                <w:spacing w:val="-3"/>
                <w:sz w:val="21"/>
              </w:rPr>
              <w:t>70%</w:t>
            </w:r>
            <w:r>
              <w:rPr>
                <w:spacing w:val="-3"/>
                <w:sz w:val="21"/>
              </w:rPr>
              <w:t>以上；提高地炼行业的区域集中度和规模集约化程度，在布局新的大型炼化一体化项目基础</w:t>
            </w:r>
            <w:r>
              <w:rPr>
                <w:spacing w:val="-17"/>
                <w:sz w:val="21"/>
              </w:rPr>
              <w:t xml:space="preserve">上，将 </w:t>
            </w:r>
            <w:r>
              <w:rPr>
                <w:rFonts w:ascii="Times New Roman" w:eastAsia="Times New Roman" w:hAnsi="Times New Roman"/>
                <w:sz w:val="21"/>
              </w:rPr>
              <w:t>500</w:t>
            </w:r>
            <w:r>
              <w:rPr>
                <w:rFonts w:ascii="Times New Roman" w:eastAsia="Times New Roman" w:hAnsi="Times New Roman"/>
                <w:spacing w:val="-3"/>
                <w:sz w:val="21"/>
              </w:rPr>
              <w:t xml:space="preserve"> </w:t>
            </w:r>
            <w:r>
              <w:rPr>
                <w:sz w:val="21"/>
              </w:rPr>
              <w:t>万吨及以下未实现炼化一体化的地炼企业炼油产能分批分步进行整合转移；全省焦化</w:t>
            </w:r>
            <w:r>
              <w:rPr>
                <w:spacing w:val="-7"/>
                <w:sz w:val="21"/>
              </w:rPr>
              <w:t xml:space="preserve">企业户数压减到 </w:t>
            </w:r>
            <w:r>
              <w:rPr>
                <w:rFonts w:ascii="Times New Roman" w:eastAsia="Times New Roman" w:hAnsi="Times New Roman"/>
                <w:sz w:val="21"/>
              </w:rPr>
              <w:t>20</w:t>
            </w:r>
            <w:r>
              <w:rPr>
                <w:rFonts w:ascii="Times New Roman" w:eastAsia="Times New Roman" w:hAnsi="Times New Roman"/>
                <w:spacing w:val="-1"/>
                <w:sz w:val="21"/>
              </w:rPr>
              <w:t xml:space="preserve"> </w:t>
            </w:r>
            <w:r>
              <w:rPr>
                <w:spacing w:val="-8"/>
                <w:sz w:val="21"/>
              </w:rPr>
              <w:t xml:space="preserve">家以内，单厂区焦化产能 </w:t>
            </w:r>
            <w:r>
              <w:rPr>
                <w:rFonts w:ascii="Times New Roman" w:eastAsia="Times New Roman" w:hAnsi="Times New Roman"/>
                <w:sz w:val="21"/>
              </w:rPr>
              <w:t xml:space="preserve">100 </w:t>
            </w:r>
            <w:r>
              <w:rPr>
                <w:sz w:val="21"/>
              </w:rPr>
              <w:t>万吨</w:t>
            </w:r>
            <w:r>
              <w:rPr>
                <w:rFonts w:ascii="Times New Roman" w:eastAsia="Times New Roman" w:hAnsi="Times New Roman"/>
                <w:sz w:val="21"/>
              </w:rPr>
              <w:t>/</w:t>
            </w:r>
            <w:r>
              <w:rPr>
                <w:spacing w:val="-2"/>
                <w:sz w:val="21"/>
              </w:rPr>
              <w:t>年以下的全部退出；除特种水泥熟料和化工</w:t>
            </w:r>
            <w:r>
              <w:rPr>
                <w:spacing w:val="-4"/>
                <w:sz w:val="21"/>
              </w:rPr>
              <w:t>配套水泥熟料生产线外，</w:t>
            </w:r>
            <w:r>
              <w:rPr>
                <w:rFonts w:ascii="Times New Roman" w:eastAsia="Times New Roman" w:hAnsi="Times New Roman"/>
                <w:spacing w:val="-14"/>
                <w:sz w:val="21"/>
              </w:rPr>
              <w:t>2500</w:t>
            </w:r>
            <w:r>
              <w:rPr>
                <w:rFonts w:ascii="Times New Roman" w:eastAsia="Times New Roman" w:hAnsi="Times New Roman"/>
                <w:spacing w:val="-5"/>
                <w:sz w:val="21"/>
              </w:rPr>
              <w:t xml:space="preserve"> </w:t>
            </w:r>
            <w:r>
              <w:rPr>
                <w:sz w:val="21"/>
              </w:rPr>
              <w:t>吨</w:t>
            </w:r>
            <w:r>
              <w:rPr>
                <w:rFonts w:ascii="Times New Roman" w:eastAsia="Times New Roman" w:hAnsi="Times New Roman"/>
                <w:sz w:val="21"/>
              </w:rPr>
              <w:t>/</w:t>
            </w:r>
            <w:r>
              <w:rPr>
                <w:sz w:val="21"/>
              </w:rPr>
              <w:t>日以下的水泥熟料生产线全部整合退出。（省工业和信息化厅、</w:t>
            </w:r>
            <w:r>
              <w:rPr>
                <w:spacing w:val="-7"/>
                <w:sz w:val="21"/>
              </w:rPr>
              <w:t>省发展改革委牵头，各市、县</w:t>
            </w:r>
            <w:r>
              <w:rPr>
                <w:rFonts w:ascii="Times New Roman" w:eastAsia="Times New Roman" w:hAnsi="Times New Roman"/>
                <w:sz w:val="21"/>
              </w:rPr>
              <w:t>[</w:t>
            </w:r>
            <w:r>
              <w:rPr>
                <w:spacing w:val="-11"/>
                <w:sz w:val="21"/>
              </w:rPr>
              <w:t>市、区</w:t>
            </w:r>
            <w:r>
              <w:rPr>
                <w:rFonts w:ascii="Times New Roman" w:eastAsia="Times New Roman" w:hAnsi="Times New Roman"/>
                <w:sz w:val="21"/>
              </w:rPr>
              <w:t>]</w:t>
            </w:r>
            <w:r>
              <w:rPr>
                <w:sz w:val="21"/>
              </w:rPr>
              <w:t>人民政府落</w:t>
            </w:r>
            <w:r>
              <w:rPr>
                <w:spacing w:val="-8"/>
                <w:sz w:val="21"/>
              </w:rPr>
              <w:t>实。以下均需各市、县</w:t>
            </w:r>
            <w:r>
              <w:rPr>
                <w:rFonts w:ascii="Times New Roman" w:eastAsia="Times New Roman" w:hAnsi="Times New Roman"/>
                <w:sz w:val="21"/>
              </w:rPr>
              <w:t>[</w:t>
            </w:r>
            <w:r>
              <w:rPr>
                <w:spacing w:val="-9"/>
                <w:sz w:val="21"/>
              </w:rPr>
              <w:t>市、区</w:t>
            </w:r>
            <w:r>
              <w:rPr>
                <w:rFonts w:ascii="Times New Roman" w:eastAsia="Times New Roman" w:hAnsi="Times New Roman"/>
                <w:spacing w:val="-3"/>
                <w:sz w:val="21"/>
              </w:rPr>
              <w:t>]</w:t>
            </w:r>
            <w:r>
              <w:rPr>
                <w:spacing w:val="-4"/>
                <w:sz w:val="21"/>
              </w:rPr>
              <w:t>人民政府落实，不再列出）按照</w:t>
            </w:r>
            <w:r>
              <w:rPr>
                <w:rFonts w:ascii="Times New Roman" w:eastAsia="Times New Roman" w:hAnsi="Times New Roman"/>
                <w:spacing w:val="-4"/>
                <w:sz w:val="21"/>
              </w:rPr>
              <w:t>“</w:t>
            </w:r>
            <w:r>
              <w:rPr>
                <w:spacing w:val="-4"/>
                <w:sz w:val="21"/>
              </w:rPr>
              <w:t>发现一起、处置一起</w:t>
            </w:r>
            <w:r>
              <w:rPr>
                <w:rFonts w:ascii="Times New Roman" w:eastAsia="Times New Roman" w:hAnsi="Times New Roman"/>
                <w:spacing w:val="-4"/>
                <w:sz w:val="21"/>
              </w:rPr>
              <w:t>”</w:t>
            </w:r>
            <w:r>
              <w:rPr>
                <w:spacing w:val="-4"/>
                <w:sz w:val="21"/>
              </w:rPr>
              <w:t>的原则，实行</w:t>
            </w:r>
            <w:r>
              <w:rPr>
                <w:rFonts w:ascii="Times New Roman" w:eastAsia="Times New Roman" w:hAnsi="Times New Roman"/>
                <w:spacing w:val="-4"/>
                <w:sz w:val="21"/>
              </w:rPr>
              <w:t>“</w:t>
            </w:r>
            <w:r>
              <w:rPr>
                <w:spacing w:val="-4"/>
                <w:sz w:val="21"/>
              </w:rPr>
              <w:t>散乱污</w:t>
            </w:r>
            <w:r>
              <w:rPr>
                <w:rFonts w:ascii="Times New Roman" w:eastAsia="Times New Roman" w:hAnsi="Times New Roman"/>
                <w:spacing w:val="-4"/>
                <w:sz w:val="21"/>
              </w:rPr>
              <w:t>”</w:t>
            </w:r>
            <w:r>
              <w:rPr>
                <w:spacing w:val="-4"/>
                <w:sz w:val="21"/>
              </w:rPr>
              <w:t>企业动态清零。（省生态环境厅、省</w:t>
            </w:r>
            <w:r>
              <w:rPr>
                <w:spacing w:val="-4"/>
                <w:w w:val="95"/>
                <w:sz w:val="21"/>
              </w:rPr>
              <w:t>工业和信息化厅按职责分工负责</w:t>
            </w:r>
            <w:r>
              <w:rPr>
                <w:spacing w:val="-63"/>
                <w:w w:val="95"/>
                <w:sz w:val="21"/>
              </w:rPr>
              <w:t>）</w:t>
            </w:r>
            <w:r>
              <w:rPr>
                <w:w w:val="95"/>
                <w:sz w:val="21"/>
              </w:rPr>
              <w:t xml:space="preserve">严格项目准入， </w:t>
            </w:r>
            <w:r>
              <w:rPr>
                <w:sz w:val="21"/>
              </w:rPr>
              <w:t>高耗能、高排放（以下简称</w:t>
            </w:r>
            <w:r>
              <w:rPr>
                <w:rFonts w:ascii="Times New Roman" w:eastAsia="Times New Roman" w:hAnsi="Times New Roman"/>
                <w:sz w:val="21"/>
              </w:rPr>
              <w:t>“</w:t>
            </w:r>
            <w:r>
              <w:rPr>
                <w:sz w:val="21"/>
              </w:rPr>
              <w:t>两高</w:t>
            </w:r>
            <w:r>
              <w:rPr>
                <w:rFonts w:ascii="Times New Roman" w:eastAsia="Times New Roman" w:hAnsi="Times New Roman"/>
                <w:sz w:val="21"/>
              </w:rPr>
              <w:t>”</w:t>
            </w:r>
            <w:r>
              <w:rPr>
                <w:sz w:val="21"/>
              </w:rPr>
              <w:t>）项目建设做到产能减量、能耗减量、煤炭减量、碳排放减量和污染物排放减量</w:t>
            </w:r>
            <w:r>
              <w:rPr>
                <w:rFonts w:ascii="Times New Roman" w:eastAsia="Times New Roman" w:hAnsi="Times New Roman"/>
                <w:sz w:val="21"/>
              </w:rPr>
              <w:t>“</w:t>
            </w:r>
            <w:r>
              <w:rPr>
                <w:sz w:val="21"/>
              </w:rPr>
              <w:t>五个减量</w:t>
            </w:r>
            <w:r>
              <w:rPr>
                <w:rFonts w:ascii="Times New Roman" w:eastAsia="Times New Roman" w:hAnsi="Times New Roman"/>
                <w:sz w:val="21"/>
              </w:rPr>
              <w:t>”</w:t>
            </w:r>
            <w:r>
              <w:rPr>
                <w:spacing w:val="-6"/>
                <w:sz w:val="21"/>
              </w:rPr>
              <w:t>替代。有序推进</w:t>
            </w:r>
            <w:r>
              <w:rPr>
                <w:rFonts w:ascii="Times New Roman" w:eastAsia="Times New Roman" w:hAnsi="Times New Roman"/>
                <w:sz w:val="21"/>
              </w:rPr>
              <w:t>“</w:t>
            </w:r>
            <w:r>
              <w:rPr>
                <w:sz w:val="21"/>
              </w:rPr>
              <w:t>两高</w:t>
            </w:r>
            <w:r>
              <w:rPr>
                <w:rFonts w:ascii="Times New Roman" w:eastAsia="Times New Roman" w:hAnsi="Times New Roman"/>
                <w:sz w:val="21"/>
              </w:rPr>
              <w:t>”</w:t>
            </w:r>
            <w:r>
              <w:rPr>
                <w:spacing w:val="-2"/>
                <w:sz w:val="21"/>
              </w:rPr>
              <w:t>项目清理工作，确保</w:t>
            </w:r>
            <w:r>
              <w:rPr>
                <w:rFonts w:ascii="Times New Roman" w:eastAsia="Times New Roman" w:hAnsi="Times New Roman"/>
                <w:sz w:val="21"/>
              </w:rPr>
              <w:t>“</w:t>
            </w:r>
            <w:r>
              <w:rPr>
                <w:sz w:val="21"/>
              </w:rPr>
              <w:t>三个坚决</w:t>
            </w:r>
            <w:r>
              <w:rPr>
                <w:rFonts w:ascii="Times New Roman" w:eastAsia="Times New Roman" w:hAnsi="Times New Roman"/>
                <w:sz w:val="21"/>
              </w:rPr>
              <w:t>”</w:t>
            </w:r>
            <w:r>
              <w:rPr>
                <w:spacing w:val="-3"/>
                <w:sz w:val="21"/>
              </w:rPr>
              <w:t>落实到位，未</w:t>
            </w:r>
          </w:p>
          <w:p>
            <w:pPr>
              <w:pStyle w:val="TableParagraph"/>
              <w:spacing w:before="11" w:line="240" w:lineRule="exact"/>
              <w:ind w:left="133"/>
              <w:rPr>
                <w:sz w:val="21"/>
              </w:rPr>
            </w:pPr>
            <w:r>
              <w:rPr>
                <w:w w:val="95"/>
                <w:sz w:val="21"/>
              </w:rPr>
              <w:t>纳入国家规划的炼油、乙烯、对二甲苯、煤制油</w:t>
            </w:r>
          </w:p>
        </w:tc>
        <w:tc>
          <w:tcPr>
            <w:tcW w:w="1546"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6"/>
              </w:rPr>
            </w:pPr>
          </w:p>
          <w:p>
            <w:pPr>
              <w:pStyle w:val="TableParagraph"/>
              <w:spacing w:before="1" w:line="242" w:lineRule="auto"/>
              <w:ind w:left="111" w:right="92"/>
              <w:jc w:val="center"/>
              <w:rPr>
                <w:sz w:val="21"/>
              </w:rPr>
            </w:pPr>
            <w:r>
              <w:rPr>
                <w:sz w:val="21"/>
              </w:rPr>
              <w:t>本项目属于运动场地用塑胶制造项目，不属于钢铁、地炼、焦化、煤电、水泥、轮胎、煤炭、化</w:t>
            </w:r>
            <w:r>
              <w:rPr>
                <w:spacing w:val="-28"/>
                <w:sz w:val="21"/>
              </w:rPr>
              <w:t xml:space="preserve">工 </w:t>
            </w:r>
            <w:r>
              <w:rPr>
                <w:rFonts w:ascii="Times New Roman" w:eastAsia="Times New Roman"/>
                <w:sz w:val="21"/>
              </w:rPr>
              <w:t xml:space="preserve">8 </w:t>
            </w:r>
            <w:r>
              <w:rPr>
                <w:sz w:val="21"/>
              </w:rPr>
              <w:t>个重点行</w:t>
            </w:r>
            <w:r>
              <w:rPr>
                <w:spacing w:val="-23"/>
                <w:sz w:val="21"/>
              </w:rPr>
              <w:t>业，不属于《产</w:t>
            </w:r>
            <w:r>
              <w:rPr>
                <w:sz w:val="21"/>
              </w:rPr>
              <w:t>业结构调整指导目录》中淘汰类和限制类项目，不属于三高项目，不属于落后产能项目。</w:t>
            </w:r>
          </w:p>
          <w:p>
            <w:pPr>
              <w:pStyle w:val="TableParagraph"/>
              <w:spacing w:before="10" w:line="242" w:lineRule="auto"/>
              <w:ind w:left="147" w:right="128"/>
              <w:jc w:val="both"/>
              <w:rPr>
                <w:sz w:val="21"/>
              </w:rPr>
            </w:pPr>
            <w:r>
              <w:rPr>
                <w:sz w:val="21"/>
              </w:rPr>
              <w:t>使用先进设备和工艺，符合标准要求。</w:t>
            </w:r>
          </w:p>
        </w:tc>
        <w:tc>
          <w:tcPr>
            <w:tcW w:w="925"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19"/>
              </w:rPr>
            </w:pPr>
          </w:p>
          <w:p>
            <w:pPr>
              <w:pStyle w:val="TableParagraph"/>
              <w:ind w:left="128" w:right="111"/>
              <w:jc w:val="center"/>
              <w:rPr>
                <w:sz w:val="21"/>
              </w:rPr>
            </w:pPr>
            <w:r>
              <w:rPr>
                <w:sz w:val="21"/>
              </w:rPr>
              <w:t>符合</w:t>
            </w:r>
          </w:p>
        </w:tc>
        <w:tc>
          <w:tcPr>
            <w:tcW w:w="116" w:type="dxa"/>
            <w:vMerge w:val="restart"/>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58"/>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94"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4666" w:type="dxa"/>
            <w:tcBorders>
              <w:top w:val="nil"/>
              <w:left w:val="single" w:sz="4" w:space="0" w:color="000000"/>
              <w:bottom w:val="single" w:sz="4" w:space="0" w:color="000000"/>
              <w:right w:val="single" w:sz="4" w:space="0" w:color="000000"/>
            </w:tcBorders>
          </w:tcPr>
          <w:p>
            <w:pPr>
              <w:pStyle w:val="TableParagraph"/>
              <w:spacing w:line="239" w:lineRule="exact"/>
              <w:ind w:left="1182"/>
              <w:rPr>
                <w:sz w:val="21"/>
              </w:rPr>
            </w:pPr>
            <w:r>
              <w:rPr>
                <w:sz w:val="21"/>
              </w:rPr>
              <w:t>气项目，一律不得建设。</w:t>
            </w:r>
          </w:p>
        </w:tc>
        <w:tc>
          <w:tcPr>
            <w:tcW w:w="1546"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925"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4082"/>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94" w:type="dxa"/>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19"/>
              </w:rPr>
            </w:pPr>
          </w:p>
          <w:p>
            <w:pPr>
              <w:pStyle w:val="TableParagraph"/>
              <w:ind w:left="132" w:right="115"/>
              <w:jc w:val="center"/>
              <w:rPr>
                <w:sz w:val="21"/>
              </w:rPr>
            </w:pPr>
            <w:r>
              <w:rPr>
                <w:sz w:val="21"/>
              </w:rPr>
              <w:t>实施</w:t>
            </w:r>
          </w:p>
          <w:p>
            <w:pPr>
              <w:pStyle w:val="TableParagraph"/>
              <w:spacing w:before="2"/>
              <w:ind w:left="131" w:right="115"/>
              <w:jc w:val="center"/>
              <w:rPr>
                <w:rFonts w:ascii="Times New Roman"/>
                <w:sz w:val="21"/>
              </w:rPr>
            </w:pPr>
            <w:r>
              <w:rPr>
                <w:rFonts w:ascii="Times New Roman"/>
                <w:sz w:val="21"/>
              </w:rPr>
              <w:t>VOCs</w:t>
            </w:r>
          </w:p>
          <w:p>
            <w:pPr>
              <w:pStyle w:val="TableParagraph"/>
              <w:spacing w:before="1" w:line="242" w:lineRule="auto"/>
              <w:ind w:left="137" w:right="115"/>
              <w:jc w:val="center"/>
              <w:rPr>
                <w:sz w:val="21"/>
              </w:rPr>
            </w:pPr>
            <w:r>
              <w:rPr>
                <w:sz w:val="21"/>
              </w:rPr>
              <w:t>全过程污染防治</w:t>
            </w:r>
          </w:p>
        </w:tc>
        <w:tc>
          <w:tcPr>
            <w:tcW w:w="4666"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2" w:right="-15" w:firstLine="21"/>
              <w:rPr>
                <w:sz w:val="21"/>
              </w:rPr>
            </w:pPr>
            <w:r>
              <w:rPr>
                <w:spacing w:val="-14"/>
                <w:sz w:val="21"/>
              </w:rPr>
              <w:t xml:space="preserve">实施低 </w:t>
            </w:r>
            <w:r>
              <w:rPr>
                <w:rFonts w:ascii="Times New Roman" w:eastAsia="Times New Roman"/>
                <w:sz w:val="21"/>
              </w:rPr>
              <w:t xml:space="preserve">VOCs </w:t>
            </w:r>
            <w:r>
              <w:rPr>
                <w:sz w:val="21"/>
              </w:rPr>
              <w:t>含量工业涂料、油墨、胶粘剂、清</w:t>
            </w:r>
            <w:r>
              <w:rPr>
                <w:spacing w:val="-6"/>
                <w:w w:val="95"/>
                <w:sz w:val="21"/>
              </w:rPr>
              <w:t xml:space="preserve">洗剂等原辅料使用替代。新、改、扩建工业涂装、 </w:t>
            </w:r>
            <w:r>
              <w:rPr>
                <w:spacing w:val="-14"/>
                <w:sz w:val="21"/>
              </w:rPr>
              <w:t xml:space="preserve">包装印刷等含 </w:t>
            </w:r>
            <w:r>
              <w:rPr>
                <w:rFonts w:ascii="Times New Roman" w:eastAsia="Times New Roman"/>
                <w:sz w:val="21"/>
              </w:rPr>
              <w:t xml:space="preserve">VOCs </w:t>
            </w:r>
            <w:r>
              <w:rPr>
                <w:sz w:val="21"/>
              </w:rPr>
              <w:t>原辅材料使用的项目，原则</w:t>
            </w:r>
            <w:r>
              <w:rPr>
                <w:spacing w:val="-5"/>
                <w:sz w:val="21"/>
              </w:rPr>
              <w:t>上使用低</w:t>
            </w:r>
            <w:r>
              <w:rPr>
                <w:sz w:val="21"/>
              </w:rPr>
              <w:t>（无</w:t>
            </w:r>
            <w:r>
              <w:rPr>
                <w:spacing w:val="-5"/>
                <w:sz w:val="21"/>
              </w:rPr>
              <w:t>）</w:t>
            </w:r>
            <w:r>
              <w:rPr>
                <w:rFonts w:ascii="Times New Roman" w:eastAsia="Times New Roman"/>
                <w:spacing w:val="-5"/>
                <w:sz w:val="21"/>
              </w:rPr>
              <w:t>VOCs</w:t>
            </w:r>
            <w:r>
              <w:rPr>
                <w:rFonts w:ascii="Times New Roman" w:eastAsia="Times New Roman"/>
                <w:spacing w:val="-4"/>
                <w:sz w:val="21"/>
              </w:rPr>
              <w:t xml:space="preserve"> </w:t>
            </w:r>
            <w:r>
              <w:rPr>
                <w:spacing w:val="-4"/>
                <w:sz w:val="21"/>
              </w:rPr>
              <w:t>含量产品。</w:t>
            </w:r>
            <w:r>
              <w:rPr>
                <w:rFonts w:ascii="Times New Roman" w:eastAsia="Times New Roman"/>
                <w:sz w:val="21"/>
              </w:rPr>
              <w:t>2025</w:t>
            </w:r>
            <w:r>
              <w:rPr>
                <w:rFonts w:ascii="Times New Roman" w:eastAsia="Times New Roman"/>
                <w:spacing w:val="-5"/>
                <w:sz w:val="21"/>
              </w:rPr>
              <w:t xml:space="preserve"> </w:t>
            </w:r>
            <w:r>
              <w:rPr>
                <w:sz w:val="21"/>
              </w:rPr>
              <w:t xml:space="preserve">年年底前， </w:t>
            </w:r>
            <w:r>
              <w:rPr>
                <w:spacing w:val="-8"/>
                <w:sz w:val="21"/>
              </w:rPr>
              <w:t xml:space="preserve">各市至少建立 </w:t>
            </w:r>
            <w:r>
              <w:rPr>
                <w:rFonts w:ascii="Times New Roman" w:eastAsia="Times New Roman"/>
                <w:sz w:val="21"/>
              </w:rPr>
              <w:t>30</w:t>
            </w:r>
            <w:r>
              <w:rPr>
                <w:rFonts w:ascii="Times New Roman" w:eastAsia="Times New Roman"/>
                <w:spacing w:val="-4"/>
                <w:sz w:val="21"/>
              </w:rPr>
              <w:t xml:space="preserve"> </w:t>
            </w:r>
            <w:r>
              <w:rPr>
                <w:spacing w:val="-8"/>
                <w:sz w:val="21"/>
              </w:rPr>
              <w:t>个替代试点项目，全省溶剂型工</w:t>
            </w:r>
            <w:r>
              <w:rPr>
                <w:spacing w:val="-11"/>
                <w:sz w:val="21"/>
              </w:rPr>
              <w:t xml:space="preserve">业涂料、溶剂型油墨使用比例分别降低 </w:t>
            </w:r>
            <w:r>
              <w:rPr>
                <w:rFonts w:ascii="Times New Roman" w:eastAsia="Times New Roman"/>
                <w:sz w:val="21"/>
              </w:rPr>
              <w:t>20</w:t>
            </w:r>
            <w:r>
              <w:rPr>
                <w:spacing w:val="-34"/>
                <w:sz w:val="21"/>
              </w:rPr>
              <w:t>、</w:t>
            </w:r>
            <w:r>
              <w:rPr>
                <w:rFonts w:ascii="Times New Roman" w:eastAsia="Times New Roman"/>
                <w:sz w:val="21"/>
              </w:rPr>
              <w:t>15</w:t>
            </w:r>
            <w:r>
              <w:rPr>
                <w:rFonts w:ascii="Times New Roman" w:eastAsia="Times New Roman"/>
                <w:spacing w:val="-1"/>
                <w:sz w:val="21"/>
              </w:rPr>
              <w:t xml:space="preserve"> </w:t>
            </w:r>
            <w:r>
              <w:rPr>
                <w:sz w:val="21"/>
              </w:rPr>
              <w:t>个</w:t>
            </w:r>
            <w:r>
              <w:rPr>
                <w:spacing w:val="-8"/>
                <w:sz w:val="21"/>
              </w:rPr>
              <w:t xml:space="preserve">百分点，溶剂型胶粘剂使用量下降 </w:t>
            </w:r>
            <w:r>
              <w:rPr>
                <w:rFonts w:ascii="Times New Roman" w:eastAsia="Times New Roman"/>
                <w:sz w:val="21"/>
              </w:rPr>
              <w:t>20%</w:t>
            </w:r>
            <w:r>
              <w:rPr>
                <w:spacing w:val="-15"/>
                <w:sz w:val="21"/>
              </w:rPr>
              <w:t>。</w:t>
            </w:r>
            <w:r>
              <w:rPr>
                <w:rFonts w:ascii="Times New Roman" w:eastAsia="Times New Roman"/>
                <w:sz w:val="21"/>
              </w:rPr>
              <w:t>2021</w:t>
            </w:r>
            <w:r>
              <w:rPr>
                <w:rFonts w:ascii="Times New Roman" w:eastAsia="Times New Roman"/>
                <w:spacing w:val="-3"/>
                <w:sz w:val="21"/>
              </w:rPr>
              <w:t xml:space="preserve"> </w:t>
            </w:r>
            <w:r>
              <w:rPr>
                <w:sz w:val="21"/>
              </w:rPr>
              <w:t>年</w:t>
            </w:r>
            <w:r>
              <w:rPr>
                <w:spacing w:val="-7"/>
                <w:sz w:val="21"/>
              </w:rPr>
              <w:t xml:space="preserve">年底前，完成现有 </w:t>
            </w:r>
            <w:r>
              <w:rPr>
                <w:rFonts w:ascii="Times New Roman" w:eastAsia="Times New Roman"/>
                <w:sz w:val="21"/>
              </w:rPr>
              <w:t xml:space="preserve">VOCs </w:t>
            </w:r>
            <w:r>
              <w:rPr>
                <w:sz w:val="21"/>
              </w:rPr>
              <w:t>废气收集率、治理设施同步运行率和去除率排查工作，对达不到要求的收集、治理设施进行更换或升级改造；组织开展有机废气排放系统旁路摸底排查，取消非必要的旁路，确因安全生产等原因无法取消的，应安装</w:t>
            </w:r>
            <w:r>
              <w:rPr>
                <w:spacing w:val="-1"/>
                <w:sz w:val="21"/>
              </w:rPr>
              <w:t>有效的监控装置纳入监管。</w:t>
            </w:r>
            <w:r>
              <w:rPr>
                <w:rFonts w:ascii="Times New Roman" w:eastAsia="Times New Roman"/>
                <w:sz w:val="21"/>
              </w:rPr>
              <w:t>2025</w:t>
            </w:r>
            <w:r>
              <w:rPr>
                <w:rFonts w:ascii="Times New Roman" w:eastAsia="Times New Roman"/>
                <w:spacing w:val="-4"/>
                <w:sz w:val="21"/>
              </w:rPr>
              <w:t xml:space="preserve"> </w:t>
            </w:r>
            <w:r>
              <w:rPr>
                <w:spacing w:val="-1"/>
                <w:sz w:val="21"/>
              </w:rPr>
              <w:t>年年底前，炼化企业基本完成延迟焦化装置密闭除焦改造。强化</w:t>
            </w:r>
          </w:p>
          <w:p>
            <w:pPr>
              <w:pStyle w:val="TableParagraph"/>
              <w:spacing w:before="4" w:line="254" w:lineRule="exact"/>
              <w:ind w:left="112"/>
              <w:rPr>
                <w:sz w:val="21"/>
              </w:rPr>
            </w:pPr>
            <w:r>
              <w:rPr>
                <w:sz w:val="21"/>
              </w:rPr>
              <w:t>装载废气收集治理，</w:t>
            </w:r>
            <w:r>
              <w:rPr>
                <w:rFonts w:ascii="Times New Roman" w:eastAsia="Times New Roman"/>
                <w:sz w:val="21"/>
              </w:rPr>
              <w:t xml:space="preserve">2022 </w:t>
            </w:r>
            <w:r>
              <w:rPr>
                <w:sz w:val="21"/>
              </w:rPr>
              <w:t>年年底前，万吨级以上</w:t>
            </w:r>
          </w:p>
        </w:tc>
        <w:tc>
          <w:tcPr>
            <w:tcW w:w="1546" w:type="dxa"/>
            <w:tcBorders>
              <w:top w:val="single" w:sz="4" w:space="0" w:color="000000"/>
              <w:left w:val="single" w:sz="4" w:space="0" w:color="000000"/>
              <w:bottom w:val="thickThinMediumGap" w:sz="4" w:space="0" w:color="000000"/>
              <w:right w:val="single" w:sz="4" w:space="0" w:color="000000"/>
            </w:tcBorders>
          </w:tcPr>
          <w:p>
            <w:pPr>
              <w:pStyle w:val="TableParagraph"/>
              <w:spacing w:before="132" w:line="242" w:lineRule="auto"/>
              <w:ind w:left="147" w:right="128"/>
              <w:jc w:val="both"/>
              <w:rPr>
                <w:sz w:val="21"/>
              </w:rPr>
            </w:pPr>
            <w:r>
              <w:rPr>
                <w:sz w:val="21"/>
              </w:rPr>
              <w:t>本项目有机废气主要为原料中有机成分挥发产生。项目不涉及表面涂装。搅拌过程全密闭，原料采用桶装，通过管道输送至搅拌机，抽真空废气和冷却不凝气通过管道输送至废气处理系统。</w:t>
            </w:r>
          </w:p>
        </w:tc>
        <w:tc>
          <w:tcPr>
            <w:tcW w:w="925" w:type="dxa"/>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5"/>
              </w:rPr>
            </w:pPr>
          </w:p>
          <w:p>
            <w:pPr>
              <w:pStyle w:val="TableParagraph"/>
              <w:spacing w:before="1"/>
              <w:ind w:left="128" w:right="111"/>
              <w:jc w:val="center"/>
              <w:rPr>
                <w:sz w:val="21"/>
              </w:rPr>
            </w:pPr>
            <w:r>
              <w:rPr>
                <w:sz w:val="21"/>
              </w:rPr>
              <w:t>符合</w:t>
            </w:r>
          </w:p>
        </w:tc>
        <w:tc>
          <w:tcPr>
            <w:tcW w:w="116"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even" r:id="rId17"/>
          <w:footerReference w:type="default" r:id="rId18"/>
          <w:pgSz w:w="11910" w:h="16840"/>
          <w:pgMar w:top="1580" w:right="1299" w:bottom="1160" w:left="1340" w:header="0" w:footer="963" w:gutter="0"/>
          <w:pgNumType w:start="6"/>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5"/>
        <w:gridCol w:w="894"/>
        <w:gridCol w:w="4666"/>
        <w:gridCol w:w="1546"/>
        <w:gridCol w:w="925"/>
        <w:gridCol w:w="116"/>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05"/>
        </w:trPr>
        <w:tc>
          <w:tcPr>
            <w:tcW w:w="608" w:type="dxa"/>
            <w:vMerge w:val="restart"/>
            <w:tcBorders>
              <w:right w:val="single" w:sz="4" w:space="0" w:color="000000"/>
            </w:tcBorders>
          </w:tcPr>
          <w:p>
            <w:pPr>
              <w:pStyle w:val="TableParagraph"/>
              <w:rPr>
                <w:rFonts w:ascii="Times New Roman"/>
                <w:sz w:val="20"/>
              </w:rPr>
            </w:pPr>
          </w:p>
        </w:tc>
        <w:tc>
          <w:tcPr>
            <w:tcW w:w="115" w:type="dxa"/>
            <w:vMerge w:val="restart"/>
            <w:tcBorders>
              <w:left w:val="single" w:sz="4" w:space="0" w:color="000000"/>
              <w:bottom w:val="nil"/>
              <w:right w:val="single" w:sz="4" w:space="0" w:color="000000"/>
            </w:tcBorders>
          </w:tcPr>
          <w:p>
            <w:pPr>
              <w:pStyle w:val="TableParagraph"/>
              <w:rPr>
                <w:rFonts w:ascii="Times New Roman"/>
                <w:sz w:val="20"/>
              </w:rPr>
            </w:pPr>
          </w:p>
        </w:tc>
        <w:tc>
          <w:tcPr>
            <w:tcW w:w="894"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666" w:type="dxa"/>
            <w:tcBorders>
              <w:top w:val="single" w:sz="12" w:space="0" w:color="000000"/>
              <w:left w:val="single" w:sz="4" w:space="0" w:color="000000"/>
              <w:bottom w:val="nil"/>
              <w:right w:val="single" w:sz="4" w:space="0" w:color="000000"/>
            </w:tcBorders>
          </w:tcPr>
          <w:p>
            <w:pPr>
              <w:pStyle w:val="TableParagraph"/>
              <w:spacing w:before="1" w:line="242" w:lineRule="auto"/>
              <w:ind w:left="150" w:right="131" w:hanging="39"/>
              <w:rPr>
                <w:sz w:val="21"/>
              </w:rPr>
            </w:pPr>
            <w:r>
              <w:rPr>
                <w:w w:val="95"/>
                <w:sz w:val="21"/>
              </w:rPr>
              <w:t>原油、成品油码头全部完成油气回收治理。</w:t>
            </w:r>
            <w:r>
              <w:rPr>
                <w:rFonts w:ascii="Times New Roman" w:eastAsia="Times New Roman"/>
                <w:w w:val="95"/>
                <w:sz w:val="21"/>
              </w:rPr>
              <w:t xml:space="preserve">2025 </w:t>
            </w:r>
            <w:r>
              <w:rPr>
                <w:w w:val="95"/>
                <w:sz w:val="21"/>
              </w:rPr>
              <w:t>年年底前，</w:t>
            </w:r>
            <w:r>
              <w:rPr>
                <w:rFonts w:ascii="Times New Roman" w:eastAsia="Times New Roman"/>
                <w:w w:val="95"/>
                <w:sz w:val="21"/>
              </w:rPr>
              <w:t>80%</w:t>
            </w:r>
            <w:r>
              <w:rPr>
                <w:w w:val="95"/>
                <w:sz w:val="21"/>
              </w:rPr>
              <w:t>以上的油品运输船舶具备油气回</w:t>
            </w:r>
          </w:p>
          <w:p>
            <w:pPr>
              <w:pStyle w:val="TableParagraph"/>
              <w:spacing w:line="241" w:lineRule="exact"/>
              <w:ind w:left="133"/>
              <w:rPr>
                <w:sz w:val="21"/>
              </w:rPr>
            </w:pPr>
            <w:r>
              <w:rPr>
                <w:w w:val="95"/>
                <w:sz w:val="21"/>
              </w:rPr>
              <w:t>收条件。符合国家标准规定的储油库和依法被确</w:t>
            </w:r>
          </w:p>
        </w:tc>
        <w:tc>
          <w:tcPr>
            <w:tcW w:w="1546"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2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 w:type="dxa"/>
            <w:vMerge w:val="restart"/>
            <w:tcBorders>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vMerge/>
            <w:tcBorders>
              <w:top w:val="nil"/>
              <w:left w:val="single" w:sz="4" w:space="0" w:color="000000"/>
              <w:bottom w:val="single" w:sz="4" w:space="0" w:color="000000"/>
              <w:right w:val="single" w:sz="4" w:space="0" w:color="000000"/>
            </w:tcBorders>
          </w:tcPr>
          <w:p>
            <w:pPr>
              <w:rPr>
                <w:sz w:val="2"/>
                <w:szCs w:val="2"/>
              </w:rPr>
            </w:pPr>
          </w:p>
        </w:tc>
        <w:tc>
          <w:tcPr>
            <w:tcW w:w="4666" w:type="dxa"/>
            <w:tcBorders>
              <w:top w:val="nil"/>
              <w:left w:val="single" w:sz="4" w:space="0" w:color="000000"/>
              <w:bottom w:val="nil"/>
              <w:right w:val="single" w:sz="4" w:space="0" w:color="000000"/>
            </w:tcBorders>
          </w:tcPr>
          <w:p>
            <w:pPr>
              <w:pStyle w:val="TableParagraph"/>
              <w:spacing w:line="232" w:lineRule="exact"/>
              <w:ind w:left="113" w:right="93"/>
              <w:jc w:val="center"/>
              <w:rPr>
                <w:sz w:val="21"/>
              </w:rPr>
            </w:pPr>
            <w:r>
              <w:rPr>
                <w:sz w:val="21"/>
              </w:rPr>
              <w:t>定为重点排污单位的加油站，应安装油气回收自</w:t>
            </w:r>
          </w:p>
        </w:tc>
        <w:tc>
          <w:tcPr>
            <w:tcW w:w="1546" w:type="dxa"/>
            <w:vMerge/>
            <w:tcBorders>
              <w:top w:val="nil"/>
              <w:left w:val="single" w:sz="4" w:space="0" w:color="000000"/>
              <w:bottom w:val="single" w:sz="4" w:space="0" w:color="000000"/>
              <w:right w:val="single" w:sz="4" w:space="0" w:color="000000"/>
            </w:tcBorders>
          </w:tcPr>
          <w:p>
            <w:pPr>
              <w:rPr>
                <w:sz w:val="2"/>
                <w:szCs w:val="2"/>
              </w:rPr>
            </w:pPr>
          </w:p>
        </w:tc>
        <w:tc>
          <w:tcPr>
            <w:tcW w:w="925" w:type="dxa"/>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vMerge/>
            <w:tcBorders>
              <w:top w:val="nil"/>
              <w:left w:val="single" w:sz="4" w:space="0" w:color="000000"/>
              <w:bottom w:val="single" w:sz="4" w:space="0" w:color="000000"/>
              <w:right w:val="single" w:sz="4" w:space="0" w:color="000000"/>
            </w:tcBorders>
          </w:tcPr>
          <w:p>
            <w:pPr>
              <w:rPr>
                <w:sz w:val="2"/>
                <w:szCs w:val="2"/>
              </w:rPr>
            </w:pPr>
          </w:p>
        </w:tc>
        <w:tc>
          <w:tcPr>
            <w:tcW w:w="4666" w:type="dxa"/>
            <w:tcBorders>
              <w:top w:val="nil"/>
              <w:left w:val="single" w:sz="4" w:space="0" w:color="000000"/>
              <w:bottom w:val="nil"/>
              <w:right w:val="single" w:sz="4" w:space="0" w:color="000000"/>
            </w:tcBorders>
          </w:tcPr>
          <w:p>
            <w:pPr>
              <w:pStyle w:val="TableParagraph"/>
              <w:spacing w:line="232" w:lineRule="exact"/>
              <w:ind w:left="113" w:right="93"/>
              <w:jc w:val="center"/>
              <w:rPr>
                <w:sz w:val="21"/>
              </w:rPr>
            </w:pPr>
            <w:r>
              <w:rPr>
                <w:sz w:val="21"/>
              </w:rPr>
              <w:t>动监控设备并与生态环境部门联网。持续推行加</w:t>
            </w:r>
          </w:p>
        </w:tc>
        <w:tc>
          <w:tcPr>
            <w:tcW w:w="1546" w:type="dxa"/>
            <w:vMerge/>
            <w:tcBorders>
              <w:top w:val="nil"/>
              <w:left w:val="single" w:sz="4" w:space="0" w:color="000000"/>
              <w:bottom w:val="single" w:sz="4" w:space="0" w:color="000000"/>
              <w:right w:val="single" w:sz="4" w:space="0" w:color="000000"/>
            </w:tcBorders>
          </w:tcPr>
          <w:p>
            <w:pPr>
              <w:rPr>
                <w:sz w:val="2"/>
                <w:szCs w:val="2"/>
              </w:rPr>
            </w:pPr>
          </w:p>
        </w:tc>
        <w:tc>
          <w:tcPr>
            <w:tcW w:w="925" w:type="dxa"/>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1892"/>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vMerge/>
            <w:tcBorders>
              <w:top w:val="nil"/>
              <w:left w:val="single" w:sz="4" w:space="0" w:color="000000"/>
              <w:bottom w:val="single" w:sz="4" w:space="0" w:color="000000"/>
              <w:right w:val="single" w:sz="4" w:space="0" w:color="000000"/>
            </w:tcBorders>
          </w:tcPr>
          <w:p>
            <w:pPr>
              <w:rPr>
                <w:sz w:val="2"/>
                <w:szCs w:val="2"/>
              </w:rPr>
            </w:pPr>
          </w:p>
        </w:tc>
        <w:tc>
          <w:tcPr>
            <w:tcW w:w="4666" w:type="dxa"/>
            <w:tcBorders>
              <w:top w:val="nil"/>
              <w:left w:val="single" w:sz="4" w:space="0" w:color="000000"/>
              <w:bottom w:val="single" w:sz="4" w:space="0" w:color="000000"/>
              <w:right w:val="single" w:sz="4" w:space="0" w:color="000000"/>
            </w:tcBorders>
          </w:tcPr>
          <w:p>
            <w:pPr>
              <w:pStyle w:val="TableParagraph"/>
              <w:spacing w:line="242" w:lineRule="auto"/>
              <w:ind w:left="112" w:right="-15"/>
              <w:rPr>
                <w:sz w:val="21"/>
              </w:rPr>
            </w:pPr>
            <w:r>
              <w:rPr>
                <w:spacing w:val="-8"/>
                <w:w w:val="95"/>
                <w:sz w:val="21"/>
              </w:rPr>
              <w:t xml:space="preserve">油站、油库夜间加油、卸油措施。推动企业持续、 </w:t>
            </w:r>
            <w:r>
              <w:rPr>
                <w:spacing w:val="-11"/>
                <w:sz w:val="21"/>
              </w:rPr>
              <w:t>规范开展泄漏检测与修复</w:t>
            </w:r>
            <w:r>
              <w:rPr>
                <w:spacing w:val="-10"/>
                <w:sz w:val="21"/>
              </w:rPr>
              <w:t>（</w:t>
            </w:r>
            <w:r>
              <w:rPr>
                <w:rFonts w:ascii="Times New Roman" w:eastAsia="Times New Roman"/>
                <w:spacing w:val="-10"/>
                <w:sz w:val="21"/>
              </w:rPr>
              <w:t>LDAR</w:t>
            </w:r>
            <w:r>
              <w:rPr>
                <w:spacing w:val="-10"/>
                <w:sz w:val="21"/>
              </w:rPr>
              <w:t>）</w:t>
            </w:r>
            <w:r>
              <w:rPr>
                <w:spacing w:val="-17"/>
                <w:sz w:val="21"/>
              </w:rPr>
              <w:t xml:space="preserve">，提升 </w:t>
            </w:r>
            <w:r>
              <w:rPr>
                <w:rFonts w:ascii="Times New Roman" w:eastAsia="Times New Roman"/>
                <w:sz w:val="21"/>
              </w:rPr>
              <w:t xml:space="preserve">LDAR </w:t>
            </w:r>
            <w:r>
              <w:rPr>
                <w:sz w:val="21"/>
              </w:rPr>
              <w:t>质量，鼓励石化、有机化工等大型企业自行开展</w:t>
            </w:r>
            <w:r>
              <w:rPr>
                <w:rFonts w:ascii="Times New Roman" w:eastAsia="Times New Roman"/>
                <w:sz w:val="21"/>
              </w:rPr>
              <w:t>LDAR</w:t>
            </w:r>
            <w:r>
              <w:rPr>
                <w:spacing w:val="-5"/>
                <w:sz w:val="21"/>
              </w:rPr>
              <w:t xml:space="preserve">。加强监督检查，每年 </w:t>
            </w:r>
            <w:r>
              <w:rPr>
                <w:rFonts w:ascii="Times New Roman" w:eastAsia="Times New Roman"/>
                <w:sz w:val="21"/>
              </w:rPr>
              <w:t>O3</w:t>
            </w:r>
            <w:r>
              <w:rPr>
                <w:rFonts w:ascii="Times New Roman" w:eastAsia="Times New Roman"/>
                <w:spacing w:val="-3"/>
                <w:sz w:val="21"/>
              </w:rPr>
              <w:t xml:space="preserve"> </w:t>
            </w:r>
            <w:r>
              <w:rPr>
                <w:sz w:val="21"/>
              </w:rPr>
              <w:t xml:space="preserve">污染高发季前， </w:t>
            </w:r>
            <w:r>
              <w:rPr>
                <w:spacing w:val="-28"/>
                <w:sz w:val="21"/>
              </w:rPr>
              <w:t xml:space="preserve">对 </w:t>
            </w:r>
            <w:r>
              <w:rPr>
                <w:rFonts w:ascii="Times New Roman" w:eastAsia="Times New Roman"/>
                <w:sz w:val="21"/>
              </w:rPr>
              <w:t xml:space="preserve">LDAR </w:t>
            </w:r>
            <w:r>
              <w:rPr>
                <w:spacing w:val="-5"/>
                <w:sz w:val="21"/>
              </w:rPr>
              <w:t>开展情况进行抽测和检查。</w:t>
            </w:r>
            <w:r>
              <w:rPr>
                <w:rFonts w:ascii="Times New Roman" w:eastAsia="Times New Roman"/>
                <w:sz w:val="21"/>
              </w:rPr>
              <w:t>2023</w:t>
            </w:r>
            <w:r>
              <w:rPr>
                <w:rFonts w:ascii="Times New Roman" w:eastAsia="Times New Roman"/>
                <w:spacing w:val="-3"/>
                <w:sz w:val="21"/>
              </w:rPr>
              <w:t xml:space="preserve"> </w:t>
            </w:r>
            <w:r>
              <w:rPr>
                <w:sz w:val="21"/>
              </w:rPr>
              <w:t>年年底前，石化、化工行业集中的城市和工业园区要建</w:t>
            </w:r>
          </w:p>
          <w:p>
            <w:pPr>
              <w:pStyle w:val="TableParagraph"/>
              <w:spacing w:line="246" w:lineRule="exact"/>
              <w:ind w:left="844"/>
              <w:rPr>
                <w:sz w:val="21"/>
              </w:rPr>
            </w:pPr>
            <w:r>
              <w:rPr>
                <w:sz w:val="21"/>
              </w:rPr>
              <w:t xml:space="preserve">立统一的 </w:t>
            </w:r>
            <w:r>
              <w:rPr>
                <w:rFonts w:ascii="Times New Roman" w:eastAsia="Times New Roman"/>
                <w:sz w:val="21"/>
              </w:rPr>
              <w:t xml:space="preserve">LDAR </w:t>
            </w:r>
            <w:r>
              <w:rPr>
                <w:sz w:val="21"/>
              </w:rPr>
              <w:t>信息管理平台。</w:t>
            </w:r>
          </w:p>
        </w:tc>
        <w:tc>
          <w:tcPr>
            <w:tcW w:w="1546" w:type="dxa"/>
            <w:vMerge/>
            <w:tcBorders>
              <w:top w:val="nil"/>
              <w:left w:val="single" w:sz="4" w:space="0" w:color="000000"/>
              <w:bottom w:val="single" w:sz="4" w:space="0" w:color="000000"/>
              <w:right w:val="single" w:sz="4" w:space="0" w:color="000000"/>
            </w:tcBorders>
          </w:tcPr>
          <w:p>
            <w:pPr>
              <w:rPr>
                <w:sz w:val="2"/>
                <w:szCs w:val="2"/>
              </w:rPr>
            </w:pPr>
          </w:p>
        </w:tc>
        <w:tc>
          <w:tcPr>
            <w:tcW w:w="925" w:type="dxa"/>
            <w:vMerge/>
            <w:tcBorders>
              <w:top w:val="nil"/>
              <w:left w:val="single" w:sz="4" w:space="0" w:color="000000"/>
              <w:bottom w:val="single" w:sz="4" w:space="0" w:color="000000"/>
              <w:right w:val="single" w:sz="4" w:space="0" w:color="000000"/>
            </w:tcBorders>
          </w:tcPr>
          <w:p>
            <w:pPr>
              <w:rPr>
                <w:sz w:val="2"/>
                <w:szCs w:val="2"/>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1481"/>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4666"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5" w:firstLine="21"/>
              <w:rPr>
                <w:sz w:val="21"/>
              </w:rPr>
            </w:pPr>
            <w:r>
              <w:rPr>
                <w:sz w:val="21"/>
              </w:rPr>
              <w:t>坚持依法治污，综合运用按日连续处罚、查封扣押、限产停产、移送拘留等手段，依法从严处罚</w:t>
            </w:r>
            <w:r>
              <w:rPr>
                <w:spacing w:val="-8"/>
                <w:w w:val="95"/>
                <w:sz w:val="21"/>
              </w:rPr>
              <w:t xml:space="preserve">环境违法行为。加大省级生态环境保护督察力度。 </w:t>
            </w:r>
            <w:r>
              <w:rPr>
                <w:spacing w:val="-8"/>
                <w:sz w:val="21"/>
              </w:rPr>
              <w:t>建立对重点排放源监测或检测结果的全程留痕、信息可追溯机制。严厉打击不正常运行废气治理设施等环境违法违规行为。对企业自动监测监控设备运行情况开展专项检查，严厉打击自动监测监控设备不正常运行和数据造假等违法行为；对排污单位和第三方机构、人员参与弄虚作假的， 分别依法追究责任。严格禁止以各种形式干扰空气质量监测站正常运行行为。各级政府要将秸秆禁烧纳入年度工作重点，着重压实乡镇（街道） 禁烧责任；积极探索创新巡查方式和手段，加强重点时段、重点区域的执法巡查，从严查处行政区域内</w:t>
            </w:r>
            <w:r>
              <w:rPr>
                <w:rFonts w:ascii="Times New Roman" w:eastAsia="Times New Roman" w:hAnsi="Times New Roman"/>
                <w:spacing w:val="-8"/>
                <w:sz w:val="21"/>
              </w:rPr>
              <w:t>“</w:t>
            </w:r>
            <w:r>
              <w:rPr>
                <w:spacing w:val="-8"/>
                <w:sz w:val="21"/>
              </w:rPr>
              <w:t>第一把火</w:t>
            </w:r>
            <w:r>
              <w:rPr>
                <w:rFonts w:ascii="Times New Roman" w:eastAsia="Times New Roman" w:hAnsi="Times New Roman"/>
                <w:spacing w:val="-8"/>
                <w:sz w:val="21"/>
              </w:rPr>
              <w:t>”</w:t>
            </w:r>
            <w:r>
              <w:rPr>
                <w:spacing w:val="-8"/>
                <w:sz w:val="21"/>
              </w:rPr>
              <w:t>。按照生态环境部部署，对已发排污许可证质量开展复核。建立以排污许可数据为基础的</w:t>
            </w:r>
            <w:r>
              <w:rPr>
                <w:rFonts w:ascii="Times New Roman" w:eastAsia="Times New Roman" w:hAnsi="Times New Roman"/>
                <w:spacing w:val="-8"/>
                <w:sz w:val="21"/>
              </w:rPr>
              <w:t>“</w:t>
            </w:r>
            <w:r>
              <w:rPr>
                <w:spacing w:val="-8"/>
                <w:sz w:val="21"/>
              </w:rPr>
              <w:t>双随机、一公开</w:t>
            </w:r>
            <w:r>
              <w:rPr>
                <w:rFonts w:ascii="Times New Roman" w:eastAsia="Times New Roman" w:hAnsi="Times New Roman"/>
                <w:spacing w:val="-8"/>
                <w:sz w:val="21"/>
              </w:rPr>
              <w:t>”</w:t>
            </w:r>
            <w:r>
              <w:rPr>
                <w:spacing w:val="-8"/>
                <w:sz w:val="21"/>
              </w:rPr>
              <w:t>数据库，将排污许可证与执行报告作为执法检查的重要依据。加强</w:t>
            </w:r>
            <w:r>
              <w:rPr>
                <w:spacing w:val="-12"/>
                <w:w w:val="95"/>
                <w:sz w:val="21"/>
              </w:rPr>
              <w:t>排污许可证后管理，开展排污许可专项执法检查，</w:t>
            </w:r>
          </w:p>
          <w:p>
            <w:pPr>
              <w:pStyle w:val="TableParagraph"/>
              <w:spacing w:before="6" w:line="248" w:lineRule="exact"/>
              <w:ind w:left="985"/>
              <w:rPr>
                <w:sz w:val="21"/>
              </w:rPr>
            </w:pPr>
            <w:r>
              <w:rPr>
                <w:sz w:val="21"/>
              </w:rPr>
              <w:t>落实排污许可</w:t>
            </w:r>
            <w:r>
              <w:rPr>
                <w:rFonts w:ascii="Times New Roman" w:eastAsia="Times New Roman" w:hAnsi="Times New Roman"/>
                <w:sz w:val="21"/>
              </w:rPr>
              <w:t>“</w:t>
            </w:r>
            <w:r>
              <w:rPr>
                <w:sz w:val="21"/>
              </w:rPr>
              <w:t>一证式</w:t>
            </w:r>
            <w:r>
              <w:rPr>
                <w:rFonts w:ascii="Times New Roman" w:eastAsia="Times New Roman" w:hAnsi="Times New Roman"/>
                <w:sz w:val="21"/>
              </w:rPr>
              <w:t>”</w:t>
            </w:r>
            <w:r>
              <w:rPr>
                <w:sz w:val="21"/>
              </w:rPr>
              <w:t>管理。</w:t>
            </w:r>
          </w:p>
        </w:tc>
        <w:tc>
          <w:tcPr>
            <w:tcW w:w="1546"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26"/>
              </w:rPr>
            </w:pPr>
          </w:p>
          <w:p>
            <w:pPr>
              <w:pStyle w:val="TableParagraph"/>
              <w:spacing w:line="240" w:lineRule="exact"/>
              <w:ind w:left="111"/>
              <w:rPr>
                <w:sz w:val="21"/>
              </w:rPr>
            </w:pPr>
            <w:r>
              <w:rPr>
                <w:sz w:val="21"/>
              </w:rPr>
              <w:t>生产废水和生</w:t>
            </w:r>
          </w:p>
        </w:tc>
        <w:tc>
          <w:tcPr>
            <w:tcW w:w="925"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16" w:type="dxa"/>
            <w:vMerge w:val="restart"/>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nil"/>
              <w:left w:val="single" w:sz="4" w:space="0" w:color="000000"/>
              <w:bottom w:val="nil"/>
              <w:right w:val="single" w:sz="4" w:space="0" w:color="000000"/>
            </w:tcBorders>
          </w:tcPr>
          <w:p>
            <w:pPr>
              <w:pStyle w:val="TableParagraph"/>
              <w:rPr>
                <w:rFonts w:ascii="Times New Roman"/>
                <w:sz w:val="18"/>
              </w:rPr>
            </w:pPr>
          </w:p>
        </w:tc>
        <w:tc>
          <w:tcPr>
            <w:tcW w:w="4666" w:type="dxa"/>
            <w:vMerge/>
            <w:tcBorders>
              <w:top w:val="nil"/>
              <w:left w:val="single" w:sz="4" w:space="0" w:color="000000"/>
              <w:bottom w:val="single" w:sz="4" w:space="0" w:color="000000"/>
              <w:right w:val="single" w:sz="4" w:space="0" w:color="000000"/>
            </w:tcBorders>
          </w:tcPr>
          <w:p>
            <w:pPr>
              <w:rPr>
                <w:sz w:val="2"/>
                <w:szCs w:val="2"/>
              </w:rPr>
            </w:pPr>
          </w:p>
        </w:tc>
        <w:tc>
          <w:tcPr>
            <w:tcW w:w="1546"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活污水通过市</w:t>
            </w:r>
          </w:p>
        </w:tc>
        <w:tc>
          <w:tcPr>
            <w:tcW w:w="925"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nil"/>
              <w:left w:val="single" w:sz="4" w:space="0" w:color="000000"/>
              <w:bottom w:val="nil"/>
              <w:right w:val="single" w:sz="4" w:space="0" w:color="000000"/>
            </w:tcBorders>
          </w:tcPr>
          <w:p>
            <w:pPr>
              <w:pStyle w:val="TableParagraph"/>
              <w:rPr>
                <w:rFonts w:ascii="Times New Roman"/>
                <w:sz w:val="18"/>
              </w:rPr>
            </w:pPr>
          </w:p>
        </w:tc>
        <w:tc>
          <w:tcPr>
            <w:tcW w:w="4666" w:type="dxa"/>
            <w:vMerge/>
            <w:tcBorders>
              <w:top w:val="nil"/>
              <w:left w:val="single" w:sz="4" w:space="0" w:color="000000"/>
              <w:bottom w:val="single" w:sz="4" w:space="0" w:color="000000"/>
              <w:right w:val="single" w:sz="4" w:space="0" w:color="000000"/>
            </w:tcBorders>
          </w:tcPr>
          <w:p>
            <w:pPr>
              <w:rPr>
                <w:sz w:val="2"/>
                <w:szCs w:val="2"/>
              </w:rPr>
            </w:pPr>
          </w:p>
        </w:tc>
        <w:tc>
          <w:tcPr>
            <w:tcW w:w="1546"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政管网排入乐</w:t>
            </w:r>
          </w:p>
        </w:tc>
        <w:tc>
          <w:tcPr>
            <w:tcW w:w="925"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nil"/>
              <w:left w:val="single" w:sz="4" w:space="0" w:color="000000"/>
              <w:bottom w:val="nil"/>
              <w:right w:val="single" w:sz="4" w:space="0" w:color="000000"/>
            </w:tcBorders>
          </w:tcPr>
          <w:p>
            <w:pPr>
              <w:pStyle w:val="TableParagraph"/>
              <w:rPr>
                <w:rFonts w:ascii="Times New Roman"/>
                <w:sz w:val="18"/>
              </w:rPr>
            </w:pPr>
          </w:p>
        </w:tc>
        <w:tc>
          <w:tcPr>
            <w:tcW w:w="4666" w:type="dxa"/>
            <w:vMerge/>
            <w:tcBorders>
              <w:top w:val="nil"/>
              <w:left w:val="single" w:sz="4" w:space="0" w:color="000000"/>
              <w:bottom w:val="single" w:sz="4" w:space="0" w:color="000000"/>
              <w:right w:val="single" w:sz="4" w:space="0" w:color="000000"/>
            </w:tcBorders>
          </w:tcPr>
          <w:p>
            <w:pPr>
              <w:rPr>
                <w:sz w:val="2"/>
                <w:szCs w:val="2"/>
              </w:rPr>
            </w:pPr>
          </w:p>
        </w:tc>
        <w:tc>
          <w:tcPr>
            <w:tcW w:w="1546"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陵西部新区污</w:t>
            </w:r>
          </w:p>
        </w:tc>
        <w:tc>
          <w:tcPr>
            <w:tcW w:w="925"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nil"/>
              <w:left w:val="single" w:sz="4" w:space="0" w:color="000000"/>
              <w:bottom w:val="nil"/>
              <w:right w:val="single" w:sz="4" w:space="0" w:color="000000"/>
            </w:tcBorders>
          </w:tcPr>
          <w:p>
            <w:pPr>
              <w:pStyle w:val="TableParagraph"/>
              <w:spacing w:line="232" w:lineRule="exact"/>
              <w:ind w:left="116" w:right="97"/>
              <w:jc w:val="center"/>
              <w:rPr>
                <w:sz w:val="21"/>
              </w:rPr>
            </w:pPr>
            <w:r>
              <w:rPr>
                <w:sz w:val="21"/>
              </w:rPr>
              <w:t>加强大</w:t>
            </w:r>
          </w:p>
        </w:tc>
        <w:tc>
          <w:tcPr>
            <w:tcW w:w="4666" w:type="dxa"/>
            <w:vMerge/>
            <w:tcBorders>
              <w:top w:val="nil"/>
              <w:left w:val="single" w:sz="4" w:space="0" w:color="000000"/>
              <w:bottom w:val="single" w:sz="4" w:space="0" w:color="000000"/>
              <w:right w:val="single" w:sz="4" w:space="0" w:color="000000"/>
            </w:tcBorders>
          </w:tcPr>
          <w:p>
            <w:pPr>
              <w:rPr>
                <w:sz w:val="2"/>
                <w:szCs w:val="2"/>
              </w:rPr>
            </w:pPr>
          </w:p>
        </w:tc>
        <w:tc>
          <w:tcPr>
            <w:tcW w:w="1546"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水处理厂。项</w:t>
            </w:r>
          </w:p>
        </w:tc>
        <w:tc>
          <w:tcPr>
            <w:tcW w:w="925"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1"/>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nil"/>
              <w:left w:val="single" w:sz="4" w:space="0" w:color="000000"/>
              <w:bottom w:val="nil"/>
              <w:right w:val="single" w:sz="4" w:space="0" w:color="000000"/>
            </w:tcBorders>
          </w:tcPr>
          <w:p>
            <w:pPr>
              <w:pStyle w:val="TableParagraph"/>
              <w:spacing w:line="231" w:lineRule="exact"/>
              <w:ind w:left="116" w:right="97"/>
              <w:jc w:val="center"/>
              <w:rPr>
                <w:sz w:val="21"/>
              </w:rPr>
            </w:pPr>
            <w:r>
              <w:rPr>
                <w:sz w:val="21"/>
              </w:rPr>
              <w:t>气环境</w:t>
            </w:r>
          </w:p>
        </w:tc>
        <w:tc>
          <w:tcPr>
            <w:tcW w:w="4666" w:type="dxa"/>
            <w:vMerge/>
            <w:tcBorders>
              <w:top w:val="nil"/>
              <w:left w:val="single" w:sz="4" w:space="0" w:color="000000"/>
              <w:bottom w:val="single" w:sz="4" w:space="0" w:color="000000"/>
              <w:right w:val="single" w:sz="4" w:space="0" w:color="000000"/>
            </w:tcBorders>
          </w:tcPr>
          <w:p>
            <w:pPr>
              <w:rPr>
                <w:sz w:val="2"/>
                <w:szCs w:val="2"/>
              </w:rPr>
            </w:pPr>
          </w:p>
        </w:tc>
        <w:tc>
          <w:tcPr>
            <w:tcW w:w="1546" w:type="dxa"/>
            <w:tcBorders>
              <w:top w:val="nil"/>
              <w:left w:val="single" w:sz="4" w:space="0" w:color="000000"/>
              <w:bottom w:val="nil"/>
              <w:right w:val="single" w:sz="4" w:space="0" w:color="000000"/>
            </w:tcBorders>
          </w:tcPr>
          <w:p>
            <w:pPr>
              <w:pStyle w:val="TableParagraph"/>
              <w:spacing w:line="231" w:lineRule="exact"/>
              <w:ind w:left="111"/>
              <w:rPr>
                <w:sz w:val="21"/>
              </w:rPr>
            </w:pPr>
            <w:r>
              <w:rPr>
                <w:sz w:val="21"/>
              </w:rPr>
              <w:t>目无废水直接</w:t>
            </w:r>
          </w:p>
        </w:tc>
        <w:tc>
          <w:tcPr>
            <w:tcW w:w="925" w:type="dxa"/>
            <w:tcBorders>
              <w:top w:val="nil"/>
              <w:left w:val="single" w:sz="4" w:space="0" w:color="000000"/>
              <w:bottom w:val="nil"/>
              <w:right w:val="single" w:sz="4" w:space="0" w:color="000000"/>
            </w:tcBorders>
          </w:tcPr>
          <w:p>
            <w:pPr>
              <w:pStyle w:val="TableParagraph"/>
              <w:spacing w:line="231" w:lineRule="exact"/>
              <w:ind w:left="257"/>
              <w:rPr>
                <w:sz w:val="21"/>
              </w:rPr>
            </w:pPr>
            <w:r>
              <w:rPr>
                <w:sz w:val="21"/>
              </w:rPr>
              <w:t>符合</w:t>
            </w: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3"/>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nil"/>
              <w:left w:val="single" w:sz="4" w:space="0" w:color="000000"/>
              <w:bottom w:val="nil"/>
              <w:right w:val="single" w:sz="4" w:space="0" w:color="000000"/>
            </w:tcBorders>
          </w:tcPr>
          <w:p>
            <w:pPr>
              <w:pStyle w:val="TableParagraph"/>
              <w:spacing w:line="234" w:lineRule="exact"/>
              <w:ind w:left="129" w:right="115"/>
              <w:jc w:val="center"/>
              <w:rPr>
                <w:sz w:val="21"/>
              </w:rPr>
            </w:pPr>
            <w:r>
              <w:rPr>
                <w:sz w:val="21"/>
              </w:rPr>
              <w:t>监管</w:t>
            </w:r>
          </w:p>
        </w:tc>
        <w:tc>
          <w:tcPr>
            <w:tcW w:w="4666" w:type="dxa"/>
            <w:vMerge/>
            <w:tcBorders>
              <w:top w:val="nil"/>
              <w:left w:val="single" w:sz="4" w:space="0" w:color="000000"/>
              <w:bottom w:val="single" w:sz="4" w:space="0" w:color="000000"/>
              <w:right w:val="single" w:sz="4" w:space="0" w:color="000000"/>
            </w:tcBorders>
          </w:tcPr>
          <w:p>
            <w:pPr>
              <w:rPr>
                <w:sz w:val="2"/>
                <w:szCs w:val="2"/>
              </w:rPr>
            </w:pPr>
          </w:p>
        </w:tc>
        <w:tc>
          <w:tcPr>
            <w:tcW w:w="1546" w:type="dxa"/>
            <w:tcBorders>
              <w:top w:val="nil"/>
              <w:left w:val="single" w:sz="4" w:space="0" w:color="000000"/>
              <w:bottom w:val="nil"/>
              <w:right w:val="single" w:sz="4" w:space="0" w:color="000000"/>
            </w:tcBorders>
          </w:tcPr>
          <w:p>
            <w:pPr>
              <w:pStyle w:val="TableParagraph"/>
              <w:spacing w:line="234" w:lineRule="exact"/>
              <w:ind w:left="111"/>
              <w:rPr>
                <w:sz w:val="21"/>
              </w:rPr>
            </w:pPr>
            <w:r>
              <w:rPr>
                <w:sz w:val="21"/>
              </w:rPr>
              <w:t>外排。噪声经</w:t>
            </w:r>
          </w:p>
        </w:tc>
        <w:tc>
          <w:tcPr>
            <w:tcW w:w="925"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1"/>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nil"/>
              <w:left w:val="single" w:sz="4" w:space="0" w:color="000000"/>
              <w:bottom w:val="nil"/>
              <w:right w:val="single" w:sz="4" w:space="0" w:color="000000"/>
            </w:tcBorders>
          </w:tcPr>
          <w:p>
            <w:pPr>
              <w:pStyle w:val="TableParagraph"/>
              <w:rPr>
                <w:rFonts w:ascii="Times New Roman"/>
                <w:sz w:val="18"/>
              </w:rPr>
            </w:pPr>
          </w:p>
        </w:tc>
        <w:tc>
          <w:tcPr>
            <w:tcW w:w="4666" w:type="dxa"/>
            <w:vMerge/>
            <w:tcBorders>
              <w:top w:val="nil"/>
              <w:left w:val="single" w:sz="4" w:space="0" w:color="000000"/>
              <w:bottom w:val="single" w:sz="4" w:space="0" w:color="000000"/>
              <w:right w:val="single" w:sz="4" w:space="0" w:color="000000"/>
            </w:tcBorders>
          </w:tcPr>
          <w:p>
            <w:pPr>
              <w:rPr>
                <w:sz w:val="2"/>
                <w:szCs w:val="2"/>
              </w:rPr>
            </w:pPr>
          </w:p>
        </w:tc>
        <w:tc>
          <w:tcPr>
            <w:tcW w:w="1546" w:type="dxa"/>
            <w:tcBorders>
              <w:top w:val="nil"/>
              <w:left w:val="single" w:sz="4" w:space="0" w:color="000000"/>
              <w:bottom w:val="nil"/>
              <w:right w:val="single" w:sz="4" w:space="0" w:color="000000"/>
            </w:tcBorders>
          </w:tcPr>
          <w:p>
            <w:pPr>
              <w:pStyle w:val="TableParagraph"/>
              <w:spacing w:line="231" w:lineRule="exact"/>
              <w:ind w:left="111"/>
              <w:rPr>
                <w:sz w:val="21"/>
              </w:rPr>
            </w:pPr>
            <w:r>
              <w:rPr>
                <w:sz w:val="21"/>
              </w:rPr>
              <w:t>减震、隔声后</w:t>
            </w:r>
          </w:p>
        </w:tc>
        <w:tc>
          <w:tcPr>
            <w:tcW w:w="925"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nil"/>
              <w:left w:val="single" w:sz="4" w:space="0" w:color="000000"/>
              <w:bottom w:val="nil"/>
              <w:right w:val="single" w:sz="4" w:space="0" w:color="000000"/>
            </w:tcBorders>
          </w:tcPr>
          <w:p>
            <w:pPr>
              <w:pStyle w:val="TableParagraph"/>
              <w:rPr>
                <w:rFonts w:ascii="Times New Roman"/>
                <w:sz w:val="18"/>
              </w:rPr>
            </w:pPr>
          </w:p>
        </w:tc>
        <w:tc>
          <w:tcPr>
            <w:tcW w:w="4666" w:type="dxa"/>
            <w:vMerge/>
            <w:tcBorders>
              <w:top w:val="nil"/>
              <w:left w:val="single" w:sz="4" w:space="0" w:color="000000"/>
              <w:bottom w:val="single" w:sz="4" w:space="0" w:color="000000"/>
              <w:right w:val="single" w:sz="4" w:space="0" w:color="000000"/>
            </w:tcBorders>
          </w:tcPr>
          <w:p>
            <w:pPr>
              <w:rPr>
                <w:sz w:val="2"/>
                <w:szCs w:val="2"/>
              </w:rPr>
            </w:pPr>
          </w:p>
        </w:tc>
        <w:tc>
          <w:tcPr>
            <w:tcW w:w="1546"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达标排放，固</w:t>
            </w:r>
          </w:p>
        </w:tc>
        <w:tc>
          <w:tcPr>
            <w:tcW w:w="925"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3"/>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nil"/>
              <w:left w:val="single" w:sz="4" w:space="0" w:color="000000"/>
              <w:bottom w:val="nil"/>
              <w:right w:val="single" w:sz="4" w:space="0" w:color="000000"/>
            </w:tcBorders>
          </w:tcPr>
          <w:p>
            <w:pPr>
              <w:pStyle w:val="TableParagraph"/>
              <w:rPr>
                <w:rFonts w:ascii="Times New Roman"/>
                <w:sz w:val="18"/>
              </w:rPr>
            </w:pPr>
          </w:p>
        </w:tc>
        <w:tc>
          <w:tcPr>
            <w:tcW w:w="4666" w:type="dxa"/>
            <w:vMerge/>
            <w:tcBorders>
              <w:top w:val="nil"/>
              <w:left w:val="single" w:sz="4" w:space="0" w:color="000000"/>
              <w:bottom w:val="single" w:sz="4" w:space="0" w:color="000000"/>
              <w:right w:val="single" w:sz="4" w:space="0" w:color="000000"/>
            </w:tcBorders>
          </w:tcPr>
          <w:p>
            <w:pPr>
              <w:rPr>
                <w:sz w:val="2"/>
                <w:szCs w:val="2"/>
              </w:rPr>
            </w:pPr>
          </w:p>
        </w:tc>
        <w:tc>
          <w:tcPr>
            <w:tcW w:w="1546" w:type="dxa"/>
            <w:tcBorders>
              <w:top w:val="nil"/>
              <w:left w:val="single" w:sz="4" w:space="0" w:color="000000"/>
              <w:bottom w:val="nil"/>
              <w:right w:val="single" w:sz="4" w:space="0" w:color="000000"/>
            </w:tcBorders>
          </w:tcPr>
          <w:p>
            <w:pPr>
              <w:pStyle w:val="TableParagraph"/>
              <w:spacing w:line="234" w:lineRule="exact"/>
              <w:ind w:left="111"/>
              <w:rPr>
                <w:sz w:val="21"/>
              </w:rPr>
            </w:pPr>
            <w:r>
              <w:rPr>
                <w:sz w:val="21"/>
              </w:rPr>
              <w:t>废无外排，满</w:t>
            </w:r>
          </w:p>
        </w:tc>
        <w:tc>
          <w:tcPr>
            <w:tcW w:w="925" w:type="dxa"/>
            <w:tcBorders>
              <w:top w:val="nil"/>
              <w:left w:val="single" w:sz="4" w:space="0" w:color="000000"/>
              <w:bottom w:val="nil"/>
              <w:right w:val="single" w:sz="4" w:space="0" w:color="000000"/>
            </w:tcBorders>
          </w:tcPr>
          <w:p>
            <w:pPr>
              <w:pStyle w:val="TableParagraph"/>
              <w:rPr>
                <w:rFonts w:ascii="Times New Roman"/>
                <w:sz w:val="18"/>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1483"/>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94"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4666" w:type="dxa"/>
            <w:vMerge/>
            <w:tcBorders>
              <w:top w:val="nil"/>
              <w:left w:val="single" w:sz="4" w:space="0" w:color="000000"/>
              <w:bottom w:val="single" w:sz="4" w:space="0" w:color="000000"/>
              <w:right w:val="single" w:sz="4" w:space="0" w:color="000000"/>
            </w:tcBorders>
          </w:tcPr>
          <w:p>
            <w:pPr>
              <w:rPr>
                <w:sz w:val="2"/>
                <w:szCs w:val="2"/>
              </w:rPr>
            </w:pPr>
          </w:p>
        </w:tc>
        <w:tc>
          <w:tcPr>
            <w:tcW w:w="1546" w:type="dxa"/>
            <w:tcBorders>
              <w:top w:val="nil"/>
              <w:left w:val="single" w:sz="4" w:space="0" w:color="000000"/>
              <w:bottom w:val="single" w:sz="4" w:space="0" w:color="000000"/>
              <w:right w:val="single" w:sz="4" w:space="0" w:color="000000"/>
            </w:tcBorders>
          </w:tcPr>
          <w:p>
            <w:pPr>
              <w:pStyle w:val="TableParagraph"/>
              <w:spacing w:line="261" w:lineRule="exact"/>
              <w:ind w:left="111"/>
              <w:rPr>
                <w:sz w:val="21"/>
              </w:rPr>
            </w:pPr>
            <w:r>
              <w:rPr>
                <w:sz w:val="21"/>
              </w:rPr>
              <w:t>足标准要求。</w:t>
            </w:r>
          </w:p>
        </w:tc>
        <w:tc>
          <w:tcPr>
            <w:tcW w:w="925"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16"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378"/>
        </w:trPr>
        <w:tc>
          <w:tcPr>
            <w:tcW w:w="608" w:type="dxa"/>
            <w:vMerge/>
            <w:tcBorders>
              <w:top w:val="nil"/>
              <w:right w:val="single" w:sz="4" w:space="0" w:color="000000"/>
            </w:tcBorders>
          </w:tcPr>
          <w:p>
            <w:pPr>
              <w:rPr>
                <w:sz w:val="2"/>
                <w:szCs w:val="2"/>
              </w:rPr>
            </w:pPr>
          </w:p>
        </w:tc>
        <w:tc>
          <w:tcPr>
            <w:tcW w:w="8262" w:type="dxa"/>
            <w:gridSpan w:val="6"/>
            <w:tcBorders>
              <w:top w:val="single" w:sz="4" w:space="0" w:color="000000"/>
              <w:left w:val="single" w:sz="4" w:space="0" w:color="000000"/>
              <w:bottom w:val="nil"/>
            </w:tcBorders>
          </w:tcPr>
          <w:p>
            <w:pPr>
              <w:pStyle w:val="TableParagraph"/>
              <w:spacing w:line="304" w:lineRule="exact"/>
              <w:ind w:left="593"/>
              <w:rPr>
                <w:b/>
                <w:sz w:val="24"/>
              </w:rPr>
            </w:pPr>
            <w:r>
              <w:rPr>
                <w:b/>
                <w:sz w:val="24"/>
              </w:rPr>
              <w:t>（</w:t>
            </w:r>
            <w:r>
              <w:rPr>
                <w:rFonts w:ascii="Times New Roman" w:eastAsia="Times New Roman" w:hAnsi="Times New Roman"/>
                <w:b/>
                <w:sz w:val="24"/>
              </w:rPr>
              <w:t>6</w:t>
            </w:r>
            <w:r>
              <w:rPr>
                <w:b/>
                <w:sz w:val="24"/>
              </w:rPr>
              <w:t>）</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符合性分析</w:t>
            </w:r>
          </w:p>
        </w:tc>
      </w:tr>
      <w:tr>
        <w:tblPrEx>
          <w:tblW w:w="0" w:type="auto"/>
          <w:tblInd w:w="188" w:type="dxa"/>
          <w:tblLayout w:type="fixed"/>
          <w:tblCellMar>
            <w:top w:w="0" w:type="dxa"/>
            <w:left w:w="0" w:type="dxa"/>
            <w:bottom w:w="0" w:type="dxa"/>
            <w:right w:w="0" w:type="dxa"/>
          </w:tblCellMar>
        </w:tblPrEx>
        <w:trPr>
          <w:trHeight w:val="446"/>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3"/>
              <w:ind w:left="593"/>
              <w:rPr>
                <w:sz w:val="24"/>
              </w:rPr>
            </w:pPr>
            <w:r>
              <w:rPr>
                <w:spacing w:val="-20"/>
                <w:sz w:val="24"/>
              </w:rPr>
              <w:t xml:space="preserve">根据 </w:t>
            </w:r>
            <w:r>
              <w:rPr>
                <w:rFonts w:ascii="Times New Roman" w:eastAsia="Times New Roman" w:hAnsi="Times New Roman"/>
                <w:sz w:val="24"/>
              </w:rPr>
              <w:t xml:space="preserve">2021 </w:t>
            </w:r>
            <w:r>
              <w:rPr>
                <w:spacing w:val="-30"/>
                <w:sz w:val="24"/>
              </w:rPr>
              <w:t xml:space="preserve">年 </w:t>
            </w:r>
            <w:r>
              <w:rPr>
                <w:rFonts w:ascii="Times New Roman" w:eastAsia="Times New Roman" w:hAnsi="Times New Roman"/>
                <w:sz w:val="24"/>
              </w:rPr>
              <w:t xml:space="preserve">6 </w:t>
            </w:r>
            <w:r>
              <w:rPr>
                <w:spacing w:val="-30"/>
                <w:sz w:val="24"/>
              </w:rPr>
              <w:t xml:space="preserve">月 </w:t>
            </w:r>
            <w:r>
              <w:rPr>
                <w:rFonts w:ascii="Times New Roman" w:eastAsia="Times New Roman" w:hAnsi="Times New Roman"/>
                <w:sz w:val="24"/>
              </w:rPr>
              <w:t xml:space="preserve">28 </w:t>
            </w:r>
            <w:r>
              <w:rPr>
                <w:spacing w:val="-9"/>
                <w:sz w:val="24"/>
              </w:rPr>
              <w:t>日德州市人民政府印发的《德州市“三线一单”生态</w:t>
            </w:r>
          </w:p>
        </w:tc>
      </w:tr>
      <w:tr>
        <w:tblPrEx>
          <w:tblW w:w="0" w:type="auto"/>
          <w:tblInd w:w="188" w:type="dxa"/>
          <w:tblLayout w:type="fixed"/>
          <w:tblCellMar>
            <w:top w:w="0" w:type="dxa"/>
            <w:left w:w="0" w:type="dxa"/>
            <w:bottom w:w="0" w:type="dxa"/>
            <w:right w:w="0" w:type="dxa"/>
          </w:tblCellMar>
        </w:tblPrEx>
        <w:trPr>
          <w:trHeight w:val="451"/>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5"/>
              <w:ind w:left="113"/>
              <w:rPr>
                <w:sz w:val="24"/>
              </w:rPr>
            </w:pPr>
            <w:r>
              <w:rPr>
                <w:spacing w:val="-3"/>
                <w:sz w:val="24"/>
              </w:rPr>
              <w:t>环境分区管控方案》</w:t>
            </w:r>
            <w:r>
              <w:rPr>
                <w:sz w:val="24"/>
              </w:rPr>
              <w:t>（</w:t>
            </w:r>
            <w:r>
              <w:rPr>
                <w:spacing w:val="-3"/>
                <w:sz w:val="24"/>
              </w:rPr>
              <w:t>德政字〔</w:t>
            </w:r>
            <w:r>
              <w:rPr>
                <w:rFonts w:ascii="Times New Roman" w:eastAsia="Times New Roman"/>
                <w:sz w:val="24"/>
              </w:rPr>
              <w:t>2021</w:t>
            </w:r>
            <w:r>
              <w:rPr>
                <w:spacing w:val="-12"/>
                <w:sz w:val="24"/>
              </w:rPr>
              <w:t>〕</w:t>
            </w:r>
            <w:r>
              <w:rPr>
                <w:rFonts w:ascii="Times New Roman" w:eastAsia="Times New Roman"/>
                <w:sz w:val="24"/>
              </w:rPr>
              <w:t xml:space="preserve">19 </w:t>
            </w:r>
            <w:r>
              <w:rPr>
                <w:sz w:val="24"/>
              </w:rPr>
              <w:t>号</w:t>
            </w:r>
            <w:r>
              <w:rPr>
                <w:spacing w:val="-10"/>
                <w:sz w:val="24"/>
              </w:rPr>
              <w:t>）</w:t>
            </w:r>
            <w:r>
              <w:rPr>
                <w:spacing w:val="-30"/>
                <w:sz w:val="24"/>
              </w:rPr>
              <w:t xml:space="preserve">和 </w:t>
            </w:r>
            <w:r>
              <w:rPr>
                <w:rFonts w:ascii="Times New Roman" w:eastAsia="Times New Roman"/>
                <w:sz w:val="24"/>
              </w:rPr>
              <w:t xml:space="preserve">2023 </w:t>
            </w:r>
            <w:r>
              <w:rPr>
                <w:spacing w:val="-30"/>
                <w:sz w:val="24"/>
              </w:rPr>
              <w:t xml:space="preserve">年 </w:t>
            </w:r>
            <w:r>
              <w:rPr>
                <w:rFonts w:ascii="Times New Roman" w:eastAsia="Times New Roman"/>
                <w:sz w:val="24"/>
              </w:rPr>
              <w:t xml:space="preserve">4 </w:t>
            </w:r>
            <w:r>
              <w:rPr>
                <w:spacing w:val="-30"/>
                <w:sz w:val="24"/>
              </w:rPr>
              <w:t xml:space="preserve">月 </w:t>
            </w:r>
            <w:r>
              <w:rPr>
                <w:rFonts w:ascii="Times New Roman" w:eastAsia="Times New Roman"/>
                <w:sz w:val="24"/>
              </w:rPr>
              <w:t xml:space="preserve">7 </w:t>
            </w:r>
            <w:r>
              <w:rPr>
                <w:sz w:val="24"/>
              </w:rPr>
              <w:t>日德州市生态</w:t>
            </w:r>
          </w:p>
        </w:tc>
      </w:tr>
      <w:tr>
        <w:tblPrEx>
          <w:tblW w:w="0" w:type="auto"/>
          <w:tblInd w:w="188" w:type="dxa"/>
          <w:tblLayout w:type="fixed"/>
          <w:tblCellMar>
            <w:top w:w="0" w:type="dxa"/>
            <w:left w:w="0" w:type="dxa"/>
            <w:bottom w:w="0" w:type="dxa"/>
            <w:right w:w="0" w:type="dxa"/>
          </w:tblCellMar>
        </w:tblPrEx>
        <w:trPr>
          <w:trHeight w:val="433"/>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1"/>
              <w:ind w:left="113"/>
              <w:rPr>
                <w:sz w:val="24"/>
              </w:rPr>
            </w:pPr>
            <w:r>
              <w:rPr>
                <w:spacing w:val="-7"/>
                <w:sz w:val="24"/>
              </w:rPr>
              <w:t>环境保护委员会办公室印发的《关于德州市“三线一单”生态环境分区管控方</w:t>
            </w:r>
          </w:p>
        </w:tc>
      </w:tr>
      <w:tr>
        <w:tblPrEx>
          <w:tblW w:w="0" w:type="auto"/>
          <w:tblInd w:w="188" w:type="dxa"/>
          <w:tblLayout w:type="fixed"/>
          <w:tblCellMar>
            <w:top w:w="0" w:type="dxa"/>
            <w:left w:w="0" w:type="dxa"/>
            <w:bottom w:w="0" w:type="dxa"/>
            <w:right w:w="0" w:type="dxa"/>
          </w:tblCellMar>
        </w:tblPrEx>
        <w:trPr>
          <w:trHeight w:val="459"/>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73"/>
              <w:ind w:left="113"/>
              <w:rPr>
                <w:sz w:val="24"/>
              </w:rPr>
            </w:pPr>
            <w:r>
              <w:rPr>
                <w:sz w:val="24"/>
              </w:rPr>
              <w:t xml:space="preserve">案 </w:t>
            </w:r>
            <w:r>
              <w:rPr>
                <w:rFonts w:ascii="Times New Roman" w:eastAsia="Times New Roman"/>
                <w:sz w:val="24"/>
              </w:rPr>
              <w:t xml:space="preserve">2022 </w:t>
            </w:r>
            <w:r>
              <w:rPr>
                <w:sz w:val="24"/>
              </w:rPr>
              <w:t>年度更新内容的通知》（德环委办字〔</w:t>
            </w:r>
            <w:r>
              <w:rPr>
                <w:rFonts w:ascii="Times New Roman" w:eastAsia="Times New Roman"/>
                <w:sz w:val="24"/>
              </w:rPr>
              <w:t>2023</w:t>
            </w:r>
            <w:r>
              <w:rPr>
                <w:sz w:val="24"/>
              </w:rPr>
              <w:t>〕</w:t>
            </w:r>
            <w:r>
              <w:rPr>
                <w:rFonts w:ascii="Times New Roman" w:eastAsia="Times New Roman"/>
                <w:sz w:val="24"/>
              </w:rPr>
              <w:t xml:space="preserve">8 </w:t>
            </w:r>
            <w:r>
              <w:rPr>
                <w:sz w:val="24"/>
              </w:rPr>
              <w:t>号），本项目位于乐</w:t>
            </w:r>
          </w:p>
        </w:tc>
      </w:tr>
      <w:tr>
        <w:tblPrEx>
          <w:tblW w:w="0" w:type="auto"/>
          <w:tblInd w:w="188" w:type="dxa"/>
          <w:tblLayout w:type="fixed"/>
          <w:tblCellMar>
            <w:top w:w="0" w:type="dxa"/>
            <w:left w:w="0" w:type="dxa"/>
            <w:bottom w:w="0" w:type="dxa"/>
            <w:right w:w="0" w:type="dxa"/>
          </w:tblCellMar>
        </w:tblPrEx>
        <w:trPr>
          <w:trHeight w:val="437"/>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bottom w:val="nil"/>
            </w:tcBorders>
          </w:tcPr>
          <w:p>
            <w:pPr>
              <w:pStyle w:val="TableParagraph"/>
              <w:spacing w:before="61"/>
              <w:ind w:left="113"/>
              <w:rPr>
                <w:sz w:val="24"/>
              </w:rPr>
            </w:pPr>
            <w:r>
              <w:rPr>
                <w:spacing w:val="-9"/>
                <w:sz w:val="24"/>
              </w:rPr>
              <w:t>陵市科技创新创业园，纳入乐陵经济开发区管理，乐陵经济开发区工业区属于</w:t>
            </w:r>
          </w:p>
        </w:tc>
      </w:tr>
      <w:tr>
        <w:tblPrEx>
          <w:tblW w:w="0" w:type="auto"/>
          <w:tblInd w:w="188" w:type="dxa"/>
          <w:tblLayout w:type="fixed"/>
          <w:tblCellMar>
            <w:top w:w="0" w:type="dxa"/>
            <w:left w:w="0" w:type="dxa"/>
            <w:bottom w:w="0" w:type="dxa"/>
            <w:right w:w="0" w:type="dxa"/>
          </w:tblCellMar>
        </w:tblPrEx>
        <w:trPr>
          <w:trHeight w:val="1794"/>
        </w:trPr>
        <w:tc>
          <w:tcPr>
            <w:tcW w:w="608" w:type="dxa"/>
            <w:vMerge/>
            <w:tcBorders>
              <w:top w:val="nil"/>
              <w:right w:val="single" w:sz="4" w:space="0" w:color="000000"/>
            </w:tcBorders>
          </w:tcPr>
          <w:p>
            <w:pPr>
              <w:rPr>
                <w:sz w:val="2"/>
                <w:szCs w:val="2"/>
              </w:rPr>
            </w:pPr>
          </w:p>
        </w:tc>
        <w:tc>
          <w:tcPr>
            <w:tcW w:w="8262" w:type="dxa"/>
            <w:gridSpan w:val="6"/>
            <w:tcBorders>
              <w:top w:val="nil"/>
              <w:left w:val="single" w:sz="4" w:space="0" w:color="000000"/>
            </w:tcBorders>
          </w:tcPr>
          <w:p>
            <w:pPr>
              <w:pStyle w:val="TableParagraph"/>
              <w:spacing w:before="69"/>
              <w:ind w:left="113"/>
              <w:rPr>
                <w:sz w:val="24"/>
              </w:rPr>
            </w:pPr>
            <w:r>
              <w:rPr>
                <w:sz w:val="24"/>
              </w:rPr>
              <w:t>重点控制区，三线一单符合性分析如下：</w:t>
            </w:r>
          </w:p>
        </w:tc>
      </w:tr>
    </w:tbl>
    <w:p>
      <w:pPr>
        <w:spacing w:after="0"/>
        <w:rPr>
          <w:sz w:val="24"/>
        </w:rPr>
        <w:sectPr>
          <w:footerReference w:type="even" r:id="rId19"/>
          <w:footerReference w:type="default" r:id="rId20"/>
          <w:pgSz w:w="11910" w:h="16840"/>
          <w:pgMar w:top="1580" w:right="1299" w:bottom="1160" w:left="1340" w:header="0" w:footer="963" w:gutter="0"/>
          <w:pgNumType w:start="7"/>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4"/>
        <w:gridCol w:w="922"/>
        <w:gridCol w:w="4537"/>
        <w:gridCol w:w="2575"/>
        <w:gridCol w:w="114"/>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62"/>
        </w:trPr>
        <w:tc>
          <w:tcPr>
            <w:tcW w:w="608" w:type="dxa"/>
            <w:vMerge w:val="restart"/>
            <w:tcBorders>
              <w:right w:val="single" w:sz="4" w:space="0" w:color="000000"/>
            </w:tcBorders>
          </w:tcPr>
          <w:p>
            <w:pPr>
              <w:pStyle w:val="TableParagraph"/>
              <w:rPr>
                <w:rFonts w:ascii="Times New Roman"/>
                <w:sz w:val="20"/>
              </w:rPr>
            </w:pPr>
          </w:p>
        </w:tc>
        <w:tc>
          <w:tcPr>
            <w:tcW w:w="8262" w:type="dxa"/>
            <w:gridSpan w:val="5"/>
            <w:tcBorders>
              <w:left w:val="single" w:sz="4" w:space="0" w:color="000000"/>
              <w:bottom w:val="single" w:sz="4" w:space="0" w:color="000000"/>
            </w:tcBorders>
          </w:tcPr>
          <w:p>
            <w:pPr>
              <w:pStyle w:val="TableParagraph"/>
              <w:tabs>
                <w:tab w:val="left" w:pos="882"/>
              </w:tabs>
              <w:spacing w:before="1"/>
              <w:ind w:left="21"/>
              <w:jc w:val="center"/>
              <w:rPr>
                <w:b/>
                <w:sz w:val="24"/>
              </w:rPr>
            </w:pPr>
            <w:r>
              <w:rPr>
                <w:b/>
                <w:sz w:val="24"/>
              </w:rPr>
              <w:t>表</w:t>
            </w:r>
            <w:r>
              <w:rPr>
                <w:b/>
                <w:spacing w:val="-61"/>
                <w:sz w:val="24"/>
              </w:rPr>
              <w:t xml:space="preserve"> </w:t>
            </w:r>
            <w:r>
              <w:rPr>
                <w:rFonts w:ascii="Times New Roman" w:eastAsia="Times New Roman"/>
                <w:b/>
                <w:sz w:val="24"/>
              </w:rPr>
              <w:t>1-5</w:t>
            </w:r>
            <w:r>
              <w:rPr>
                <w:rFonts w:ascii="Times New Roman" w:eastAsia="Times New Roman"/>
                <w:b/>
                <w:sz w:val="24"/>
              </w:rPr>
              <w:tab/>
            </w:r>
            <w:r>
              <w:rPr>
                <w:b/>
                <w:sz w:val="24"/>
              </w:rPr>
              <w:t>项目与德环委办字〔</w:t>
            </w:r>
            <w:r>
              <w:rPr>
                <w:rFonts w:ascii="Times New Roman" w:eastAsia="Times New Roman"/>
                <w:b/>
                <w:sz w:val="24"/>
              </w:rPr>
              <w:t>2023</w:t>
            </w:r>
            <w:r>
              <w:rPr>
                <w:b/>
                <w:sz w:val="24"/>
              </w:rPr>
              <w:t>〕</w:t>
            </w:r>
            <w:r>
              <w:rPr>
                <w:rFonts w:ascii="Times New Roman" w:eastAsia="Times New Roman"/>
                <w:b/>
                <w:sz w:val="24"/>
              </w:rPr>
              <w:t>8</w:t>
            </w:r>
            <w:r>
              <w:rPr>
                <w:rFonts w:ascii="Times New Roman" w:eastAsia="Times New Roman"/>
                <w:b/>
                <w:spacing w:val="-1"/>
                <w:sz w:val="24"/>
              </w:rPr>
              <w:t xml:space="preserve"> </w:t>
            </w:r>
            <w:r>
              <w:rPr>
                <w:b/>
                <w:sz w:val="24"/>
              </w:rPr>
              <w:t>号文符合性分析一览表</w:t>
            </w:r>
          </w:p>
        </w:tc>
      </w:tr>
      <w:tr>
        <w:tblPrEx>
          <w:tblW w:w="0" w:type="auto"/>
          <w:tblInd w:w="188" w:type="dxa"/>
          <w:tblLayout w:type="fixed"/>
          <w:tblCellMar>
            <w:top w:w="0" w:type="dxa"/>
            <w:left w:w="0" w:type="dxa"/>
            <w:bottom w:w="0" w:type="dxa"/>
            <w:right w:w="0" w:type="dxa"/>
          </w:tblCellMar>
        </w:tblPrEx>
        <w:trPr>
          <w:trHeight w:val="290"/>
        </w:trPr>
        <w:tc>
          <w:tcPr>
            <w:tcW w:w="608" w:type="dxa"/>
            <w:vMerge/>
            <w:tcBorders>
              <w:top w:val="nil"/>
              <w:right w:val="single" w:sz="4" w:space="0" w:color="000000"/>
            </w:tcBorders>
          </w:tcPr>
          <w:p>
            <w:pPr>
              <w:rPr>
                <w:sz w:val="2"/>
                <w:szCs w:val="2"/>
              </w:rPr>
            </w:pPr>
          </w:p>
        </w:tc>
        <w:tc>
          <w:tcPr>
            <w:tcW w:w="114" w:type="dxa"/>
            <w:vMerge w:val="restart"/>
            <w:tcBorders>
              <w:top w:val="nil"/>
              <w:left w:val="single" w:sz="4" w:space="0" w:color="000000"/>
              <w:right w:val="single" w:sz="4" w:space="0" w:color="000000"/>
            </w:tcBorders>
          </w:tcPr>
          <w:p>
            <w:pPr>
              <w:pStyle w:val="TableParagraph"/>
              <w:rPr>
                <w:rFonts w:ascii="Times New Roman"/>
                <w:sz w:val="20"/>
              </w:rPr>
            </w:pPr>
          </w:p>
        </w:tc>
        <w:tc>
          <w:tcPr>
            <w:tcW w:w="5459" w:type="dxa"/>
            <w:gridSpan w:val="2"/>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989" w:right="1973"/>
              <w:jc w:val="center"/>
              <w:rPr>
                <w:sz w:val="21"/>
              </w:rPr>
            </w:pPr>
            <w:r>
              <w:rPr>
                <w:rFonts w:ascii="Times New Roman" w:eastAsia="Times New Roman" w:hAnsi="Times New Roman"/>
                <w:sz w:val="21"/>
              </w:rPr>
              <w:t>“</w:t>
            </w:r>
            <w:r>
              <w:rPr>
                <w:sz w:val="21"/>
              </w:rPr>
              <w:t>三线一单</w:t>
            </w:r>
            <w:r>
              <w:rPr>
                <w:rFonts w:ascii="Times New Roman" w:eastAsia="Times New Roman" w:hAnsi="Times New Roman"/>
                <w:sz w:val="21"/>
              </w:rPr>
              <w:t>”</w:t>
            </w:r>
            <w:r>
              <w:rPr>
                <w:sz w:val="21"/>
              </w:rPr>
              <w:t>内容</w:t>
            </w:r>
          </w:p>
        </w:tc>
        <w:tc>
          <w:tcPr>
            <w:tcW w:w="2575"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765"/>
              <w:rPr>
                <w:sz w:val="21"/>
              </w:rPr>
            </w:pPr>
            <w:r>
              <w:rPr>
                <w:sz w:val="21"/>
              </w:rPr>
              <w:t>项目符合性</w:t>
            </w:r>
          </w:p>
        </w:tc>
        <w:tc>
          <w:tcPr>
            <w:tcW w:w="114"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55"/>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4537"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3" w:line="242" w:lineRule="auto"/>
              <w:ind w:left="111" w:right="93" w:firstLine="420"/>
              <w:jc w:val="both"/>
              <w:rPr>
                <w:sz w:val="21"/>
              </w:rPr>
            </w:pPr>
            <w:r>
              <w:rPr>
                <w:spacing w:val="-10"/>
                <w:w w:val="95"/>
                <w:sz w:val="21"/>
              </w:rPr>
              <w:t>根据《关于德州市“三线一单”生态环境分</w:t>
            </w:r>
            <w:r>
              <w:rPr>
                <w:spacing w:val="-17"/>
                <w:sz w:val="21"/>
              </w:rPr>
              <w:t xml:space="preserve">区管控方案 </w:t>
            </w:r>
            <w:r>
              <w:rPr>
                <w:rFonts w:ascii="Times New Roman" w:eastAsia="Times New Roman" w:hAnsi="Times New Roman"/>
                <w:sz w:val="21"/>
              </w:rPr>
              <w:t xml:space="preserve">2022 </w:t>
            </w:r>
            <w:r>
              <w:rPr>
                <w:sz w:val="21"/>
              </w:rPr>
              <w:t>年度更新内容的通知》（</w:t>
            </w:r>
            <w:r>
              <w:rPr>
                <w:spacing w:val="-6"/>
                <w:sz w:val="21"/>
              </w:rPr>
              <w:t>德环</w:t>
            </w:r>
            <w:r>
              <w:rPr>
                <w:spacing w:val="-3"/>
                <w:sz w:val="21"/>
              </w:rPr>
              <w:t>委办字〔</w:t>
            </w:r>
            <w:r>
              <w:rPr>
                <w:rFonts w:ascii="Times New Roman" w:eastAsia="Times New Roman" w:hAnsi="Times New Roman"/>
                <w:sz w:val="21"/>
              </w:rPr>
              <w:t>2023</w:t>
            </w:r>
            <w:r>
              <w:rPr>
                <w:spacing w:val="-8"/>
                <w:sz w:val="21"/>
              </w:rPr>
              <w:t>〕</w:t>
            </w:r>
            <w:r>
              <w:rPr>
                <w:rFonts w:ascii="Times New Roman" w:eastAsia="Times New Roman" w:hAnsi="Times New Roman"/>
                <w:sz w:val="21"/>
              </w:rPr>
              <w:t xml:space="preserve">8 </w:t>
            </w:r>
            <w:r>
              <w:rPr>
                <w:sz w:val="21"/>
              </w:rPr>
              <w:t>号</w:t>
            </w:r>
            <w:r>
              <w:rPr>
                <w:spacing w:val="-8"/>
                <w:sz w:val="21"/>
              </w:rPr>
              <w:t>），</w:t>
            </w:r>
            <w:r>
              <w:rPr>
                <w:sz w:val="21"/>
              </w:rPr>
              <w:t>项目所在区域乐陵市的</w:t>
            </w:r>
            <w:r>
              <w:rPr>
                <w:spacing w:val="-9"/>
                <w:w w:val="95"/>
                <w:sz w:val="21"/>
              </w:rPr>
              <w:t xml:space="preserve">生态保护红线区包括：两河三堤地方级湿地自然 </w:t>
            </w:r>
            <w:r>
              <w:rPr>
                <w:spacing w:val="-13"/>
                <w:w w:val="95"/>
                <w:sz w:val="21"/>
              </w:rPr>
              <w:t>公园周边区域、德州马颊河地方级湿地自然公园</w:t>
            </w:r>
          </w:p>
          <w:p>
            <w:pPr>
              <w:pStyle w:val="TableParagraph"/>
              <w:spacing w:before="2" w:line="244" w:lineRule="auto"/>
              <w:ind w:left="111" w:right="4"/>
              <w:rPr>
                <w:sz w:val="21"/>
              </w:rPr>
            </w:pPr>
            <w:r>
              <w:rPr>
                <w:sz w:val="21"/>
              </w:rPr>
              <w:t>（试点）、丁坞水库、马颊河、山东跃马河国家</w:t>
            </w:r>
            <w:r>
              <w:rPr>
                <w:w w:val="95"/>
                <w:sz w:val="21"/>
              </w:rPr>
              <w:t>湿地自然公园（试点）、杨安镇水库、跃丰河。</w:t>
            </w:r>
          </w:p>
        </w:tc>
        <w:tc>
          <w:tcPr>
            <w:tcW w:w="2575" w:type="dxa"/>
            <w:tcBorders>
              <w:top w:val="single" w:sz="4" w:space="0" w:color="000000"/>
              <w:left w:val="single" w:sz="4" w:space="0" w:color="000000"/>
              <w:bottom w:val="nil"/>
              <w:right w:val="single" w:sz="4" w:space="0" w:color="000000"/>
            </w:tcBorders>
          </w:tcPr>
          <w:p>
            <w:pPr>
              <w:pStyle w:val="TableParagraph"/>
              <w:spacing w:line="235" w:lineRule="exact"/>
              <w:ind w:left="112"/>
              <w:rPr>
                <w:sz w:val="21"/>
              </w:rPr>
            </w:pPr>
            <w:r>
              <w:rPr>
                <w:sz w:val="21"/>
              </w:rPr>
              <w:t>根据德州市“三区三线”</w:t>
            </w:r>
          </w:p>
        </w:tc>
        <w:tc>
          <w:tcPr>
            <w:tcW w:w="114" w:type="dxa"/>
            <w:vMerge w:val="restart"/>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vMerge/>
            <w:tcBorders>
              <w:top w:val="nil"/>
              <w:left w:val="single" w:sz="4" w:space="0" w:color="000000"/>
              <w:bottom w:val="single" w:sz="4" w:space="0" w:color="000000"/>
              <w:right w:val="single" w:sz="4" w:space="0" w:color="000000"/>
            </w:tcBorders>
          </w:tcPr>
          <w:p>
            <w:pPr>
              <w:rPr>
                <w:sz w:val="2"/>
                <w:szCs w:val="2"/>
              </w:rPr>
            </w:pPr>
          </w:p>
        </w:tc>
        <w:tc>
          <w:tcPr>
            <w:tcW w:w="2575"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划定方案，项目在城镇开</w:t>
            </w: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vMerge/>
            <w:tcBorders>
              <w:top w:val="nil"/>
              <w:left w:val="single" w:sz="4" w:space="0" w:color="000000"/>
              <w:bottom w:val="single" w:sz="4" w:space="0" w:color="000000"/>
              <w:right w:val="single" w:sz="4" w:space="0" w:color="000000"/>
            </w:tcBorders>
          </w:tcPr>
          <w:p>
            <w:pPr>
              <w:rPr>
                <w:sz w:val="2"/>
                <w:szCs w:val="2"/>
              </w:rPr>
            </w:pPr>
          </w:p>
        </w:tc>
        <w:tc>
          <w:tcPr>
            <w:tcW w:w="2575"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发边界范围内，不涉及生</w:t>
            </w: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vMerge/>
            <w:tcBorders>
              <w:top w:val="nil"/>
              <w:left w:val="single" w:sz="4" w:space="0" w:color="000000"/>
              <w:bottom w:val="single" w:sz="4" w:space="0" w:color="000000"/>
              <w:right w:val="single" w:sz="4" w:space="0" w:color="000000"/>
            </w:tcBorders>
          </w:tcPr>
          <w:p>
            <w:pPr>
              <w:rPr>
                <w:sz w:val="2"/>
                <w:szCs w:val="2"/>
              </w:rPr>
            </w:pPr>
          </w:p>
        </w:tc>
        <w:tc>
          <w:tcPr>
            <w:tcW w:w="2575"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态保护红线和永久基本农</w:t>
            </w: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spacing w:line="232" w:lineRule="exact"/>
              <w:ind w:left="129" w:right="112"/>
              <w:jc w:val="center"/>
              <w:rPr>
                <w:sz w:val="21"/>
              </w:rPr>
            </w:pPr>
            <w:r>
              <w:rPr>
                <w:sz w:val="21"/>
              </w:rPr>
              <w:t>生态保</w:t>
            </w:r>
          </w:p>
        </w:tc>
        <w:tc>
          <w:tcPr>
            <w:tcW w:w="4537" w:type="dxa"/>
            <w:vMerge/>
            <w:tcBorders>
              <w:top w:val="nil"/>
              <w:left w:val="single" w:sz="4" w:space="0" w:color="000000"/>
              <w:bottom w:val="single" w:sz="4" w:space="0" w:color="000000"/>
              <w:right w:val="single" w:sz="4" w:space="0" w:color="000000"/>
            </w:tcBorders>
          </w:tcPr>
          <w:p>
            <w:pPr>
              <w:rPr>
                <w:sz w:val="2"/>
                <w:szCs w:val="2"/>
              </w:rPr>
            </w:pPr>
          </w:p>
        </w:tc>
        <w:tc>
          <w:tcPr>
            <w:tcW w:w="2575"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田，因此项目建设符合生</w:t>
            </w: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spacing w:line="232" w:lineRule="exact"/>
              <w:ind w:left="129" w:right="112"/>
              <w:jc w:val="center"/>
              <w:rPr>
                <w:sz w:val="21"/>
              </w:rPr>
            </w:pPr>
            <w:r>
              <w:rPr>
                <w:sz w:val="21"/>
              </w:rPr>
              <w:t>护红线</w:t>
            </w:r>
          </w:p>
        </w:tc>
        <w:tc>
          <w:tcPr>
            <w:tcW w:w="4537" w:type="dxa"/>
            <w:vMerge/>
            <w:tcBorders>
              <w:top w:val="nil"/>
              <w:left w:val="single" w:sz="4" w:space="0" w:color="000000"/>
              <w:bottom w:val="single" w:sz="4" w:space="0" w:color="000000"/>
              <w:right w:val="single" w:sz="4" w:space="0" w:color="000000"/>
            </w:tcBorders>
          </w:tcPr>
          <w:p>
            <w:pPr>
              <w:rPr>
                <w:sz w:val="2"/>
                <w:szCs w:val="2"/>
              </w:rPr>
            </w:pPr>
          </w:p>
        </w:tc>
        <w:tc>
          <w:tcPr>
            <w:tcW w:w="2575"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态保护红线规定要求，符</w:t>
            </w: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vMerge/>
            <w:tcBorders>
              <w:top w:val="nil"/>
              <w:left w:val="single" w:sz="4" w:space="0" w:color="000000"/>
              <w:bottom w:val="single" w:sz="4" w:space="0" w:color="000000"/>
              <w:right w:val="single" w:sz="4" w:space="0" w:color="000000"/>
            </w:tcBorders>
          </w:tcPr>
          <w:p>
            <w:pPr>
              <w:rPr>
                <w:sz w:val="2"/>
                <w:szCs w:val="2"/>
              </w:rPr>
            </w:pPr>
          </w:p>
        </w:tc>
        <w:tc>
          <w:tcPr>
            <w:tcW w:w="2575"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合生态保护红线及生态空</w:t>
            </w: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vMerge/>
            <w:tcBorders>
              <w:top w:val="nil"/>
              <w:left w:val="single" w:sz="4" w:space="0" w:color="000000"/>
              <w:bottom w:val="single" w:sz="4" w:space="0" w:color="000000"/>
              <w:right w:val="single" w:sz="4" w:space="0" w:color="000000"/>
            </w:tcBorders>
          </w:tcPr>
          <w:p>
            <w:pPr>
              <w:rPr>
                <w:sz w:val="2"/>
                <w:szCs w:val="2"/>
              </w:rPr>
            </w:pPr>
          </w:p>
        </w:tc>
        <w:tc>
          <w:tcPr>
            <w:tcW w:w="2575"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间保护要求。</w:t>
            </w: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5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4537" w:type="dxa"/>
            <w:vMerge/>
            <w:tcBorders>
              <w:top w:val="nil"/>
              <w:left w:val="single" w:sz="4" w:space="0" w:color="000000"/>
              <w:bottom w:val="single" w:sz="4" w:space="0" w:color="000000"/>
              <w:right w:val="single" w:sz="4" w:space="0" w:color="000000"/>
            </w:tcBorders>
          </w:tcPr>
          <w:p>
            <w:pPr>
              <w:rPr>
                <w:sz w:val="2"/>
                <w:szCs w:val="2"/>
              </w:rPr>
            </w:pPr>
          </w:p>
        </w:tc>
        <w:tc>
          <w:tcPr>
            <w:tcW w:w="2575" w:type="dxa"/>
            <w:tcBorders>
              <w:top w:val="nil"/>
              <w:left w:val="single" w:sz="4" w:space="0" w:color="000000"/>
              <w:bottom w:val="single" w:sz="4" w:space="0" w:color="000000"/>
              <w:right w:val="single" w:sz="4" w:space="0" w:color="000000"/>
            </w:tcBorders>
          </w:tcPr>
          <w:p>
            <w:pPr>
              <w:pStyle w:val="TableParagraph"/>
              <w:spacing w:line="261" w:lineRule="exact"/>
              <w:ind w:left="112"/>
              <w:rPr>
                <w:sz w:val="21"/>
              </w:rPr>
            </w:pPr>
            <w:r>
              <w:rPr>
                <w:sz w:val="21"/>
              </w:rPr>
              <w:t>乐陵市国土空间总体规划</w:t>
            </w:r>
          </w:p>
          <w:p>
            <w:pPr>
              <w:pStyle w:val="TableParagraph"/>
              <w:spacing w:before="2" w:line="248" w:lineRule="exact"/>
              <w:ind w:left="112"/>
              <w:rPr>
                <w:rFonts w:ascii="Times New Roman" w:eastAsia="Times New Roman"/>
                <w:sz w:val="21"/>
              </w:rPr>
            </w:pPr>
            <w:r>
              <w:rPr>
                <w:sz w:val="21"/>
              </w:rPr>
              <w:t xml:space="preserve">图见附图 </w:t>
            </w:r>
            <w:r>
              <w:rPr>
                <w:rFonts w:ascii="Times New Roman" w:eastAsia="Times New Roman"/>
                <w:sz w:val="21"/>
              </w:rPr>
              <w:t>7.</w:t>
            </w: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1345"/>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4537" w:type="dxa"/>
            <w:tcBorders>
              <w:top w:val="single" w:sz="4" w:space="0" w:color="000000"/>
              <w:left w:val="single" w:sz="4" w:space="0" w:color="000000"/>
              <w:bottom w:val="nil"/>
              <w:right w:val="single" w:sz="4" w:space="0" w:color="000000"/>
            </w:tcBorders>
          </w:tcPr>
          <w:p>
            <w:pPr>
              <w:pStyle w:val="TableParagraph"/>
              <w:spacing w:line="268" w:lineRule="exact"/>
              <w:ind w:left="111"/>
              <w:rPr>
                <w:sz w:val="21"/>
              </w:rPr>
            </w:pPr>
            <w:r>
              <w:rPr>
                <w:position w:val="2"/>
                <w:sz w:val="21"/>
              </w:rPr>
              <w:t xml:space="preserve">到 </w:t>
            </w:r>
            <w:r>
              <w:rPr>
                <w:rFonts w:ascii="Times New Roman" w:eastAsia="Times New Roman"/>
                <w:position w:val="2"/>
                <w:sz w:val="21"/>
              </w:rPr>
              <w:t xml:space="preserve">2025 </w:t>
            </w:r>
            <w:r>
              <w:rPr>
                <w:position w:val="2"/>
                <w:sz w:val="21"/>
              </w:rPr>
              <w:t xml:space="preserve">年，全市 </w:t>
            </w:r>
            <w:r>
              <w:rPr>
                <w:rFonts w:ascii="Times New Roman" w:eastAsia="Times New Roman"/>
                <w:position w:val="2"/>
                <w:sz w:val="21"/>
              </w:rPr>
              <w:t>PM</w:t>
            </w:r>
            <w:r>
              <w:rPr>
                <w:rFonts w:ascii="Times New Roman" w:eastAsia="Times New Roman"/>
                <w:position w:val="2"/>
                <w:sz w:val="21"/>
                <w:vertAlign w:val="subscript"/>
              </w:rPr>
              <w:t>2.5</w:t>
            </w:r>
            <w:r>
              <w:rPr>
                <w:rFonts w:ascii="Times New Roman" w:eastAsia="Times New Roman"/>
                <w:position w:val="2"/>
                <w:sz w:val="21"/>
                <w:vertAlign w:val="baseline"/>
              </w:rPr>
              <w:t xml:space="preserve"> </w:t>
            </w:r>
            <w:r>
              <w:rPr>
                <w:position w:val="2"/>
                <w:sz w:val="21"/>
                <w:vertAlign w:val="baseline"/>
              </w:rPr>
              <w:t>浓度进一步下降，达到</w:t>
            </w:r>
          </w:p>
          <w:p>
            <w:pPr>
              <w:pStyle w:val="TableParagraph"/>
              <w:spacing w:before="1" w:line="269" w:lineRule="exact"/>
              <w:ind w:left="111"/>
              <w:rPr>
                <w:sz w:val="21"/>
              </w:rPr>
            </w:pPr>
            <w:r>
              <w:rPr>
                <w:rFonts w:ascii="Times New Roman" w:eastAsia="Times New Roman" w:hAnsi="Times New Roman"/>
                <w:sz w:val="21"/>
              </w:rPr>
              <w:t>45μg/m</w:t>
            </w:r>
            <w:r>
              <w:rPr>
                <w:rFonts w:ascii="Times New Roman" w:eastAsia="Times New Roman" w:hAnsi="Times New Roman"/>
                <w:position w:val="7"/>
                <w:sz w:val="13"/>
              </w:rPr>
              <w:t>3</w:t>
            </w:r>
            <w:r>
              <w:rPr>
                <w:sz w:val="21"/>
              </w:rPr>
              <w:t>。</w:t>
            </w:r>
          </w:p>
          <w:p>
            <w:pPr>
              <w:pStyle w:val="TableParagraph"/>
              <w:ind w:left="111" w:right="33"/>
              <w:rPr>
                <w:sz w:val="21"/>
              </w:rPr>
            </w:pPr>
            <w:r>
              <w:rPr>
                <w:position w:val="2"/>
                <w:sz w:val="21"/>
              </w:rPr>
              <w:t xml:space="preserve">到 </w:t>
            </w:r>
            <w:r>
              <w:rPr>
                <w:rFonts w:ascii="Times New Roman" w:eastAsia="Times New Roman" w:hAnsi="Times New Roman"/>
                <w:position w:val="2"/>
                <w:sz w:val="21"/>
              </w:rPr>
              <w:t xml:space="preserve">2035 </w:t>
            </w:r>
            <w:r>
              <w:rPr>
                <w:position w:val="2"/>
                <w:sz w:val="21"/>
              </w:rPr>
              <w:t xml:space="preserve">年，全市大气环境 </w:t>
            </w:r>
            <w:r>
              <w:rPr>
                <w:rFonts w:ascii="Times New Roman" w:eastAsia="Times New Roman" w:hAnsi="Times New Roman"/>
                <w:position w:val="2"/>
                <w:sz w:val="21"/>
              </w:rPr>
              <w:t>PM</w:t>
            </w:r>
            <w:r>
              <w:rPr>
                <w:rFonts w:ascii="Times New Roman" w:eastAsia="Times New Roman" w:hAnsi="Times New Roman"/>
                <w:position w:val="2"/>
                <w:sz w:val="21"/>
                <w:vertAlign w:val="subscript"/>
              </w:rPr>
              <w:t>2.5</w:t>
            </w:r>
            <w:r>
              <w:rPr>
                <w:rFonts w:ascii="Times New Roman" w:eastAsia="Times New Roman" w:hAnsi="Times New Roman"/>
                <w:position w:val="2"/>
                <w:sz w:val="21"/>
                <w:vertAlign w:val="baseline"/>
              </w:rPr>
              <w:t xml:space="preserve"> </w:t>
            </w:r>
            <w:r>
              <w:rPr>
                <w:position w:val="2"/>
                <w:sz w:val="21"/>
                <w:vertAlign w:val="baseline"/>
              </w:rPr>
              <w:t>浓度达到国家</w:t>
            </w:r>
            <w:r>
              <w:rPr>
                <w:sz w:val="21"/>
                <w:vertAlign w:val="baseline"/>
              </w:rPr>
              <w:t xml:space="preserve">环境空气质量标准的要求，即 </w:t>
            </w:r>
            <w:r>
              <w:rPr>
                <w:rFonts w:ascii="Times New Roman" w:eastAsia="Times New Roman" w:hAnsi="Times New Roman"/>
                <w:sz w:val="21"/>
                <w:vertAlign w:val="baseline"/>
              </w:rPr>
              <w:t>35μg/m</w:t>
            </w:r>
            <w:r>
              <w:rPr>
                <w:rFonts w:ascii="Times New Roman" w:eastAsia="Times New Roman" w:hAnsi="Times New Roman"/>
                <w:position w:val="7"/>
                <w:sz w:val="13"/>
                <w:vertAlign w:val="baseline"/>
              </w:rPr>
              <w:t>3</w:t>
            </w:r>
            <w:r>
              <w:rPr>
                <w:sz w:val="21"/>
                <w:vertAlign w:val="baseline"/>
              </w:rPr>
              <w:t>。</w:t>
            </w:r>
          </w:p>
          <w:p>
            <w:pPr>
              <w:pStyle w:val="TableParagraph"/>
              <w:spacing w:before="3" w:line="240" w:lineRule="exact"/>
              <w:ind w:left="531"/>
              <w:rPr>
                <w:sz w:val="21"/>
              </w:rPr>
            </w:pPr>
            <w:r>
              <w:rPr>
                <w:sz w:val="21"/>
              </w:rPr>
              <w:t>将工业园区等大气污染物高排放的区域，影</w:t>
            </w:r>
          </w:p>
        </w:tc>
        <w:tc>
          <w:tcPr>
            <w:tcW w:w="2575"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8"/>
              </w:rPr>
            </w:pPr>
          </w:p>
          <w:p>
            <w:pPr>
              <w:pStyle w:val="TableParagraph"/>
              <w:spacing w:line="242" w:lineRule="auto"/>
              <w:ind w:left="112" w:right="90" w:firstLine="420"/>
              <w:jc w:val="both"/>
              <w:rPr>
                <w:sz w:val="21"/>
              </w:rPr>
            </w:pPr>
            <w:r>
              <w:rPr>
                <w:sz w:val="21"/>
              </w:rPr>
              <w:t xml:space="preserve">根据表 </w:t>
            </w:r>
            <w:r>
              <w:rPr>
                <w:rFonts w:ascii="Times New Roman" w:eastAsia="Times New Roman"/>
                <w:sz w:val="21"/>
              </w:rPr>
              <w:t xml:space="preserve">2.1-1 </w:t>
            </w:r>
            <w:r>
              <w:rPr>
                <w:sz w:val="21"/>
              </w:rPr>
              <w:t>德州市大气环境质量管控分区汇总表，项目区为大气环境高排放重点管控区，根据</w:t>
            </w:r>
          </w:p>
          <w:p>
            <w:pPr>
              <w:pStyle w:val="TableParagraph"/>
              <w:spacing w:line="242" w:lineRule="auto"/>
              <w:ind w:left="112" w:right="-15"/>
              <w:rPr>
                <w:sz w:val="21"/>
              </w:rPr>
            </w:pPr>
            <w:r>
              <w:rPr>
                <w:spacing w:val="3"/>
                <w:sz w:val="21"/>
              </w:rPr>
              <w:t>《关于“两高”项目管理有关事项的补充通知</w:t>
            </w:r>
            <w:r>
              <w:rPr>
                <w:spacing w:val="-159"/>
                <w:sz w:val="21"/>
              </w:rPr>
              <w:t>》</w:t>
            </w:r>
            <w:r>
              <w:rPr>
                <w:sz w:val="21"/>
              </w:rPr>
              <w:t>（鲁</w:t>
            </w:r>
            <w:r>
              <w:rPr>
                <w:spacing w:val="9"/>
                <w:sz w:val="21"/>
              </w:rPr>
              <w:t>发改工业</w:t>
            </w:r>
            <w:r>
              <w:rPr>
                <w:rFonts w:ascii="Times New Roman" w:eastAsia="Times New Roman" w:hAnsi="Times New Roman"/>
                <w:sz w:val="21"/>
              </w:rPr>
              <w:t>[2023]34</w:t>
            </w:r>
            <w:r>
              <w:rPr>
                <w:rFonts w:ascii="Times New Roman" w:eastAsia="Times New Roman" w:hAnsi="Times New Roman"/>
                <w:spacing w:val="5"/>
                <w:sz w:val="21"/>
              </w:rPr>
              <w:t xml:space="preserve"> </w:t>
            </w:r>
            <w:r>
              <w:rPr>
                <w:spacing w:val="9"/>
                <w:sz w:val="21"/>
              </w:rPr>
              <w:t>号</w:t>
            </w:r>
            <w:r>
              <w:rPr>
                <w:spacing w:val="11"/>
                <w:sz w:val="21"/>
              </w:rPr>
              <w:t>）</w:t>
            </w:r>
            <w:r>
              <w:rPr>
                <w:sz w:val="21"/>
              </w:rPr>
              <w:t>中</w:t>
            </w:r>
            <w:r>
              <w:rPr>
                <w:spacing w:val="-15"/>
                <w:sz w:val="21"/>
              </w:rPr>
              <w:t xml:space="preserve">附件 </w:t>
            </w:r>
            <w:r>
              <w:rPr>
                <w:rFonts w:ascii="Times New Roman" w:eastAsia="Times New Roman" w:hAnsi="Times New Roman"/>
                <w:sz w:val="21"/>
              </w:rPr>
              <w:t xml:space="preserve">1 </w:t>
            </w:r>
            <w:r>
              <w:rPr>
                <w:spacing w:val="3"/>
                <w:sz w:val="21"/>
              </w:rPr>
              <w:t>规定的山东省“两高”项目管理目录（</w:t>
            </w:r>
            <w:r>
              <w:rPr>
                <w:rFonts w:ascii="Times New Roman" w:eastAsia="Times New Roman" w:hAnsi="Times New Roman"/>
                <w:spacing w:val="3"/>
                <w:sz w:val="21"/>
              </w:rPr>
              <w:t xml:space="preserve">2023 </w:t>
            </w:r>
            <w:r>
              <w:rPr>
                <w:spacing w:val="7"/>
                <w:sz w:val="21"/>
              </w:rPr>
              <w:t>版</w:t>
            </w:r>
            <w:r>
              <w:rPr>
                <w:spacing w:val="6"/>
                <w:sz w:val="21"/>
              </w:rPr>
              <w:t>）</w:t>
            </w:r>
            <w:r>
              <w:rPr>
                <w:spacing w:val="7"/>
                <w:sz w:val="21"/>
              </w:rPr>
              <w:t>，本项目不在</w:t>
            </w:r>
            <w:r>
              <w:rPr>
                <w:rFonts w:ascii="Times New Roman" w:eastAsia="Times New Roman" w:hAnsi="Times New Roman"/>
                <w:spacing w:val="5"/>
                <w:sz w:val="21"/>
              </w:rPr>
              <w:t>“</w:t>
            </w:r>
            <w:r>
              <w:rPr>
                <w:spacing w:val="8"/>
                <w:sz w:val="21"/>
              </w:rPr>
              <w:t>两高</w:t>
            </w:r>
            <w:r>
              <w:rPr>
                <w:rFonts w:ascii="Times New Roman" w:eastAsia="Times New Roman" w:hAnsi="Times New Roman"/>
                <w:sz w:val="21"/>
              </w:rPr>
              <w:t xml:space="preserve">” </w:t>
            </w:r>
            <w:r>
              <w:rPr>
                <w:spacing w:val="-8"/>
                <w:w w:val="95"/>
                <w:sz w:val="21"/>
              </w:rPr>
              <w:t>名录内，不属于两高项目。</w:t>
            </w:r>
            <w:r>
              <w:rPr>
                <w:spacing w:val="3"/>
                <w:sz w:val="21"/>
              </w:rPr>
              <w:t>并将严格落实大气污染物达标排放、总量控制、环</w:t>
            </w:r>
            <w:r>
              <w:rPr>
                <w:spacing w:val="6"/>
                <w:sz w:val="21"/>
              </w:rPr>
              <w:t>保设施</w:t>
            </w:r>
            <w:r>
              <w:rPr>
                <w:rFonts w:ascii="Times New Roman" w:eastAsia="Times New Roman" w:hAnsi="Times New Roman"/>
                <w:spacing w:val="8"/>
                <w:sz w:val="21"/>
              </w:rPr>
              <w:t>“</w:t>
            </w:r>
            <w:r>
              <w:rPr>
                <w:spacing w:val="7"/>
                <w:sz w:val="21"/>
              </w:rPr>
              <w:t>三同时</w:t>
            </w:r>
            <w:r>
              <w:rPr>
                <w:rFonts w:ascii="Times New Roman" w:eastAsia="Times New Roman" w:hAnsi="Times New Roman"/>
                <w:spacing w:val="5"/>
                <w:sz w:val="21"/>
              </w:rPr>
              <w:t>”</w:t>
            </w:r>
            <w:r>
              <w:rPr>
                <w:spacing w:val="5"/>
                <w:sz w:val="21"/>
              </w:rPr>
              <w:t>、在线监</w:t>
            </w:r>
            <w:r>
              <w:rPr>
                <w:spacing w:val="25"/>
                <w:sz w:val="21"/>
              </w:rPr>
              <w:t>测和排污许可等环保制度，符合政策要求。</w:t>
            </w:r>
          </w:p>
        </w:tc>
        <w:tc>
          <w:tcPr>
            <w:tcW w:w="114" w:type="dxa"/>
            <w:vMerge w:val="restart"/>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46" w:right="31"/>
              <w:jc w:val="center"/>
              <w:rPr>
                <w:sz w:val="21"/>
              </w:rPr>
            </w:pPr>
            <w:r>
              <w:rPr>
                <w:sz w:val="21"/>
              </w:rPr>
              <w:t>响空气质量的布局极敏感区，静风或者风速较小</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46" w:right="31"/>
              <w:jc w:val="center"/>
              <w:rPr>
                <w:sz w:val="21"/>
              </w:rPr>
            </w:pPr>
            <w:r>
              <w:rPr>
                <w:sz w:val="21"/>
              </w:rPr>
              <w:t>的污染聚集极脆弱区以及人群密集的受体敏感</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1341"/>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20"/>
              </w:rPr>
            </w:pPr>
          </w:p>
          <w:p>
            <w:pPr>
              <w:pStyle w:val="TableParagraph"/>
              <w:spacing w:before="6"/>
              <w:rPr>
                <w:rFonts w:ascii="Times New Roman"/>
                <w:sz w:val="26"/>
              </w:rPr>
            </w:pPr>
          </w:p>
          <w:p>
            <w:pPr>
              <w:pStyle w:val="TableParagraph"/>
              <w:spacing w:line="242" w:lineRule="auto"/>
              <w:ind w:left="150" w:right="130"/>
              <w:jc w:val="center"/>
              <w:rPr>
                <w:sz w:val="21"/>
              </w:rPr>
            </w:pPr>
            <w:r>
              <w:rPr>
                <w:spacing w:val="-6"/>
                <w:sz w:val="21"/>
              </w:rPr>
              <w:t>大气环</w:t>
            </w:r>
            <w:r>
              <w:rPr>
                <w:spacing w:val="-6"/>
                <w:w w:val="95"/>
                <w:sz w:val="21"/>
              </w:rPr>
              <w:t>境质量</w:t>
            </w:r>
          </w:p>
          <w:p>
            <w:pPr>
              <w:pStyle w:val="TableParagraph"/>
              <w:spacing w:before="2" w:line="242" w:lineRule="exact"/>
              <w:ind w:left="129" w:right="112"/>
              <w:jc w:val="center"/>
              <w:rPr>
                <w:sz w:val="21"/>
              </w:rPr>
            </w:pPr>
            <w:r>
              <w:rPr>
                <w:spacing w:val="-1"/>
                <w:w w:val="95"/>
                <w:sz w:val="21"/>
              </w:rPr>
              <w:t>底线</w:t>
            </w:r>
          </w:p>
        </w:tc>
        <w:tc>
          <w:tcPr>
            <w:tcW w:w="4537" w:type="dxa"/>
            <w:tcBorders>
              <w:top w:val="nil"/>
              <w:left w:val="single" w:sz="4" w:space="0" w:color="000000"/>
              <w:bottom w:val="nil"/>
              <w:right w:val="single" w:sz="4" w:space="0" w:color="000000"/>
            </w:tcBorders>
          </w:tcPr>
          <w:p>
            <w:pPr>
              <w:pStyle w:val="TableParagraph"/>
              <w:spacing w:line="260" w:lineRule="exact"/>
              <w:ind w:left="111"/>
              <w:rPr>
                <w:sz w:val="21"/>
              </w:rPr>
            </w:pPr>
            <w:r>
              <w:rPr>
                <w:spacing w:val="12"/>
                <w:sz w:val="21"/>
              </w:rPr>
              <w:t>区， 识别为大气环境重点管控区， 总面积</w:t>
            </w:r>
          </w:p>
          <w:p>
            <w:pPr>
              <w:pStyle w:val="TableParagraph"/>
              <w:spacing w:before="4" w:line="242" w:lineRule="auto"/>
              <w:ind w:left="531" w:right="-15" w:hanging="420"/>
              <w:rPr>
                <w:sz w:val="21"/>
              </w:rPr>
            </w:pPr>
            <w:r>
              <w:rPr>
                <w:rFonts w:ascii="Times New Roman" w:eastAsia="Times New Roman"/>
                <w:sz w:val="21"/>
              </w:rPr>
              <w:t>2208.16km</w:t>
            </w:r>
            <w:r>
              <w:rPr>
                <w:rFonts w:ascii="Times New Roman" w:eastAsia="Times New Roman"/>
                <w:position w:val="7"/>
                <w:sz w:val="13"/>
              </w:rPr>
              <w:t>2</w:t>
            </w:r>
            <w:r>
              <w:rPr>
                <w:spacing w:val="-9"/>
                <w:sz w:val="21"/>
              </w:rPr>
              <w:t xml:space="preserve">，占市域面积的 </w:t>
            </w:r>
            <w:r>
              <w:rPr>
                <w:rFonts w:ascii="Times New Roman" w:eastAsia="Times New Roman"/>
                <w:sz w:val="21"/>
              </w:rPr>
              <w:t>21.32%</w:t>
            </w:r>
            <w:r>
              <w:rPr>
                <w:spacing w:val="-3"/>
                <w:sz w:val="21"/>
              </w:rPr>
              <w:t xml:space="preserve">。管控要求： </w:t>
            </w:r>
            <w:r>
              <w:rPr>
                <w:spacing w:val="-11"/>
                <w:sz w:val="21"/>
              </w:rPr>
              <w:t>高排放区：执行《区域性大气污染物综合排</w:t>
            </w:r>
          </w:p>
          <w:p>
            <w:pPr>
              <w:pStyle w:val="TableParagraph"/>
              <w:spacing w:before="2"/>
              <w:ind w:left="111" w:right="-15"/>
              <w:rPr>
                <w:sz w:val="21"/>
              </w:rPr>
            </w:pPr>
            <w:r>
              <w:rPr>
                <w:spacing w:val="-21"/>
                <w:sz w:val="21"/>
              </w:rPr>
              <w:t>放标准》</w:t>
            </w:r>
            <w:r>
              <w:rPr>
                <w:spacing w:val="-4"/>
                <w:sz w:val="21"/>
              </w:rPr>
              <w:t>（</w:t>
            </w:r>
            <w:r>
              <w:rPr>
                <w:rFonts w:ascii="Times New Roman" w:eastAsia="Times New Roman"/>
                <w:spacing w:val="-4"/>
                <w:sz w:val="21"/>
              </w:rPr>
              <w:t>DB37/2376</w:t>
            </w:r>
            <w:r>
              <w:rPr>
                <w:spacing w:val="-4"/>
                <w:sz w:val="21"/>
              </w:rPr>
              <w:t>）</w:t>
            </w:r>
            <w:r>
              <w:rPr>
                <w:sz w:val="21"/>
              </w:rPr>
              <w:t>规定的重点控制区标准。</w:t>
            </w:r>
          </w:p>
          <w:p>
            <w:pPr>
              <w:pStyle w:val="TableParagraph"/>
              <w:spacing w:before="2" w:line="242" w:lineRule="exact"/>
              <w:ind w:left="111"/>
              <w:rPr>
                <w:sz w:val="21"/>
              </w:rPr>
            </w:pPr>
            <w:r>
              <w:rPr>
                <w:sz w:val="21"/>
              </w:rPr>
              <w:t>该区域为大气环境存量污染源重点治理和新增</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46" w:right="31"/>
              <w:jc w:val="center"/>
              <w:rPr>
                <w:sz w:val="21"/>
              </w:rPr>
            </w:pPr>
            <w:r>
              <w:rPr>
                <w:sz w:val="21"/>
              </w:rPr>
              <w:t>污染源严格管控区域，根据区域产业性质和污染</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46" w:right="31"/>
              <w:jc w:val="center"/>
              <w:rPr>
                <w:sz w:val="21"/>
              </w:rPr>
            </w:pPr>
            <w:r>
              <w:rPr>
                <w:sz w:val="21"/>
              </w:rPr>
              <w:t>排放特征实施重点减排。控制工业园及产业聚集</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797"/>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20"/>
              </w:rPr>
            </w:pPr>
          </w:p>
        </w:tc>
        <w:tc>
          <w:tcPr>
            <w:tcW w:w="4537" w:type="dxa"/>
            <w:tcBorders>
              <w:top w:val="nil"/>
              <w:left w:val="single" w:sz="4" w:space="0" w:color="000000"/>
              <w:bottom w:val="nil"/>
              <w:right w:val="single" w:sz="4" w:space="0" w:color="000000"/>
            </w:tcBorders>
          </w:tcPr>
          <w:p>
            <w:pPr>
              <w:pStyle w:val="TableParagraph"/>
              <w:spacing w:line="242" w:lineRule="auto"/>
              <w:ind w:left="111" w:right="-15"/>
              <w:rPr>
                <w:sz w:val="21"/>
              </w:rPr>
            </w:pPr>
            <w:r>
              <w:rPr>
                <w:spacing w:val="-15"/>
                <w:w w:val="95"/>
                <w:sz w:val="21"/>
              </w:rPr>
              <w:t xml:space="preserve">区发展规模，严格控制火电、石化、化工、冶金、 </w:t>
            </w:r>
            <w:r>
              <w:rPr>
                <w:spacing w:val="-15"/>
                <w:sz w:val="21"/>
              </w:rPr>
              <w:t>钢铁和建材等</w:t>
            </w:r>
            <w:r>
              <w:rPr>
                <w:rFonts w:ascii="Times New Roman" w:eastAsia="Times New Roman" w:hAnsi="Times New Roman"/>
                <w:spacing w:val="-15"/>
                <w:sz w:val="21"/>
              </w:rPr>
              <w:t>“</w:t>
            </w:r>
            <w:r>
              <w:rPr>
                <w:spacing w:val="-15"/>
                <w:sz w:val="21"/>
              </w:rPr>
              <w:t>两高一资</w:t>
            </w:r>
            <w:r>
              <w:rPr>
                <w:rFonts w:ascii="Times New Roman" w:eastAsia="Times New Roman" w:hAnsi="Times New Roman"/>
                <w:spacing w:val="-15"/>
                <w:sz w:val="21"/>
              </w:rPr>
              <w:t>”</w:t>
            </w:r>
            <w:r>
              <w:rPr>
                <w:spacing w:val="-27"/>
                <w:sz w:val="21"/>
              </w:rPr>
              <w:t>项目建设</w:t>
            </w:r>
            <w:r>
              <w:rPr>
                <w:sz w:val="21"/>
              </w:rPr>
              <w:t>（具体按主管</w:t>
            </w:r>
          </w:p>
          <w:p>
            <w:pPr>
              <w:pStyle w:val="TableParagraph"/>
              <w:spacing w:line="240" w:lineRule="exact"/>
              <w:ind w:left="111"/>
              <w:rPr>
                <w:sz w:val="21"/>
              </w:rPr>
            </w:pPr>
            <w:r>
              <w:rPr>
                <w:w w:val="95"/>
                <w:sz w:val="21"/>
              </w:rPr>
              <w:t>部门要求执行</w:t>
            </w:r>
            <w:r>
              <w:rPr>
                <w:spacing w:val="-44"/>
                <w:w w:val="95"/>
                <w:sz w:val="21"/>
              </w:rPr>
              <w:t>），</w:t>
            </w:r>
            <w:r>
              <w:rPr>
                <w:w w:val="95"/>
                <w:sz w:val="21"/>
              </w:rPr>
              <w:t>建设项目主要污染物总量指标</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46" w:right="31"/>
              <w:jc w:val="center"/>
              <w:rPr>
                <w:sz w:val="21"/>
              </w:rPr>
            </w:pPr>
            <w:r>
              <w:rPr>
                <w:sz w:val="21"/>
              </w:rPr>
              <w:t>等量或减量替代，持续降低园区内污染物排放总</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803"/>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4537" w:type="dxa"/>
            <w:tcBorders>
              <w:top w:val="nil"/>
              <w:left w:val="single" w:sz="4" w:space="0" w:color="000000"/>
              <w:bottom w:val="single" w:sz="4" w:space="0" w:color="000000"/>
              <w:right w:val="single" w:sz="4" w:space="0" w:color="000000"/>
            </w:tcBorders>
          </w:tcPr>
          <w:p>
            <w:pPr>
              <w:pStyle w:val="TableParagraph"/>
              <w:spacing w:line="261" w:lineRule="exact"/>
              <w:ind w:left="111"/>
              <w:rPr>
                <w:sz w:val="21"/>
              </w:rPr>
            </w:pPr>
            <w:r>
              <w:rPr>
                <w:sz w:val="21"/>
              </w:rPr>
              <w:t>量。新上天然气锅炉配套低氮燃烧设施。严格落</w:t>
            </w:r>
          </w:p>
          <w:p>
            <w:pPr>
              <w:pStyle w:val="TableParagraph"/>
              <w:spacing w:before="1" w:line="270" w:lineRule="atLeast"/>
              <w:ind w:left="111" w:right="93"/>
              <w:rPr>
                <w:sz w:val="21"/>
              </w:rPr>
            </w:pPr>
            <w:r>
              <w:rPr>
                <w:spacing w:val="-15"/>
                <w:w w:val="95"/>
                <w:sz w:val="21"/>
              </w:rPr>
              <w:t>实大气污染物达标排放、总量控制、环保设施</w:t>
            </w:r>
            <w:r>
              <w:rPr>
                <w:rFonts w:ascii="Times New Roman" w:eastAsia="Times New Roman" w:hAnsi="Times New Roman"/>
                <w:w w:val="95"/>
                <w:sz w:val="21"/>
              </w:rPr>
              <w:t>“</w:t>
            </w:r>
            <w:r>
              <w:rPr>
                <w:w w:val="95"/>
                <w:sz w:val="21"/>
              </w:rPr>
              <w:t xml:space="preserve">三 </w:t>
            </w:r>
            <w:r>
              <w:rPr>
                <w:sz w:val="21"/>
              </w:rPr>
              <w:t>同时</w:t>
            </w:r>
            <w:r>
              <w:rPr>
                <w:rFonts w:ascii="Times New Roman" w:eastAsia="Times New Roman" w:hAnsi="Times New Roman"/>
                <w:sz w:val="21"/>
              </w:rPr>
              <w:t>”</w:t>
            </w:r>
            <w:r>
              <w:rPr>
                <w:sz w:val="21"/>
              </w:rPr>
              <w:t>、在线监测和排污许可等环保制度。</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6"/>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4537" w:type="dxa"/>
            <w:tcBorders>
              <w:top w:val="single" w:sz="4" w:space="0" w:color="000000"/>
              <w:left w:val="single" w:sz="4" w:space="0" w:color="000000"/>
              <w:bottom w:val="nil"/>
              <w:right w:val="single" w:sz="4" w:space="0" w:color="000000"/>
            </w:tcBorders>
          </w:tcPr>
          <w:p>
            <w:pPr>
              <w:pStyle w:val="TableParagraph"/>
              <w:spacing w:line="236" w:lineRule="exact"/>
              <w:ind w:left="46" w:right="31"/>
              <w:jc w:val="center"/>
              <w:rPr>
                <w:sz w:val="21"/>
              </w:rPr>
            </w:pPr>
            <w:r>
              <w:rPr>
                <w:sz w:val="21"/>
              </w:rPr>
              <w:t>通过分析水环境功能区划、德州市水污染防治控</w:t>
            </w:r>
          </w:p>
        </w:tc>
        <w:tc>
          <w:tcPr>
            <w:tcW w:w="2575"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114" w:type="dxa"/>
            <w:vMerge w:val="restart"/>
            <w:tcBorders>
              <w:top w:val="nil"/>
              <w:left w:val="single" w:sz="4" w:space="0" w:color="000000"/>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46" w:right="31"/>
              <w:jc w:val="center"/>
              <w:rPr>
                <w:sz w:val="21"/>
              </w:rPr>
            </w:pPr>
            <w:r>
              <w:rPr>
                <w:sz w:val="21"/>
              </w:rPr>
              <w:t>制单元达标方案中目标、指标的要求，根据水体</w:t>
            </w:r>
          </w:p>
        </w:tc>
        <w:tc>
          <w:tcPr>
            <w:tcW w:w="2575" w:type="dxa"/>
            <w:tcBorders>
              <w:top w:val="nil"/>
              <w:left w:val="single" w:sz="4" w:space="0" w:color="000000"/>
              <w:bottom w:val="nil"/>
              <w:right w:val="single" w:sz="4" w:space="0" w:color="000000"/>
            </w:tcBorders>
          </w:tcPr>
          <w:p>
            <w:pPr>
              <w:pStyle w:val="TableParagraph"/>
              <w:rPr>
                <w:rFonts w:ascii="Times New Roman"/>
                <w:sz w:val="18"/>
              </w:rPr>
            </w:pPr>
          </w:p>
        </w:tc>
        <w:tc>
          <w:tcPr>
            <w:tcW w:w="114"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1"/>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1" w:lineRule="exact"/>
              <w:ind w:left="46" w:right="31"/>
              <w:jc w:val="center"/>
              <w:rPr>
                <w:sz w:val="21"/>
              </w:rPr>
            </w:pPr>
            <w:r>
              <w:rPr>
                <w:sz w:val="21"/>
              </w:rPr>
              <w:t>功能，提出覆盖全流域的水环境质量目标。近期</w:t>
            </w:r>
          </w:p>
        </w:tc>
        <w:tc>
          <w:tcPr>
            <w:tcW w:w="2575" w:type="dxa"/>
            <w:tcBorders>
              <w:top w:val="nil"/>
              <w:left w:val="single" w:sz="4" w:space="0" w:color="000000"/>
              <w:bottom w:val="nil"/>
              <w:right w:val="single" w:sz="4" w:space="0" w:color="000000"/>
            </w:tcBorders>
          </w:tcPr>
          <w:p>
            <w:pPr>
              <w:pStyle w:val="TableParagraph"/>
              <w:rPr>
                <w:rFonts w:ascii="Times New Roman"/>
                <w:sz w:val="18"/>
              </w:rPr>
            </w:pPr>
          </w:p>
        </w:tc>
        <w:tc>
          <w:tcPr>
            <w:tcW w:w="114"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3"/>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4" w:lineRule="exact"/>
              <w:ind w:left="46" w:right="31"/>
              <w:jc w:val="center"/>
              <w:rPr>
                <w:sz w:val="21"/>
              </w:rPr>
            </w:pPr>
            <w:r>
              <w:rPr>
                <w:sz w:val="21"/>
              </w:rPr>
              <w:t>以现状水质和目标可达性为依据，结合水污染防</w:t>
            </w:r>
          </w:p>
        </w:tc>
        <w:tc>
          <w:tcPr>
            <w:tcW w:w="2575" w:type="dxa"/>
            <w:tcBorders>
              <w:top w:val="nil"/>
              <w:left w:val="single" w:sz="4" w:space="0" w:color="000000"/>
              <w:bottom w:val="nil"/>
              <w:right w:val="single" w:sz="4" w:space="0" w:color="000000"/>
            </w:tcBorders>
          </w:tcPr>
          <w:p>
            <w:pPr>
              <w:pStyle w:val="TableParagraph"/>
              <w:spacing w:line="234" w:lineRule="exact"/>
              <w:ind w:left="112"/>
              <w:rPr>
                <w:sz w:val="21"/>
              </w:rPr>
            </w:pPr>
            <w:r>
              <w:rPr>
                <w:sz w:val="21"/>
              </w:rPr>
              <w:t>本项目所在水环境质量管</w:t>
            </w:r>
          </w:p>
        </w:tc>
        <w:tc>
          <w:tcPr>
            <w:tcW w:w="114"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1"/>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1" w:lineRule="exact"/>
              <w:ind w:left="46" w:right="31"/>
              <w:jc w:val="center"/>
              <w:rPr>
                <w:sz w:val="21"/>
              </w:rPr>
            </w:pPr>
            <w:r>
              <w:rPr>
                <w:sz w:val="21"/>
              </w:rPr>
              <w:t>治控制单元达标方案设定底线目标，未列入达标</w:t>
            </w:r>
          </w:p>
        </w:tc>
        <w:tc>
          <w:tcPr>
            <w:tcW w:w="2575" w:type="dxa"/>
            <w:tcBorders>
              <w:top w:val="nil"/>
              <w:left w:val="single" w:sz="4" w:space="0" w:color="000000"/>
              <w:bottom w:val="nil"/>
              <w:right w:val="single" w:sz="4" w:space="0" w:color="000000"/>
            </w:tcBorders>
          </w:tcPr>
          <w:p>
            <w:pPr>
              <w:pStyle w:val="TableParagraph"/>
              <w:spacing w:line="231" w:lineRule="exact"/>
              <w:ind w:left="112"/>
              <w:rPr>
                <w:sz w:val="21"/>
              </w:rPr>
            </w:pPr>
            <w:r>
              <w:rPr>
                <w:sz w:val="21"/>
              </w:rPr>
              <w:t>控区控制单元名称为市中</w:t>
            </w:r>
          </w:p>
        </w:tc>
        <w:tc>
          <w:tcPr>
            <w:tcW w:w="114"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46" w:right="31"/>
              <w:jc w:val="center"/>
              <w:rPr>
                <w:sz w:val="21"/>
              </w:rPr>
            </w:pPr>
            <w:r>
              <w:rPr>
                <w:sz w:val="21"/>
              </w:rPr>
              <w:t>方案的断面原则上按上游干流、支流水质不低于</w:t>
            </w:r>
          </w:p>
        </w:tc>
        <w:tc>
          <w:tcPr>
            <w:tcW w:w="2575"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街道控制单元，主要河流</w:t>
            </w:r>
          </w:p>
        </w:tc>
        <w:tc>
          <w:tcPr>
            <w:tcW w:w="114"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45"/>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thickThinMediumGap" w:sz="4" w:space="0" w:color="000000"/>
              <w:right w:val="single" w:sz="4" w:space="0" w:color="000000"/>
            </w:tcBorders>
          </w:tcPr>
          <w:p>
            <w:pPr>
              <w:pStyle w:val="TableParagraph"/>
              <w:spacing w:line="242" w:lineRule="auto"/>
              <w:ind w:left="150" w:right="130"/>
              <w:jc w:val="center"/>
              <w:rPr>
                <w:sz w:val="21"/>
              </w:rPr>
            </w:pPr>
            <w:r>
              <w:rPr>
                <w:sz w:val="21"/>
              </w:rPr>
              <w:t>水环境质量底线</w:t>
            </w:r>
          </w:p>
        </w:tc>
        <w:tc>
          <w:tcPr>
            <w:tcW w:w="4537" w:type="dxa"/>
            <w:tcBorders>
              <w:top w:val="nil"/>
              <w:left w:val="single" w:sz="4" w:space="0" w:color="000000"/>
              <w:bottom w:val="thickThinMediumGap" w:sz="4" w:space="0" w:color="000000"/>
              <w:right w:val="single" w:sz="4" w:space="0" w:color="000000"/>
            </w:tcBorders>
          </w:tcPr>
          <w:p>
            <w:pPr>
              <w:pStyle w:val="TableParagraph"/>
              <w:spacing w:line="242" w:lineRule="auto"/>
              <w:ind w:left="111" w:right="93"/>
              <w:jc w:val="both"/>
              <w:rPr>
                <w:sz w:val="21"/>
              </w:rPr>
            </w:pPr>
            <w:r>
              <w:rPr>
                <w:spacing w:val="-7"/>
                <w:w w:val="95"/>
                <w:sz w:val="21"/>
              </w:rPr>
              <w:t xml:space="preserve">下游干流断面水质目标设置；远期主要以环境功 </w:t>
            </w:r>
            <w:r>
              <w:rPr>
                <w:spacing w:val="-10"/>
                <w:sz w:val="21"/>
              </w:rPr>
              <w:t xml:space="preserve">能区划和目标可达性为依据设定。到 </w:t>
            </w:r>
            <w:r>
              <w:rPr>
                <w:rFonts w:ascii="Times New Roman" w:eastAsia="Times New Roman" w:hAnsi="Times New Roman"/>
                <w:sz w:val="21"/>
              </w:rPr>
              <w:t>2025</w:t>
            </w:r>
            <w:r>
              <w:rPr>
                <w:rFonts w:ascii="Times New Roman" w:eastAsia="Times New Roman" w:hAnsi="Times New Roman"/>
                <w:spacing w:val="3"/>
                <w:sz w:val="21"/>
              </w:rPr>
              <w:t xml:space="preserve"> </w:t>
            </w:r>
            <w:r>
              <w:rPr>
                <w:spacing w:val="-7"/>
                <w:sz w:val="21"/>
              </w:rPr>
              <w:t xml:space="preserve">年， </w:t>
            </w:r>
            <w:r>
              <w:rPr>
                <w:spacing w:val="-7"/>
                <w:w w:val="95"/>
                <w:sz w:val="21"/>
              </w:rPr>
              <w:t>全市水环境质量进一步改善，县级及以上集中式 饮用水水源水质全部达到或优于</w:t>
            </w:r>
            <w:r>
              <w:rPr>
                <w:rFonts w:ascii="Times New Roman" w:eastAsia="Times New Roman" w:hAnsi="Times New Roman"/>
                <w:spacing w:val="-7"/>
                <w:w w:val="95"/>
                <w:sz w:val="21"/>
              </w:rPr>
              <w:t>Ⅲ</w:t>
            </w:r>
            <w:r>
              <w:rPr>
                <w:spacing w:val="-16"/>
                <w:w w:val="95"/>
                <w:sz w:val="21"/>
              </w:rPr>
              <w:t xml:space="preserve">类，水功能区 </w:t>
            </w:r>
            <w:r>
              <w:rPr>
                <w:spacing w:val="-15"/>
                <w:w w:val="95"/>
                <w:sz w:val="21"/>
              </w:rPr>
              <w:t xml:space="preserve">水质全面达标，省级及以上考核断面达到或优于 </w:t>
            </w:r>
            <w:r>
              <w:rPr>
                <w:rFonts w:ascii="Times New Roman" w:eastAsia="Times New Roman" w:hAnsi="Times New Roman"/>
                <w:spacing w:val="-15"/>
                <w:sz w:val="21"/>
              </w:rPr>
              <w:t>Ⅲ</w:t>
            </w:r>
            <w:r>
              <w:rPr>
                <w:spacing w:val="-21"/>
                <w:sz w:val="21"/>
              </w:rPr>
              <w:t xml:space="preserve">类的水体断面达到 </w:t>
            </w:r>
            <w:r>
              <w:rPr>
                <w:rFonts w:ascii="Times New Roman" w:eastAsia="Times New Roman" w:hAnsi="Times New Roman"/>
                <w:sz w:val="21"/>
              </w:rPr>
              <w:t>15%</w:t>
            </w:r>
            <w:r>
              <w:rPr>
                <w:spacing w:val="-12"/>
                <w:sz w:val="21"/>
              </w:rPr>
              <w:t>左右，稳定达到或优于</w:t>
            </w:r>
            <w:r>
              <w:rPr>
                <w:rFonts w:ascii="Times New Roman" w:eastAsia="Times New Roman" w:hAnsi="Times New Roman"/>
                <w:spacing w:val="-12"/>
                <w:sz w:val="21"/>
              </w:rPr>
              <w:t>IV</w:t>
            </w:r>
            <w:r>
              <w:rPr>
                <w:rFonts w:ascii="Times New Roman" w:eastAsia="Times New Roman" w:hAnsi="Times New Roman"/>
                <w:spacing w:val="1"/>
                <w:sz w:val="21"/>
              </w:rPr>
              <w:t xml:space="preserve"> </w:t>
            </w:r>
            <w:r>
              <w:rPr>
                <w:spacing w:val="-7"/>
                <w:sz w:val="21"/>
              </w:rPr>
              <w:t xml:space="preserve">类水体断面超过 </w:t>
            </w:r>
            <w:r>
              <w:rPr>
                <w:rFonts w:ascii="Times New Roman" w:eastAsia="Times New Roman" w:hAnsi="Times New Roman"/>
                <w:sz w:val="21"/>
              </w:rPr>
              <w:t>50%</w:t>
            </w:r>
            <w:r>
              <w:rPr>
                <w:sz w:val="21"/>
              </w:rPr>
              <w:t>。</w:t>
            </w:r>
          </w:p>
          <w:p>
            <w:pPr>
              <w:pStyle w:val="TableParagraph"/>
              <w:ind w:left="111"/>
              <w:rPr>
                <w:sz w:val="21"/>
              </w:rPr>
            </w:pPr>
            <w:r>
              <w:rPr>
                <w:spacing w:val="-23"/>
                <w:sz w:val="21"/>
              </w:rPr>
              <w:t xml:space="preserve">到 </w:t>
            </w:r>
            <w:r>
              <w:rPr>
                <w:rFonts w:ascii="Times New Roman" w:eastAsia="Times New Roman"/>
                <w:sz w:val="21"/>
              </w:rPr>
              <w:t>2035</w:t>
            </w:r>
            <w:r>
              <w:rPr>
                <w:rFonts w:ascii="Times New Roman" w:eastAsia="Times New Roman"/>
                <w:spacing w:val="4"/>
                <w:sz w:val="21"/>
              </w:rPr>
              <w:t xml:space="preserve"> </w:t>
            </w:r>
            <w:r>
              <w:rPr>
                <w:sz w:val="21"/>
              </w:rPr>
              <w:t>年，全市水环境质量总体改善，省级及</w:t>
            </w:r>
          </w:p>
          <w:p>
            <w:pPr>
              <w:pStyle w:val="TableParagraph"/>
              <w:spacing w:line="255" w:lineRule="exact"/>
              <w:ind w:left="111"/>
              <w:rPr>
                <w:sz w:val="21"/>
              </w:rPr>
            </w:pPr>
            <w:r>
              <w:rPr>
                <w:spacing w:val="7"/>
                <w:w w:val="95"/>
                <w:sz w:val="21"/>
              </w:rPr>
              <w:t>以上考核断面稳定达到或优于</w:t>
            </w:r>
            <w:r>
              <w:rPr>
                <w:rFonts w:ascii="Times New Roman" w:eastAsia="Times New Roman" w:hAnsi="Times New Roman"/>
                <w:spacing w:val="8"/>
                <w:w w:val="95"/>
                <w:sz w:val="21"/>
              </w:rPr>
              <w:t>Ⅲ</w:t>
            </w:r>
            <w:r>
              <w:rPr>
                <w:spacing w:val="5"/>
                <w:w w:val="95"/>
                <w:sz w:val="21"/>
              </w:rPr>
              <w:t>类的水体断面</w:t>
            </w:r>
          </w:p>
        </w:tc>
        <w:tc>
          <w:tcPr>
            <w:tcW w:w="2575" w:type="dxa"/>
            <w:tcBorders>
              <w:top w:val="nil"/>
              <w:left w:val="single" w:sz="4" w:space="0" w:color="000000"/>
              <w:bottom w:val="thickThinMediumGap" w:sz="4" w:space="0" w:color="000000"/>
              <w:right w:val="single" w:sz="4" w:space="0" w:color="000000"/>
            </w:tcBorders>
          </w:tcPr>
          <w:p>
            <w:pPr>
              <w:pStyle w:val="TableParagraph"/>
              <w:spacing w:line="242" w:lineRule="auto"/>
              <w:ind w:left="112" w:right="93"/>
              <w:jc w:val="both"/>
              <w:rPr>
                <w:sz w:val="21"/>
              </w:rPr>
            </w:pPr>
            <w:r>
              <w:rPr>
                <w:sz w:val="21"/>
              </w:rPr>
              <w:t>为跃马河，属于水环境工业污染重点管控区，项目不属于涉及高耗水、高污染物排放、产生有毒有害污染物的建设项目，满足重点管控区的管控要求。</w:t>
            </w:r>
          </w:p>
        </w:tc>
        <w:tc>
          <w:tcPr>
            <w:tcW w:w="114" w:type="dxa"/>
            <w:vMerge/>
            <w:tcBorders>
              <w:top w:val="nil"/>
              <w:left w:val="single" w:sz="4" w:space="0" w:color="000000"/>
            </w:tcBorders>
          </w:tcPr>
          <w:p>
            <w:pPr>
              <w:rPr>
                <w:sz w:val="2"/>
                <w:szCs w:val="2"/>
              </w:rPr>
            </w:pPr>
          </w:p>
        </w:tc>
      </w:tr>
    </w:tbl>
    <w:p>
      <w:pPr>
        <w:spacing w:after="0"/>
        <w:rPr>
          <w:sz w:val="2"/>
          <w:szCs w:val="2"/>
        </w:rPr>
        <w:sectPr>
          <w:footerReference w:type="even" r:id="rId21"/>
          <w:footerReference w:type="default" r:id="rId22"/>
          <w:pgSz w:w="11910" w:h="16840"/>
          <w:pgMar w:top="1580" w:right="1299" w:bottom="1160" w:left="1340" w:header="0" w:footer="963" w:gutter="0"/>
          <w:pgNumType w:start="8"/>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4"/>
        <w:gridCol w:w="922"/>
        <w:gridCol w:w="4537"/>
        <w:gridCol w:w="2575"/>
        <w:gridCol w:w="114"/>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78"/>
        </w:trPr>
        <w:tc>
          <w:tcPr>
            <w:tcW w:w="608" w:type="dxa"/>
            <w:vMerge w:val="restart"/>
            <w:tcBorders>
              <w:right w:val="single" w:sz="4" w:space="0" w:color="000000"/>
            </w:tcBorders>
          </w:tcPr>
          <w:p>
            <w:pPr>
              <w:pStyle w:val="TableParagraph"/>
              <w:rPr>
                <w:rFonts w:ascii="Times New Roman"/>
                <w:sz w:val="20"/>
              </w:rPr>
            </w:pPr>
          </w:p>
        </w:tc>
        <w:tc>
          <w:tcPr>
            <w:tcW w:w="114" w:type="dxa"/>
            <w:vMerge w:val="restart"/>
            <w:tcBorders>
              <w:left w:val="single" w:sz="4" w:space="0" w:color="000000"/>
              <w:right w:val="single" w:sz="4" w:space="0" w:color="000000"/>
            </w:tcBorders>
          </w:tcPr>
          <w:p>
            <w:pPr>
              <w:pStyle w:val="TableParagraph"/>
              <w:rPr>
                <w:rFonts w:ascii="Times New Roman"/>
                <w:sz w:val="20"/>
              </w:rPr>
            </w:pPr>
          </w:p>
        </w:tc>
        <w:tc>
          <w:tcPr>
            <w:tcW w:w="922"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537" w:type="dxa"/>
            <w:tcBorders>
              <w:top w:val="single" w:sz="12" w:space="0" w:color="000000"/>
              <w:left w:val="single" w:sz="4" w:space="0" w:color="000000"/>
              <w:bottom w:val="nil"/>
              <w:right w:val="single" w:sz="4" w:space="0" w:color="000000"/>
            </w:tcBorders>
          </w:tcPr>
          <w:p>
            <w:pPr>
              <w:pStyle w:val="TableParagraph"/>
              <w:spacing w:before="1" w:line="242" w:lineRule="auto"/>
              <w:ind w:left="111" w:right="91"/>
              <w:jc w:val="both"/>
              <w:rPr>
                <w:rFonts w:ascii="Times New Roman" w:eastAsia="Times New Roman"/>
                <w:sz w:val="21"/>
              </w:rPr>
            </w:pPr>
            <w:r>
              <w:rPr>
                <w:spacing w:val="-3"/>
                <w:sz w:val="21"/>
              </w:rPr>
              <w:t xml:space="preserve">达到 </w:t>
            </w:r>
            <w:r>
              <w:rPr>
                <w:rFonts w:ascii="Times New Roman" w:eastAsia="Times New Roman"/>
                <w:sz w:val="21"/>
              </w:rPr>
              <w:t>30%</w:t>
            </w:r>
            <w:r>
              <w:rPr>
                <w:spacing w:val="-13"/>
                <w:sz w:val="21"/>
              </w:rPr>
              <w:t xml:space="preserve">左右，稳定达到或优于 </w:t>
            </w:r>
            <w:r>
              <w:rPr>
                <w:rFonts w:ascii="Times New Roman" w:eastAsia="Times New Roman"/>
                <w:sz w:val="21"/>
              </w:rPr>
              <w:t xml:space="preserve">IV </w:t>
            </w:r>
            <w:r>
              <w:rPr>
                <w:sz w:val="21"/>
              </w:rPr>
              <w:t>类水体断面</w:t>
            </w:r>
            <w:r>
              <w:rPr>
                <w:spacing w:val="-18"/>
                <w:sz w:val="21"/>
              </w:rPr>
              <w:t xml:space="preserve">超过 </w:t>
            </w:r>
            <w:r>
              <w:rPr>
                <w:rFonts w:ascii="Times New Roman" w:eastAsia="Times New Roman"/>
                <w:spacing w:val="3"/>
                <w:sz w:val="21"/>
              </w:rPr>
              <w:t>80%</w:t>
            </w:r>
            <w:r>
              <w:rPr>
                <w:spacing w:val="2"/>
                <w:sz w:val="21"/>
              </w:rPr>
              <w:t>，城乡全面消除黑臭水体，乡镇级及</w:t>
            </w:r>
            <w:r>
              <w:rPr>
                <w:spacing w:val="-1"/>
                <w:sz w:val="21"/>
              </w:rPr>
              <w:t xml:space="preserve">以上集中式饮用水源地水质全部达到或优于 </w:t>
            </w:r>
            <w:r>
              <w:rPr>
                <w:rFonts w:ascii="Times New Roman" w:eastAsia="Times New Roman"/>
                <w:sz w:val="21"/>
              </w:rPr>
              <w:t>III</w:t>
            </w:r>
          </w:p>
          <w:p>
            <w:pPr>
              <w:pStyle w:val="TableParagraph"/>
              <w:spacing w:before="1" w:line="240" w:lineRule="exact"/>
              <w:ind w:left="111"/>
              <w:rPr>
                <w:sz w:val="21"/>
              </w:rPr>
            </w:pPr>
            <w:r>
              <w:rPr>
                <w:sz w:val="21"/>
              </w:rPr>
              <w:t>类，水生态系统实现良性循环。</w:t>
            </w:r>
          </w:p>
        </w:tc>
        <w:tc>
          <w:tcPr>
            <w:tcW w:w="257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4" w:type="dxa"/>
            <w:vMerge w:val="restart"/>
            <w:tcBorders>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b/>
                <w:spacing w:val="-4"/>
                <w:sz w:val="21"/>
              </w:rPr>
              <w:t>水环境重点管控区管控要求：</w:t>
            </w:r>
            <w:r>
              <w:rPr>
                <w:spacing w:val="-7"/>
                <w:sz w:val="21"/>
              </w:rPr>
              <w:t>管控要求：涉及高</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3"/>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4" w:lineRule="exact"/>
              <w:ind w:left="111"/>
              <w:rPr>
                <w:sz w:val="21"/>
              </w:rPr>
            </w:pPr>
            <w:r>
              <w:rPr>
                <w:sz w:val="21"/>
              </w:rPr>
              <w:t>耗水、高污染物排放、产生有毒有害污染物的建</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设项目从严审批，禁止新建、改扩建不符合国家</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1"/>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1" w:lineRule="exact"/>
              <w:ind w:left="111"/>
              <w:rPr>
                <w:sz w:val="21"/>
              </w:rPr>
            </w:pPr>
            <w:r>
              <w:rPr>
                <w:sz w:val="21"/>
              </w:rPr>
              <w:t>产业政策严重污染水环境的落后产能，禁止建设</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加剧环境质量超标的建设项目。对造纸、焦化、</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ight="-15"/>
              <w:rPr>
                <w:sz w:val="21"/>
              </w:rPr>
            </w:pPr>
            <w:r>
              <w:rPr>
                <w:spacing w:val="-15"/>
                <w:w w:val="95"/>
                <w:sz w:val="21"/>
              </w:rPr>
              <w:t>氮肥、印染、农副产品加工、原料药制造、制革、</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农药、电镀等重点行业（国家鼓励发展的除外）</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实行主要污染物排放等量或减量置换。</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加快城镇污水处理设施建设，城区和建制镇应实</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现生活污水集中处理，同时，加强配套管网建设</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和改造，新区建设全部按照雨污分流实施，推进</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老城区旧有市政雨污管网的雨污分流城镇排水</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1"/>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1" w:lineRule="exact"/>
              <w:ind w:left="111"/>
              <w:rPr>
                <w:sz w:val="21"/>
              </w:rPr>
            </w:pPr>
            <w:r>
              <w:rPr>
                <w:sz w:val="21"/>
              </w:rPr>
              <w:t>系统改造建设。整治建成区黑臭水体，采取控源</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截污、内源治理、封盖导流、清淤疏浚、生态修</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9"/>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vMerge/>
            <w:tcBorders>
              <w:top w:val="nil"/>
              <w:left w:val="single" w:sz="4" w:space="0" w:color="000000"/>
              <w:bottom w:val="single" w:sz="4" w:space="0" w:color="000000"/>
              <w:right w:val="single" w:sz="4" w:space="0" w:color="000000"/>
            </w:tcBorders>
          </w:tcPr>
          <w:p>
            <w:pPr>
              <w:rPr>
                <w:sz w:val="2"/>
                <w:szCs w:val="2"/>
              </w:rPr>
            </w:pPr>
          </w:p>
        </w:tc>
        <w:tc>
          <w:tcPr>
            <w:tcW w:w="4537" w:type="dxa"/>
            <w:tcBorders>
              <w:top w:val="nil"/>
              <w:left w:val="single" w:sz="4" w:space="0" w:color="000000"/>
              <w:bottom w:val="single" w:sz="4" w:space="0" w:color="000000"/>
              <w:right w:val="single" w:sz="4" w:space="0" w:color="000000"/>
            </w:tcBorders>
          </w:tcPr>
          <w:p>
            <w:pPr>
              <w:pStyle w:val="TableParagraph"/>
              <w:spacing w:line="239" w:lineRule="exact"/>
              <w:ind w:left="111"/>
              <w:rPr>
                <w:sz w:val="21"/>
              </w:rPr>
            </w:pPr>
            <w:r>
              <w:rPr>
                <w:sz w:val="21"/>
              </w:rPr>
              <w:t>复等技术，制定实施方案和整治计划。</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527"/>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4537" w:type="dxa"/>
            <w:tcBorders>
              <w:top w:val="single" w:sz="4" w:space="0" w:color="000000"/>
              <w:left w:val="single" w:sz="4" w:space="0" w:color="000000"/>
              <w:bottom w:val="nil"/>
              <w:right w:val="single" w:sz="4" w:space="0" w:color="000000"/>
            </w:tcBorders>
          </w:tcPr>
          <w:p>
            <w:pPr>
              <w:pStyle w:val="TableParagraph"/>
              <w:spacing w:line="265" w:lineRule="exact"/>
              <w:ind w:left="111"/>
              <w:rPr>
                <w:sz w:val="21"/>
              </w:rPr>
            </w:pPr>
            <w:r>
              <w:rPr>
                <w:spacing w:val="-23"/>
                <w:sz w:val="21"/>
              </w:rPr>
              <w:t xml:space="preserve">到 </w:t>
            </w:r>
            <w:r>
              <w:rPr>
                <w:rFonts w:ascii="Times New Roman" w:eastAsia="Times New Roman"/>
                <w:sz w:val="21"/>
              </w:rPr>
              <w:t>2025</w:t>
            </w:r>
            <w:r>
              <w:rPr>
                <w:rFonts w:ascii="Times New Roman" w:eastAsia="Times New Roman"/>
                <w:spacing w:val="4"/>
                <w:sz w:val="21"/>
              </w:rPr>
              <w:t xml:space="preserve"> </w:t>
            </w:r>
            <w:r>
              <w:rPr>
                <w:sz w:val="21"/>
              </w:rPr>
              <w:t>年，全市土壤环境质量稳中向好，农用</w:t>
            </w:r>
          </w:p>
          <w:p>
            <w:pPr>
              <w:pStyle w:val="TableParagraph"/>
              <w:spacing w:before="2" w:line="240" w:lineRule="exact"/>
              <w:ind w:left="111"/>
              <w:rPr>
                <w:sz w:val="21"/>
              </w:rPr>
            </w:pPr>
            <w:r>
              <w:rPr>
                <w:spacing w:val="-5"/>
                <w:w w:val="95"/>
                <w:sz w:val="21"/>
              </w:rPr>
              <w:t>地和建设用地土壤环境安全得到有效保障，土壤</w:t>
            </w:r>
          </w:p>
        </w:tc>
        <w:tc>
          <w:tcPr>
            <w:tcW w:w="2575"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2"/>
              </w:rPr>
            </w:pPr>
          </w:p>
          <w:p>
            <w:pPr>
              <w:pStyle w:val="TableParagraph"/>
              <w:spacing w:line="242" w:lineRule="auto"/>
              <w:ind w:left="112" w:right="93"/>
              <w:jc w:val="both"/>
              <w:rPr>
                <w:sz w:val="21"/>
              </w:rPr>
            </w:pPr>
            <w:r>
              <w:rPr>
                <w:sz w:val="21"/>
              </w:rPr>
              <w:t>本项目属于建设用地重点管控单元：应按要求建立一企一档，在风险源周边设置土壤监测点位，定期进行土壤污染物监测，在风险源和厂区周边设置长期地下水监测井，定期监测地下水水质。</w:t>
            </w:r>
          </w:p>
        </w:tc>
        <w:tc>
          <w:tcPr>
            <w:tcW w:w="114" w:type="dxa"/>
            <w:vMerge w:val="restart"/>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159"/>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2"/>
              </w:rPr>
            </w:pPr>
          </w:p>
          <w:p>
            <w:pPr>
              <w:pStyle w:val="TableParagraph"/>
              <w:spacing w:line="242" w:lineRule="auto"/>
              <w:ind w:left="150" w:right="130"/>
              <w:jc w:val="center"/>
              <w:rPr>
                <w:sz w:val="21"/>
              </w:rPr>
            </w:pPr>
            <w:r>
              <w:rPr>
                <w:sz w:val="21"/>
              </w:rPr>
              <w:t>土壤环境风险防控底线</w:t>
            </w:r>
          </w:p>
        </w:tc>
        <w:tc>
          <w:tcPr>
            <w:tcW w:w="4537" w:type="dxa"/>
            <w:tcBorders>
              <w:top w:val="nil"/>
              <w:left w:val="single" w:sz="4" w:space="0" w:color="000000"/>
              <w:bottom w:val="nil"/>
              <w:right w:val="single" w:sz="4" w:space="0" w:color="000000"/>
            </w:tcBorders>
          </w:tcPr>
          <w:p>
            <w:pPr>
              <w:pStyle w:val="TableParagraph"/>
              <w:spacing w:line="242" w:lineRule="auto"/>
              <w:ind w:left="111" w:right="92"/>
              <w:jc w:val="both"/>
              <w:rPr>
                <w:sz w:val="21"/>
              </w:rPr>
            </w:pPr>
            <w:r>
              <w:rPr>
                <w:spacing w:val="-8"/>
                <w:w w:val="95"/>
                <w:sz w:val="21"/>
              </w:rPr>
              <w:t xml:space="preserve">环境风险得到全面管控，受污染耕地安全利用率 </w:t>
            </w:r>
            <w:r>
              <w:rPr>
                <w:spacing w:val="-16"/>
                <w:sz w:val="21"/>
              </w:rPr>
              <w:t xml:space="preserve">达到 </w:t>
            </w:r>
            <w:r>
              <w:rPr>
                <w:rFonts w:ascii="Times New Roman" w:eastAsia="Times New Roman"/>
                <w:spacing w:val="2"/>
                <w:sz w:val="21"/>
              </w:rPr>
              <w:t>92%</w:t>
            </w:r>
            <w:r>
              <w:rPr>
                <w:spacing w:val="-1"/>
                <w:sz w:val="21"/>
              </w:rPr>
              <w:t xml:space="preserve">以上，污染地块安全利用率达到 </w:t>
            </w:r>
            <w:r>
              <w:rPr>
                <w:rFonts w:ascii="Times New Roman" w:eastAsia="Times New Roman"/>
                <w:spacing w:val="-5"/>
                <w:sz w:val="21"/>
              </w:rPr>
              <w:t xml:space="preserve">93% </w:t>
            </w:r>
            <w:r>
              <w:rPr>
                <w:sz w:val="21"/>
              </w:rPr>
              <w:t>以上。</w:t>
            </w:r>
          </w:p>
          <w:p>
            <w:pPr>
              <w:pStyle w:val="TableParagraph"/>
              <w:spacing w:line="242" w:lineRule="auto"/>
              <w:ind w:left="111" w:right="92"/>
              <w:rPr>
                <w:sz w:val="21"/>
              </w:rPr>
            </w:pPr>
            <w:r>
              <w:rPr>
                <w:spacing w:val="-28"/>
                <w:sz w:val="21"/>
              </w:rPr>
              <w:t xml:space="preserve">到 </w:t>
            </w:r>
            <w:r>
              <w:rPr>
                <w:rFonts w:ascii="Times New Roman" w:eastAsia="Times New Roman"/>
                <w:sz w:val="21"/>
              </w:rPr>
              <w:t>2035</w:t>
            </w:r>
            <w:r>
              <w:rPr>
                <w:rFonts w:ascii="Times New Roman" w:eastAsia="Times New Roman"/>
                <w:spacing w:val="-4"/>
                <w:sz w:val="21"/>
              </w:rPr>
              <w:t xml:space="preserve"> </w:t>
            </w:r>
            <w:r>
              <w:rPr>
                <w:spacing w:val="-4"/>
                <w:sz w:val="21"/>
              </w:rPr>
              <w:t xml:space="preserve">年，受污染耕地安全利用率达到 </w:t>
            </w:r>
            <w:r>
              <w:rPr>
                <w:rFonts w:ascii="Times New Roman" w:eastAsia="Times New Roman"/>
                <w:sz w:val="21"/>
              </w:rPr>
              <w:t>97%</w:t>
            </w:r>
            <w:r>
              <w:rPr>
                <w:sz w:val="21"/>
              </w:rPr>
              <w:t xml:space="preserve">以上，污染地块安全利用率达到 </w:t>
            </w:r>
            <w:r>
              <w:rPr>
                <w:rFonts w:ascii="Times New Roman" w:eastAsia="Times New Roman"/>
                <w:spacing w:val="2"/>
                <w:sz w:val="21"/>
              </w:rPr>
              <w:t>97%</w:t>
            </w:r>
            <w:r>
              <w:rPr>
                <w:spacing w:val="2"/>
                <w:sz w:val="21"/>
              </w:rPr>
              <w:t>以上，土壤</w:t>
            </w:r>
            <w:r>
              <w:rPr>
                <w:sz w:val="21"/>
              </w:rPr>
              <w:t>环境质量全面改善，生态系统实现良性循环。</w:t>
            </w:r>
            <w:r>
              <w:rPr>
                <w:b/>
                <w:w w:val="95"/>
                <w:sz w:val="21"/>
              </w:rPr>
              <w:t>建设用地重点管控单元</w:t>
            </w:r>
            <w:r>
              <w:rPr>
                <w:spacing w:val="-11"/>
                <w:w w:val="95"/>
                <w:sz w:val="21"/>
              </w:rPr>
              <w:t>：在一企一档的基础上在</w:t>
            </w:r>
          </w:p>
          <w:p>
            <w:pPr>
              <w:pStyle w:val="TableParagraph"/>
              <w:spacing w:line="240" w:lineRule="exact"/>
              <w:ind w:left="111"/>
              <w:rPr>
                <w:sz w:val="21"/>
              </w:rPr>
            </w:pPr>
            <w:r>
              <w:rPr>
                <w:spacing w:val="-7"/>
                <w:w w:val="95"/>
                <w:sz w:val="21"/>
              </w:rPr>
              <w:t>风险源周边设置土壤监测点位，定期进行土壤污</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染物监测，在风险源和厂区周边设置长期地下水</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监测井，定期监测地下水水质；对于已明确存在</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土壤污染的建设用地，应依照相关标准及技术要</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rPr>
                <w:rFonts w:ascii="Times New Roman"/>
                <w:sz w:val="18"/>
              </w:rPr>
            </w:pPr>
          </w:p>
        </w:tc>
        <w:tc>
          <w:tcPr>
            <w:tcW w:w="4537"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求开展风险评估、确定风险水平，并明确应修复</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8"/>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4537" w:type="dxa"/>
            <w:tcBorders>
              <w:top w:val="nil"/>
              <w:left w:val="single" w:sz="4" w:space="0" w:color="000000"/>
              <w:bottom w:val="single" w:sz="4" w:space="0" w:color="000000"/>
              <w:right w:val="single" w:sz="4" w:space="0" w:color="000000"/>
            </w:tcBorders>
          </w:tcPr>
          <w:p>
            <w:pPr>
              <w:pStyle w:val="TableParagraph"/>
              <w:spacing w:line="239" w:lineRule="exact"/>
              <w:ind w:left="111"/>
              <w:rPr>
                <w:sz w:val="21"/>
              </w:rPr>
            </w:pPr>
            <w:r>
              <w:rPr>
                <w:sz w:val="21"/>
              </w:rPr>
              <w:t>治理措施。</w:t>
            </w:r>
          </w:p>
        </w:tc>
        <w:tc>
          <w:tcPr>
            <w:tcW w:w="2575" w:type="dxa"/>
            <w:vMerge/>
            <w:tcBorders>
              <w:top w:val="nil"/>
              <w:left w:val="single" w:sz="4" w:space="0" w:color="000000"/>
              <w:bottom w:val="single" w:sz="4" w:space="0" w:color="000000"/>
              <w:right w:val="single" w:sz="4" w:space="0" w:color="000000"/>
            </w:tcBorders>
          </w:tcPr>
          <w:p>
            <w:pPr>
              <w:rPr>
                <w:sz w:val="2"/>
                <w:szCs w:val="2"/>
              </w:rPr>
            </w:pP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5"/>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4537" w:type="dxa"/>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2575" w:type="dxa"/>
            <w:tcBorders>
              <w:top w:val="single" w:sz="4" w:space="0" w:color="000000"/>
              <w:left w:val="single" w:sz="4" w:space="0" w:color="000000"/>
              <w:bottom w:val="nil"/>
              <w:right w:val="single" w:sz="4" w:space="0" w:color="000000"/>
            </w:tcBorders>
          </w:tcPr>
          <w:p>
            <w:pPr>
              <w:pStyle w:val="TableParagraph"/>
              <w:spacing w:line="236" w:lineRule="exact"/>
              <w:ind w:left="112"/>
              <w:rPr>
                <w:sz w:val="21"/>
              </w:rPr>
            </w:pPr>
            <w:r>
              <w:rPr>
                <w:sz w:val="21"/>
              </w:rPr>
              <w:t>本项目不开采地下水，水</w:t>
            </w:r>
          </w:p>
        </w:tc>
        <w:tc>
          <w:tcPr>
            <w:tcW w:w="114" w:type="dxa"/>
            <w:vMerge w:val="restart"/>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797"/>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spacing w:before="127" w:line="242" w:lineRule="auto"/>
              <w:ind w:left="150" w:right="130"/>
              <w:rPr>
                <w:sz w:val="21"/>
              </w:rPr>
            </w:pPr>
            <w:r>
              <w:rPr>
                <w:sz w:val="21"/>
              </w:rPr>
              <w:t>资源利用上线</w:t>
            </w:r>
          </w:p>
        </w:tc>
        <w:tc>
          <w:tcPr>
            <w:tcW w:w="4537" w:type="dxa"/>
            <w:tcBorders>
              <w:top w:val="nil"/>
              <w:left w:val="single" w:sz="4" w:space="0" w:color="000000"/>
              <w:bottom w:val="nil"/>
              <w:right w:val="single" w:sz="4" w:space="0" w:color="000000"/>
            </w:tcBorders>
          </w:tcPr>
          <w:p>
            <w:pPr>
              <w:pStyle w:val="TableParagraph"/>
              <w:spacing w:before="127" w:line="242" w:lineRule="auto"/>
              <w:ind w:left="111" w:right="93"/>
              <w:rPr>
                <w:sz w:val="21"/>
              </w:rPr>
            </w:pPr>
            <w:r>
              <w:rPr>
                <w:spacing w:val="-7"/>
                <w:w w:val="95"/>
                <w:sz w:val="21"/>
              </w:rPr>
              <w:t xml:space="preserve">包括能源资源利用上线、水资源利用上线、土地 </w:t>
            </w:r>
            <w:r>
              <w:rPr>
                <w:spacing w:val="-7"/>
                <w:sz w:val="21"/>
              </w:rPr>
              <w:t>资源利用上线、岸线资源</w:t>
            </w:r>
          </w:p>
        </w:tc>
        <w:tc>
          <w:tcPr>
            <w:tcW w:w="2575" w:type="dxa"/>
            <w:tcBorders>
              <w:top w:val="nil"/>
              <w:left w:val="single" w:sz="4" w:space="0" w:color="000000"/>
              <w:bottom w:val="nil"/>
              <w:right w:val="single" w:sz="4" w:space="0" w:color="000000"/>
            </w:tcBorders>
          </w:tcPr>
          <w:p>
            <w:pPr>
              <w:pStyle w:val="TableParagraph"/>
              <w:spacing w:line="260" w:lineRule="exact"/>
              <w:ind w:left="112"/>
              <w:rPr>
                <w:sz w:val="21"/>
              </w:rPr>
            </w:pPr>
            <w:r>
              <w:rPr>
                <w:spacing w:val="3"/>
                <w:w w:val="95"/>
                <w:sz w:val="21"/>
              </w:rPr>
              <w:t>资源等消耗较小，不新占</w:t>
            </w:r>
          </w:p>
          <w:p>
            <w:pPr>
              <w:pStyle w:val="TableParagraph"/>
              <w:spacing w:before="3" w:line="270" w:lineRule="atLeast"/>
              <w:ind w:left="112" w:right="93"/>
              <w:rPr>
                <w:sz w:val="21"/>
              </w:rPr>
            </w:pPr>
            <w:r>
              <w:rPr>
                <w:spacing w:val="2"/>
                <w:sz w:val="21"/>
              </w:rPr>
              <w:t>用土地，不涉及占用岸线</w:t>
            </w:r>
            <w:r>
              <w:rPr>
                <w:spacing w:val="2"/>
                <w:w w:val="95"/>
                <w:sz w:val="21"/>
              </w:rPr>
              <w:t>资源，符合资源利用上线</w:t>
            </w: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4537"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2575" w:type="dxa"/>
            <w:tcBorders>
              <w:top w:val="nil"/>
              <w:left w:val="single" w:sz="4" w:space="0" w:color="000000"/>
              <w:bottom w:val="single" w:sz="4" w:space="0" w:color="000000"/>
              <w:right w:val="single" w:sz="4" w:space="0" w:color="000000"/>
            </w:tcBorders>
          </w:tcPr>
          <w:p>
            <w:pPr>
              <w:pStyle w:val="TableParagraph"/>
              <w:spacing w:line="233" w:lineRule="exact"/>
              <w:ind w:left="112"/>
              <w:rPr>
                <w:sz w:val="21"/>
              </w:rPr>
            </w:pPr>
            <w:r>
              <w:rPr>
                <w:sz w:val="21"/>
              </w:rPr>
              <w:t>要求</w:t>
            </w:r>
          </w:p>
        </w:tc>
        <w:tc>
          <w:tcPr>
            <w:tcW w:w="11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79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single" w:sz="4" w:space="0" w:color="000000"/>
              <w:left w:val="single" w:sz="4" w:space="0" w:color="000000"/>
              <w:bottom w:val="nil"/>
              <w:right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spacing w:line="233" w:lineRule="exact"/>
              <w:ind w:left="129" w:right="112"/>
              <w:jc w:val="center"/>
              <w:rPr>
                <w:sz w:val="21"/>
              </w:rPr>
            </w:pPr>
            <w:r>
              <w:rPr>
                <w:sz w:val="21"/>
              </w:rPr>
              <w:t>德州市</w:t>
            </w:r>
          </w:p>
        </w:tc>
        <w:tc>
          <w:tcPr>
            <w:tcW w:w="4537"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spacing w:line="266" w:lineRule="exact"/>
              <w:ind w:left="111"/>
              <w:rPr>
                <w:sz w:val="21"/>
              </w:rPr>
            </w:pPr>
            <w:r>
              <w:rPr>
                <w:sz w:val="21"/>
              </w:rPr>
              <w:t>禁止开发建设活动的要求：</w:t>
            </w:r>
          </w:p>
          <w:p>
            <w:pPr>
              <w:pStyle w:val="TableParagraph"/>
              <w:spacing w:before="2" w:line="242" w:lineRule="auto"/>
              <w:ind w:left="111" w:right="93"/>
              <w:jc w:val="both"/>
              <w:rPr>
                <w:sz w:val="21"/>
              </w:rPr>
            </w:pPr>
            <w:r>
              <w:rPr>
                <w:rFonts w:ascii="Times New Roman" w:eastAsia="Times New Roman"/>
                <w:sz w:val="21"/>
              </w:rPr>
              <w:t>1</w:t>
            </w:r>
            <w:r>
              <w:rPr>
                <w:spacing w:val="-1"/>
                <w:sz w:val="21"/>
              </w:rPr>
              <w:t>、禁止新建国家《产业结构调整指导目录》规</w:t>
            </w:r>
            <w:r>
              <w:rPr>
                <w:spacing w:val="-7"/>
                <w:w w:val="95"/>
                <w:sz w:val="21"/>
              </w:rPr>
              <w:t xml:space="preserve">定的限制类和淘汰类工艺、技术、装备及产品的 </w:t>
            </w:r>
            <w:r>
              <w:rPr>
                <w:spacing w:val="-7"/>
                <w:sz w:val="21"/>
              </w:rPr>
              <w:t>生产项目。</w:t>
            </w:r>
          </w:p>
          <w:p>
            <w:pPr>
              <w:pStyle w:val="TableParagraph"/>
              <w:spacing w:before="1" w:line="244" w:lineRule="auto"/>
              <w:ind w:left="111" w:right="93"/>
              <w:rPr>
                <w:sz w:val="21"/>
              </w:rPr>
            </w:pPr>
            <w:r>
              <w:rPr>
                <w:rFonts w:ascii="Times New Roman" w:eastAsia="Times New Roman"/>
                <w:sz w:val="21"/>
              </w:rPr>
              <w:t>2</w:t>
            </w:r>
            <w:r>
              <w:rPr>
                <w:sz w:val="21"/>
              </w:rPr>
              <w:t>、禁止新建光气生产项目（不含延长产业链项目）。</w:t>
            </w:r>
          </w:p>
          <w:p>
            <w:pPr>
              <w:pStyle w:val="TableParagraph"/>
              <w:spacing w:line="265" w:lineRule="exact"/>
              <w:ind w:left="111" w:right="-15"/>
              <w:rPr>
                <w:sz w:val="21"/>
              </w:rPr>
            </w:pPr>
            <w:r>
              <w:rPr>
                <w:rFonts w:ascii="Times New Roman" w:eastAsia="Times New Roman"/>
                <w:w w:val="95"/>
                <w:sz w:val="21"/>
              </w:rPr>
              <w:t>3</w:t>
            </w:r>
            <w:r>
              <w:rPr>
                <w:spacing w:val="-18"/>
                <w:w w:val="95"/>
                <w:sz w:val="21"/>
              </w:rPr>
              <w:t>、禁止新建有色金属冶炼项目</w:t>
            </w:r>
            <w:r>
              <w:rPr>
                <w:w w:val="95"/>
                <w:sz w:val="21"/>
              </w:rPr>
              <w:t>（不含压延加工</w:t>
            </w:r>
            <w:r>
              <w:rPr>
                <w:spacing w:val="-104"/>
                <w:w w:val="95"/>
                <w:sz w:val="21"/>
              </w:rPr>
              <w:t>）</w:t>
            </w:r>
            <w:r>
              <w:rPr>
                <w:w w:val="95"/>
                <w:sz w:val="21"/>
              </w:rPr>
              <w:t>。</w:t>
            </w:r>
          </w:p>
          <w:p>
            <w:pPr>
              <w:pStyle w:val="TableParagraph"/>
              <w:spacing w:before="4"/>
              <w:ind w:left="111"/>
              <w:rPr>
                <w:sz w:val="21"/>
              </w:rPr>
            </w:pPr>
            <w:r>
              <w:rPr>
                <w:rFonts w:ascii="Times New Roman" w:eastAsia="Times New Roman"/>
                <w:sz w:val="21"/>
              </w:rPr>
              <w:t>4</w:t>
            </w:r>
            <w:r>
              <w:rPr>
                <w:sz w:val="21"/>
              </w:rPr>
              <w:t>、禁止新建再生铅项目。</w:t>
            </w:r>
          </w:p>
          <w:p>
            <w:pPr>
              <w:pStyle w:val="TableParagraph"/>
              <w:spacing w:before="2"/>
              <w:ind w:left="111"/>
              <w:rPr>
                <w:sz w:val="21"/>
              </w:rPr>
            </w:pPr>
            <w:r>
              <w:rPr>
                <w:rFonts w:ascii="Times New Roman" w:eastAsia="Times New Roman"/>
                <w:sz w:val="21"/>
              </w:rPr>
              <w:t>5</w:t>
            </w:r>
            <w:r>
              <w:rPr>
                <w:sz w:val="21"/>
              </w:rPr>
              <w:t>、禁止新建石棉制品项目。</w:t>
            </w:r>
          </w:p>
          <w:p>
            <w:pPr>
              <w:pStyle w:val="TableParagraph"/>
              <w:spacing w:before="5" w:line="264" w:lineRule="exact"/>
              <w:ind w:left="111"/>
              <w:rPr>
                <w:sz w:val="21"/>
              </w:rPr>
            </w:pPr>
            <w:r>
              <w:rPr>
                <w:rFonts w:ascii="Times New Roman" w:eastAsia="Times New Roman"/>
                <w:sz w:val="21"/>
              </w:rPr>
              <w:t>6</w:t>
            </w:r>
            <w:r>
              <w:rPr>
                <w:sz w:val="21"/>
              </w:rPr>
              <w:t>、禁止开采深层地下水的取水项目（饮用水按</w:t>
            </w:r>
          </w:p>
        </w:tc>
        <w:tc>
          <w:tcPr>
            <w:tcW w:w="2575"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14" w:type="dxa"/>
            <w:vMerge w:val="restart"/>
            <w:tcBorders>
              <w:top w:val="nil"/>
              <w:left w:val="single" w:sz="4" w:space="0" w:color="000000"/>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516"/>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spacing w:line="259" w:lineRule="exact"/>
              <w:ind w:left="150"/>
              <w:rPr>
                <w:sz w:val="21"/>
              </w:rPr>
            </w:pPr>
            <w:r>
              <w:rPr>
                <w:w w:val="95"/>
                <w:sz w:val="21"/>
              </w:rPr>
              <w:t>生态环</w:t>
            </w:r>
          </w:p>
          <w:p>
            <w:pPr>
              <w:pStyle w:val="TableParagraph"/>
              <w:spacing w:before="2" w:line="235" w:lineRule="exact"/>
              <w:ind w:left="150"/>
              <w:rPr>
                <w:sz w:val="21"/>
              </w:rPr>
            </w:pPr>
            <w:r>
              <w:rPr>
                <w:w w:val="95"/>
                <w:sz w:val="21"/>
              </w:rPr>
              <w:t>境准入</w:t>
            </w:r>
          </w:p>
        </w:tc>
        <w:tc>
          <w:tcPr>
            <w:tcW w:w="4537" w:type="dxa"/>
            <w:vMerge/>
            <w:tcBorders>
              <w:top w:val="nil"/>
              <w:left w:val="single" w:sz="4" w:space="0" w:color="000000"/>
              <w:bottom w:val="thickThinMediumGap" w:sz="4" w:space="0" w:color="000000"/>
              <w:right w:val="single" w:sz="4" w:space="0" w:color="000000"/>
            </w:tcBorders>
          </w:tcPr>
          <w:p>
            <w:pPr>
              <w:rPr>
                <w:sz w:val="2"/>
                <w:szCs w:val="2"/>
              </w:rPr>
            </w:pPr>
          </w:p>
        </w:tc>
        <w:tc>
          <w:tcPr>
            <w:tcW w:w="2575" w:type="dxa"/>
            <w:tcBorders>
              <w:top w:val="nil"/>
              <w:left w:val="single" w:sz="4" w:space="0" w:color="000000"/>
              <w:bottom w:val="nil"/>
              <w:right w:val="single" w:sz="4" w:space="0" w:color="000000"/>
            </w:tcBorders>
          </w:tcPr>
          <w:p>
            <w:pPr>
              <w:pStyle w:val="TableParagraph"/>
              <w:spacing w:line="259" w:lineRule="exact"/>
              <w:ind w:left="112"/>
              <w:rPr>
                <w:sz w:val="21"/>
              </w:rPr>
            </w:pPr>
            <w:r>
              <w:rPr>
                <w:spacing w:val="-11"/>
                <w:sz w:val="21"/>
              </w:rPr>
              <w:t xml:space="preserve">本项目属于 </w:t>
            </w:r>
            <w:r>
              <w:rPr>
                <w:rFonts w:ascii="Times New Roman" w:eastAsia="Times New Roman"/>
                <w:sz w:val="21"/>
              </w:rPr>
              <w:t>1</w:t>
            </w:r>
            <w:r>
              <w:rPr>
                <w:rFonts w:ascii="Times New Roman" w:eastAsia="Times New Roman"/>
                <w:spacing w:val="-8"/>
                <w:sz w:val="21"/>
              </w:rPr>
              <w:t xml:space="preserve"> </w:t>
            </w:r>
            <w:r>
              <w:rPr>
                <w:sz w:val="21"/>
              </w:rPr>
              <w:t>万吨</w:t>
            </w:r>
            <w:r>
              <w:rPr>
                <w:rFonts w:ascii="Times New Roman" w:eastAsia="Times New Roman"/>
                <w:sz w:val="21"/>
              </w:rPr>
              <w:t>/</w:t>
            </w:r>
            <w:r>
              <w:rPr>
                <w:sz w:val="21"/>
              </w:rPr>
              <w:t>年环保</w:t>
            </w:r>
          </w:p>
          <w:p>
            <w:pPr>
              <w:pStyle w:val="TableParagraph"/>
              <w:spacing w:before="2" w:line="235" w:lineRule="exact"/>
              <w:ind w:left="112"/>
              <w:rPr>
                <w:sz w:val="21"/>
              </w:rPr>
            </w:pPr>
            <w:r>
              <w:rPr>
                <w:spacing w:val="3"/>
                <w:w w:val="95"/>
                <w:sz w:val="21"/>
              </w:rPr>
              <w:t>型体育弹性体科技成果转</w:t>
            </w:r>
          </w:p>
        </w:tc>
        <w:tc>
          <w:tcPr>
            <w:tcW w:w="114"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3"/>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spacing w:line="224" w:lineRule="exact"/>
              <w:ind w:left="129" w:right="112"/>
              <w:jc w:val="center"/>
              <w:rPr>
                <w:sz w:val="21"/>
              </w:rPr>
            </w:pPr>
            <w:r>
              <w:rPr>
                <w:sz w:val="21"/>
              </w:rPr>
              <w:t>清单</w:t>
            </w:r>
          </w:p>
        </w:tc>
        <w:tc>
          <w:tcPr>
            <w:tcW w:w="4537" w:type="dxa"/>
            <w:vMerge/>
            <w:tcBorders>
              <w:top w:val="nil"/>
              <w:left w:val="single" w:sz="4" w:space="0" w:color="000000"/>
              <w:bottom w:val="thickThinMediumGap" w:sz="4" w:space="0" w:color="000000"/>
              <w:right w:val="single" w:sz="4" w:space="0" w:color="000000"/>
            </w:tcBorders>
          </w:tcPr>
          <w:p>
            <w:pPr>
              <w:rPr>
                <w:sz w:val="2"/>
                <w:szCs w:val="2"/>
              </w:rPr>
            </w:pPr>
          </w:p>
        </w:tc>
        <w:tc>
          <w:tcPr>
            <w:tcW w:w="2575" w:type="dxa"/>
            <w:tcBorders>
              <w:top w:val="nil"/>
              <w:left w:val="single" w:sz="4" w:space="0" w:color="000000"/>
              <w:bottom w:val="nil"/>
              <w:right w:val="single" w:sz="4" w:space="0" w:color="000000"/>
            </w:tcBorders>
          </w:tcPr>
          <w:p>
            <w:pPr>
              <w:pStyle w:val="TableParagraph"/>
              <w:spacing w:line="224" w:lineRule="exact"/>
              <w:ind w:left="112"/>
              <w:rPr>
                <w:sz w:val="21"/>
              </w:rPr>
            </w:pPr>
            <w:r>
              <w:rPr>
                <w:sz w:val="21"/>
              </w:rPr>
              <w:t>化项目，不属于禁止开发</w:t>
            </w:r>
          </w:p>
        </w:tc>
        <w:tc>
          <w:tcPr>
            <w:tcW w:w="114"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1"/>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nil"/>
              <w:right w:val="single" w:sz="4" w:space="0" w:color="000000"/>
            </w:tcBorders>
          </w:tcPr>
          <w:p>
            <w:pPr>
              <w:pStyle w:val="TableParagraph"/>
              <w:spacing w:line="221" w:lineRule="exact"/>
              <w:ind w:left="129" w:right="112"/>
              <w:jc w:val="center"/>
              <w:rPr>
                <w:sz w:val="21"/>
              </w:rPr>
            </w:pPr>
            <w:r>
              <w:rPr>
                <w:sz w:val="21"/>
              </w:rPr>
              <w:t>（总</w:t>
            </w:r>
          </w:p>
        </w:tc>
        <w:tc>
          <w:tcPr>
            <w:tcW w:w="4537" w:type="dxa"/>
            <w:vMerge/>
            <w:tcBorders>
              <w:top w:val="nil"/>
              <w:left w:val="single" w:sz="4" w:space="0" w:color="000000"/>
              <w:bottom w:val="thickThinMediumGap" w:sz="4" w:space="0" w:color="000000"/>
              <w:right w:val="single" w:sz="4" w:space="0" w:color="000000"/>
            </w:tcBorders>
          </w:tcPr>
          <w:p>
            <w:pPr>
              <w:rPr>
                <w:sz w:val="2"/>
                <w:szCs w:val="2"/>
              </w:rPr>
            </w:pPr>
          </w:p>
        </w:tc>
        <w:tc>
          <w:tcPr>
            <w:tcW w:w="2575" w:type="dxa"/>
            <w:tcBorders>
              <w:top w:val="nil"/>
              <w:left w:val="single" w:sz="4" w:space="0" w:color="000000"/>
              <w:bottom w:val="nil"/>
              <w:right w:val="single" w:sz="4" w:space="0" w:color="000000"/>
            </w:tcBorders>
          </w:tcPr>
          <w:p>
            <w:pPr>
              <w:pStyle w:val="TableParagraph"/>
              <w:spacing w:line="221" w:lineRule="exact"/>
              <w:ind w:left="112"/>
              <w:rPr>
                <w:sz w:val="21"/>
              </w:rPr>
            </w:pPr>
            <w:r>
              <w:rPr>
                <w:sz w:val="21"/>
              </w:rPr>
              <w:t>建设项目内</w:t>
            </w:r>
          </w:p>
        </w:tc>
        <w:tc>
          <w:tcPr>
            <w:tcW w:w="114"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817"/>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922" w:type="dxa"/>
            <w:tcBorders>
              <w:top w:val="nil"/>
              <w:left w:val="single" w:sz="4" w:space="0" w:color="000000"/>
              <w:bottom w:val="thickThinMediumGap" w:sz="4" w:space="0" w:color="000000"/>
              <w:right w:val="single" w:sz="4" w:space="0" w:color="000000"/>
            </w:tcBorders>
          </w:tcPr>
          <w:p>
            <w:pPr>
              <w:pStyle w:val="TableParagraph"/>
              <w:spacing w:line="255" w:lineRule="exact"/>
              <w:ind w:left="129" w:right="112"/>
              <w:jc w:val="center"/>
              <w:rPr>
                <w:sz w:val="21"/>
              </w:rPr>
            </w:pPr>
            <w:r>
              <w:rPr>
                <w:sz w:val="21"/>
              </w:rPr>
              <w:t>则）</w:t>
            </w:r>
          </w:p>
        </w:tc>
        <w:tc>
          <w:tcPr>
            <w:tcW w:w="4537" w:type="dxa"/>
            <w:vMerge/>
            <w:tcBorders>
              <w:top w:val="nil"/>
              <w:left w:val="single" w:sz="4" w:space="0" w:color="000000"/>
              <w:bottom w:val="thickThinMediumGap" w:sz="4" w:space="0" w:color="000000"/>
              <w:right w:val="single" w:sz="4" w:space="0" w:color="000000"/>
            </w:tcBorders>
          </w:tcPr>
          <w:p>
            <w:pPr>
              <w:rPr>
                <w:sz w:val="2"/>
                <w:szCs w:val="2"/>
              </w:rPr>
            </w:pPr>
          </w:p>
        </w:tc>
        <w:tc>
          <w:tcPr>
            <w:tcW w:w="2575" w:type="dxa"/>
            <w:tcBorders>
              <w:top w:val="nil"/>
              <w:left w:val="single" w:sz="4" w:space="0" w:color="000000"/>
              <w:bottom w:val="thickThinMediumGap" w:sz="4" w:space="0" w:color="000000"/>
              <w:right w:val="single" w:sz="4" w:space="0" w:color="000000"/>
            </w:tcBorders>
          </w:tcPr>
          <w:p>
            <w:pPr>
              <w:pStyle w:val="TableParagraph"/>
              <w:rPr>
                <w:rFonts w:ascii="Times New Roman"/>
                <w:sz w:val="20"/>
              </w:rPr>
            </w:pPr>
          </w:p>
        </w:tc>
        <w:tc>
          <w:tcPr>
            <w:tcW w:w="114" w:type="dxa"/>
            <w:vMerge/>
            <w:tcBorders>
              <w:top w:val="nil"/>
              <w:left w:val="single" w:sz="4" w:space="0" w:color="000000"/>
            </w:tcBorders>
          </w:tcPr>
          <w:p>
            <w:pPr>
              <w:rPr>
                <w:sz w:val="2"/>
                <w:szCs w:val="2"/>
              </w:rPr>
            </w:pPr>
          </w:p>
        </w:tc>
      </w:tr>
    </w:tbl>
    <w:p>
      <w:pPr>
        <w:spacing w:after="0"/>
        <w:rPr>
          <w:sz w:val="2"/>
          <w:szCs w:val="2"/>
        </w:rPr>
        <w:sectPr>
          <w:footerReference w:type="even" r:id="rId23"/>
          <w:footerReference w:type="default" r:id="rId24"/>
          <w:pgSz w:w="11910" w:h="16840"/>
          <w:pgMar w:top="1580" w:right="1299" w:bottom="1160" w:left="1340" w:header="0" w:footer="963" w:gutter="0"/>
          <w:pgNumType w:start="9"/>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4"/>
        <w:gridCol w:w="636"/>
        <w:gridCol w:w="287"/>
        <w:gridCol w:w="303"/>
        <w:gridCol w:w="4234"/>
        <w:gridCol w:w="884"/>
        <w:gridCol w:w="1689"/>
        <w:gridCol w:w="117"/>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78"/>
        </w:trPr>
        <w:tc>
          <w:tcPr>
            <w:tcW w:w="608" w:type="dxa"/>
            <w:vMerge w:val="restart"/>
            <w:tcBorders>
              <w:right w:val="single" w:sz="4" w:space="0" w:color="000000"/>
            </w:tcBorders>
          </w:tcPr>
          <w:p>
            <w:pPr>
              <w:pStyle w:val="TableParagraph"/>
              <w:rPr>
                <w:rFonts w:ascii="Times New Roman"/>
                <w:sz w:val="20"/>
              </w:rPr>
            </w:pPr>
          </w:p>
        </w:tc>
        <w:tc>
          <w:tcPr>
            <w:tcW w:w="114" w:type="dxa"/>
            <w:vMerge w:val="restart"/>
            <w:tcBorders>
              <w:left w:val="single" w:sz="4" w:space="0" w:color="000000"/>
              <w:bottom w:val="nil"/>
              <w:right w:val="single" w:sz="4" w:space="0" w:color="000000"/>
            </w:tcBorders>
          </w:tcPr>
          <w:p>
            <w:pPr>
              <w:pStyle w:val="TableParagraph"/>
              <w:rPr>
                <w:rFonts w:ascii="Times New Roman"/>
                <w:sz w:val="20"/>
              </w:rPr>
            </w:pPr>
          </w:p>
        </w:tc>
        <w:tc>
          <w:tcPr>
            <w:tcW w:w="923" w:type="dxa"/>
            <w:gridSpan w:val="2"/>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537" w:type="dxa"/>
            <w:gridSpan w:val="2"/>
            <w:tcBorders>
              <w:top w:val="single" w:sz="12" w:space="0" w:color="000000"/>
              <w:left w:val="single" w:sz="4" w:space="0" w:color="000000"/>
              <w:bottom w:val="nil"/>
              <w:right w:val="single" w:sz="4" w:space="0" w:color="000000"/>
            </w:tcBorders>
          </w:tcPr>
          <w:p>
            <w:pPr>
              <w:pStyle w:val="TableParagraph"/>
              <w:spacing w:before="1"/>
              <w:ind w:left="110"/>
              <w:rPr>
                <w:sz w:val="21"/>
              </w:rPr>
            </w:pPr>
            <w:r>
              <w:rPr>
                <w:sz w:val="21"/>
              </w:rPr>
              <w:t>照相关要求执行）。</w:t>
            </w:r>
          </w:p>
          <w:p>
            <w:pPr>
              <w:pStyle w:val="TableParagraph"/>
              <w:spacing w:before="3"/>
              <w:ind w:left="110"/>
              <w:rPr>
                <w:sz w:val="21"/>
              </w:rPr>
            </w:pPr>
            <w:r>
              <w:rPr>
                <w:rFonts w:ascii="Times New Roman" w:eastAsia="Times New Roman"/>
                <w:sz w:val="21"/>
              </w:rPr>
              <w:t>7</w:t>
            </w:r>
            <w:r>
              <w:rPr>
                <w:sz w:val="21"/>
              </w:rPr>
              <w:t>、禁止新建石灰窑、粘土砖瓦窑项目。</w:t>
            </w:r>
          </w:p>
          <w:p>
            <w:pPr>
              <w:pStyle w:val="TableParagraph"/>
              <w:spacing w:before="2"/>
              <w:ind w:left="110"/>
              <w:rPr>
                <w:sz w:val="21"/>
              </w:rPr>
            </w:pPr>
            <w:r>
              <w:rPr>
                <w:rFonts w:ascii="Times New Roman" w:eastAsia="Times New Roman"/>
                <w:sz w:val="21"/>
              </w:rPr>
              <w:t>8</w:t>
            </w:r>
            <w:r>
              <w:rPr>
                <w:sz w:val="21"/>
              </w:rPr>
              <w:t>、禁止钢铁、平板玻璃、水泥（含熟料生产和</w:t>
            </w:r>
          </w:p>
          <w:p>
            <w:pPr>
              <w:pStyle w:val="TableParagraph"/>
              <w:spacing w:before="4" w:line="240" w:lineRule="exact"/>
              <w:ind w:left="110"/>
              <w:rPr>
                <w:sz w:val="21"/>
              </w:rPr>
            </w:pPr>
            <w:r>
              <w:rPr>
                <w:spacing w:val="-5"/>
                <w:w w:val="95"/>
                <w:sz w:val="21"/>
              </w:rPr>
              <w:t>粉磨站，资源综合利用除外</w:t>
            </w:r>
            <w:r>
              <w:rPr>
                <w:spacing w:val="-22"/>
                <w:w w:val="95"/>
                <w:sz w:val="21"/>
              </w:rPr>
              <w:t>）</w:t>
            </w:r>
            <w:r>
              <w:rPr>
                <w:spacing w:val="-7"/>
                <w:w w:val="95"/>
                <w:sz w:val="21"/>
              </w:rPr>
              <w:t>、铸造、生活垃圾</w:t>
            </w:r>
          </w:p>
        </w:tc>
        <w:tc>
          <w:tcPr>
            <w:tcW w:w="2573" w:type="dxa"/>
            <w:gridSpan w:val="2"/>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 w:type="dxa"/>
            <w:vMerge w:val="restart"/>
            <w:tcBorders>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798"/>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923" w:type="dxa"/>
            <w:gridSpan w:val="2"/>
            <w:vMerge/>
            <w:tcBorders>
              <w:top w:val="nil"/>
              <w:left w:val="single" w:sz="4" w:space="0" w:color="000000"/>
              <w:bottom w:val="single" w:sz="4" w:space="0" w:color="000000"/>
              <w:right w:val="single" w:sz="4" w:space="0" w:color="000000"/>
            </w:tcBorders>
          </w:tcPr>
          <w:p>
            <w:pPr>
              <w:rPr>
                <w:sz w:val="2"/>
                <w:szCs w:val="2"/>
              </w:rPr>
            </w:pPr>
          </w:p>
        </w:tc>
        <w:tc>
          <w:tcPr>
            <w:tcW w:w="4537" w:type="dxa"/>
            <w:gridSpan w:val="2"/>
            <w:tcBorders>
              <w:top w:val="nil"/>
              <w:left w:val="single" w:sz="4" w:space="0" w:color="000000"/>
              <w:bottom w:val="nil"/>
              <w:right w:val="single" w:sz="4" w:space="0" w:color="000000"/>
            </w:tcBorders>
          </w:tcPr>
          <w:p>
            <w:pPr>
              <w:pStyle w:val="TableParagraph"/>
              <w:spacing w:line="260" w:lineRule="exact"/>
              <w:ind w:left="110"/>
              <w:rPr>
                <w:sz w:val="21"/>
              </w:rPr>
            </w:pPr>
            <w:r>
              <w:rPr>
                <w:sz w:val="21"/>
              </w:rPr>
              <w:t>填埋（含扩建）等行业新增产能项目。</w:t>
            </w:r>
          </w:p>
          <w:p>
            <w:pPr>
              <w:pStyle w:val="TableParagraph"/>
              <w:spacing w:before="3" w:line="270" w:lineRule="atLeast"/>
              <w:ind w:left="110" w:right="94"/>
              <w:rPr>
                <w:sz w:val="21"/>
              </w:rPr>
            </w:pPr>
            <w:r>
              <w:rPr>
                <w:rFonts w:ascii="Times New Roman" w:eastAsia="Times New Roman"/>
                <w:sz w:val="21"/>
              </w:rPr>
              <w:t>9</w:t>
            </w:r>
            <w:r>
              <w:rPr>
                <w:sz w:val="21"/>
              </w:rPr>
              <w:t>、禁止新建、改建（新增设备和产能）及扩建</w:t>
            </w:r>
            <w:r>
              <w:rPr>
                <w:w w:val="95"/>
                <w:sz w:val="21"/>
              </w:rPr>
              <w:t>不符合国家和省有关危险化学品生产、储存的行</w:t>
            </w:r>
          </w:p>
        </w:tc>
        <w:tc>
          <w:tcPr>
            <w:tcW w:w="2573" w:type="dxa"/>
            <w:gridSpan w:val="2"/>
            <w:vMerge/>
            <w:tcBorders>
              <w:top w:val="nil"/>
              <w:left w:val="single" w:sz="4" w:space="0" w:color="000000"/>
              <w:bottom w:val="single" w:sz="4" w:space="0" w:color="000000"/>
              <w:right w:val="single" w:sz="4" w:space="0" w:color="000000"/>
            </w:tcBorders>
          </w:tcPr>
          <w:p>
            <w:pPr>
              <w:rPr>
                <w:sz w:val="2"/>
                <w:szCs w:val="2"/>
              </w:rPr>
            </w:pPr>
          </w:p>
        </w:tc>
        <w:tc>
          <w:tcPr>
            <w:tcW w:w="117"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1064"/>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923" w:type="dxa"/>
            <w:gridSpan w:val="2"/>
            <w:vMerge/>
            <w:tcBorders>
              <w:top w:val="nil"/>
              <w:left w:val="single" w:sz="4" w:space="0" w:color="000000"/>
              <w:bottom w:val="single" w:sz="4" w:space="0" w:color="000000"/>
              <w:right w:val="single" w:sz="4" w:space="0" w:color="000000"/>
            </w:tcBorders>
          </w:tcPr>
          <w:p>
            <w:pPr>
              <w:rPr>
                <w:sz w:val="2"/>
                <w:szCs w:val="2"/>
              </w:rPr>
            </w:pPr>
          </w:p>
        </w:tc>
        <w:tc>
          <w:tcPr>
            <w:tcW w:w="4537" w:type="dxa"/>
            <w:gridSpan w:val="2"/>
            <w:tcBorders>
              <w:top w:val="nil"/>
              <w:left w:val="single" w:sz="4" w:space="0" w:color="000000"/>
              <w:bottom w:val="nil"/>
              <w:right w:val="single" w:sz="4" w:space="0" w:color="000000"/>
            </w:tcBorders>
          </w:tcPr>
          <w:p>
            <w:pPr>
              <w:pStyle w:val="TableParagraph"/>
              <w:spacing w:line="255" w:lineRule="exact"/>
              <w:ind w:left="110"/>
              <w:rPr>
                <w:sz w:val="21"/>
              </w:rPr>
            </w:pPr>
            <w:r>
              <w:rPr>
                <w:sz w:val="21"/>
              </w:rPr>
              <w:t>业规划和布局的生产项目。</w:t>
            </w:r>
          </w:p>
          <w:p>
            <w:pPr>
              <w:pStyle w:val="TableParagraph"/>
              <w:spacing w:before="2"/>
              <w:ind w:left="110"/>
              <w:rPr>
                <w:sz w:val="21"/>
              </w:rPr>
            </w:pPr>
            <w:r>
              <w:rPr>
                <w:rFonts w:ascii="Times New Roman" w:eastAsia="Times New Roman"/>
                <w:w w:val="95"/>
                <w:sz w:val="21"/>
              </w:rPr>
              <w:t>10</w:t>
            </w:r>
            <w:r>
              <w:rPr>
                <w:spacing w:val="-12"/>
                <w:w w:val="95"/>
                <w:sz w:val="21"/>
              </w:rPr>
              <w:t>、禁止新</w:t>
            </w:r>
            <w:r>
              <w:rPr>
                <w:w w:val="95"/>
                <w:sz w:val="21"/>
              </w:rPr>
              <w:t>（扩</w:t>
            </w:r>
            <w:r>
              <w:rPr>
                <w:spacing w:val="-20"/>
                <w:w w:val="95"/>
                <w:sz w:val="21"/>
              </w:rPr>
              <w:t>）</w:t>
            </w:r>
            <w:r>
              <w:rPr>
                <w:spacing w:val="-3"/>
                <w:w w:val="95"/>
                <w:sz w:val="21"/>
              </w:rPr>
              <w:t>建集中处置焚烧设施</w:t>
            </w:r>
            <w:r>
              <w:rPr>
                <w:w w:val="95"/>
                <w:sz w:val="21"/>
              </w:rPr>
              <w:t>（年危险</w:t>
            </w:r>
          </w:p>
          <w:p>
            <w:pPr>
              <w:pStyle w:val="TableParagraph"/>
              <w:spacing w:before="3" w:line="270" w:lineRule="atLeast"/>
              <w:ind w:left="110" w:right="92"/>
              <w:rPr>
                <w:sz w:val="21"/>
              </w:rPr>
            </w:pPr>
            <w:r>
              <w:rPr>
                <w:spacing w:val="-6"/>
                <w:sz w:val="21"/>
              </w:rPr>
              <w:t xml:space="preserve">废物产生量大于 </w:t>
            </w:r>
            <w:r>
              <w:rPr>
                <w:rFonts w:ascii="Times New Roman" w:eastAsia="Times New Roman"/>
                <w:sz w:val="21"/>
              </w:rPr>
              <w:t>5000</w:t>
            </w:r>
            <w:r>
              <w:rPr>
                <w:rFonts w:ascii="Times New Roman" w:eastAsia="Times New Roman"/>
                <w:spacing w:val="5"/>
                <w:sz w:val="21"/>
              </w:rPr>
              <w:t xml:space="preserve"> </w:t>
            </w:r>
            <w:r>
              <w:rPr>
                <w:spacing w:val="-2"/>
                <w:sz w:val="21"/>
              </w:rPr>
              <w:t>吨的企业自建配套焚烧设</w:t>
            </w:r>
            <w:r>
              <w:rPr>
                <w:w w:val="95"/>
                <w:sz w:val="21"/>
              </w:rPr>
              <w:t>施除外</w:t>
            </w:r>
            <w:r>
              <w:rPr>
                <w:spacing w:val="-44"/>
                <w:w w:val="95"/>
                <w:sz w:val="21"/>
              </w:rPr>
              <w:t>）</w:t>
            </w:r>
            <w:r>
              <w:rPr>
                <w:spacing w:val="-7"/>
                <w:w w:val="95"/>
                <w:sz w:val="21"/>
              </w:rPr>
              <w:t>和填埋场项目；对于其他已建及在建的</w:t>
            </w:r>
          </w:p>
        </w:tc>
        <w:tc>
          <w:tcPr>
            <w:tcW w:w="2573" w:type="dxa"/>
            <w:gridSpan w:val="2"/>
            <w:vMerge/>
            <w:tcBorders>
              <w:top w:val="nil"/>
              <w:left w:val="single" w:sz="4" w:space="0" w:color="000000"/>
              <w:bottom w:val="single" w:sz="4" w:space="0" w:color="000000"/>
              <w:right w:val="single" w:sz="4" w:space="0" w:color="000000"/>
            </w:tcBorders>
          </w:tcPr>
          <w:p>
            <w:pPr>
              <w:rPr>
                <w:sz w:val="2"/>
                <w:szCs w:val="2"/>
              </w:rPr>
            </w:pPr>
          </w:p>
        </w:tc>
        <w:tc>
          <w:tcPr>
            <w:tcW w:w="117"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7"/>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923" w:type="dxa"/>
            <w:gridSpan w:val="2"/>
            <w:vMerge/>
            <w:tcBorders>
              <w:top w:val="nil"/>
              <w:left w:val="single" w:sz="4" w:space="0" w:color="000000"/>
              <w:bottom w:val="single" w:sz="4" w:space="0" w:color="000000"/>
              <w:right w:val="single" w:sz="4" w:space="0" w:color="000000"/>
            </w:tcBorders>
          </w:tcPr>
          <w:p>
            <w:pPr>
              <w:rPr>
                <w:sz w:val="2"/>
                <w:szCs w:val="2"/>
              </w:rPr>
            </w:pPr>
          </w:p>
        </w:tc>
        <w:tc>
          <w:tcPr>
            <w:tcW w:w="4537" w:type="dxa"/>
            <w:gridSpan w:val="2"/>
            <w:tcBorders>
              <w:top w:val="nil"/>
              <w:left w:val="single" w:sz="4" w:space="0" w:color="000000"/>
              <w:bottom w:val="nil"/>
              <w:right w:val="single" w:sz="4" w:space="0" w:color="000000"/>
            </w:tcBorders>
          </w:tcPr>
          <w:p>
            <w:pPr>
              <w:pStyle w:val="TableParagraph"/>
              <w:spacing w:line="227" w:lineRule="exact"/>
              <w:ind w:left="110"/>
              <w:rPr>
                <w:sz w:val="21"/>
              </w:rPr>
            </w:pPr>
            <w:r>
              <w:rPr>
                <w:sz w:val="21"/>
              </w:rPr>
              <w:t>危险废物利用处置能力接近饱和或过剩的危险</w:t>
            </w:r>
          </w:p>
        </w:tc>
        <w:tc>
          <w:tcPr>
            <w:tcW w:w="2573" w:type="dxa"/>
            <w:gridSpan w:val="2"/>
            <w:vMerge/>
            <w:tcBorders>
              <w:top w:val="nil"/>
              <w:left w:val="single" w:sz="4" w:space="0" w:color="000000"/>
              <w:bottom w:val="single" w:sz="4" w:space="0" w:color="000000"/>
              <w:right w:val="single" w:sz="4" w:space="0" w:color="000000"/>
            </w:tcBorders>
          </w:tcPr>
          <w:p>
            <w:pPr>
              <w:rPr>
                <w:sz w:val="2"/>
                <w:szCs w:val="2"/>
              </w:rPr>
            </w:pPr>
          </w:p>
        </w:tc>
        <w:tc>
          <w:tcPr>
            <w:tcW w:w="117"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923" w:type="dxa"/>
            <w:gridSpan w:val="2"/>
            <w:vMerge/>
            <w:tcBorders>
              <w:top w:val="nil"/>
              <w:left w:val="single" w:sz="4" w:space="0" w:color="000000"/>
              <w:bottom w:val="single" w:sz="4" w:space="0" w:color="000000"/>
              <w:right w:val="single" w:sz="4" w:space="0" w:color="000000"/>
            </w:tcBorders>
          </w:tcPr>
          <w:p>
            <w:pPr>
              <w:rPr>
                <w:sz w:val="2"/>
                <w:szCs w:val="2"/>
              </w:rPr>
            </w:pPr>
          </w:p>
        </w:tc>
        <w:tc>
          <w:tcPr>
            <w:tcW w:w="4537" w:type="dxa"/>
            <w:gridSpan w:val="2"/>
            <w:tcBorders>
              <w:top w:val="nil"/>
              <w:left w:val="single" w:sz="4" w:space="0" w:color="000000"/>
              <w:bottom w:val="nil"/>
              <w:right w:val="single" w:sz="4" w:space="0" w:color="000000"/>
            </w:tcBorders>
          </w:tcPr>
          <w:p>
            <w:pPr>
              <w:pStyle w:val="TableParagraph"/>
              <w:spacing w:line="232" w:lineRule="exact"/>
              <w:ind w:left="110"/>
              <w:rPr>
                <w:sz w:val="21"/>
              </w:rPr>
            </w:pPr>
            <w:r>
              <w:rPr>
                <w:sz w:val="21"/>
              </w:rPr>
              <w:t>废物类别，禁止新（扩）建该类别危险废物利用</w:t>
            </w:r>
          </w:p>
        </w:tc>
        <w:tc>
          <w:tcPr>
            <w:tcW w:w="2573" w:type="dxa"/>
            <w:gridSpan w:val="2"/>
            <w:vMerge/>
            <w:tcBorders>
              <w:top w:val="nil"/>
              <w:left w:val="single" w:sz="4" w:space="0" w:color="000000"/>
              <w:bottom w:val="single" w:sz="4" w:space="0" w:color="000000"/>
              <w:right w:val="single" w:sz="4" w:space="0" w:color="000000"/>
            </w:tcBorders>
          </w:tcPr>
          <w:p>
            <w:pPr>
              <w:rPr>
                <w:sz w:val="2"/>
                <w:szCs w:val="2"/>
              </w:rPr>
            </w:pPr>
          </w:p>
        </w:tc>
        <w:tc>
          <w:tcPr>
            <w:tcW w:w="117"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530"/>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bottom w:val="nil"/>
              <w:right w:val="single" w:sz="4" w:space="0" w:color="000000"/>
            </w:tcBorders>
          </w:tcPr>
          <w:p>
            <w:pPr>
              <w:rPr>
                <w:sz w:val="2"/>
                <w:szCs w:val="2"/>
              </w:rPr>
            </w:pPr>
          </w:p>
        </w:tc>
        <w:tc>
          <w:tcPr>
            <w:tcW w:w="923" w:type="dxa"/>
            <w:gridSpan w:val="2"/>
            <w:vMerge/>
            <w:tcBorders>
              <w:top w:val="nil"/>
              <w:left w:val="single" w:sz="4" w:space="0" w:color="000000"/>
              <w:bottom w:val="single" w:sz="4" w:space="0" w:color="000000"/>
              <w:right w:val="single" w:sz="4" w:space="0" w:color="000000"/>
            </w:tcBorders>
          </w:tcPr>
          <w:p>
            <w:pPr>
              <w:rPr>
                <w:sz w:val="2"/>
                <w:szCs w:val="2"/>
              </w:rPr>
            </w:pPr>
          </w:p>
        </w:tc>
        <w:tc>
          <w:tcPr>
            <w:tcW w:w="4537" w:type="dxa"/>
            <w:gridSpan w:val="2"/>
            <w:tcBorders>
              <w:top w:val="nil"/>
              <w:left w:val="single" w:sz="4" w:space="0" w:color="000000"/>
              <w:bottom w:val="single" w:sz="4" w:space="0" w:color="000000"/>
              <w:right w:val="single" w:sz="4" w:space="0" w:color="000000"/>
            </w:tcBorders>
          </w:tcPr>
          <w:p>
            <w:pPr>
              <w:pStyle w:val="TableParagraph"/>
              <w:spacing w:line="261" w:lineRule="exact"/>
              <w:ind w:left="110"/>
              <w:rPr>
                <w:sz w:val="21"/>
              </w:rPr>
            </w:pPr>
            <w:r>
              <w:rPr>
                <w:sz w:val="21"/>
              </w:rPr>
              <w:t>处置设施项目。</w:t>
            </w:r>
          </w:p>
          <w:p>
            <w:pPr>
              <w:pStyle w:val="TableParagraph"/>
              <w:spacing w:before="2" w:line="247" w:lineRule="exact"/>
              <w:ind w:left="110"/>
              <w:rPr>
                <w:sz w:val="21"/>
              </w:rPr>
            </w:pPr>
            <w:r>
              <w:rPr>
                <w:rFonts w:ascii="Times New Roman" w:eastAsia="Times New Roman"/>
                <w:sz w:val="21"/>
              </w:rPr>
              <w:t>11</w:t>
            </w:r>
            <w:r>
              <w:rPr>
                <w:sz w:val="21"/>
              </w:rPr>
              <w:t>、禁止新（扩）建废矿物油综合利用项目。</w:t>
            </w:r>
          </w:p>
        </w:tc>
        <w:tc>
          <w:tcPr>
            <w:tcW w:w="2573" w:type="dxa"/>
            <w:gridSpan w:val="2"/>
            <w:vMerge/>
            <w:tcBorders>
              <w:top w:val="nil"/>
              <w:left w:val="single" w:sz="4" w:space="0" w:color="000000"/>
              <w:bottom w:val="single" w:sz="4" w:space="0" w:color="000000"/>
              <w:right w:val="single" w:sz="4" w:space="0" w:color="000000"/>
            </w:tcBorders>
          </w:tcPr>
          <w:p>
            <w:pPr>
              <w:rPr>
                <w:sz w:val="2"/>
                <w:szCs w:val="2"/>
              </w:rPr>
            </w:pPr>
          </w:p>
        </w:tc>
        <w:tc>
          <w:tcPr>
            <w:tcW w:w="117"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381"/>
        </w:trPr>
        <w:tc>
          <w:tcPr>
            <w:tcW w:w="608" w:type="dxa"/>
            <w:vMerge/>
            <w:tcBorders>
              <w:top w:val="nil"/>
              <w:right w:val="single" w:sz="4" w:space="0" w:color="000000"/>
            </w:tcBorders>
          </w:tcPr>
          <w:p>
            <w:pPr>
              <w:rPr>
                <w:sz w:val="2"/>
                <w:szCs w:val="2"/>
              </w:rPr>
            </w:pPr>
          </w:p>
        </w:tc>
        <w:tc>
          <w:tcPr>
            <w:tcW w:w="8264" w:type="dxa"/>
            <w:gridSpan w:val="8"/>
            <w:tcBorders>
              <w:top w:val="single" w:sz="4" w:space="0" w:color="000000"/>
              <w:left w:val="single" w:sz="4" w:space="0" w:color="000000"/>
              <w:bottom w:val="nil"/>
            </w:tcBorders>
          </w:tcPr>
          <w:p>
            <w:pPr>
              <w:pStyle w:val="TableParagraph"/>
              <w:tabs>
                <w:tab w:val="left" w:pos="919"/>
              </w:tabs>
              <w:spacing w:line="305" w:lineRule="exact"/>
              <w:ind w:left="120"/>
              <w:rPr>
                <w:b/>
                <w:sz w:val="24"/>
              </w:rPr>
            </w:pPr>
            <w:r>
              <w:rPr>
                <w:b/>
                <w:sz w:val="24"/>
              </w:rPr>
              <w:t>表</w:t>
            </w:r>
            <w:r>
              <w:rPr>
                <w:rFonts w:ascii="Times New Roman" w:eastAsia="Times New Roman"/>
                <w:b/>
                <w:sz w:val="24"/>
              </w:rPr>
              <w:t>1-6</w:t>
            </w:r>
            <w:r>
              <w:rPr>
                <w:rFonts w:ascii="Times New Roman" w:eastAsia="Times New Roman"/>
                <w:b/>
                <w:sz w:val="24"/>
              </w:rPr>
              <w:tab/>
            </w:r>
            <w:r>
              <w:rPr>
                <w:b/>
                <w:sz w:val="24"/>
              </w:rPr>
              <w:t>与德州市各区县生态环境准入清单（乐陵经济开发区工业区）符合性</w:t>
            </w:r>
          </w:p>
        </w:tc>
      </w:tr>
      <w:tr>
        <w:tblPrEx>
          <w:tblW w:w="0" w:type="auto"/>
          <w:tblInd w:w="188" w:type="dxa"/>
          <w:tblLayout w:type="fixed"/>
          <w:tblCellMar>
            <w:top w:w="0" w:type="dxa"/>
            <w:left w:w="0" w:type="dxa"/>
            <w:bottom w:w="0" w:type="dxa"/>
            <w:right w:w="0" w:type="dxa"/>
          </w:tblCellMar>
        </w:tblPrEx>
        <w:trPr>
          <w:trHeight w:val="522"/>
        </w:trPr>
        <w:tc>
          <w:tcPr>
            <w:tcW w:w="608" w:type="dxa"/>
            <w:vMerge/>
            <w:tcBorders>
              <w:top w:val="nil"/>
              <w:right w:val="single" w:sz="4" w:space="0" w:color="000000"/>
            </w:tcBorders>
          </w:tcPr>
          <w:p>
            <w:pPr>
              <w:rPr>
                <w:sz w:val="2"/>
                <w:szCs w:val="2"/>
              </w:rPr>
            </w:pPr>
          </w:p>
        </w:tc>
        <w:tc>
          <w:tcPr>
            <w:tcW w:w="8264" w:type="dxa"/>
            <w:gridSpan w:val="8"/>
            <w:tcBorders>
              <w:top w:val="nil"/>
              <w:left w:val="single" w:sz="4" w:space="0" w:color="000000"/>
              <w:bottom w:val="single" w:sz="4" w:space="0" w:color="000000"/>
            </w:tcBorders>
          </w:tcPr>
          <w:p>
            <w:pPr>
              <w:pStyle w:val="TableParagraph"/>
              <w:spacing w:before="61"/>
              <w:ind w:left="3512" w:right="3491"/>
              <w:jc w:val="center"/>
              <w:rPr>
                <w:b/>
                <w:sz w:val="24"/>
              </w:rPr>
            </w:pPr>
            <w:r>
              <w:rPr>
                <w:b/>
                <w:sz w:val="24"/>
              </w:rPr>
              <w:t>分析一览表</w:t>
            </w:r>
          </w:p>
        </w:tc>
      </w:tr>
      <w:tr>
        <w:tblPrEx>
          <w:tblW w:w="0" w:type="auto"/>
          <w:tblInd w:w="188" w:type="dxa"/>
          <w:tblLayout w:type="fixed"/>
          <w:tblCellMar>
            <w:top w:w="0" w:type="dxa"/>
            <w:left w:w="0" w:type="dxa"/>
            <w:bottom w:w="0" w:type="dxa"/>
            <w:right w:w="0" w:type="dxa"/>
          </w:tblCellMar>
        </w:tblPrEx>
        <w:trPr>
          <w:trHeight w:val="330"/>
        </w:trPr>
        <w:tc>
          <w:tcPr>
            <w:tcW w:w="608" w:type="dxa"/>
            <w:vMerge/>
            <w:tcBorders>
              <w:top w:val="nil"/>
              <w:right w:val="single" w:sz="4" w:space="0" w:color="000000"/>
            </w:tcBorders>
          </w:tcPr>
          <w:p>
            <w:pPr>
              <w:rPr>
                <w:sz w:val="2"/>
                <w:szCs w:val="2"/>
              </w:rPr>
            </w:pPr>
          </w:p>
        </w:tc>
        <w:tc>
          <w:tcPr>
            <w:tcW w:w="114" w:type="dxa"/>
            <w:vMerge w:val="restart"/>
            <w:tcBorders>
              <w:top w:val="nil"/>
              <w:left w:val="single" w:sz="4" w:space="0" w:color="000000"/>
              <w:right w:val="single" w:sz="4" w:space="0" w:color="000000"/>
            </w:tcBorders>
          </w:tcPr>
          <w:p>
            <w:pPr>
              <w:pStyle w:val="TableParagraph"/>
              <w:rPr>
                <w:rFonts w:ascii="Times New Roman"/>
                <w:sz w:val="20"/>
              </w:rPr>
            </w:pPr>
          </w:p>
        </w:tc>
        <w:tc>
          <w:tcPr>
            <w:tcW w:w="6344" w:type="dxa"/>
            <w:gridSpan w:val="5"/>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2430" w:right="2416"/>
              <w:jc w:val="center"/>
              <w:rPr>
                <w:sz w:val="21"/>
              </w:rPr>
            </w:pPr>
            <w:r>
              <w:rPr>
                <w:rFonts w:ascii="Times New Roman" w:eastAsia="Times New Roman" w:hAnsi="Times New Roman"/>
                <w:sz w:val="21"/>
              </w:rPr>
              <w:t>“</w:t>
            </w:r>
            <w:r>
              <w:rPr>
                <w:sz w:val="21"/>
              </w:rPr>
              <w:t>三线一单</w:t>
            </w:r>
            <w:r>
              <w:rPr>
                <w:rFonts w:ascii="Times New Roman" w:eastAsia="Times New Roman" w:hAnsi="Times New Roman"/>
                <w:sz w:val="21"/>
              </w:rPr>
              <w:t>”</w:t>
            </w:r>
            <w:r>
              <w:rPr>
                <w:sz w:val="21"/>
              </w:rPr>
              <w:t>内容</w:t>
            </w:r>
          </w:p>
        </w:tc>
        <w:tc>
          <w:tcPr>
            <w:tcW w:w="1689"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531"/>
              <w:rPr>
                <w:sz w:val="21"/>
              </w:rPr>
            </w:pPr>
            <w:r>
              <w:rPr>
                <w:sz w:val="21"/>
              </w:rPr>
              <w:t>符合性</w:t>
            </w:r>
          </w:p>
        </w:tc>
        <w:tc>
          <w:tcPr>
            <w:tcW w:w="117"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88"/>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7397" w:type="dxa"/>
            <w:gridSpan w:val="5"/>
            <w:tcBorders>
              <w:top w:val="single" w:sz="4" w:space="0" w:color="000000"/>
              <w:left w:val="single" w:sz="4" w:space="0" w:color="000000"/>
              <w:bottom w:val="single" w:sz="4" w:space="0" w:color="000000"/>
              <w:right w:val="single" w:sz="4" w:space="0" w:color="000000"/>
            </w:tcBorders>
          </w:tcPr>
          <w:p>
            <w:pPr>
              <w:pStyle w:val="TableParagraph"/>
              <w:spacing w:before="8" w:line="261" w:lineRule="exact"/>
              <w:ind w:left="111"/>
              <w:rPr>
                <w:sz w:val="21"/>
              </w:rPr>
            </w:pPr>
            <w:r>
              <w:rPr>
                <w:sz w:val="21"/>
              </w:rPr>
              <w:t>乐陵经济开发区工业区：重点管控单元（编码：</w:t>
            </w:r>
            <w:r>
              <w:rPr>
                <w:rFonts w:ascii="Times New Roman" w:eastAsia="Times New Roman"/>
                <w:sz w:val="21"/>
              </w:rPr>
              <w:t>ZH37148120003</w:t>
            </w:r>
            <w:r>
              <w:rPr>
                <w:sz w:val="21"/>
              </w:rPr>
              <w:t>）</w:t>
            </w:r>
          </w:p>
        </w:tc>
        <w:tc>
          <w:tcPr>
            <w:tcW w:w="117"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1737"/>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nil"/>
              <w:left w:val="single" w:sz="4" w:space="0" w:color="000000"/>
              <w:bottom w:val="nil"/>
              <w:right w:val="single" w:sz="4" w:space="0" w:color="000000"/>
            </w:tcBorders>
          </w:tcPr>
          <w:p>
            <w:pPr>
              <w:pStyle w:val="TableParagraph"/>
              <w:rPr>
                <w:rFonts w:ascii="Times New Roman"/>
                <w:sz w:val="20"/>
              </w:rPr>
            </w:pPr>
          </w:p>
        </w:tc>
        <w:tc>
          <w:tcPr>
            <w:tcW w:w="590"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line="364" w:lineRule="auto"/>
              <w:ind w:left="193" w:right="175"/>
              <w:jc w:val="both"/>
              <w:rPr>
                <w:sz w:val="21"/>
              </w:rPr>
            </w:pPr>
            <w:r>
              <w:rPr>
                <w:sz w:val="21"/>
              </w:rPr>
              <w:t>空间布局约束</w:t>
            </w:r>
          </w:p>
        </w:tc>
        <w:tc>
          <w:tcPr>
            <w:tcW w:w="5118" w:type="dxa"/>
            <w:gridSpan w:val="2"/>
            <w:tcBorders>
              <w:top w:val="single" w:sz="4" w:space="0" w:color="000000"/>
              <w:left w:val="single" w:sz="4" w:space="0" w:color="000000"/>
              <w:bottom w:val="nil"/>
              <w:right w:val="single" w:sz="4" w:space="0" w:color="000000"/>
            </w:tcBorders>
          </w:tcPr>
          <w:p>
            <w:pPr>
              <w:pStyle w:val="TableParagraph"/>
              <w:numPr>
                <w:ilvl w:val="0"/>
                <w:numId w:val="6"/>
              </w:numPr>
              <w:tabs>
                <w:tab w:val="left" w:pos="425"/>
              </w:tabs>
              <w:spacing w:before="114" w:after="0" w:line="240" w:lineRule="auto"/>
              <w:ind w:left="424" w:right="0" w:hanging="313"/>
              <w:jc w:val="left"/>
              <w:rPr>
                <w:sz w:val="21"/>
              </w:rPr>
            </w:pPr>
            <w:r>
              <w:rPr>
                <w:sz w:val="21"/>
              </w:rPr>
              <w:t>执行全市空间布局约束要求。</w:t>
            </w:r>
          </w:p>
          <w:p>
            <w:pPr>
              <w:pStyle w:val="TableParagraph"/>
              <w:numPr>
                <w:ilvl w:val="0"/>
                <w:numId w:val="6"/>
              </w:numPr>
              <w:tabs>
                <w:tab w:val="left" w:pos="425"/>
              </w:tabs>
              <w:spacing w:before="4" w:after="0" w:line="242" w:lineRule="auto"/>
              <w:ind w:left="112" w:right="92" w:firstLine="0"/>
              <w:jc w:val="left"/>
              <w:rPr>
                <w:sz w:val="21"/>
              </w:rPr>
            </w:pPr>
            <w:r>
              <w:rPr>
                <w:spacing w:val="8"/>
                <w:w w:val="95"/>
                <w:sz w:val="21"/>
              </w:rPr>
              <w:t xml:space="preserve">跃马河湿地公园保护范围内不得进行与管理维护 </w:t>
            </w:r>
            <w:r>
              <w:rPr>
                <w:spacing w:val="8"/>
                <w:sz w:val="21"/>
              </w:rPr>
              <w:t>无关的建设活动。</w:t>
            </w:r>
          </w:p>
          <w:p>
            <w:pPr>
              <w:pStyle w:val="TableParagraph"/>
              <w:numPr>
                <w:ilvl w:val="0"/>
                <w:numId w:val="6"/>
              </w:numPr>
              <w:tabs>
                <w:tab w:val="left" w:pos="425"/>
              </w:tabs>
              <w:spacing w:before="2" w:after="0" w:line="240" w:lineRule="auto"/>
              <w:ind w:left="424" w:right="0" w:hanging="313"/>
              <w:jc w:val="left"/>
              <w:rPr>
                <w:sz w:val="21"/>
              </w:rPr>
            </w:pPr>
            <w:r>
              <w:rPr>
                <w:sz w:val="21"/>
              </w:rPr>
              <w:t>满足开发区规划环评产业准入要求。</w:t>
            </w:r>
          </w:p>
          <w:p>
            <w:pPr>
              <w:pStyle w:val="TableParagraph"/>
              <w:numPr>
                <w:ilvl w:val="0"/>
                <w:numId w:val="6"/>
              </w:numPr>
              <w:tabs>
                <w:tab w:val="left" w:pos="425"/>
              </w:tabs>
              <w:spacing w:before="2" w:after="0" w:line="240" w:lineRule="auto"/>
              <w:ind w:left="424" w:right="-15" w:hanging="313"/>
              <w:jc w:val="left"/>
              <w:rPr>
                <w:sz w:val="21"/>
              </w:rPr>
            </w:pPr>
            <w:r>
              <w:rPr>
                <w:spacing w:val="-10"/>
                <w:w w:val="95"/>
                <w:sz w:val="21"/>
              </w:rPr>
              <w:t>控制电镀行业工业项目建设，禁止印染、制浆造纸、</w:t>
            </w:r>
          </w:p>
          <w:p>
            <w:pPr>
              <w:pStyle w:val="TableParagraph"/>
              <w:spacing w:before="4" w:line="240" w:lineRule="exact"/>
              <w:ind w:left="112"/>
              <w:rPr>
                <w:sz w:val="21"/>
              </w:rPr>
            </w:pPr>
            <w:r>
              <w:rPr>
                <w:sz w:val="21"/>
              </w:rPr>
              <w:t>制革等工业项目建设，限制废气污染物、废水污染物</w:t>
            </w:r>
          </w:p>
        </w:tc>
        <w:tc>
          <w:tcPr>
            <w:tcW w:w="1689" w:type="dxa"/>
            <w:tcBorders>
              <w:top w:val="single" w:sz="4" w:space="0" w:color="000000"/>
              <w:left w:val="single" w:sz="4" w:space="0" w:color="000000"/>
              <w:bottom w:val="nil"/>
              <w:right w:val="single" w:sz="4" w:space="0" w:color="000000"/>
            </w:tcBorders>
          </w:tcPr>
          <w:p>
            <w:pPr>
              <w:pStyle w:val="TableParagraph"/>
              <w:spacing w:before="114" w:line="242" w:lineRule="auto"/>
              <w:ind w:left="111" w:right="97"/>
              <w:jc w:val="both"/>
              <w:rPr>
                <w:sz w:val="21"/>
              </w:rPr>
            </w:pPr>
            <w:r>
              <w:rPr>
                <w:spacing w:val="-3"/>
                <w:sz w:val="21"/>
              </w:rPr>
              <w:t>项目用地性质为工业用地，不属于限制级别的项目，不属于机制</w:t>
            </w:r>
            <w:r>
              <w:rPr>
                <w:spacing w:val="-3"/>
                <w:w w:val="95"/>
                <w:sz w:val="21"/>
              </w:rPr>
              <w:t>砂、机制石子项</w:t>
            </w:r>
          </w:p>
          <w:p>
            <w:pPr>
              <w:pStyle w:val="TableParagraph"/>
              <w:spacing w:before="4" w:line="240" w:lineRule="exact"/>
              <w:ind w:left="111"/>
              <w:rPr>
                <w:sz w:val="21"/>
              </w:rPr>
            </w:pPr>
            <w:r>
              <w:rPr>
                <w:w w:val="95"/>
                <w:sz w:val="21"/>
              </w:rPr>
              <w:t>目，不属于高污</w:t>
            </w:r>
          </w:p>
        </w:tc>
        <w:tc>
          <w:tcPr>
            <w:tcW w:w="117" w:type="dxa"/>
            <w:vMerge w:val="restart"/>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5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nil"/>
              <w:left w:val="single" w:sz="4" w:space="0" w:color="000000"/>
              <w:bottom w:val="nil"/>
              <w:right w:val="single" w:sz="4" w:space="0" w:color="000000"/>
            </w:tcBorders>
          </w:tcPr>
          <w:p>
            <w:pPr>
              <w:pStyle w:val="TableParagraph"/>
              <w:rPr>
                <w:rFonts w:ascii="Times New Roman"/>
                <w:sz w:val="18"/>
              </w:rPr>
            </w:pPr>
          </w:p>
        </w:tc>
        <w:tc>
          <w:tcPr>
            <w:tcW w:w="590" w:type="dxa"/>
            <w:gridSpan w:val="2"/>
            <w:vMerge/>
            <w:tcBorders>
              <w:top w:val="nil"/>
              <w:left w:val="single" w:sz="4" w:space="0" w:color="000000"/>
              <w:bottom w:val="single" w:sz="4" w:space="0" w:color="000000"/>
              <w:right w:val="single" w:sz="4" w:space="0" w:color="000000"/>
            </w:tcBorders>
          </w:tcPr>
          <w:p>
            <w:pPr>
              <w:rPr>
                <w:sz w:val="2"/>
                <w:szCs w:val="2"/>
              </w:rPr>
            </w:pPr>
          </w:p>
        </w:tc>
        <w:tc>
          <w:tcPr>
            <w:tcW w:w="5118" w:type="dxa"/>
            <w:gridSpan w:val="2"/>
            <w:tcBorders>
              <w:top w:val="nil"/>
              <w:left w:val="single" w:sz="4" w:space="0" w:color="000000"/>
              <w:bottom w:val="nil"/>
              <w:right w:val="single" w:sz="4" w:space="0" w:color="000000"/>
            </w:tcBorders>
          </w:tcPr>
          <w:p>
            <w:pPr>
              <w:pStyle w:val="TableParagraph"/>
              <w:spacing w:line="232" w:lineRule="exact"/>
              <w:ind w:left="112"/>
              <w:rPr>
                <w:sz w:val="21"/>
              </w:rPr>
            </w:pPr>
            <w:r>
              <w:rPr>
                <w:sz w:val="21"/>
              </w:rPr>
              <w:t>排放较大的工业项目建设，禁止机制砂、机制石子项</w:t>
            </w:r>
          </w:p>
        </w:tc>
        <w:tc>
          <w:tcPr>
            <w:tcW w:w="1689" w:type="dxa"/>
            <w:tcBorders>
              <w:top w:val="nil"/>
              <w:left w:val="single" w:sz="4" w:space="0" w:color="000000"/>
              <w:bottom w:val="nil"/>
              <w:right w:val="single" w:sz="4" w:space="0" w:color="000000"/>
            </w:tcBorders>
          </w:tcPr>
          <w:p>
            <w:pPr>
              <w:pStyle w:val="TableParagraph"/>
              <w:spacing w:line="232" w:lineRule="exact"/>
              <w:ind w:left="111"/>
              <w:rPr>
                <w:sz w:val="21"/>
              </w:rPr>
            </w:pPr>
            <w:r>
              <w:rPr>
                <w:sz w:val="21"/>
              </w:rPr>
              <w:t>染、高水耗、高</w:t>
            </w:r>
          </w:p>
        </w:tc>
        <w:tc>
          <w:tcPr>
            <w:tcW w:w="117"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525"/>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nil"/>
              <w:left w:val="single" w:sz="4" w:space="0" w:color="000000"/>
              <w:bottom w:val="nil"/>
              <w:right w:val="single" w:sz="4" w:space="0" w:color="000000"/>
            </w:tcBorders>
          </w:tcPr>
          <w:p>
            <w:pPr>
              <w:pStyle w:val="TableParagraph"/>
              <w:rPr>
                <w:rFonts w:ascii="Times New Roman"/>
                <w:sz w:val="20"/>
              </w:rPr>
            </w:pPr>
          </w:p>
        </w:tc>
        <w:tc>
          <w:tcPr>
            <w:tcW w:w="590" w:type="dxa"/>
            <w:gridSpan w:val="2"/>
            <w:vMerge/>
            <w:tcBorders>
              <w:top w:val="nil"/>
              <w:left w:val="single" w:sz="4" w:space="0" w:color="000000"/>
              <w:bottom w:val="single" w:sz="4" w:space="0" w:color="000000"/>
              <w:right w:val="single" w:sz="4" w:space="0" w:color="000000"/>
            </w:tcBorders>
          </w:tcPr>
          <w:p>
            <w:pPr>
              <w:rPr>
                <w:sz w:val="2"/>
                <w:szCs w:val="2"/>
              </w:rPr>
            </w:pPr>
          </w:p>
        </w:tc>
        <w:tc>
          <w:tcPr>
            <w:tcW w:w="5118" w:type="dxa"/>
            <w:gridSpan w:val="2"/>
            <w:tcBorders>
              <w:top w:val="nil"/>
              <w:left w:val="single" w:sz="4" w:space="0" w:color="000000"/>
              <w:bottom w:val="nil"/>
              <w:right w:val="single" w:sz="4" w:space="0" w:color="000000"/>
            </w:tcBorders>
          </w:tcPr>
          <w:p>
            <w:pPr>
              <w:pStyle w:val="TableParagraph"/>
              <w:spacing w:line="261" w:lineRule="exact"/>
              <w:ind w:left="112"/>
              <w:rPr>
                <w:sz w:val="21"/>
              </w:rPr>
            </w:pPr>
            <w:r>
              <w:rPr>
                <w:sz w:val="21"/>
              </w:rPr>
              <w:t>目建设。</w:t>
            </w:r>
          </w:p>
          <w:p>
            <w:pPr>
              <w:pStyle w:val="TableParagraph"/>
              <w:spacing w:before="2" w:line="242" w:lineRule="exact"/>
              <w:ind w:left="112" w:right="-15"/>
              <w:rPr>
                <w:sz w:val="21"/>
              </w:rPr>
            </w:pPr>
            <w:r>
              <w:rPr>
                <w:rFonts w:ascii="Times New Roman" w:eastAsia="Times New Roman"/>
                <w:sz w:val="21"/>
              </w:rPr>
              <w:t>5</w:t>
            </w:r>
            <w:r>
              <w:rPr>
                <w:rFonts w:ascii="Times New Roman" w:eastAsia="Times New Roman"/>
                <w:spacing w:val="17"/>
                <w:sz w:val="21"/>
              </w:rPr>
              <w:t xml:space="preserve">. </w:t>
            </w:r>
            <w:r>
              <w:rPr>
                <w:spacing w:val="-12"/>
                <w:sz w:val="21"/>
              </w:rPr>
              <w:t>控制高耗水、高耗能</w:t>
            </w:r>
            <w:r>
              <w:rPr>
                <w:sz w:val="21"/>
              </w:rPr>
              <w:t>（特别是煤炭</w:t>
            </w:r>
            <w:r>
              <w:rPr>
                <w:spacing w:val="-46"/>
                <w:sz w:val="21"/>
              </w:rPr>
              <w:t>）</w:t>
            </w:r>
            <w:r>
              <w:rPr>
                <w:sz w:val="21"/>
              </w:rPr>
              <w:t>工业项目建设。</w:t>
            </w:r>
          </w:p>
        </w:tc>
        <w:tc>
          <w:tcPr>
            <w:tcW w:w="1689" w:type="dxa"/>
            <w:tcBorders>
              <w:top w:val="nil"/>
              <w:left w:val="single" w:sz="4" w:space="0" w:color="000000"/>
              <w:bottom w:val="nil"/>
              <w:right w:val="single" w:sz="4" w:space="0" w:color="000000"/>
            </w:tcBorders>
          </w:tcPr>
          <w:p>
            <w:pPr>
              <w:pStyle w:val="TableParagraph"/>
              <w:spacing w:line="261" w:lineRule="exact"/>
              <w:ind w:left="111"/>
              <w:rPr>
                <w:sz w:val="21"/>
              </w:rPr>
            </w:pPr>
            <w:r>
              <w:rPr>
                <w:sz w:val="21"/>
              </w:rPr>
              <w:t>环境风险项目，</w:t>
            </w:r>
          </w:p>
          <w:p>
            <w:pPr>
              <w:pStyle w:val="TableParagraph"/>
              <w:spacing w:before="2" w:line="242" w:lineRule="exact"/>
              <w:ind w:left="111"/>
              <w:rPr>
                <w:sz w:val="21"/>
              </w:rPr>
            </w:pPr>
            <w:r>
              <w:rPr>
                <w:sz w:val="21"/>
              </w:rPr>
              <w:t>符合要求。</w:t>
            </w:r>
          </w:p>
        </w:tc>
        <w:tc>
          <w:tcPr>
            <w:tcW w:w="117"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106"/>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vMerge w:val="restart"/>
            <w:tcBorders>
              <w:top w:val="nil"/>
              <w:left w:val="single" w:sz="4" w:space="0" w:color="000000"/>
              <w:bottom w:val="nil"/>
              <w:right w:val="single" w:sz="4" w:space="0" w:color="000000"/>
            </w:tcBorders>
          </w:tcPr>
          <w:p>
            <w:pPr>
              <w:pStyle w:val="TableParagraph"/>
              <w:spacing w:line="246" w:lineRule="exact"/>
              <w:ind w:left="111"/>
              <w:rPr>
                <w:sz w:val="21"/>
              </w:rPr>
            </w:pPr>
            <w:r>
              <w:rPr>
                <w:sz w:val="21"/>
              </w:rPr>
              <w:t>德州</w:t>
            </w:r>
          </w:p>
          <w:p>
            <w:pPr>
              <w:pStyle w:val="TableParagraph"/>
              <w:spacing w:before="4" w:line="242" w:lineRule="auto"/>
              <w:ind w:left="111" w:right="94"/>
              <w:jc w:val="both"/>
              <w:rPr>
                <w:sz w:val="21"/>
              </w:rPr>
            </w:pPr>
            <w:r>
              <w:rPr>
                <w:sz w:val="21"/>
              </w:rPr>
              <w:t>市生态环境准入清单</w:t>
            </w:r>
          </w:p>
          <w:p>
            <w:pPr>
              <w:pStyle w:val="TableParagraph"/>
              <w:spacing w:before="2" w:line="242" w:lineRule="auto"/>
              <w:ind w:left="111" w:right="94"/>
              <w:rPr>
                <w:sz w:val="21"/>
              </w:rPr>
            </w:pPr>
            <w:r>
              <w:rPr>
                <w:sz w:val="21"/>
              </w:rPr>
              <w:t>（单元）</w:t>
            </w:r>
          </w:p>
        </w:tc>
        <w:tc>
          <w:tcPr>
            <w:tcW w:w="590" w:type="dxa"/>
            <w:gridSpan w:val="2"/>
            <w:vMerge/>
            <w:tcBorders>
              <w:top w:val="nil"/>
              <w:left w:val="single" w:sz="4" w:space="0" w:color="000000"/>
              <w:bottom w:val="single" w:sz="4" w:space="0" w:color="000000"/>
              <w:right w:val="single" w:sz="4" w:space="0" w:color="000000"/>
            </w:tcBorders>
          </w:tcPr>
          <w:p>
            <w:pPr>
              <w:rPr>
                <w:sz w:val="2"/>
                <w:szCs w:val="2"/>
              </w:rPr>
            </w:pPr>
          </w:p>
        </w:tc>
        <w:tc>
          <w:tcPr>
            <w:tcW w:w="5118" w:type="dxa"/>
            <w:gridSpan w:val="2"/>
            <w:tcBorders>
              <w:top w:val="nil"/>
              <w:left w:val="single" w:sz="4" w:space="0" w:color="000000"/>
              <w:bottom w:val="single" w:sz="4" w:space="0" w:color="000000"/>
              <w:right w:val="single" w:sz="4" w:space="0" w:color="000000"/>
            </w:tcBorders>
          </w:tcPr>
          <w:p>
            <w:pPr>
              <w:pStyle w:val="TableParagraph"/>
              <w:rPr>
                <w:rFonts w:ascii="Times New Roman"/>
                <w:sz w:val="4"/>
              </w:rPr>
            </w:pPr>
          </w:p>
        </w:tc>
        <w:tc>
          <w:tcPr>
            <w:tcW w:w="1689" w:type="dxa"/>
            <w:tcBorders>
              <w:top w:val="nil"/>
              <w:left w:val="single" w:sz="4" w:space="0" w:color="000000"/>
              <w:bottom w:val="single" w:sz="4" w:space="0" w:color="000000"/>
              <w:right w:val="single" w:sz="4" w:space="0" w:color="000000"/>
            </w:tcBorders>
          </w:tcPr>
          <w:p>
            <w:pPr>
              <w:pStyle w:val="TableParagraph"/>
              <w:rPr>
                <w:rFonts w:ascii="Times New Roman"/>
                <w:sz w:val="4"/>
              </w:rPr>
            </w:pPr>
          </w:p>
        </w:tc>
        <w:tc>
          <w:tcPr>
            <w:tcW w:w="117"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975"/>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vMerge/>
            <w:tcBorders>
              <w:top w:val="nil"/>
              <w:left w:val="single" w:sz="4" w:space="0" w:color="000000"/>
              <w:bottom w:val="nil"/>
              <w:right w:val="single" w:sz="4" w:space="0" w:color="000000"/>
            </w:tcBorders>
          </w:tcPr>
          <w:p>
            <w:pPr>
              <w:rPr>
                <w:sz w:val="2"/>
                <w:szCs w:val="2"/>
              </w:rPr>
            </w:pPr>
          </w:p>
        </w:tc>
        <w:tc>
          <w:tcPr>
            <w:tcW w:w="590" w:type="dxa"/>
            <w:gridSpan w:val="2"/>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9"/>
              </w:rPr>
            </w:pPr>
          </w:p>
          <w:p>
            <w:pPr>
              <w:pStyle w:val="TableParagraph"/>
              <w:spacing w:line="242" w:lineRule="auto"/>
              <w:ind w:left="193" w:right="175"/>
              <w:jc w:val="both"/>
              <w:rPr>
                <w:sz w:val="21"/>
              </w:rPr>
            </w:pPr>
            <w:r>
              <w:rPr>
                <w:sz w:val="21"/>
              </w:rPr>
              <w:t>污染物排放管控</w:t>
            </w:r>
          </w:p>
        </w:tc>
        <w:tc>
          <w:tcPr>
            <w:tcW w:w="5118" w:type="dxa"/>
            <w:gridSpan w:val="2"/>
            <w:vMerge w:val="restart"/>
            <w:tcBorders>
              <w:top w:val="single" w:sz="4" w:space="0" w:color="000000"/>
              <w:left w:val="single" w:sz="4" w:space="0" w:color="000000"/>
              <w:bottom w:val="thickThinMediumGap" w:sz="4" w:space="0" w:color="000000"/>
              <w:right w:val="single" w:sz="4" w:space="0" w:color="000000"/>
            </w:tcBorders>
          </w:tcPr>
          <w:p>
            <w:pPr>
              <w:pStyle w:val="TableParagraph"/>
              <w:numPr>
                <w:ilvl w:val="0"/>
                <w:numId w:val="7"/>
              </w:numPr>
              <w:tabs>
                <w:tab w:val="left" w:pos="324"/>
              </w:tabs>
              <w:spacing w:before="0" w:after="0" w:line="266" w:lineRule="exact"/>
              <w:ind w:left="323" w:right="0" w:hanging="212"/>
              <w:jc w:val="left"/>
              <w:rPr>
                <w:sz w:val="21"/>
              </w:rPr>
            </w:pPr>
            <w:r>
              <w:rPr>
                <w:spacing w:val="-33"/>
                <w:sz w:val="21"/>
              </w:rPr>
              <w:t>执 行 《 区 域 性 大 气 污 染 物 综 合 排 放 标 准 》</w:t>
            </w:r>
          </w:p>
          <w:p>
            <w:pPr>
              <w:pStyle w:val="TableParagraph"/>
              <w:spacing w:before="2" w:line="242" w:lineRule="auto"/>
              <w:ind w:left="112" w:right="95"/>
              <w:rPr>
                <w:sz w:val="21"/>
              </w:rPr>
            </w:pPr>
            <w:r>
              <w:rPr>
                <w:sz w:val="21"/>
              </w:rPr>
              <w:t>（</w:t>
            </w:r>
            <w:r>
              <w:rPr>
                <w:rFonts w:ascii="Times New Roman" w:eastAsia="Times New Roman"/>
                <w:sz w:val="21"/>
              </w:rPr>
              <w:t>DB37/2376)</w:t>
            </w:r>
            <w:r>
              <w:rPr>
                <w:sz w:val="21"/>
              </w:rPr>
              <w:t>（包括有分区要求的行业标准）规定的重点控制区排放标准。</w:t>
            </w:r>
          </w:p>
          <w:p>
            <w:pPr>
              <w:pStyle w:val="TableParagraph"/>
              <w:numPr>
                <w:ilvl w:val="0"/>
                <w:numId w:val="7"/>
              </w:numPr>
              <w:tabs>
                <w:tab w:val="left" w:pos="272"/>
              </w:tabs>
              <w:spacing w:before="1" w:after="0" w:line="242" w:lineRule="auto"/>
              <w:ind w:left="112" w:right="-15" w:firstLine="0"/>
              <w:jc w:val="left"/>
              <w:rPr>
                <w:sz w:val="21"/>
              </w:rPr>
            </w:pPr>
            <w:r>
              <w:rPr>
                <w:spacing w:val="-11"/>
                <w:sz w:val="21"/>
              </w:rPr>
              <w:t xml:space="preserve">严格控制 </w:t>
            </w:r>
            <w:r>
              <w:rPr>
                <w:rFonts w:ascii="Times New Roman" w:eastAsia="Times New Roman"/>
                <w:sz w:val="21"/>
              </w:rPr>
              <w:t>VOCs</w:t>
            </w:r>
            <w:r>
              <w:rPr>
                <w:rFonts w:ascii="Times New Roman" w:eastAsia="Times New Roman"/>
                <w:spacing w:val="-1"/>
                <w:sz w:val="21"/>
              </w:rPr>
              <w:t xml:space="preserve"> </w:t>
            </w:r>
            <w:r>
              <w:rPr>
                <w:spacing w:val="-6"/>
                <w:sz w:val="21"/>
              </w:rPr>
              <w:t>排放重点行业新增污染物排放量，单</w:t>
            </w:r>
            <w:r>
              <w:rPr>
                <w:sz w:val="21"/>
              </w:rPr>
              <w:t>元内涉及挥发性有机物排放的行业应严格遵守山东省</w:t>
            </w:r>
            <w:r>
              <w:rPr>
                <w:spacing w:val="-2"/>
                <w:sz w:val="21"/>
              </w:rPr>
              <w:t>地方标准《挥发性有机物排放标准》</w:t>
            </w:r>
            <w:r>
              <w:rPr>
                <w:sz w:val="21"/>
              </w:rPr>
              <w:t>（</w:t>
            </w:r>
            <w:r>
              <w:rPr>
                <w:rFonts w:ascii="Times New Roman" w:eastAsia="Times New Roman"/>
                <w:sz w:val="21"/>
              </w:rPr>
              <w:t>DB37/</w:t>
            </w:r>
            <w:r>
              <w:rPr>
                <w:rFonts w:ascii="Times New Roman" w:eastAsia="Times New Roman"/>
                <w:spacing w:val="-15"/>
                <w:sz w:val="21"/>
              </w:rPr>
              <w:t xml:space="preserve"> </w:t>
            </w:r>
            <w:r>
              <w:rPr>
                <w:rFonts w:ascii="Times New Roman" w:eastAsia="Times New Roman"/>
                <w:sz w:val="21"/>
              </w:rPr>
              <w:t>2801</w:t>
            </w:r>
            <w:r>
              <w:rPr>
                <w:sz w:val="21"/>
              </w:rPr>
              <w:t>）。</w:t>
            </w:r>
            <w:r>
              <w:rPr>
                <w:spacing w:val="-27"/>
                <w:sz w:val="21"/>
              </w:rPr>
              <w:t xml:space="preserve">涉 </w:t>
            </w:r>
            <w:r>
              <w:rPr>
                <w:rFonts w:ascii="Times New Roman" w:eastAsia="Times New Roman"/>
                <w:sz w:val="21"/>
              </w:rPr>
              <w:t>VOCs</w:t>
            </w:r>
            <w:r>
              <w:rPr>
                <w:rFonts w:ascii="Times New Roman" w:eastAsia="Times New Roman"/>
                <w:spacing w:val="-1"/>
                <w:sz w:val="21"/>
              </w:rPr>
              <w:t xml:space="preserve"> </w:t>
            </w:r>
            <w:r>
              <w:rPr>
                <w:spacing w:val="3"/>
                <w:sz w:val="21"/>
              </w:rPr>
              <w:t>企业无组织排放控制执行《挥发性有机物无</w:t>
            </w:r>
            <w:r>
              <w:rPr>
                <w:sz w:val="21"/>
              </w:rPr>
              <w:t>组织排放控制标准（</w:t>
            </w:r>
            <w:r>
              <w:rPr>
                <w:rFonts w:ascii="Times New Roman" w:eastAsia="Times New Roman"/>
                <w:sz w:val="21"/>
              </w:rPr>
              <w:t>GB</w:t>
            </w:r>
            <w:r>
              <w:rPr>
                <w:rFonts w:ascii="Times New Roman" w:eastAsia="Times New Roman"/>
                <w:spacing w:val="3"/>
                <w:sz w:val="21"/>
              </w:rPr>
              <w:t xml:space="preserve"> </w:t>
            </w:r>
            <w:r>
              <w:rPr>
                <w:rFonts w:ascii="Times New Roman" w:eastAsia="Times New Roman"/>
                <w:sz w:val="21"/>
              </w:rPr>
              <w:t>37822</w:t>
            </w:r>
            <w:r>
              <w:rPr>
                <w:sz w:val="21"/>
              </w:rPr>
              <w:t>）》。工业涂装等行业执行《山东省涉挥发性有机物企业分行业治理指导意见》，推行源头替代、加强过程控制和末端治理，加强挥发性有机物</w:t>
            </w:r>
            <w:r>
              <w:rPr>
                <w:rFonts w:ascii="Times New Roman" w:eastAsia="Times New Roman"/>
                <w:sz w:val="21"/>
              </w:rPr>
              <w:t>(VOCs)</w:t>
            </w:r>
            <w:r>
              <w:rPr>
                <w:sz w:val="21"/>
              </w:rPr>
              <w:t>废气收集与治理，建设有效的</w:t>
            </w:r>
            <w:r>
              <w:rPr>
                <w:spacing w:val="-2"/>
                <w:sz w:val="21"/>
              </w:rPr>
              <w:t xml:space="preserve">废气收集系统和 </w:t>
            </w:r>
            <w:r>
              <w:rPr>
                <w:rFonts w:ascii="Times New Roman" w:eastAsia="Times New Roman"/>
                <w:sz w:val="21"/>
              </w:rPr>
              <w:t>VOCs</w:t>
            </w:r>
            <w:r>
              <w:rPr>
                <w:rFonts w:ascii="Times New Roman" w:eastAsia="Times New Roman"/>
                <w:spacing w:val="6"/>
                <w:sz w:val="21"/>
              </w:rPr>
              <w:t xml:space="preserve"> </w:t>
            </w:r>
            <w:r>
              <w:rPr>
                <w:sz w:val="21"/>
              </w:rPr>
              <w:t xml:space="preserve">处理设施。重点排放源 </w:t>
            </w:r>
            <w:r>
              <w:rPr>
                <w:rFonts w:ascii="Times New Roman" w:eastAsia="Times New Roman"/>
                <w:sz w:val="21"/>
              </w:rPr>
              <w:t xml:space="preserve">VOCs </w:t>
            </w:r>
            <w:r>
              <w:rPr>
                <w:spacing w:val="-8"/>
                <w:sz w:val="21"/>
              </w:rPr>
              <w:t xml:space="preserve">处理效率达到 </w:t>
            </w:r>
            <w:r>
              <w:rPr>
                <w:rFonts w:ascii="Times New Roman" w:eastAsia="Times New Roman"/>
                <w:sz w:val="21"/>
              </w:rPr>
              <w:t>80%</w:t>
            </w:r>
            <w:r>
              <w:rPr>
                <w:sz w:val="21"/>
              </w:rPr>
              <w:t>以上。</w:t>
            </w:r>
          </w:p>
          <w:p>
            <w:pPr>
              <w:pStyle w:val="TableParagraph"/>
              <w:numPr>
                <w:ilvl w:val="0"/>
                <w:numId w:val="7"/>
              </w:numPr>
              <w:tabs>
                <w:tab w:val="left" w:pos="272"/>
              </w:tabs>
              <w:spacing w:before="7" w:after="0" w:line="242" w:lineRule="auto"/>
              <w:ind w:left="112" w:right="92" w:firstLine="0"/>
              <w:jc w:val="both"/>
              <w:rPr>
                <w:sz w:val="21"/>
              </w:rPr>
            </w:pPr>
            <w:r>
              <w:rPr>
                <w:spacing w:val="-11"/>
                <w:sz w:val="21"/>
              </w:rPr>
              <w:t xml:space="preserve">执行《流域水污染物综合排放标准第 </w:t>
            </w:r>
            <w:r>
              <w:rPr>
                <w:rFonts w:ascii="Times New Roman" w:eastAsia="Times New Roman"/>
                <w:sz w:val="21"/>
              </w:rPr>
              <w:t>4</w:t>
            </w:r>
            <w:r>
              <w:rPr>
                <w:rFonts w:ascii="Times New Roman" w:eastAsia="Times New Roman"/>
                <w:spacing w:val="-6"/>
                <w:sz w:val="21"/>
              </w:rPr>
              <w:t xml:space="preserve"> </w:t>
            </w:r>
            <w:r>
              <w:rPr>
                <w:spacing w:val="-8"/>
                <w:sz w:val="21"/>
              </w:rPr>
              <w:t>部分：海河流</w:t>
            </w:r>
            <w:r>
              <w:rPr>
                <w:w w:val="95"/>
                <w:sz w:val="21"/>
              </w:rPr>
              <w:t>域》标准。排入集中污水处理设施的工业企业，所排 废水经预处理后须达到集中处理要求。对影响集中污 水处理设施出水稳定达标的企业进行生产工艺和污染</w:t>
            </w:r>
          </w:p>
          <w:p>
            <w:pPr>
              <w:pStyle w:val="TableParagraph"/>
              <w:spacing w:line="257" w:lineRule="exact"/>
              <w:ind w:left="112"/>
              <w:rPr>
                <w:sz w:val="21"/>
              </w:rPr>
            </w:pPr>
            <w:r>
              <w:rPr>
                <w:w w:val="95"/>
                <w:sz w:val="21"/>
              </w:rPr>
              <w:t>治理设施升级改造，确保集中污水处理设施出水稳定</w:t>
            </w:r>
          </w:p>
        </w:tc>
        <w:tc>
          <w:tcPr>
            <w:tcW w:w="1689" w:type="dxa"/>
            <w:tcBorders>
              <w:top w:val="single" w:sz="4" w:space="0" w:color="000000"/>
              <w:left w:val="single" w:sz="4" w:space="0" w:color="000000"/>
              <w:bottom w:val="nil"/>
              <w:right w:val="single" w:sz="4" w:space="0" w:color="000000"/>
            </w:tcBorders>
          </w:tcPr>
          <w:p>
            <w:pPr>
              <w:pStyle w:val="TableParagraph"/>
              <w:spacing w:line="242" w:lineRule="auto"/>
              <w:ind w:left="111" w:right="97"/>
              <w:jc w:val="both"/>
              <w:rPr>
                <w:sz w:val="21"/>
              </w:rPr>
            </w:pPr>
            <w:r>
              <w:rPr>
                <w:spacing w:val="-3"/>
                <w:sz w:val="21"/>
              </w:rPr>
              <w:t>项目排放的颗粒物满足《区域性大气污染物综合排 放 标 准 》</w:t>
            </w:r>
          </w:p>
          <w:p>
            <w:pPr>
              <w:pStyle w:val="TableParagraph"/>
              <w:ind w:left="111"/>
              <w:rPr>
                <w:sz w:val="21"/>
              </w:rPr>
            </w:pPr>
            <w:r>
              <w:rPr>
                <w:sz w:val="21"/>
              </w:rPr>
              <w:t>（</w:t>
            </w:r>
            <w:r>
              <w:rPr>
                <w:rFonts w:ascii="Times New Roman" w:eastAsia="Times New Roman"/>
                <w:sz w:val="21"/>
              </w:rPr>
              <w:t>DB37/2376)</w:t>
            </w:r>
            <w:r>
              <w:rPr>
                <w:sz w:val="21"/>
              </w:rPr>
              <w:t>，</w:t>
            </w:r>
          </w:p>
          <w:p>
            <w:pPr>
              <w:pStyle w:val="TableParagraph"/>
              <w:spacing w:before="1" w:line="242" w:lineRule="auto"/>
              <w:ind w:left="111" w:right="80"/>
              <w:jc w:val="both"/>
              <w:rPr>
                <w:sz w:val="21"/>
              </w:rPr>
            </w:pPr>
            <w:r>
              <w:rPr>
                <w:rFonts w:ascii="Times New Roman" w:eastAsia="Times New Roman"/>
                <w:sz w:val="21"/>
              </w:rPr>
              <w:t>VOCs</w:t>
            </w:r>
            <w:r>
              <w:rPr>
                <w:rFonts w:ascii="Times New Roman" w:eastAsia="Times New Roman"/>
                <w:spacing w:val="9"/>
                <w:sz w:val="21"/>
              </w:rPr>
              <w:t xml:space="preserve"> </w:t>
            </w:r>
            <w:r>
              <w:rPr>
                <w:spacing w:val="10"/>
                <w:sz w:val="21"/>
              </w:rPr>
              <w:t>满足《挥发性有机物排放</w:t>
            </w:r>
            <w:r>
              <w:rPr>
                <w:spacing w:val="18"/>
                <w:sz w:val="21"/>
              </w:rPr>
              <w:t>标准》</w:t>
            </w:r>
            <w:r>
              <w:rPr>
                <w:sz w:val="21"/>
              </w:rPr>
              <w:t>（</w:t>
            </w:r>
            <w:r>
              <w:rPr>
                <w:spacing w:val="-89"/>
                <w:sz w:val="21"/>
              </w:rPr>
              <w:t xml:space="preserve"> </w:t>
            </w:r>
            <w:r>
              <w:rPr>
                <w:rFonts w:ascii="Times New Roman" w:eastAsia="Times New Roman"/>
                <w:sz w:val="21"/>
              </w:rPr>
              <w:t xml:space="preserve">DB37/ </w:t>
            </w:r>
            <w:r>
              <w:rPr>
                <w:rFonts w:ascii="Times New Roman" w:eastAsia="Times New Roman"/>
                <w:w w:val="95"/>
                <w:sz w:val="21"/>
              </w:rPr>
              <w:t>2801</w:t>
            </w:r>
            <w:r>
              <w:rPr>
                <w:w w:val="95"/>
                <w:sz w:val="21"/>
              </w:rPr>
              <w:t>）。处理效</w:t>
            </w:r>
          </w:p>
          <w:p>
            <w:pPr>
              <w:pStyle w:val="TableParagraph"/>
              <w:spacing w:before="2" w:line="270" w:lineRule="atLeast"/>
              <w:ind w:left="111" w:right="80"/>
              <w:jc w:val="both"/>
              <w:rPr>
                <w:sz w:val="21"/>
              </w:rPr>
            </w:pPr>
            <w:r>
              <w:rPr>
                <w:spacing w:val="-11"/>
                <w:sz w:val="21"/>
              </w:rPr>
              <w:t xml:space="preserve">率不低于 </w:t>
            </w:r>
            <w:r>
              <w:rPr>
                <w:rFonts w:ascii="Times New Roman" w:eastAsia="Times New Roman"/>
                <w:spacing w:val="-4"/>
                <w:sz w:val="21"/>
              </w:rPr>
              <w:t>90%</w:t>
            </w:r>
            <w:r>
              <w:rPr>
                <w:spacing w:val="-4"/>
                <w:sz w:val="21"/>
              </w:rPr>
              <w:t xml:space="preserve">； </w:t>
            </w:r>
            <w:r>
              <w:rPr>
                <w:w w:val="95"/>
                <w:sz w:val="21"/>
              </w:rPr>
              <w:t>废水全部经市政</w:t>
            </w:r>
          </w:p>
        </w:tc>
        <w:tc>
          <w:tcPr>
            <w:tcW w:w="117" w:type="dxa"/>
            <w:vMerge w:val="restart"/>
            <w:tcBorders>
              <w:top w:val="nil"/>
              <w:left w:val="single" w:sz="4" w:space="0" w:color="000000"/>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31"/>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nil"/>
              <w:left w:val="single" w:sz="4" w:space="0" w:color="000000"/>
              <w:bottom w:val="nil"/>
              <w:right w:val="single" w:sz="4" w:space="0" w:color="000000"/>
            </w:tcBorders>
          </w:tcPr>
          <w:p>
            <w:pPr>
              <w:pStyle w:val="TableParagraph"/>
              <w:rPr>
                <w:rFonts w:ascii="Times New Roman"/>
                <w:sz w:val="16"/>
              </w:rPr>
            </w:pPr>
          </w:p>
        </w:tc>
        <w:tc>
          <w:tcPr>
            <w:tcW w:w="590"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511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689" w:type="dxa"/>
            <w:tcBorders>
              <w:top w:val="nil"/>
              <w:left w:val="single" w:sz="4" w:space="0" w:color="000000"/>
              <w:bottom w:val="nil"/>
              <w:right w:val="single" w:sz="4" w:space="0" w:color="000000"/>
            </w:tcBorders>
          </w:tcPr>
          <w:p>
            <w:pPr>
              <w:pStyle w:val="TableParagraph"/>
              <w:spacing w:line="211" w:lineRule="exact"/>
              <w:ind w:left="111"/>
              <w:rPr>
                <w:sz w:val="21"/>
              </w:rPr>
            </w:pPr>
            <w:r>
              <w:rPr>
                <w:sz w:val="21"/>
              </w:rPr>
              <w:t>污水管网排入乐</w:t>
            </w:r>
          </w:p>
        </w:tc>
        <w:tc>
          <w:tcPr>
            <w:tcW w:w="117"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nil"/>
              <w:left w:val="single" w:sz="4" w:space="0" w:color="000000"/>
              <w:bottom w:val="nil"/>
              <w:right w:val="single" w:sz="4" w:space="0" w:color="000000"/>
            </w:tcBorders>
          </w:tcPr>
          <w:p>
            <w:pPr>
              <w:pStyle w:val="TableParagraph"/>
              <w:rPr>
                <w:rFonts w:ascii="Times New Roman"/>
                <w:sz w:val="16"/>
              </w:rPr>
            </w:pPr>
          </w:p>
        </w:tc>
        <w:tc>
          <w:tcPr>
            <w:tcW w:w="590"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511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689" w:type="dxa"/>
            <w:tcBorders>
              <w:top w:val="nil"/>
              <w:left w:val="single" w:sz="4" w:space="0" w:color="000000"/>
              <w:bottom w:val="nil"/>
              <w:right w:val="single" w:sz="4" w:space="0" w:color="000000"/>
            </w:tcBorders>
          </w:tcPr>
          <w:p>
            <w:pPr>
              <w:pStyle w:val="TableParagraph"/>
              <w:spacing w:line="222" w:lineRule="exact"/>
              <w:ind w:left="111"/>
              <w:rPr>
                <w:sz w:val="21"/>
              </w:rPr>
            </w:pPr>
            <w:r>
              <w:rPr>
                <w:sz w:val="21"/>
              </w:rPr>
              <w:t>陵西部新区污水</w:t>
            </w:r>
          </w:p>
        </w:tc>
        <w:tc>
          <w:tcPr>
            <w:tcW w:w="117"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nil"/>
              <w:left w:val="single" w:sz="4" w:space="0" w:color="000000"/>
              <w:bottom w:val="nil"/>
              <w:right w:val="single" w:sz="4" w:space="0" w:color="000000"/>
            </w:tcBorders>
          </w:tcPr>
          <w:p>
            <w:pPr>
              <w:pStyle w:val="TableParagraph"/>
              <w:rPr>
                <w:rFonts w:ascii="Times New Roman"/>
                <w:sz w:val="16"/>
              </w:rPr>
            </w:pPr>
          </w:p>
        </w:tc>
        <w:tc>
          <w:tcPr>
            <w:tcW w:w="590"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511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689" w:type="dxa"/>
            <w:tcBorders>
              <w:top w:val="nil"/>
              <w:left w:val="single" w:sz="4" w:space="0" w:color="000000"/>
              <w:bottom w:val="nil"/>
              <w:right w:val="single" w:sz="4" w:space="0" w:color="000000"/>
            </w:tcBorders>
          </w:tcPr>
          <w:p>
            <w:pPr>
              <w:pStyle w:val="TableParagraph"/>
              <w:spacing w:line="222" w:lineRule="exact"/>
              <w:ind w:left="111"/>
              <w:rPr>
                <w:sz w:val="21"/>
              </w:rPr>
            </w:pPr>
            <w:r>
              <w:rPr>
                <w:sz w:val="21"/>
              </w:rPr>
              <w:t>处理厂；固废合</w:t>
            </w:r>
          </w:p>
        </w:tc>
        <w:tc>
          <w:tcPr>
            <w:tcW w:w="117"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nil"/>
              <w:left w:val="single" w:sz="4" w:space="0" w:color="000000"/>
              <w:bottom w:val="nil"/>
              <w:right w:val="single" w:sz="4" w:space="0" w:color="000000"/>
            </w:tcBorders>
          </w:tcPr>
          <w:p>
            <w:pPr>
              <w:pStyle w:val="TableParagraph"/>
              <w:rPr>
                <w:rFonts w:ascii="Times New Roman"/>
                <w:sz w:val="16"/>
              </w:rPr>
            </w:pPr>
          </w:p>
        </w:tc>
        <w:tc>
          <w:tcPr>
            <w:tcW w:w="590"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511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689" w:type="dxa"/>
            <w:tcBorders>
              <w:top w:val="nil"/>
              <w:left w:val="single" w:sz="4" w:space="0" w:color="000000"/>
              <w:bottom w:val="nil"/>
              <w:right w:val="single" w:sz="4" w:space="0" w:color="000000"/>
            </w:tcBorders>
          </w:tcPr>
          <w:p>
            <w:pPr>
              <w:pStyle w:val="TableParagraph"/>
              <w:spacing w:line="222" w:lineRule="exact"/>
              <w:ind w:left="111"/>
              <w:rPr>
                <w:sz w:val="21"/>
              </w:rPr>
            </w:pPr>
            <w:r>
              <w:rPr>
                <w:sz w:val="21"/>
              </w:rPr>
              <w:t>理处置不外排。</w:t>
            </w:r>
          </w:p>
        </w:tc>
        <w:tc>
          <w:tcPr>
            <w:tcW w:w="117"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nil"/>
              <w:left w:val="single" w:sz="4" w:space="0" w:color="000000"/>
              <w:bottom w:val="nil"/>
              <w:right w:val="single" w:sz="4" w:space="0" w:color="000000"/>
            </w:tcBorders>
          </w:tcPr>
          <w:p>
            <w:pPr>
              <w:pStyle w:val="TableParagraph"/>
              <w:rPr>
                <w:rFonts w:ascii="Times New Roman"/>
                <w:sz w:val="16"/>
              </w:rPr>
            </w:pPr>
          </w:p>
        </w:tc>
        <w:tc>
          <w:tcPr>
            <w:tcW w:w="590"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511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689" w:type="dxa"/>
            <w:tcBorders>
              <w:top w:val="nil"/>
              <w:left w:val="single" w:sz="4" w:space="0" w:color="000000"/>
              <w:bottom w:val="nil"/>
              <w:right w:val="single" w:sz="4" w:space="0" w:color="000000"/>
            </w:tcBorders>
          </w:tcPr>
          <w:p>
            <w:pPr>
              <w:pStyle w:val="TableParagraph"/>
              <w:spacing w:line="222" w:lineRule="exact"/>
              <w:ind w:left="111"/>
              <w:rPr>
                <w:sz w:val="21"/>
              </w:rPr>
            </w:pPr>
            <w:r>
              <w:rPr>
                <w:sz w:val="21"/>
              </w:rPr>
              <w:t>各项污染物达标</w:t>
            </w:r>
          </w:p>
        </w:tc>
        <w:tc>
          <w:tcPr>
            <w:tcW w:w="117"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41"/>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nil"/>
              <w:left w:val="single" w:sz="4" w:space="0" w:color="000000"/>
              <w:bottom w:val="nil"/>
              <w:right w:val="single" w:sz="4" w:space="0" w:color="000000"/>
            </w:tcBorders>
          </w:tcPr>
          <w:p>
            <w:pPr>
              <w:pStyle w:val="TableParagraph"/>
              <w:rPr>
                <w:rFonts w:ascii="Times New Roman"/>
                <w:sz w:val="16"/>
              </w:rPr>
            </w:pPr>
          </w:p>
        </w:tc>
        <w:tc>
          <w:tcPr>
            <w:tcW w:w="590"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511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689" w:type="dxa"/>
            <w:tcBorders>
              <w:top w:val="nil"/>
              <w:left w:val="single" w:sz="4" w:space="0" w:color="000000"/>
              <w:bottom w:val="nil"/>
              <w:right w:val="single" w:sz="4" w:space="0" w:color="000000"/>
            </w:tcBorders>
          </w:tcPr>
          <w:p>
            <w:pPr>
              <w:pStyle w:val="TableParagraph"/>
              <w:spacing w:line="221" w:lineRule="exact"/>
              <w:ind w:left="111"/>
              <w:rPr>
                <w:sz w:val="21"/>
              </w:rPr>
            </w:pPr>
            <w:r>
              <w:rPr>
                <w:sz w:val="21"/>
              </w:rPr>
              <w:t>排放，符合标准</w:t>
            </w:r>
          </w:p>
        </w:tc>
        <w:tc>
          <w:tcPr>
            <w:tcW w:w="117" w:type="dxa"/>
            <w:vMerge/>
            <w:tcBorders>
              <w:top w:val="nil"/>
              <w:left w:val="single" w:sz="4" w:space="0" w:color="000000"/>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262"/>
        </w:trPr>
        <w:tc>
          <w:tcPr>
            <w:tcW w:w="608" w:type="dxa"/>
            <w:vMerge/>
            <w:tcBorders>
              <w:top w:val="nil"/>
              <w:right w:val="single" w:sz="4" w:space="0" w:color="000000"/>
            </w:tcBorders>
          </w:tcPr>
          <w:p>
            <w:pPr>
              <w:rPr>
                <w:sz w:val="2"/>
                <w:szCs w:val="2"/>
              </w:rPr>
            </w:pPr>
          </w:p>
        </w:tc>
        <w:tc>
          <w:tcPr>
            <w:tcW w:w="114" w:type="dxa"/>
            <w:vMerge/>
            <w:tcBorders>
              <w:top w:val="nil"/>
              <w:left w:val="single" w:sz="4" w:space="0" w:color="000000"/>
              <w:right w:val="single" w:sz="4" w:space="0" w:color="000000"/>
            </w:tcBorders>
          </w:tcPr>
          <w:p>
            <w:pPr>
              <w:rPr>
                <w:sz w:val="2"/>
                <w:szCs w:val="2"/>
              </w:rPr>
            </w:pPr>
          </w:p>
        </w:tc>
        <w:tc>
          <w:tcPr>
            <w:tcW w:w="636" w:type="dxa"/>
            <w:tcBorders>
              <w:top w:val="nil"/>
              <w:left w:val="single" w:sz="4" w:space="0" w:color="000000"/>
              <w:bottom w:val="thickThinMediumGap" w:sz="4" w:space="0" w:color="000000"/>
              <w:right w:val="single" w:sz="4" w:space="0" w:color="000000"/>
            </w:tcBorders>
          </w:tcPr>
          <w:p>
            <w:pPr>
              <w:pStyle w:val="TableParagraph"/>
              <w:rPr>
                <w:rFonts w:ascii="Times New Roman"/>
                <w:sz w:val="18"/>
              </w:rPr>
            </w:pPr>
          </w:p>
        </w:tc>
        <w:tc>
          <w:tcPr>
            <w:tcW w:w="590"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511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689" w:type="dxa"/>
            <w:tcBorders>
              <w:top w:val="nil"/>
              <w:left w:val="single" w:sz="4" w:space="0" w:color="000000"/>
              <w:bottom w:val="thickThinMediumGap" w:sz="4" w:space="0" w:color="000000"/>
              <w:right w:val="single" w:sz="4" w:space="0" w:color="000000"/>
            </w:tcBorders>
          </w:tcPr>
          <w:p>
            <w:pPr>
              <w:pStyle w:val="TableParagraph"/>
              <w:spacing w:line="243" w:lineRule="exact"/>
              <w:ind w:left="111"/>
              <w:rPr>
                <w:sz w:val="21"/>
              </w:rPr>
            </w:pPr>
            <w:r>
              <w:rPr>
                <w:sz w:val="21"/>
              </w:rPr>
              <w:t>要求。</w:t>
            </w:r>
          </w:p>
        </w:tc>
        <w:tc>
          <w:tcPr>
            <w:tcW w:w="117" w:type="dxa"/>
            <w:vMerge/>
            <w:tcBorders>
              <w:top w:val="nil"/>
              <w:left w:val="single" w:sz="4" w:space="0" w:color="000000"/>
            </w:tcBorders>
          </w:tcPr>
          <w:p>
            <w:pPr>
              <w:rPr>
                <w:sz w:val="2"/>
                <w:szCs w:val="2"/>
              </w:rPr>
            </w:pPr>
          </w:p>
        </w:tc>
      </w:tr>
    </w:tbl>
    <w:p>
      <w:pPr>
        <w:spacing w:after="0"/>
        <w:rPr>
          <w:sz w:val="2"/>
          <w:szCs w:val="2"/>
        </w:rPr>
        <w:sectPr>
          <w:footerReference w:type="even" r:id="rId25"/>
          <w:footerReference w:type="default" r:id="rId26"/>
          <w:pgSz w:w="11910" w:h="16840"/>
          <w:pgMar w:top="1580" w:right="1299" w:bottom="1160" w:left="1340" w:header="0" w:footer="963" w:gutter="0"/>
          <w:pgNumType w:start="10"/>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5"/>
        <w:gridCol w:w="635"/>
        <w:gridCol w:w="253"/>
        <w:gridCol w:w="339"/>
        <w:gridCol w:w="3345"/>
        <w:gridCol w:w="1775"/>
        <w:gridCol w:w="808"/>
        <w:gridCol w:w="882"/>
        <w:gridCol w:w="119"/>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267"/>
        </w:trPr>
        <w:tc>
          <w:tcPr>
            <w:tcW w:w="608" w:type="dxa"/>
            <w:vMerge w:val="restart"/>
            <w:tcBorders>
              <w:right w:val="single" w:sz="4" w:space="0" w:color="000000"/>
            </w:tcBorders>
          </w:tcPr>
          <w:p>
            <w:pPr>
              <w:pStyle w:val="TableParagraph"/>
              <w:rPr>
                <w:rFonts w:ascii="Times New Roman"/>
                <w:sz w:val="20"/>
              </w:rPr>
            </w:pPr>
          </w:p>
        </w:tc>
        <w:tc>
          <w:tcPr>
            <w:tcW w:w="115" w:type="dxa"/>
            <w:vMerge w:val="restart"/>
            <w:tcBorders>
              <w:left w:val="single" w:sz="4" w:space="0" w:color="000000"/>
              <w:bottom w:val="nil"/>
              <w:right w:val="single" w:sz="4" w:space="0" w:color="000000"/>
            </w:tcBorders>
          </w:tcPr>
          <w:p>
            <w:pPr>
              <w:pStyle w:val="TableParagraph"/>
              <w:rPr>
                <w:rFonts w:ascii="Times New Roman"/>
                <w:sz w:val="20"/>
              </w:rPr>
            </w:pPr>
          </w:p>
        </w:tc>
        <w:tc>
          <w:tcPr>
            <w:tcW w:w="63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92" w:type="dxa"/>
            <w:gridSpan w:val="2"/>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5120"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 w:line="245" w:lineRule="exact"/>
              <w:ind w:left="110"/>
              <w:rPr>
                <w:sz w:val="21"/>
              </w:rPr>
            </w:pPr>
            <w:r>
              <w:rPr>
                <w:sz w:val="21"/>
              </w:rPr>
              <w:t>达标。</w:t>
            </w:r>
          </w:p>
        </w:tc>
        <w:tc>
          <w:tcPr>
            <w:tcW w:w="1690" w:type="dxa"/>
            <w:gridSpan w:val="2"/>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9" w:type="dxa"/>
            <w:tcBorders>
              <w:left w:val="single" w:sz="4" w:space="0" w:color="000000"/>
              <w:bottom w:val="nil"/>
            </w:tcBorders>
          </w:tcPr>
          <w:p>
            <w:pPr>
              <w:pStyle w:val="TableParagraph"/>
              <w:rPr>
                <w:rFonts w:ascii="Times New Roman"/>
                <w:sz w:val="18"/>
              </w:rPr>
            </w:pPr>
          </w:p>
        </w:tc>
      </w:tr>
      <w:tr>
        <w:tblPrEx>
          <w:tblW w:w="0" w:type="auto"/>
          <w:tblInd w:w="188" w:type="dxa"/>
          <w:tblLayout w:type="fixed"/>
          <w:tblCellMar>
            <w:top w:w="0" w:type="dxa"/>
            <w:left w:w="0" w:type="dxa"/>
            <w:bottom w:w="0" w:type="dxa"/>
            <w:right w:w="0" w:type="dxa"/>
          </w:tblCellMar>
        </w:tblPrEx>
        <w:trPr>
          <w:trHeight w:val="4893"/>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635" w:type="dxa"/>
            <w:vMerge/>
            <w:tcBorders>
              <w:top w:val="nil"/>
              <w:left w:val="single" w:sz="4" w:space="0" w:color="000000"/>
              <w:bottom w:val="single" w:sz="4" w:space="0" w:color="000000"/>
              <w:right w:val="single" w:sz="4" w:space="0" w:color="000000"/>
            </w:tcBorders>
          </w:tcPr>
          <w:p>
            <w:pPr>
              <w:rPr>
                <w:sz w:val="2"/>
                <w:szCs w:val="2"/>
              </w:rPr>
            </w:pPr>
          </w:p>
        </w:tc>
        <w:tc>
          <w:tcPr>
            <w:tcW w:w="59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1"/>
              </w:rPr>
            </w:pPr>
          </w:p>
          <w:p>
            <w:pPr>
              <w:pStyle w:val="TableParagraph"/>
              <w:spacing w:line="242" w:lineRule="auto"/>
              <w:ind w:left="193" w:right="177"/>
              <w:jc w:val="both"/>
              <w:rPr>
                <w:sz w:val="21"/>
              </w:rPr>
            </w:pPr>
            <w:r>
              <w:rPr>
                <w:sz w:val="21"/>
              </w:rPr>
              <w:t>环境风险防控</w:t>
            </w:r>
          </w:p>
        </w:tc>
        <w:tc>
          <w:tcPr>
            <w:tcW w:w="5120" w:type="dxa"/>
            <w:gridSpan w:val="2"/>
            <w:tcBorders>
              <w:top w:val="single" w:sz="4" w:space="0" w:color="000000"/>
              <w:left w:val="single" w:sz="4" w:space="0" w:color="000000"/>
              <w:bottom w:val="single" w:sz="4" w:space="0" w:color="000000"/>
              <w:right w:val="single" w:sz="4" w:space="0" w:color="000000"/>
            </w:tcBorders>
          </w:tcPr>
          <w:p>
            <w:pPr>
              <w:pStyle w:val="TableParagraph"/>
              <w:numPr>
                <w:ilvl w:val="0"/>
                <w:numId w:val="8"/>
              </w:numPr>
              <w:tabs>
                <w:tab w:val="left" w:pos="270"/>
              </w:tabs>
              <w:spacing w:before="0" w:after="0" w:line="242" w:lineRule="auto"/>
              <w:ind w:left="110" w:right="96" w:firstLine="0"/>
              <w:jc w:val="both"/>
              <w:rPr>
                <w:sz w:val="21"/>
              </w:rPr>
            </w:pPr>
            <w:r>
              <w:rPr>
                <w:spacing w:val="-6"/>
                <w:w w:val="95"/>
                <w:sz w:val="21"/>
              </w:rPr>
              <w:t xml:space="preserve">建立健全环境风险管控体系，编制应急预案，建设环 </w:t>
            </w:r>
            <w:r>
              <w:rPr>
                <w:w w:val="95"/>
                <w:sz w:val="21"/>
              </w:rPr>
              <w:t xml:space="preserve">境应急管理机构、专职环境救援机构；按照应急预案 </w:t>
            </w:r>
            <w:r>
              <w:rPr>
                <w:sz w:val="21"/>
              </w:rPr>
              <w:t>要求组织演练。</w:t>
            </w:r>
          </w:p>
          <w:p>
            <w:pPr>
              <w:pStyle w:val="TableParagraph"/>
              <w:numPr>
                <w:ilvl w:val="0"/>
                <w:numId w:val="8"/>
              </w:numPr>
              <w:tabs>
                <w:tab w:val="left" w:pos="270"/>
              </w:tabs>
              <w:spacing w:before="0" w:after="0" w:line="242" w:lineRule="auto"/>
              <w:ind w:left="110" w:right="96" w:firstLine="0"/>
              <w:jc w:val="left"/>
              <w:rPr>
                <w:sz w:val="21"/>
              </w:rPr>
            </w:pPr>
            <w:r>
              <w:rPr>
                <w:spacing w:val="-4"/>
                <w:w w:val="95"/>
                <w:sz w:val="21"/>
              </w:rPr>
              <w:t xml:space="preserve">涉及有毒有害气体的企业应制定并落实监测计划，开 </w:t>
            </w:r>
            <w:r>
              <w:rPr>
                <w:spacing w:val="-4"/>
                <w:sz w:val="21"/>
              </w:rPr>
              <w:t>发区应具备相应的自行监测能力。</w:t>
            </w:r>
          </w:p>
          <w:p>
            <w:pPr>
              <w:pStyle w:val="TableParagraph"/>
              <w:numPr>
                <w:ilvl w:val="0"/>
                <w:numId w:val="8"/>
              </w:numPr>
              <w:tabs>
                <w:tab w:val="left" w:pos="274"/>
              </w:tabs>
              <w:spacing w:before="0" w:after="0" w:line="244" w:lineRule="auto"/>
              <w:ind w:left="110" w:right="96" w:firstLine="0"/>
              <w:jc w:val="left"/>
              <w:rPr>
                <w:sz w:val="21"/>
              </w:rPr>
            </w:pPr>
            <w:r>
              <w:rPr>
                <w:spacing w:val="3"/>
                <w:w w:val="95"/>
                <w:sz w:val="21"/>
              </w:rPr>
              <w:t xml:space="preserve">按照应急预案要求配置污染物拦截、处置等应急物 </w:t>
            </w:r>
            <w:r>
              <w:rPr>
                <w:sz w:val="21"/>
              </w:rPr>
              <w:t>资。</w:t>
            </w:r>
          </w:p>
          <w:p>
            <w:pPr>
              <w:pStyle w:val="TableParagraph"/>
              <w:numPr>
                <w:ilvl w:val="0"/>
                <w:numId w:val="8"/>
              </w:numPr>
              <w:tabs>
                <w:tab w:val="left" w:pos="270"/>
              </w:tabs>
              <w:spacing w:before="0" w:after="0" w:line="242" w:lineRule="auto"/>
              <w:ind w:left="110" w:right="96" w:firstLine="0"/>
              <w:jc w:val="both"/>
              <w:rPr>
                <w:sz w:val="21"/>
              </w:rPr>
            </w:pPr>
            <w:r>
              <w:rPr>
                <w:spacing w:val="-4"/>
                <w:w w:val="95"/>
                <w:sz w:val="21"/>
              </w:rPr>
              <w:t>环境高风险企业</w:t>
            </w:r>
            <w:r>
              <w:rPr>
                <w:spacing w:val="-27"/>
                <w:w w:val="95"/>
                <w:sz w:val="21"/>
              </w:rPr>
              <w:t>（</w:t>
            </w:r>
            <w:r>
              <w:rPr>
                <w:spacing w:val="-2"/>
                <w:w w:val="95"/>
                <w:sz w:val="21"/>
              </w:rPr>
              <w:t xml:space="preserve">《突发环境事件风险评估报告》中 </w:t>
            </w:r>
            <w:r>
              <w:rPr>
                <w:spacing w:val="2"/>
                <w:w w:val="95"/>
                <w:sz w:val="21"/>
              </w:rPr>
              <w:t>风险等级为较大或重大的企业</w:t>
            </w:r>
            <w:r>
              <w:rPr>
                <w:spacing w:val="4"/>
                <w:w w:val="95"/>
                <w:sz w:val="21"/>
              </w:rPr>
              <w:t>）</w:t>
            </w:r>
            <w:r>
              <w:rPr>
                <w:spacing w:val="2"/>
                <w:w w:val="95"/>
                <w:sz w:val="21"/>
              </w:rPr>
              <w:t xml:space="preserve">应向保险公司投保环 </w:t>
            </w:r>
            <w:r>
              <w:rPr>
                <w:spacing w:val="2"/>
                <w:sz w:val="21"/>
              </w:rPr>
              <w:t>境污染责任保险。主动公开生态环境相关信息。</w:t>
            </w:r>
          </w:p>
          <w:p>
            <w:pPr>
              <w:pStyle w:val="TableParagraph"/>
              <w:numPr>
                <w:ilvl w:val="0"/>
                <w:numId w:val="8"/>
              </w:numPr>
              <w:tabs>
                <w:tab w:val="left" w:pos="270"/>
              </w:tabs>
              <w:spacing w:before="0" w:after="0" w:line="242" w:lineRule="auto"/>
              <w:ind w:left="110" w:right="96" w:firstLine="0"/>
              <w:jc w:val="both"/>
              <w:rPr>
                <w:sz w:val="21"/>
              </w:rPr>
            </w:pPr>
            <w:r>
              <w:rPr>
                <w:spacing w:val="-6"/>
                <w:w w:val="95"/>
                <w:sz w:val="21"/>
              </w:rPr>
              <w:t xml:space="preserve">开发区内企业存在生产、储存装置与学校、医院、居 </w:t>
            </w:r>
            <w:r>
              <w:rPr>
                <w:w w:val="95"/>
                <w:sz w:val="21"/>
              </w:rPr>
              <w:t xml:space="preserve">民集中区等敏感点的距离应当符合安全、卫生防护等 有关要求。危险化学品生产和储存装置安全防护距离 测算参考《危险化学品生产和储存装置外部安全防护 </w:t>
            </w:r>
            <w:r>
              <w:rPr>
                <w:sz w:val="21"/>
              </w:rPr>
              <w:t>距离确定方法》（</w:t>
            </w:r>
            <w:r>
              <w:rPr>
                <w:rFonts w:ascii="Times New Roman" w:eastAsia="Times New Roman"/>
                <w:sz w:val="21"/>
              </w:rPr>
              <w:t>GB/T37243)</w:t>
            </w:r>
            <w:r>
              <w:rPr>
                <w:sz w:val="21"/>
              </w:rPr>
              <w:t>。</w:t>
            </w:r>
          </w:p>
          <w:p>
            <w:pPr>
              <w:pStyle w:val="TableParagraph"/>
              <w:numPr>
                <w:ilvl w:val="0"/>
                <w:numId w:val="8"/>
              </w:numPr>
              <w:tabs>
                <w:tab w:val="left" w:pos="270"/>
              </w:tabs>
              <w:spacing w:before="0" w:after="0" w:line="240" w:lineRule="auto"/>
              <w:ind w:left="269" w:right="0" w:hanging="160"/>
              <w:jc w:val="left"/>
              <w:rPr>
                <w:sz w:val="21"/>
              </w:rPr>
            </w:pPr>
            <w:r>
              <w:rPr>
                <w:spacing w:val="-5"/>
                <w:sz w:val="21"/>
              </w:rPr>
              <w:t>对从业和管理人员进行环境和安全专业教育，提高环</w:t>
            </w:r>
          </w:p>
          <w:p>
            <w:pPr>
              <w:pStyle w:val="TableParagraph"/>
              <w:spacing w:before="2" w:line="270" w:lineRule="atLeast"/>
              <w:ind w:left="110" w:right="96"/>
              <w:rPr>
                <w:sz w:val="21"/>
              </w:rPr>
            </w:pPr>
            <w:r>
              <w:rPr>
                <w:w w:val="95"/>
                <w:sz w:val="21"/>
              </w:rPr>
              <w:t xml:space="preserve">境防控和安全意识以及技术素养，形成与园区环境和 </w:t>
            </w:r>
            <w:r>
              <w:rPr>
                <w:sz w:val="21"/>
              </w:rPr>
              <w:t>安全风险相匹配的管理能力和管理水平。</w:t>
            </w:r>
          </w:p>
        </w:tc>
        <w:tc>
          <w:tcPr>
            <w:tcW w:w="169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17"/>
              </w:rPr>
            </w:pPr>
          </w:p>
          <w:p>
            <w:pPr>
              <w:pStyle w:val="TableParagraph"/>
              <w:spacing w:line="242" w:lineRule="auto"/>
              <w:ind w:left="107" w:right="102"/>
              <w:jc w:val="both"/>
              <w:rPr>
                <w:sz w:val="21"/>
              </w:rPr>
            </w:pPr>
            <w:r>
              <w:rPr>
                <w:sz w:val="21"/>
              </w:rPr>
              <w:t>项目各项污染物达标排放，符合标准要求。</w:t>
            </w:r>
          </w:p>
        </w:tc>
        <w:tc>
          <w:tcPr>
            <w:tcW w:w="119"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167"/>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635" w:type="dxa"/>
            <w:vMerge/>
            <w:tcBorders>
              <w:top w:val="nil"/>
              <w:left w:val="single" w:sz="4" w:space="0" w:color="000000"/>
              <w:bottom w:val="single" w:sz="4" w:space="0" w:color="000000"/>
              <w:right w:val="single" w:sz="4" w:space="0" w:color="000000"/>
            </w:tcBorders>
          </w:tcPr>
          <w:p>
            <w:pPr>
              <w:rPr>
                <w:sz w:val="2"/>
                <w:szCs w:val="2"/>
              </w:rPr>
            </w:pPr>
          </w:p>
        </w:tc>
        <w:tc>
          <w:tcPr>
            <w:tcW w:w="592"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93" w:right="177"/>
              <w:jc w:val="both"/>
              <w:rPr>
                <w:sz w:val="21"/>
              </w:rPr>
            </w:pPr>
            <w:r>
              <w:rPr>
                <w:sz w:val="21"/>
              </w:rPr>
              <w:t>资源开发效率</w:t>
            </w:r>
          </w:p>
          <w:p>
            <w:pPr>
              <w:pStyle w:val="TableParagraph"/>
              <w:spacing w:line="270" w:lineRule="atLeast"/>
              <w:ind w:left="193" w:right="177"/>
              <w:rPr>
                <w:sz w:val="21"/>
              </w:rPr>
            </w:pPr>
            <w:r>
              <w:rPr>
                <w:sz w:val="21"/>
              </w:rPr>
              <w:t>要求</w:t>
            </w:r>
          </w:p>
        </w:tc>
        <w:tc>
          <w:tcPr>
            <w:tcW w:w="5120" w:type="dxa"/>
            <w:gridSpan w:val="2"/>
            <w:tcBorders>
              <w:top w:val="single" w:sz="4" w:space="0" w:color="000000"/>
              <w:left w:val="single" w:sz="4" w:space="0" w:color="000000"/>
              <w:bottom w:val="single" w:sz="4" w:space="0" w:color="000000"/>
              <w:right w:val="single" w:sz="4" w:space="0" w:color="000000"/>
            </w:tcBorders>
          </w:tcPr>
          <w:p>
            <w:pPr>
              <w:pStyle w:val="TableParagraph"/>
              <w:numPr>
                <w:ilvl w:val="0"/>
                <w:numId w:val="9"/>
              </w:numPr>
              <w:tabs>
                <w:tab w:val="left" w:pos="274"/>
              </w:tabs>
              <w:spacing w:before="130" w:after="0" w:line="242" w:lineRule="auto"/>
              <w:ind w:left="110" w:right="96" w:firstLine="0"/>
              <w:jc w:val="both"/>
              <w:rPr>
                <w:sz w:val="21"/>
              </w:rPr>
            </w:pPr>
            <w:r>
              <w:rPr>
                <w:spacing w:val="3"/>
                <w:w w:val="95"/>
                <w:sz w:val="21"/>
              </w:rPr>
              <w:t xml:space="preserve">现有高耗水行业水资源消耗强度和污染物排放水平 </w:t>
            </w:r>
            <w:r>
              <w:rPr>
                <w:w w:val="95"/>
                <w:sz w:val="21"/>
              </w:rPr>
              <w:t xml:space="preserve">应要达到国内同行先进水平，落后工艺限期进行升级 </w:t>
            </w:r>
            <w:r>
              <w:rPr>
                <w:sz w:val="21"/>
              </w:rPr>
              <w:t>改造。</w:t>
            </w:r>
          </w:p>
          <w:p>
            <w:pPr>
              <w:pStyle w:val="TableParagraph"/>
              <w:numPr>
                <w:ilvl w:val="0"/>
                <w:numId w:val="9"/>
              </w:numPr>
              <w:tabs>
                <w:tab w:val="left" w:pos="270"/>
              </w:tabs>
              <w:spacing w:before="3" w:after="0" w:line="240" w:lineRule="auto"/>
              <w:ind w:left="269" w:right="0" w:hanging="160"/>
              <w:jc w:val="left"/>
              <w:rPr>
                <w:sz w:val="21"/>
              </w:rPr>
            </w:pPr>
            <w:r>
              <w:rPr>
                <w:sz w:val="21"/>
              </w:rPr>
              <w:t>推进重点企业清洁生产审核。</w:t>
            </w:r>
          </w:p>
          <w:p>
            <w:pPr>
              <w:pStyle w:val="TableParagraph"/>
              <w:numPr>
                <w:ilvl w:val="0"/>
                <w:numId w:val="9"/>
              </w:numPr>
              <w:tabs>
                <w:tab w:val="left" w:pos="270"/>
              </w:tabs>
              <w:spacing w:before="2" w:after="0" w:line="242" w:lineRule="auto"/>
              <w:ind w:left="110" w:right="-15" w:firstLine="0"/>
              <w:jc w:val="left"/>
              <w:rPr>
                <w:sz w:val="21"/>
              </w:rPr>
            </w:pPr>
            <w:r>
              <w:rPr>
                <w:spacing w:val="-7"/>
                <w:sz w:val="21"/>
              </w:rPr>
              <w:t>提高节水型企业比例，提高工业用水重复利用率，提</w:t>
            </w:r>
            <w:r>
              <w:rPr>
                <w:spacing w:val="-9"/>
                <w:w w:val="95"/>
                <w:sz w:val="21"/>
              </w:rPr>
              <w:t xml:space="preserve">高再生水利用率，降低万元工业增加值新鲜水消耗量。  </w:t>
            </w:r>
            <w:r>
              <w:rPr>
                <w:rFonts w:ascii="Times New Roman" w:eastAsia="Times New Roman"/>
                <w:spacing w:val="-9"/>
                <w:sz w:val="21"/>
              </w:rPr>
              <w:t>4.</w:t>
            </w:r>
            <w:r>
              <w:rPr>
                <w:spacing w:val="-9"/>
                <w:sz w:val="21"/>
              </w:rPr>
              <w:t>开展国家生态工业示范园区建设。</w:t>
            </w:r>
          </w:p>
        </w:tc>
        <w:tc>
          <w:tcPr>
            <w:tcW w:w="169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23"/>
              </w:rPr>
            </w:pPr>
          </w:p>
          <w:p>
            <w:pPr>
              <w:pStyle w:val="TableParagraph"/>
              <w:spacing w:line="242" w:lineRule="auto"/>
              <w:ind w:left="107" w:right="103"/>
              <w:jc w:val="both"/>
              <w:rPr>
                <w:sz w:val="21"/>
              </w:rPr>
            </w:pPr>
            <w:r>
              <w:rPr>
                <w:sz w:val="21"/>
              </w:rPr>
              <w:t>项目无有毒有害物质的使用，均使用少污染辅料，不涉及标准限制要求，符合标准要求。</w:t>
            </w:r>
          </w:p>
        </w:tc>
        <w:tc>
          <w:tcPr>
            <w:tcW w:w="119"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1855"/>
        </w:trPr>
        <w:tc>
          <w:tcPr>
            <w:tcW w:w="608" w:type="dxa"/>
            <w:vMerge/>
            <w:tcBorders>
              <w:top w:val="nil"/>
              <w:right w:val="single" w:sz="4" w:space="0" w:color="000000"/>
            </w:tcBorders>
          </w:tcPr>
          <w:p>
            <w:pPr>
              <w:rPr>
                <w:sz w:val="2"/>
                <w:szCs w:val="2"/>
              </w:rPr>
            </w:pPr>
          </w:p>
        </w:tc>
        <w:tc>
          <w:tcPr>
            <w:tcW w:w="8271" w:type="dxa"/>
            <w:gridSpan w:val="9"/>
            <w:tcBorders>
              <w:top w:val="single" w:sz="4" w:space="0" w:color="000000"/>
              <w:left w:val="single" w:sz="4" w:space="0" w:color="000000"/>
              <w:bottom w:val="single" w:sz="4" w:space="0" w:color="000000"/>
            </w:tcBorders>
          </w:tcPr>
          <w:p>
            <w:pPr>
              <w:pStyle w:val="TableParagraph"/>
              <w:spacing w:line="362" w:lineRule="auto"/>
              <w:ind w:left="113" w:right="96" w:firstLine="480"/>
              <w:rPr>
                <w:sz w:val="24"/>
              </w:rPr>
            </w:pPr>
            <w:bookmarkStart w:id="2" w:name="由上表可知，项目建设符合《关于德州市“三线一单”生态环境分区管控方案2022年度"/>
            <w:bookmarkEnd w:id="2"/>
            <w:r>
              <w:rPr>
                <w:spacing w:val="-11"/>
                <w:sz w:val="24"/>
              </w:rPr>
              <w:t>由上表可知，项目建设符合《关于德州市“三线一单”生态环境分区管控</w:t>
            </w:r>
            <w:r>
              <w:rPr>
                <w:spacing w:val="-20"/>
                <w:sz w:val="24"/>
              </w:rPr>
              <w:t xml:space="preserve">方案 </w:t>
            </w:r>
            <w:r>
              <w:rPr>
                <w:rFonts w:ascii="Times New Roman" w:eastAsia="Times New Roman" w:hAnsi="Times New Roman"/>
                <w:sz w:val="24"/>
              </w:rPr>
              <w:t xml:space="preserve">2022 </w:t>
            </w:r>
            <w:r>
              <w:rPr>
                <w:sz w:val="24"/>
              </w:rPr>
              <w:t>年度更新内容的通知》（德环委办字〔</w:t>
            </w:r>
            <w:r>
              <w:rPr>
                <w:rFonts w:ascii="Times New Roman" w:eastAsia="Times New Roman" w:hAnsi="Times New Roman"/>
                <w:sz w:val="24"/>
              </w:rPr>
              <w:t>2023</w:t>
            </w:r>
            <w:r>
              <w:rPr>
                <w:sz w:val="24"/>
              </w:rPr>
              <w:t>〕</w:t>
            </w:r>
            <w:r>
              <w:rPr>
                <w:rFonts w:ascii="Times New Roman" w:eastAsia="Times New Roman" w:hAnsi="Times New Roman"/>
                <w:sz w:val="24"/>
              </w:rPr>
              <w:t xml:space="preserve">8 </w:t>
            </w:r>
            <w:r>
              <w:rPr>
                <w:sz w:val="24"/>
              </w:rPr>
              <w:t>号）要求。</w:t>
            </w:r>
          </w:p>
          <w:p>
            <w:pPr>
              <w:pStyle w:val="TableParagraph"/>
              <w:ind w:left="113"/>
              <w:rPr>
                <w:rFonts w:ascii="黑体" w:eastAsia="黑体" w:hint="eastAsia"/>
                <w:sz w:val="24"/>
              </w:rPr>
            </w:pPr>
            <w:bookmarkStart w:id="3" w:name="(7)与《山东省十四五生态环境保护规划》符合性"/>
            <w:bookmarkEnd w:id="3"/>
            <w:r>
              <w:rPr>
                <w:rFonts w:ascii="Times New Roman" w:eastAsia="Times New Roman"/>
                <w:sz w:val="24"/>
              </w:rPr>
              <w:t>(7)</w:t>
            </w:r>
            <w:r>
              <w:rPr>
                <w:rFonts w:ascii="黑体" w:eastAsia="黑体" w:hint="eastAsia"/>
                <w:sz w:val="24"/>
              </w:rPr>
              <w:t>与《山东省十四五生态环境保护规划》符合性</w:t>
            </w:r>
          </w:p>
          <w:p>
            <w:pPr>
              <w:pStyle w:val="TableParagraph"/>
              <w:spacing w:before="158"/>
              <w:ind w:left="873"/>
              <w:rPr>
                <w:b/>
                <w:sz w:val="24"/>
              </w:rPr>
            </w:pPr>
            <w:r>
              <w:rPr>
                <w:b/>
                <w:spacing w:val="-31"/>
                <w:sz w:val="24"/>
              </w:rPr>
              <w:t xml:space="preserve">表 </w:t>
            </w:r>
            <w:r>
              <w:rPr>
                <w:rFonts w:ascii="Times New Roman" w:eastAsia="Times New Roman"/>
                <w:b/>
                <w:sz w:val="24"/>
              </w:rPr>
              <w:t>1-7</w:t>
            </w:r>
            <w:r>
              <w:rPr>
                <w:rFonts w:ascii="Times New Roman" w:eastAsia="Times New Roman"/>
                <w:b/>
                <w:spacing w:val="59"/>
                <w:sz w:val="24"/>
              </w:rPr>
              <w:t xml:space="preserve"> </w:t>
            </w:r>
            <w:r>
              <w:rPr>
                <w:b/>
                <w:sz w:val="24"/>
              </w:rPr>
              <w:t>项目与《山东省十四五生态环境保护规划》符合性分析</w:t>
            </w:r>
          </w:p>
        </w:tc>
      </w:tr>
      <w:tr>
        <w:tblPrEx>
          <w:tblW w:w="0" w:type="auto"/>
          <w:tblInd w:w="188" w:type="dxa"/>
          <w:tblLayout w:type="fixed"/>
          <w:tblCellMar>
            <w:top w:w="0" w:type="dxa"/>
            <w:left w:w="0" w:type="dxa"/>
            <w:bottom w:w="0" w:type="dxa"/>
            <w:right w:w="0" w:type="dxa"/>
          </w:tblCellMar>
        </w:tblPrEx>
        <w:trPr>
          <w:trHeight w:val="322"/>
        </w:trPr>
        <w:tc>
          <w:tcPr>
            <w:tcW w:w="608" w:type="dxa"/>
            <w:vMerge/>
            <w:tcBorders>
              <w:top w:val="nil"/>
              <w:right w:val="single" w:sz="4" w:space="0" w:color="000000"/>
            </w:tcBorders>
          </w:tcPr>
          <w:p>
            <w:pPr>
              <w:rPr>
                <w:sz w:val="2"/>
                <w:szCs w:val="2"/>
              </w:rPr>
            </w:pPr>
          </w:p>
        </w:tc>
        <w:tc>
          <w:tcPr>
            <w:tcW w:w="115" w:type="dxa"/>
            <w:vMerge w:val="restart"/>
            <w:tcBorders>
              <w:top w:val="nil"/>
              <w:left w:val="single" w:sz="4" w:space="0" w:color="000000"/>
              <w:right w:val="single" w:sz="4" w:space="0" w:color="000000"/>
            </w:tcBorders>
          </w:tcPr>
          <w:p>
            <w:pPr>
              <w:pStyle w:val="TableParagraph"/>
              <w:rPr>
                <w:rFonts w:ascii="Times New Roman"/>
                <w:sz w:val="20"/>
              </w:rPr>
            </w:pPr>
          </w:p>
        </w:tc>
        <w:tc>
          <w:tcPr>
            <w:tcW w:w="4572" w:type="dxa"/>
            <w:gridSpan w:val="4"/>
            <w:tcBorders>
              <w:top w:val="single" w:sz="4" w:space="0" w:color="000000"/>
              <w:left w:val="single" w:sz="4" w:space="0" w:color="000000"/>
              <w:bottom w:val="single" w:sz="4" w:space="0" w:color="000000"/>
              <w:right w:val="single" w:sz="4" w:space="0" w:color="000000"/>
            </w:tcBorders>
          </w:tcPr>
          <w:p>
            <w:pPr>
              <w:pStyle w:val="TableParagraph"/>
              <w:spacing w:before="26"/>
              <w:ind w:left="180"/>
              <w:rPr>
                <w:b/>
                <w:sz w:val="21"/>
              </w:rPr>
            </w:pPr>
            <w:r>
              <w:rPr>
                <w:b/>
                <w:sz w:val="21"/>
              </w:rPr>
              <w:t>《山东省十四五生态环境保护规划》具体要求</w:t>
            </w:r>
          </w:p>
        </w:tc>
        <w:tc>
          <w:tcPr>
            <w:tcW w:w="2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6"/>
              <w:ind w:left="133" w:right="126"/>
              <w:jc w:val="center"/>
              <w:rPr>
                <w:b/>
                <w:sz w:val="21"/>
              </w:rPr>
            </w:pPr>
            <w:r>
              <w:rPr>
                <w:b/>
                <w:sz w:val="21"/>
              </w:rPr>
              <w:t>工程情况</w:t>
            </w:r>
          </w:p>
        </w:tc>
        <w:tc>
          <w:tcPr>
            <w:tcW w:w="882" w:type="dxa"/>
            <w:tcBorders>
              <w:top w:val="single" w:sz="4" w:space="0" w:color="000000"/>
              <w:left w:val="single" w:sz="4" w:space="0" w:color="000000"/>
              <w:bottom w:val="single" w:sz="4" w:space="0" w:color="000000"/>
              <w:right w:val="single" w:sz="4" w:space="0" w:color="000000"/>
            </w:tcBorders>
          </w:tcPr>
          <w:p>
            <w:pPr>
              <w:pStyle w:val="TableParagraph"/>
              <w:spacing w:before="26"/>
              <w:ind w:left="124"/>
              <w:rPr>
                <w:b/>
                <w:sz w:val="21"/>
              </w:rPr>
            </w:pPr>
            <w:r>
              <w:rPr>
                <w:b/>
                <w:sz w:val="21"/>
              </w:rPr>
              <w:t>符合性</w:t>
            </w:r>
          </w:p>
        </w:tc>
        <w:tc>
          <w:tcPr>
            <w:tcW w:w="119"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2980"/>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88" w:type="dxa"/>
            <w:gridSpan w:val="2"/>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6"/>
              </w:rPr>
            </w:pPr>
          </w:p>
          <w:p>
            <w:pPr>
              <w:pStyle w:val="TableParagraph"/>
              <w:spacing w:line="242" w:lineRule="auto"/>
              <w:ind w:left="132" w:right="114"/>
              <w:jc w:val="both"/>
              <w:rPr>
                <w:sz w:val="21"/>
              </w:rPr>
            </w:pPr>
            <w:r>
              <w:rPr>
                <w:sz w:val="21"/>
              </w:rPr>
              <w:t>第二节加快产业结构调整</w:t>
            </w:r>
          </w:p>
        </w:tc>
        <w:tc>
          <w:tcPr>
            <w:tcW w:w="368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0" w:right="-15"/>
              <w:rPr>
                <w:sz w:val="21"/>
              </w:rPr>
            </w:pPr>
            <w:r>
              <w:rPr>
                <w:spacing w:val="9"/>
                <w:sz w:val="21"/>
              </w:rPr>
              <w:t>坚决淘汰落后动能</w:t>
            </w:r>
            <w:r>
              <w:rPr>
                <w:rFonts w:ascii="Times New Roman" w:eastAsia="Times New Roman" w:hAnsi="Times New Roman"/>
                <w:spacing w:val="10"/>
                <w:sz w:val="21"/>
              </w:rPr>
              <w:t>.</w:t>
            </w:r>
            <w:r>
              <w:rPr>
                <w:spacing w:val="9"/>
                <w:sz w:val="21"/>
              </w:rPr>
              <w:t>严格落实</w:t>
            </w:r>
            <w:r>
              <w:rPr>
                <w:rFonts w:ascii="Times New Roman" w:eastAsia="Times New Roman" w:hAnsi="Times New Roman"/>
                <w:spacing w:val="10"/>
                <w:sz w:val="21"/>
              </w:rPr>
              <w:t>«</w:t>
            </w:r>
            <w:r>
              <w:rPr>
                <w:spacing w:val="6"/>
                <w:sz w:val="21"/>
              </w:rPr>
              <w:t>产业结</w:t>
            </w:r>
            <w:r>
              <w:rPr>
                <w:spacing w:val="11"/>
                <w:sz w:val="21"/>
              </w:rPr>
              <w:t>构调整指导目录</w:t>
            </w:r>
            <w:r>
              <w:rPr>
                <w:rFonts w:ascii="Times New Roman" w:eastAsia="Times New Roman" w:hAnsi="Times New Roman"/>
                <w:spacing w:val="6"/>
                <w:sz w:val="21"/>
              </w:rPr>
              <w:t>»,</w:t>
            </w:r>
            <w:r>
              <w:rPr>
                <w:spacing w:val="11"/>
                <w:sz w:val="21"/>
              </w:rPr>
              <w:t>加快推动</w:t>
            </w:r>
            <w:r>
              <w:rPr>
                <w:rFonts w:ascii="Times New Roman" w:eastAsia="Times New Roman" w:hAnsi="Times New Roman"/>
                <w:spacing w:val="10"/>
                <w:sz w:val="21"/>
              </w:rPr>
              <w:t>“</w:t>
            </w:r>
            <w:r>
              <w:rPr>
                <w:spacing w:val="12"/>
                <w:sz w:val="21"/>
              </w:rPr>
              <w:t>淘汰类</w:t>
            </w:r>
            <w:r>
              <w:rPr>
                <w:rFonts w:ascii="Times New Roman" w:eastAsia="Times New Roman" w:hAnsi="Times New Roman"/>
                <w:sz w:val="21"/>
              </w:rPr>
              <w:t xml:space="preserve">” </w:t>
            </w:r>
            <w:r>
              <w:rPr>
                <w:spacing w:val="2"/>
                <w:sz w:val="21"/>
              </w:rPr>
              <w:t>生产工艺和产品退出</w:t>
            </w:r>
            <w:r>
              <w:rPr>
                <w:rFonts w:ascii="Times New Roman" w:eastAsia="Times New Roman" w:hAnsi="Times New Roman"/>
                <w:spacing w:val="5"/>
                <w:sz w:val="21"/>
              </w:rPr>
              <w:t>.</w:t>
            </w:r>
            <w:r>
              <w:rPr>
                <w:spacing w:val="2"/>
                <w:sz w:val="21"/>
              </w:rPr>
              <w:t>精准聚焦钢铁、</w:t>
            </w:r>
            <w:r>
              <w:rPr>
                <w:spacing w:val="-15"/>
                <w:w w:val="95"/>
                <w:sz w:val="21"/>
              </w:rPr>
              <w:t>地炼、焦化、煤电、水泥、轮胎、煤炭、</w:t>
            </w:r>
            <w:r>
              <w:rPr>
                <w:spacing w:val="-12"/>
                <w:sz w:val="21"/>
              </w:rPr>
              <w:t xml:space="preserve">化工等 </w:t>
            </w:r>
            <w:r>
              <w:rPr>
                <w:rFonts w:ascii="Times New Roman" w:eastAsia="Times New Roman" w:hAnsi="Times New Roman"/>
                <w:sz w:val="21"/>
              </w:rPr>
              <w:t xml:space="preserve">8 </w:t>
            </w:r>
            <w:r>
              <w:rPr>
                <w:spacing w:val="3"/>
                <w:sz w:val="21"/>
              </w:rPr>
              <w:t>个重点行业</w:t>
            </w:r>
            <w:r>
              <w:rPr>
                <w:rFonts w:ascii="Times New Roman" w:eastAsia="Times New Roman" w:hAnsi="Times New Roman"/>
                <w:spacing w:val="5"/>
                <w:sz w:val="21"/>
              </w:rPr>
              <w:t>,</w:t>
            </w:r>
            <w:r>
              <w:rPr>
                <w:spacing w:val="2"/>
                <w:sz w:val="21"/>
              </w:rPr>
              <w:t>加快淘汰低效落后动能</w:t>
            </w:r>
            <w:r>
              <w:rPr>
                <w:rFonts w:ascii="Times New Roman" w:eastAsia="Times New Roman" w:hAnsi="Times New Roman"/>
                <w:sz w:val="21"/>
              </w:rPr>
              <w:t>.</w:t>
            </w:r>
            <w:r>
              <w:rPr>
                <w:spacing w:val="2"/>
                <w:sz w:val="21"/>
              </w:rPr>
              <w:t>进一步健全并严格落实环保、安全、技术、能耗、效益标准</w:t>
            </w:r>
            <w:r>
              <w:rPr>
                <w:rFonts w:ascii="Times New Roman" w:eastAsia="Times New Roman" w:hAnsi="Times New Roman"/>
                <w:sz w:val="21"/>
              </w:rPr>
              <w:t>,</w:t>
            </w:r>
            <w:r>
              <w:rPr>
                <w:spacing w:val="2"/>
                <w:sz w:val="21"/>
              </w:rPr>
              <w:t>各市制</w:t>
            </w:r>
            <w:r>
              <w:rPr>
                <w:spacing w:val="3"/>
                <w:sz w:val="21"/>
              </w:rPr>
              <w:t>定具体措施</w:t>
            </w:r>
            <w:r>
              <w:rPr>
                <w:rFonts w:ascii="Times New Roman" w:eastAsia="Times New Roman" w:hAnsi="Times New Roman"/>
                <w:sz w:val="21"/>
              </w:rPr>
              <w:t>,</w:t>
            </w:r>
            <w:r>
              <w:rPr>
                <w:spacing w:val="2"/>
                <w:sz w:val="21"/>
              </w:rPr>
              <w:t>重点围绕再生橡胶、废旧塑料再生、砖瓦、石灰、石膏等行业</w:t>
            </w:r>
            <w:r>
              <w:rPr>
                <w:rFonts w:ascii="Times New Roman" w:eastAsia="Times New Roman" w:hAnsi="Times New Roman"/>
                <w:sz w:val="21"/>
              </w:rPr>
              <w:t xml:space="preserve">, </w:t>
            </w:r>
            <w:r>
              <w:rPr>
                <w:spacing w:val="-9"/>
                <w:sz w:val="21"/>
              </w:rPr>
              <w:t>分类组织实施转移、压减、整合、关停</w:t>
            </w:r>
          </w:p>
          <w:p>
            <w:pPr>
              <w:pStyle w:val="TableParagraph"/>
              <w:spacing w:before="1" w:line="242" w:lineRule="exact"/>
              <w:ind w:left="110"/>
              <w:rPr>
                <w:sz w:val="21"/>
              </w:rPr>
            </w:pPr>
            <w:r>
              <w:rPr>
                <w:sz w:val="21"/>
              </w:rPr>
              <w:t>任务</w:t>
            </w:r>
            <w:r>
              <w:rPr>
                <w:rFonts w:ascii="Times New Roman" w:eastAsia="Times New Roman"/>
                <w:sz w:val="21"/>
              </w:rPr>
              <w:t>,</w:t>
            </w:r>
            <w:r>
              <w:rPr>
                <w:sz w:val="21"/>
              </w:rPr>
              <w:t>推动低效落后产能退出。</w:t>
            </w:r>
          </w:p>
        </w:tc>
        <w:tc>
          <w:tcPr>
            <w:tcW w:w="258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29" w:line="242" w:lineRule="auto"/>
              <w:ind w:left="108" w:right="98"/>
              <w:jc w:val="both"/>
              <w:rPr>
                <w:sz w:val="21"/>
              </w:rPr>
            </w:pPr>
            <w:r>
              <w:rPr>
                <w:spacing w:val="-9"/>
                <w:sz w:val="21"/>
              </w:rPr>
              <w:t xml:space="preserve">本项目属于 </w:t>
            </w:r>
            <w:r>
              <w:rPr>
                <w:rFonts w:ascii="Times New Roman" w:eastAsia="Times New Roman"/>
                <w:sz w:val="21"/>
              </w:rPr>
              <w:t xml:space="preserve">C2916 </w:t>
            </w:r>
            <w:r>
              <w:rPr>
                <w:spacing w:val="-3"/>
                <w:sz w:val="21"/>
              </w:rPr>
              <w:t>运动场</w:t>
            </w:r>
            <w:r>
              <w:rPr>
                <w:spacing w:val="3"/>
                <w:sz w:val="21"/>
              </w:rPr>
              <w:t>地用塑胶制造，不属于钢铁、地炼、焦化、煤电、水泥、轮胎、煤炭、化工</w:t>
            </w:r>
            <w:r>
              <w:rPr>
                <w:spacing w:val="-26"/>
                <w:sz w:val="21"/>
              </w:rPr>
              <w:t xml:space="preserve">等 </w:t>
            </w:r>
            <w:r>
              <w:rPr>
                <w:rFonts w:ascii="Times New Roman" w:eastAsia="Times New Roman"/>
                <w:sz w:val="21"/>
              </w:rPr>
              <w:t xml:space="preserve">8 </w:t>
            </w:r>
            <w:r>
              <w:rPr>
                <w:spacing w:val="2"/>
                <w:sz w:val="21"/>
              </w:rPr>
              <w:t>个重点行业，不属于</w:t>
            </w:r>
          </w:p>
          <w:p>
            <w:pPr>
              <w:pStyle w:val="TableParagraph"/>
              <w:spacing w:before="2" w:line="242" w:lineRule="auto"/>
              <w:ind w:left="108" w:right="-15"/>
              <w:rPr>
                <w:sz w:val="21"/>
              </w:rPr>
            </w:pPr>
            <w:r>
              <w:rPr>
                <w:spacing w:val="26"/>
                <w:sz w:val="21"/>
              </w:rPr>
              <w:t>《产业结构调整指导目</w:t>
            </w:r>
            <w:r>
              <w:rPr>
                <w:spacing w:val="4"/>
                <w:sz w:val="21"/>
              </w:rPr>
              <w:t>录》中淘汰类和限制类项</w:t>
            </w:r>
            <w:r>
              <w:rPr>
                <w:spacing w:val="-7"/>
                <w:sz w:val="21"/>
              </w:rPr>
              <w:t>目，不属于落后产能项目。</w:t>
            </w:r>
            <w:r>
              <w:rPr>
                <w:spacing w:val="4"/>
                <w:sz w:val="21"/>
              </w:rPr>
              <w:t>使用先进设备和工艺，符合标准要求。</w:t>
            </w:r>
          </w:p>
        </w:tc>
        <w:tc>
          <w:tcPr>
            <w:tcW w:w="8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17"/>
              </w:rPr>
            </w:pPr>
          </w:p>
          <w:p>
            <w:pPr>
              <w:pStyle w:val="TableParagraph"/>
              <w:ind w:left="105"/>
              <w:rPr>
                <w:sz w:val="21"/>
              </w:rPr>
            </w:pPr>
            <w:r>
              <w:rPr>
                <w:sz w:val="21"/>
              </w:rPr>
              <w:t>符合</w:t>
            </w:r>
          </w:p>
        </w:tc>
        <w:tc>
          <w:tcPr>
            <w:tcW w:w="119"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536"/>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88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3684" w:type="dxa"/>
            <w:gridSpan w:val="2"/>
            <w:tcBorders>
              <w:top w:val="single" w:sz="4" w:space="0" w:color="000000"/>
              <w:left w:val="single" w:sz="4" w:space="0" w:color="000000"/>
              <w:bottom w:val="thickThinMediumGap" w:sz="4" w:space="0" w:color="000000"/>
              <w:right w:val="single" w:sz="4" w:space="0" w:color="000000"/>
            </w:tcBorders>
          </w:tcPr>
          <w:p>
            <w:pPr>
              <w:pStyle w:val="TableParagraph"/>
              <w:spacing w:line="258" w:lineRule="exact"/>
              <w:ind w:left="110"/>
              <w:rPr>
                <w:sz w:val="21"/>
              </w:rPr>
            </w:pPr>
            <w:r>
              <w:rPr>
                <w:spacing w:val="10"/>
                <w:w w:val="95"/>
                <w:sz w:val="21"/>
              </w:rPr>
              <w:t>严把准入关口</w:t>
            </w:r>
            <w:r>
              <w:rPr>
                <w:rFonts w:ascii="Times New Roman" w:eastAsia="Times New Roman" w:hAnsi="Times New Roman"/>
                <w:spacing w:val="10"/>
                <w:w w:val="95"/>
                <w:sz w:val="21"/>
              </w:rPr>
              <w:t>.</w:t>
            </w:r>
            <w:r>
              <w:rPr>
                <w:spacing w:val="11"/>
                <w:w w:val="95"/>
                <w:sz w:val="21"/>
              </w:rPr>
              <w:t>坚持环境质量</w:t>
            </w:r>
            <w:r>
              <w:rPr>
                <w:rFonts w:ascii="Times New Roman" w:eastAsia="Times New Roman" w:hAnsi="Times New Roman"/>
                <w:spacing w:val="10"/>
                <w:w w:val="95"/>
                <w:sz w:val="21"/>
              </w:rPr>
              <w:t>“</w:t>
            </w:r>
            <w:r>
              <w:rPr>
                <w:spacing w:val="7"/>
                <w:w w:val="95"/>
                <w:sz w:val="21"/>
              </w:rPr>
              <w:t>只能更</w:t>
            </w:r>
          </w:p>
          <w:p>
            <w:pPr>
              <w:pStyle w:val="TableParagraph"/>
              <w:spacing w:before="4" w:line="254" w:lineRule="exact"/>
              <w:ind w:left="110"/>
              <w:rPr>
                <w:sz w:val="21"/>
              </w:rPr>
            </w:pPr>
            <w:r>
              <w:rPr>
                <w:spacing w:val="7"/>
                <w:w w:val="95"/>
                <w:sz w:val="21"/>
              </w:rPr>
              <w:t>好</w:t>
            </w:r>
            <w:r>
              <w:rPr>
                <w:rFonts w:ascii="Times New Roman" w:eastAsia="Times New Roman" w:hAnsi="Times New Roman"/>
                <w:spacing w:val="7"/>
                <w:w w:val="95"/>
                <w:sz w:val="21"/>
              </w:rPr>
              <w:t>,</w:t>
            </w:r>
            <w:r>
              <w:rPr>
                <w:spacing w:val="7"/>
                <w:w w:val="95"/>
                <w:sz w:val="21"/>
              </w:rPr>
              <w:t>不能变坏</w:t>
            </w:r>
            <w:r>
              <w:rPr>
                <w:rFonts w:ascii="Times New Roman" w:eastAsia="Times New Roman" w:hAnsi="Times New Roman"/>
                <w:spacing w:val="5"/>
                <w:w w:val="95"/>
                <w:sz w:val="21"/>
              </w:rPr>
              <w:t>”</w:t>
            </w:r>
            <w:r>
              <w:rPr>
                <w:spacing w:val="7"/>
                <w:w w:val="95"/>
                <w:sz w:val="21"/>
              </w:rPr>
              <w:t>的底线</w:t>
            </w:r>
            <w:r>
              <w:rPr>
                <w:rFonts w:ascii="Times New Roman" w:eastAsia="Times New Roman" w:hAnsi="Times New Roman"/>
                <w:spacing w:val="7"/>
                <w:w w:val="95"/>
                <w:sz w:val="21"/>
              </w:rPr>
              <w:t>,</w:t>
            </w:r>
            <w:r>
              <w:rPr>
                <w:spacing w:val="6"/>
                <w:w w:val="95"/>
                <w:sz w:val="21"/>
              </w:rPr>
              <w:t>严格落实污染物</w:t>
            </w:r>
          </w:p>
        </w:tc>
        <w:tc>
          <w:tcPr>
            <w:tcW w:w="2583" w:type="dxa"/>
            <w:gridSpan w:val="2"/>
            <w:tcBorders>
              <w:top w:val="single" w:sz="4" w:space="0" w:color="000000"/>
              <w:left w:val="single" w:sz="4" w:space="0" w:color="000000"/>
              <w:bottom w:val="thickThinMediumGap" w:sz="4" w:space="0" w:color="000000"/>
              <w:right w:val="single" w:sz="4" w:space="0" w:color="000000"/>
            </w:tcBorders>
          </w:tcPr>
          <w:p>
            <w:pPr>
              <w:pStyle w:val="TableParagraph"/>
              <w:spacing w:line="258" w:lineRule="exact"/>
              <w:ind w:left="108"/>
              <w:rPr>
                <w:sz w:val="21"/>
              </w:rPr>
            </w:pPr>
            <w:r>
              <w:rPr>
                <w:sz w:val="21"/>
              </w:rPr>
              <w:t>本项目属于新建，不属于</w:t>
            </w:r>
          </w:p>
          <w:p>
            <w:pPr>
              <w:pStyle w:val="TableParagraph"/>
              <w:spacing w:before="4" w:line="254" w:lineRule="exact"/>
              <w:ind w:left="108" w:right="-15"/>
              <w:rPr>
                <w:sz w:val="21"/>
              </w:rPr>
            </w:pPr>
            <w:r>
              <w:rPr>
                <w:spacing w:val="-7"/>
                <w:sz w:val="21"/>
              </w:rPr>
              <w:t>钢铁、地炼、焦化、煤电、</w:t>
            </w:r>
          </w:p>
        </w:tc>
        <w:tc>
          <w:tcPr>
            <w:tcW w:w="882" w:type="dxa"/>
            <w:tcBorders>
              <w:top w:val="single" w:sz="4" w:space="0" w:color="000000"/>
              <w:left w:val="single" w:sz="4" w:space="0" w:color="000000"/>
              <w:bottom w:val="thickThinMediumGap" w:sz="4" w:space="0" w:color="000000"/>
              <w:right w:val="single" w:sz="4" w:space="0" w:color="000000"/>
            </w:tcBorders>
          </w:tcPr>
          <w:p>
            <w:pPr>
              <w:pStyle w:val="TableParagraph"/>
              <w:spacing w:before="126"/>
              <w:ind w:left="230"/>
              <w:rPr>
                <w:sz w:val="21"/>
              </w:rPr>
            </w:pPr>
            <w:r>
              <w:rPr>
                <w:sz w:val="21"/>
              </w:rPr>
              <w:t>符合</w:t>
            </w:r>
          </w:p>
        </w:tc>
        <w:tc>
          <w:tcPr>
            <w:tcW w:w="119"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even" r:id="rId27"/>
          <w:footerReference w:type="default" r:id="rId28"/>
          <w:pgSz w:w="11910" w:h="16840"/>
          <w:pgMar w:top="1580" w:right="1299" w:bottom="1160" w:left="1340" w:header="0" w:footer="963" w:gutter="0"/>
          <w:pgNumType w:start="11"/>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6"/>
        <w:gridCol w:w="885"/>
        <w:gridCol w:w="3682"/>
        <w:gridCol w:w="2581"/>
        <w:gridCol w:w="882"/>
        <w:gridCol w:w="116"/>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807"/>
        </w:trPr>
        <w:tc>
          <w:tcPr>
            <w:tcW w:w="608" w:type="dxa"/>
            <w:vMerge w:val="restart"/>
            <w:tcBorders>
              <w:right w:val="single" w:sz="4" w:space="0" w:color="000000"/>
            </w:tcBorders>
          </w:tcPr>
          <w:p>
            <w:pPr>
              <w:pStyle w:val="TableParagraph"/>
              <w:rPr>
                <w:rFonts w:ascii="Times New Roman"/>
                <w:sz w:val="20"/>
              </w:rPr>
            </w:pPr>
          </w:p>
        </w:tc>
        <w:tc>
          <w:tcPr>
            <w:tcW w:w="116" w:type="dxa"/>
            <w:vMerge w:val="restart"/>
            <w:tcBorders>
              <w:left w:val="single" w:sz="4" w:space="0" w:color="000000"/>
              <w:right w:val="single" w:sz="4" w:space="0" w:color="000000"/>
            </w:tcBorders>
          </w:tcPr>
          <w:p>
            <w:pPr>
              <w:pStyle w:val="TableParagraph"/>
              <w:rPr>
                <w:rFonts w:ascii="Times New Roman"/>
                <w:sz w:val="20"/>
              </w:rPr>
            </w:pPr>
          </w:p>
        </w:tc>
        <w:tc>
          <w:tcPr>
            <w:tcW w:w="885"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2" w:type="dxa"/>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12" w:right="-15"/>
              <w:rPr>
                <w:sz w:val="21"/>
              </w:rPr>
            </w:pPr>
            <w:r>
              <w:rPr>
                <w:spacing w:val="2"/>
                <w:sz w:val="21"/>
              </w:rPr>
              <w:t>排放总量和产能总量控制刚性要求</w:t>
            </w:r>
            <w:r>
              <w:rPr>
                <w:rFonts w:ascii="Times New Roman" w:eastAsia="Times New Roman" w:hAnsi="Times New Roman"/>
                <w:sz w:val="21"/>
              </w:rPr>
              <w:t>.</w:t>
            </w:r>
            <w:r>
              <w:rPr>
                <w:sz w:val="21"/>
              </w:rPr>
              <w:t>实施</w:t>
            </w:r>
            <w:r>
              <w:rPr>
                <w:rFonts w:ascii="Times New Roman" w:eastAsia="Times New Roman" w:hAnsi="Times New Roman"/>
                <w:spacing w:val="3"/>
                <w:sz w:val="21"/>
              </w:rPr>
              <w:t>“</w:t>
            </w:r>
            <w:r>
              <w:rPr>
                <w:sz w:val="21"/>
              </w:rPr>
              <w:t>四上四压</w:t>
            </w:r>
            <w:r>
              <w:rPr>
                <w:rFonts w:ascii="Times New Roman" w:eastAsia="Times New Roman" w:hAnsi="Times New Roman"/>
                <w:sz w:val="21"/>
              </w:rPr>
              <w:t>”,</w:t>
            </w:r>
            <w:r>
              <w:rPr>
                <w:sz w:val="21"/>
              </w:rPr>
              <w:t>坚持</w:t>
            </w:r>
            <w:r>
              <w:rPr>
                <w:rFonts w:ascii="Times New Roman" w:eastAsia="Times New Roman" w:hAnsi="Times New Roman"/>
                <w:sz w:val="21"/>
              </w:rPr>
              <w:t>“</w:t>
            </w:r>
            <w:r>
              <w:rPr>
                <w:sz w:val="21"/>
              </w:rPr>
              <w:t>上新压旧</w:t>
            </w:r>
            <w:r>
              <w:rPr>
                <w:rFonts w:ascii="Times New Roman" w:eastAsia="Times New Roman" w:hAnsi="Times New Roman"/>
                <w:sz w:val="21"/>
              </w:rPr>
              <w:t>”“</w:t>
            </w:r>
            <w:r>
              <w:rPr>
                <w:sz w:val="21"/>
              </w:rPr>
              <w:t>上大压</w:t>
            </w:r>
            <w:r>
              <w:rPr>
                <w:spacing w:val="9"/>
                <w:sz w:val="21"/>
              </w:rPr>
              <w:t>小</w:t>
            </w:r>
            <w:r>
              <w:rPr>
                <w:rFonts w:ascii="Times New Roman" w:eastAsia="Times New Roman" w:hAnsi="Times New Roman"/>
                <w:spacing w:val="4"/>
                <w:sz w:val="21"/>
              </w:rPr>
              <w:t>”“</w:t>
            </w:r>
            <w:r>
              <w:rPr>
                <w:spacing w:val="9"/>
                <w:sz w:val="21"/>
              </w:rPr>
              <w:t>上高压低</w:t>
            </w:r>
            <w:r>
              <w:rPr>
                <w:rFonts w:ascii="Times New Roman" w:eastAsia="Times New Roman" w:hAnsi="Times New Roman"/>
                <w:spacing w:val="4"/>
                <w:sz w:val="21"/>
              </w:rPr>
              <w:t>”“</w:t>
            </w:r>
            <w:r>
              <w:rPr>
                <w:spacing w:val="6"/>
                <w:sz w:val="21"/>
              </w:rPr>
              <w:t>上整 压散</w:t>
            </w:r>
            <w:r>
              <w:rPr>
                <w:rFonts w:ascii="Times New Roman" w:eastAsia="Times New Roman" w:hAnsi="Times New Roman"/>
                <w:spacing w:val="2"/>
                <w:sz w:val="21"/>
              </w:rPr>
              <w:t>”.“</w:t>
            </w:r>
            <w:r>
              <w:rPr>
                <w:spacing w:val="9"/>
                <w:sz w:val="21"/>
              </w:rPr>
              <w:t>两高</w:t>
            </w:r>
            <w:r>
              <w:rPr>
                <w:rFonts w:ascii="Times New Roman" w:eastAsia="Times New Roman" w:hAnsi="Times New Roman"/>
                <w:spacing w:val="8"/>
                <w:sz w:val="21"/>
              </w:rPr>
              <w:t>”</w:t>
            </w:r>
            <w:r>
              <w:rPr>
                <w:sz w:val="21"/>
              </w:rPr>
              <w:t>项</w:t>
            </w:r>
            <w:r>
              <w:rPr>
                <w:spacing w:val="3"/>
                <w:sz w:val="21"/>
              </w:rPr>
              <w:t>目确有必要建设的</w:t>
            </w:r>
            <w:r>
              <w:rPr>
                <w:rFonts w:ascii="Times New Roman" w:eastAsia="Times New Roman" w:hAnsi="Times New Roman"/>
                <w:sz w:val="21"/>
              </w:rPr>
              <w:t>,</w:t>
            </w:r>
            <w:r>
              <w:rPr>
                <w:spacing w:val="2"/>
                <w:sz w:val="21"/>
              </w:rPr>
              <w:t>须严格落实产能、煤耗、能耗、碳排放和污染物排放</w:t>
            </w:r>
            <w:r>
              <w:rPr>
                <w:rFonts w:ascii="Times New Roman" w:eastAsia="Times New Roman" w:hAnsi="Times New Roman"/>
                <w:spacing w:val="3"/>
                <w:sz w:val="21"/>
              </w:rPr>
              <w:t>“</w:t>
            </w:r>
            <w:r>
              <w:rPr>
                <w:sz w:val="21"/>
              </w:rPr>
              <w:t>五个减量替代</w:t>
            </w:r>
            <w:r>
              <w:rPr>
                <w:rFonts w:ascii="Times New Roman" w:eastAsia="Times New Roman" w:hAnsi="Times New Roman"/>
                <w:sz w:val="21"/>
              </w:rPr>
              <w:t>”</w:t>
            </w:r>
            <w:r>
              <w:rPr>
                <w:sz w:val="21"/>
              </w:rPr>
              <w:t>要求</w:t>
            </w:r>
            <w:r>
              <w:rPr>
                <w:rFonts w:ascii="Times New Roman" w:eastAsia="Times New Roman" w:hAnsi="Times New Roman"/>
                <w:sz w:val="21"/>
              </w:rPr>
              <w:t>,</w:t>
            </w:r>
            <w:r>
              <w:rPr>
                <w:spacing w:val="-3"/>
                <w:sz w:val="21"/>
              </w:rPr>
              <w:t xml:space="preserve">新 </w:t>
            </w:r>
            <w:r>
              <w:rPr>
                <w:rFonts w:ascii="Times New Roman" w:eastAsia="Times New Roman" w:hAnsi="Times New Roman"/>
                <w:sz w:val="21"/>
              </w:rPr>
              <w:t>(</w:t>
            </w:r>
            <w:r>
              <w:rPr>
                <w:spacing w:val="-26"/>
                <w:sz w:val="21"/>
              </w:rPr>
              <w:t>改、扩</w:t>
            </w:r>
            <w:r>
              <w:rPr>
                <w:rFonts w:ascii="Times New Roman" w:eastAsia="Times New Roman" w:hAnsi="Times New Roman"/>
                <w:sz w:val="21"/>
              </w:rPr>
              <w:t>)</w:t>
            </w:r>
            <w:r>
              <w:rPr>
                <w:sz w:val="21"/>
              </w:rPr>
              <w:t>建项目要减量替代</w:t>
            </w:r>
            <w:r>
              <w:rPr>
                <w:rFonts w:ascii="Times New Roman" w:eastAsia="Times New Roman" w:hAnsi="Times New Roman"/>
                <w:sz w:val="21"/>
              </w:rPr>
              <w:t>,</w:t>
            </w:r>
            <w:r>
              <w:rPr>
                <w:sz w:val="21"/>
              </w:rPr>
              <w:t>已建项目要减量运行</w:t>
            </w:r>
            <w:r>
              <w:rPr>
                <w:rFonts w:ascii="Times New Roman" w:eastAsia="Times New Roman" w:hAnsi="Times New Roman"/>
                <w:sz w:val="21"/>
              </w:rPr>
              <w:t>.</w:t>
            </w:r>
            <w:r>
              <w:rPr>
                <w:sz w:val="21"/>
              </w:rPr>
              <w:t>依据国</w:t>
            </w:r>
            <w:r>
              <w:rPr>
                <w:w w:val="95"/>
                <w:sz w:val="21"/>
              </w:rPr>
              <w:t>家相关产业政策</w:t>
            </w:r>
            <w:r>
              <w:rPr>
                <w:rFonts w:ascii="Times New Roman" w:eastAsia="Times New Roman" w:hAnsi="Times New Roman"/>
                <w:w w:val="95"/>
                <w:sz w:val="21"/>
              </w:rPr>
              <w:t>,</w:t>
            </w:r>
            <w:r>
              <w:rPr>
                <w:spacing w:val="-7"/>
                <w:w w:val="95"/>
                <w:sz w:val="21"/>
              </w:rPr>
              <w:t>对钢铁、地炼、焦化、</w:t>
            </w:r>
            <w:r>
              <w:rPr>
                <w:spacing w:val="-17"/>
                <w:w w:val="95"/>
                <w:sz w:val="21"/>
              </w:rPr>
              <w:t>煤电、电解铝、水泥、轮胎、平板玻璃、</w:t>
            </w:r>
            <w:r>
              <w:rPr>
                <w:spacing w:val="-13"/>
                <w:sz w:val="21"/>
              </w:rPr>
              <w:t>氮肥、铁合金等重点行业严格执行产能置换要求</w:t>
            </w:r>
            <w:r>
              <w:rPr>
                <w:rFonts w:ascii="Times New Roman" w:eastAsia="Times New Roman" w:hAnsi="Times New Roman"/>
                <w:spacing w:val="-13"/>
                <w:sz w:val="21"/>
              </w:rPr>
              <w:t>,</w:t>
            </w:r>
            <w:r>
              <w:rPr>
                <w:spacing w:val="-13"/>
                <w:sz w:val="21"/>
              </w:rPr>
              <w:t>确保产能总量只减不增</w:t>
            </w:r>
            <w:r>
              <w:rPr>
                <w:rFonts w:ascii="Times New Roman" w:eastAsia="Times New Roman" w:hAnsi="Times New Roman"/>
                <w:spacing w:val="-13"/>
                <w:sz w:val="21"/>
              </w:rPr>
              <w:t>.</w:t>
            </w:r>
            <w:r>
              <w:rPr>
                <w:spacing w:val="-13"/>
                <w:sz w:val="21"/>
              </w:rPr>
              <w:t>原则</w:t>
            </w:r>
            <w:r>
              <w:rPr>
                <w:spacing w:val="2"/>
                <w:sz w:val="21"/>
              </w:rPr>
              <w:t>上不再审批新建煤矿项目</w:t>
            </w:r>
            <w:r>
              <w:rPr>
                <w:rFonts w:ascii="Times New Roman" w:eastAsia="Times New Roman" w:hAnsi="Times New Roman"/>
                <w:spacing w:val="5"/>
                <w:sz w:val="21"/>
              </w:rPr>
              <w:t>.</w:t>
            </w:r>
            <w:r>
              <w:rPr>
                <w:spacing w:val="3"/>
                <w:sz w:val="21"/>
              </w:rPr>
              <w:t>严禁省外水</w:t>
            </w:r>
            <w:r>
              <w:rPr>
                <w:spacing w:val="2"/>
                <w:sz w:val="21"/>
              </w:rPr>
              <w:t>泥熟料、粉磨、焦化产能转入</w:t>
            </w:r>
            <w:r>
              <w:rPr>
                <w:rFonts w:ascii="Times New Roman" w:eastAsia="Times New Roman" w:hAnsi="Times New Roman"/>
                <w:sz w:val="21"/>
              </w:rPr>
              <w:t>,</w:t>
            </w:r>
            <w:r>
              <w:rPr>
                <w:spacing w:val="2"/>
                <w:sz w:val="21"/>
              </w:rPr>
              <w:t>严禁新</w:t>
            </w:r>
          </w:p>
          <w:p>
            <w:pPr>
              <w:pStyle w:val="TableParagraph"/>
              <w:spacing w:before="8" w:line="246" w:lineRule="exact"/>
              <w:ind w:left="112"/>
              <w:rPr>
                <w:rFonts w:ascii="Times New Roman" w:eastAsia="Times New Roman"/>
                <w:sz w:val="21"/>
              </w:rPr>
            </w:pPr>
            <w:r>
              <w:rPr>
                <w:sz w:val="21"/>
              </w:rPr>
              <w:t>增水泥熟料、粉磨产能</w:t>
            </w:r>
            <w:r>
              <w:rPr>
                <w:rFonts w:ascii="Times New Roman" w:eastAsia="Times New Roman"/>
                <w:sz w:val="21"/>
              </w:rPr>
              <w:t>.</w:t>
            </w:r>
          </w:p>
        </w:tc>
        <w:tc>
          <w:tcPr>
            <w:tcW w:w="2581" w:type="dxa"/>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12" w:right="92"/>
              <w:jc w:val="both"/>
              <w:rPr>
                <w:sz w:val="21"/>
              </w:rPr>
            </w:pPr>
            <w:r>
              <w:rPr>
                <w:sz w:val="21"/>
              </w:rPr>
              <w:t>电解铝、水泥、轮胎、平板玻璃、氮肥、铁合金等重点行业，不属于水泥熟料、粉磨行业。</w:t>
            </w:r>
          </w:p>
        </w:tc>
        <w:tc>
          <w:tcPr>
            <w:tcW w:w="882"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 w:type="dxa"/>
            <w:tcBorders>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3258"/>
        </w:trPr>
        <w:tc>
          <w:tcPr>
            <w:tcW w:w="608" w:type="dxa"/>
            <w:vMerge/>
            <w:tcBorders>
              <w:top w:val="nil"/>
              <w:right w:val="single" w:sz="4" w:space="0" w:color="000000"/>
            </w:tcBorders>
          </w:tcPr>
          <w:p>
            <w:pPr>
              <w:rPr>
                <w:sz w:val="2"/>
                <w:szCs w:val="2"/>
              </w:rPr>
            </w:pPr>
          </w:p>
        </w:tc>
        <w:tc>
          <w:tcPr>
            <w:tcW w:w="116" w:type="dxa"/>
            <w:vMerge/>
            <w:tcBorders>
              <w:top w:val="nil"/>
              <w:left w:val="single" w:sz="4" w:space="0" w:color="000000"/>
              <w:right w:val="single" w:sz="4" w:space="0" w:color="000000"/>
            </w:tcBorders>
          </w:tcPr>
          <w:p>
            <w:pPr>
              <w:rPr>
                <w:sz w:val="2"/>
                <w:szCs w:val="2"/>
              </w:rPr>
            </w:pPr>
          </w:p>
        </w:tc>
        <w:tc>
          <w:tcPr>
            <w:tcW w:w="885" w:type="dxa"/>
            <w:vMerge/>
            <w:tcBorders>
              <w:top w:val="nil"/>
              <w:left w:val="single" w:sz="4" w:space="0" w:color="000000"/>
              <w:bottom w:val="single" w:sz="4" w:space="0" w:color="000000"/>
              <w:right w:val="single" w:sz="4" w:space="0" w:color="000000"/>
            </w:tcBorders>
          </w:tcPr>
          <w:p>
            <w:pPr>
              <w:rPr>
                <w:sz w:val="2"/>
                <w:szCs w:val="2"/>
              </w:rPr>
            </w:pPr>
          </w:p>
        </w:tc>
        <w:tc>
          <w:tcPr>
            <w:tcW w:w="3682"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91"/>
              <w:jc w:val="both"/>
              <w:rPr>
                <w:sz w:val="21"/>
              </w:rPr>
            </w:pPr>
            <w:r>
              <w:rPr>
                <w:spacing w:val="2"/>
                <w:w w:val="95"/>
                <w:sz w:val="21"/>
              </w:rPr>
              <w:t>着力提高工业园区绿色化水平</w:t>
            </w:r>
            <w:r>
              <w:rPr>
                <w:rFonts w:ascii="Times New Roman" w:eastAsia="Times New Roman"/>
                <w:w w:val="95"/>
                <w:sz w:val="21"/>
              </w:rPr>
              <w:t>.</w:t>
            </w:r>
            <w:r>
              <w:rPr>
                <w:spacing w:val="2"/>
                <w:w w:val="95"/>
                <w:sz w:val="21"/>
              </w:rPr>
              <w:t>提高铸</w:t>
            </w:r>
            <w:r>
              <w:rPr>
                <w:spacing w:val="-11"/>
                <w:w w:val="95"/>
                <w:sz w:val="21"/>
              </w:rPr>
              <w:t>造、有色、化工、砖瓦、玻璃、耐火材</w:t>
            </w:r>
            <w:r>
              <w:rPr>
                <w:spacing w:val="-12"/>
                <w:w w:val="95"/>
                <w:sz w:val="21"/>
              </w:rPr>
              <w:t>料、陶瓷、制革、印染等行业的园区集</w:t>
            </w:r>
            <w:r>
              <w:rPr>
                <w:spacing w:val="6"/>
                <w:sz w:val="21"/>
              </w:rPr>
              <w:t>聚水平</w:t>
            </w:r>
            <w:r>
              <w:rPr>
                <w:rFonts w:ascii="Times New Roman" w:eastAsia="Times New Roman"/>
                <w:spacing w:val="23"/>
                <w:sz w:val="21"/>
              </w:rPr>
              <w:t xml:space="preserve">, </w:t>
            </w:r>
            <w:r>
              <w:rPr>
                <w:spacing w:val="7"/>
                <w:sz w:val="21"/>
              </w:rPr>
              <w:t>深入推进园区循环化改造</w:t>
            </w:r>
            <w:r>
              <w:rPr>
                <w:rFonts w:ascii="Times New Roman" w:eastAsia="Times New Roman"/>
                <w:spacing w:val="7"/>
                <w:sz w:val="21"/>
              </w:rPr>
              <w:t>.</w:t>
            </w:r>
            <w:r>
              <w:rPr>
                <w:spacing w:val="-14"/>
                <w:sz w:val="21"/>
              </w:rPr>
              <w:t>加</w:t>
            </w:r>
            <w:r>
              <w:rPr>
                <w:spacing w:val="2"/>
                <w:w w:val="95"/>
                <w:sz w:val="21"/>
              </w:rPr>
              <w:t>快生态工业园区建设</w:t>
            </w:r>
            <w:r>
              <w:rPr>
                <w:rFonts w:ascii="Times New Roman" w:eastAsia="Times New Roman"/>
                <w:spacing w:val="5"/>
                <w:w w:val="95"/>
                <w:sz w:val="21"/>
              </w:rPr>
              <w:t>,</w:t>
            </w:r>
            <w:r>
              <w:rPr>
                <w:spacing w:val="2"/>
                <w:w w:val="95"/>
                <w:sz w:val="21"/>
              </w:rPr>
              <w:t>将生态工业园区建设作为园区发展考核的重要内容</w:t>
            </w:r>
            <w:r>
              <w:rPr>
                <w:rFonts w:ascii="Times New Roman" w:eastAsia="Times New Roman"/>
                <w:w w:val="95"/>
                <w:sz w:val="21"/>
              </w:rPr>
              <w:t>,</w:t>
            </w:r>
            <w:r>
              <w:rPr>
                <w:w w:val="95"/>
                <w:sz w:val="21"/>
              </w:rPr>
              <w:t>对</w:t>
            </w:r>
            <w:r>
              <w:rPr>
                <w:spacing w:val="5"/>
                <w:w w:val="95"/>
                <w:sz w:val="21"/>
              </w:rPr>
              <w:t>获得国家和省级命名的生态工业园区</w:t>
            </w:r>
            <w:r>
              <w:rPr>
                <w:spacing w:val="3"/>
                <w:w w:val="95"/>
                <w:sz w:val="21"/>
              </w:rPr>
              <w:t>予以政策支持</w:t>
            </w:r>
            <w:r>
              <w:rPr>
                <w:rFonts w:ascii="Times New Roman" w:eastAsia="Times New Roman"/>
                <w:w w:val="95"/>
                <w:sz w:val="21"/>
              </w:rPr>
              <w:t>,</w:t>
            </w:r>
            <w:r>
              <w:rPr>
                <w:spacing w:val="2"/>
                <w:w w:val="95"/>
                <w:sz w:val="21"/>
              </w:rPr>
              <w:t>推动园区公共设施共建</w:t>
            </w:r>
            <w:r>
              <w:rPr>
                <w:spacing w:val="-11"/>
                <w:w w:val="95"/>
                <w:sz w:val="21"/>
              </w:rPr>
              <w:t>共享、能源梯级利用、资源循环利用和</w:t>
            </w:r>
            <w:r>
              <w:rPr>
                <w:spacing w:val="16"/>
                <w:sz w:val="21"/>
              </w:rPr>
              <w:t>污染物集中安全处置等</w:t>
            </w:r>
            <w:r>
              <w:rPr>
                <w:rFonts w:ascii="Times New Roman" w:eastAsia="Times New Roman"/>
                <w:sz w:val="21"/>
              </w:rPr>
              <w:t xml:space="preserve">.2025 </w:t>
            </w:r>
            <w:r>
              <w:rPr>
                <w:spacing w:val="11"/>
                <w:sz w:val="21"/>
              </w:rPr>
              <w:t>年年底</w:t>
            </w:r>
          </w:p>
          <w:p>
            <w:pPr>
              <w:pStyle w:val="TableParagraph"/>
              <w:spacing w:line="270" w:lineRule="atLeast"/>
              <w:ind w:left="112" w:right="93"/>
              <w:jc w:val="both"/>
              <w:rPr>
                <w:rFonts w:ascii="Times New Roman" w:eastAsia="Times New Roman"/>
                <w:sz w:val="21"/>
              </w:rPr>
            </w:pPr>
            <w:r>
              <w:rPr>
                <w:w w:val="95"/>
                <w:sz w:val="21"/>
              </w:rPr>
              <w:t>前</w:t>
            </w:r>
            <w:r>
              <w:rPr>
                <w:rFonts w:ascii="Times New Roman" w:eastAsia="Times New Roman"/>
                <w:w w:val="95"/>
                <w:sz w:val="21"/>
              </w:rPr>
              <w:t>,</w:t>
            </w:r>
            <w:r>
              <w:rPr>
                <w:w w:val="95"/>
                <w:sz w:val="21"/>
              </w:rPr>
              <w:t>生态工业园区比例力争达到工业园</w:t>
            </w:r>
            <w:r>
              <w:rPr>
                <w:sz w:val="21"/>
              </w:rPr>
              <w:t xml:space="preserve">区的 </w:t>
            </w:r>
            <w:r>
              <w:rPr>
                <w:rFonts w:ascii="Times New Roman" w:eastAsia="Times New Roman"/>
                <w:sz w:val="21"/>
              </w:rPr>
              <w:t>50%</w:t>
            </w:r>
            <w:r>
              <w:rPr>
                <w:sz w:val="21"/>
              </w:rPr>
              <w:t>以上</w:t>
            </w:r>
            <w:r>
              <w:rPr>
                <w:rFonts w:ascii="Times New Roman" w:eastAsia="Times New Roman"/>
                <w:sz w:val="21"/>
              </w:rPr>
              <w:t>.</w:t>
            </w:r>
          </w:p>
        </w:tc>
        <w:tc>
          <w:tcPr>
            <w:tcW w:w="258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64" w:line="242" w:lineRule="auto"/>
              <w:ind w:left="112" w:right="92"/>
              <w:jc w:val="both"/>
              <w:rPr>
                <w:sz w:val="21"/>
              </w:rPr>
            </w:pPr>
            <w:r>
              <w:rPr>
                <w:spacing w:val="-9"/>
                <w:sz w:val="21"/>
              </w:rPr>
              <w:t xml:space="preserve">本项目属于 </w:t>
            </w:r>
            <w:r>
              <w:rPr>
                <w:rFonts w:ascii="Times New Roman" w:eastAsia="Times New Roman"/>
                <w:sz w:val="21"/>
              </w:rPr>
              <w:t xml:space="preserve">C2916 </w:t>
            </w:r>
            <w:r>
              <w:rPr>
                <w:spacing w:val="-3"/>
                <w:sz w:val="21"/>
              </w:rPr>
              <w:t>运动场</w:t>
            </w:r>
            <w:r>
              <w:rPr>
                <w:spacing w:val="2"/>
                <w:sz w:val="21"/>
              </w:rPr>
              <w:t>地用塑胶制造，位于乐陵</w:t>
            </w:r>
            <w:r>
              <w:rPr>
                <w:spacing w:val="3"/>
                <w:sz w:val="21"/>
              </w:rPr>
              <w:t>市科技创新创业园内，已</w:t>
            </w:r>
            <w:r>
              <w:rPr>
                <w:sz w:val="21"/>
              </w:rPr>
              <w:t>进行规划环评</w:t>
            </w:r>
          </w:p>
        </w:tc>
        <w:tc>
          <w:tcPr>
            <w:tcW w:w="8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29"/>
              </w:rPr>
            </w:pPr>
          </w:p>
          <w:p>
            <w:pPr>
              <w:pStyle w:val="TableParagraph"/>
              <w:spacing w:before="1"/>
              <w:ind w:left="26" w:right="8"/>
              <w:jc w:val="center"/>
              <w:rPr>
                <w:sz w:val="21"/>
              </w:rPr>
            </w:pPr>
            <w:r>
              <w:rPr>
                <w:sz w:val="21"/>
              </w:rPr>
              <w:t>符合</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4620"/>
        </w:trPr>
        <w:tc>
          <w:tcPr>
            <w:tcW w:w="608" w:type="dxa"/>
            <w:vMerge/>
            <w:tcBorders>
              <w:top w:val="nil"/>
              <w:right w:val="single" w:sz="4" w:space="0" w:color="000000"/>
            </w:tcBorders>
          </w:tcPr>
          <w:p>
            <w:pPr>
              <w:rPr>
                <w:sz w:val="2"/>
                <w:szCs w:val="2"/>
              </w:rPr>
            </w:pPr>
          </w:p>
        </w:tc>
        <w:tc>
          <w:tcPr>
            <w:tcW w:w="116" w:type="dxa"/>
            <w:vMerge/>
            <w:tcBorders>
              <w:top w:val="nil"/>
              <w:left w:val="single" w:sz="4" w:space="0" w:color="000000"/>
              <w:right w:val="single" w:sz="4" w:space="0" w:color="000000"/>
            </w:tcBorders>
          </w:tcPr>
          <w:p>
            <w:pPr>
              <w:rPr>
                <w:sz w:val="2"/>
                <w:szCs w:val="2"/>
              </w:rPr>
            </w:pPr>
          </w:p>
        </w:tc>
        <w:tc>
          <w:tcPr>
            <w:tcW w:w="885" w:type="dxa"/>
            <w:vMerge/>
            <w:tcBorders>
              <w:top w:val="nil"/>
              <w:left w:val="single" w:sz="4" w:space="0" w:color="000000"/>
              <w:bottom w:val="single" w:sz="4" w:space="0" w:color="000000"/>
              <w:right w:val="single" w:sz="4" w:space="0" w:color="000000"/>
            </w:tcBorders>
          </w:tcPr>
          <w:p>
            <w:pPr>
              <w:rPr>
                <w:sz w:val="2"/>
                <w:szCs w:val="2"/>
              </w:rPr>
            </w:pPr>
          </w:p>
        </w:tc>
        <w:tc>
          <w:tcPr>
            <w:tcW w:w="3682"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5"/>
              <w:rPr>
                <w:sz w:val="21"/>
              </w:rPr>
            </w:pPr>
            <w:r>
              <w:rPr>
                <w:spacing w:val="3"/>
                <w:sz w:val="21"/>
              </w:rPr>
              <w:t>大力推进清洁生产</w:t>
            </w:r>
            <w:r>
              <w:rPr>
                <w:rFonts w:ascii="Times New Roman" w:eastAsia="Times New Roman"/>
                <w:sz w:val="21"/>
              </w:rPr>
              <w:t>.</w:t>
            </w:r>
            <w:r>
              <w:rPr>
                <w:spacing w:val="2"/>
                <w:sz w:val="21"/>
              </w:rPr>
              <w:t>加强项目建设和产品设计阶段清洁生产</w:t>
            </w:r>
            <w:r>
              <w:rPr>
                <w:rFonts w:ascii="Times New Roman" w:eastAsia="Times New Roman"/>
                <w:spacing w:val="2"/>
                <w:sz w:val="21"/>
              </w:rPr>
              <w:t>.</w:t>
            </w:r>
            <w:r>
              <w:rPr>
                <w:spacing w:val="2"/>
                <w:sz w:val="21"/>
              </w:rPr>
              <w:t>新</w:t>
            </w:r>
            <w:r>
              <w:rPr>
                <w:rFonts w:ascii="Times New Roman" w:eastAsia="Times New Roman"/>
                <w:spacing w:val="2"/>
                <w:sz w:val="21"/>
              </w:rPr>
              <w:t>(</w:t>
            </w:r>
            <w:r>
              <w:rPr>
                <w:spacing w:val="-28"/>
                <w:sz w:val="21"/>
              </w:rPr>
              <w:t>改、扩</w:t>
            </w:r>
            <w:r>
              <w:rPr>
                <w:rFonts w:ascii="Times New Roman" w:eastAsia="Times New Roman"/>
                <w:sz w:val="21"/>
              </w:rPr>
              <w:t>)</w:t>
            </w:r>
            <w:r>
              <w:rPr>
                <w:sz w:val="21"/>
              </w:rPr>
              <w:t>建项目</w:t>
            </w:r>
            <w:r>
              <w:rPr>
                <w:spacing w:val="2"/>
                <w:sz w:val="21"/>
              </w:rPr>
              <w:t>进行环境影响评价时</w:t>
            </w:r>
            <w:r>
              <w:rPr>
                <w:rFonts w:ascii="Times New Roman" w:eastAsia="Times New Roman"/>
                <w:spacing w:val="5"/>
                <w:sz w:val="21"/>
              </w:rPr>
              <w:t>,</w:t>
            </w:r>
            <w:r>
              <w:rPr>
                <w:spacing w:val="2"/>
                <w:sz w:val="21"/>
              </w:rPr>
              <w:t>应分析论证原辅</w:t>
            </w:r>
            <w:r>
              <w:rPr>
                <w:spacing w:val="-16"/>
                <w:w w:val="95"/>
                <w:sz w:val="21"/>
              </w:rPr>
              <w:t>料使用、资源能源消耗、资源综合利用、</w:t>
            </w:r>
            <w:r>
              <w:rPr>
                <w:spacing w:val="6"/>
                <w:sz w:val="21"/>
              </w:rPr>
              <w:t>厂内外运输方式以及污染物产生与处</w:t>
            </w:r>
            <w:r>
              <w:rPr>
                <w:spacing w:val="2"/>
                <w:sz w:val="21"/>
              </w:rPr>
              <w:t>置等</w:t>
            </w:r>
            <w:r>
              <w:rPr>
                <w:rFonts w:ascii="Times New Roman" w:eastAsia="Times New Roman"/>
                <w:spacing w:val="5"/>
                <w:sz w:val="21"/>
              </w:rPr>
              <w:t>,</w:t>
            </w:r>
            <w:r>
              <w:rPr>
                <w:spacing w:val="1"/>
                <w:sz w:val="21"/>
              </w:rPr>
              <w:t>对使用的清洁生产技术、工艺和</w:t>
            </w:r>
            <w:r>
              <w:rPr>
                <w:spacing w:val="3"/>
                <w:sz w:val="21"/>
              </w:rPr>
              <w:t>设备进行说明</w:t>
            </w:r>
            <w:r>
              <w:rPr>
                <w:rFonts w:ascii="Times New Roman" w:eastAsia="Times New Roman"/>
                <w:sz w:val="21"/>
              </w:rPr>
              <w:t>,</w:t>
            </w:r>
            <w:r>
              <w:rPr>
                <w:spacing w:val="2"/>
                <w:sz w:val="21"/>
              </w:rPr>
              <w:t>相关情况作为环境影响</w:t>
            </w:r>
            <w:r>
              <w:rPr>
                <w:spacing w:val="3"/>
                <w:sz w:val="21"/>
              </w:rPr>
              <w:t>评价的重要内容</w:t>
            </w:r>
            <w:r>
              <w:rPr>
                <w:rFonts w:ascii="Times New Roman" w:eastAsia="Times New Roman"/>
                <w:sz w:val="21"/>
              </w:rPr>
              <w:t>.</w:t>
            </w:r>
            <w:r>
              <w:rPr>
                <w:spacing w:val="2"/>
                <w:sz w:val="21"/>
              </w:rPr>
              <w:t>鼓励企业在产品和包</w:t>
            </w:r>
            <w:r>
              <w:rPr>
                <w:spacing w:val="6"/>
                <w:sz w:val="21"/>
              </w:rPr>
              <w:t>装物设计时充分考虑其在生命周期中</w:t>
            </w:r>
            <w:r>
              <w:rPr>
                <w:spacing w:val="2"/>
                <w:sz w:val="21"/>
              </w:rPr>
              <w:t>对人类健康和环境的影响</w:t>
            </w:r>
            <w:r>
              <w:rPr>
                <w:rFonts w:ascii="Times New Roman" w:eastAsia="Times New Roman"/>
                <w:spacing w:val="5"/>
                <w:sz w:val="21"/>
              </w:rPr>
              <w:t>,</w:t>
            </w:r>
            <w:r>
              <w:rPr>
                <w:spacing w:val="3"/>
                <w:sz w:val="21"/>
              </w:rPr>
              <w:t>优先选择无</w:t>
            </w:r>
            <w:r>
              <w:rPr>
                <w:spacing w:val="-11"/>
                <w:sz w:val="21"/>
              </w:rPr>
              <w:t>毒、无害、易于降解或者便于回收利用</w:t>
            </w:r>
            <w:r>
              <w:rPr>
                <w:spacing w:val="2"/>
                <w:sz w:val="21"/>
              </w:rPr>
              <w:t>的方案</w:t>
            </w:r>
            <w:r>
              <w:rPr>
                <w:rFonts w:ascii="Times New Roman" w:eastAsia="Times New Roman"/>
                <w:sz w:val="21"/>
              </w:rPr>
              <w:t>.</w:t>
            </w:r>
            <w:r>
              <w:rPr>
                <w:spacing w:val="2"/>
                <w:sz w:val="21"/>
              </w:rPr>
              <w:t>严格执行产品能效、水效、能耗限额、污染物排放等标准</w:t>
            </w:r>
            <w:r>
              <w:rPr>
                <w:rFonts w:ascii="Times New Roman" w:eastAsia="Times New Roman"/>
                <w:sz w:val="21"/>
              </w:rPr>
              <w:t>.</w:t>
            </w:r>
            <w:r>
              <w:rPr>
                <w:spacing w:val="3"/>
                <w:sz w:val="21"/>
              </w:rPr>
              <w:t>强化重点</w:t>
            </w:r>
            <w:r>
              <w:rPr>
                <w:spacing w:val="17"/>
                <w:sz w:val="21"/>
              </w:rPr>
              <w:t>用能单位节能管理</w:t>
            </w:r>
            <w:r>
              <w:rPr>
                <w:rFonts w:ascii="Times New Roman" w:eastAsia="Times New Roman"/>
                <w:spacing w:val="17"/>
                <w:sz w:val="21"/>
              </w:rPr>
              <w:t>,</w:t>
            </w:r>
            <w:r>
              <w:rPr>
                <w:spacing w:val="15"/>
                <w:sz w:val="21"/>
              </w:rPr>
              <w:t>实施能量系统优</w:t>
            </w:r>
            <w:r>
              <w:rPr>
                <w:spacing w:val="2"/>
                <w:sz w:val="21"/>
              </w:rPr>
              <w:t>化、节能技术改造等重点工程</w:t>
            </w:r>
            <w:r>
              <w:rPr>
                <w:rFonts w:ascii="Times New Roman" w:eastAsia="Times New Roman"/>
                <w:sz w:val="21"/>
              </w:rPr>
              <w:t>.</w:t>
            </w:r>
            <w:r>
              <w:rPr>
                <w:spacing w:val="2"/>
                <w:sz w:val="21"/>
              </w:rPr>
              <w:t>开展重</w:t>
            </w:r>
            <w:r>
              <w:rPr>
                <w:spacing w:val="6"/>
                <w:sz w:val="21"/>
              </w:rPr>
              <w:t>点行业和重点产品资源效率对标提升</w:t>
            </w:r>
          </w:p>
          <w:p>
            <w:pPr>
              <w:pStyle w:val="TableParagraph"/>
              <w:spacing w:before="3" w:line="249" w:lineRule="exact"/>
              <w:ind w:left="112"/>
              <w:rPr>
                <w:sz w:val="21"/>
              </w:rPr>
            </w:pPr>
            <w:r>
              <w:rPr>
                <w:sz w:val="21"/>
              </w:rPr>
              <w:t>行动</w:t>
            </w:r>
            <w:r>
              <w:rPr>
                <w:rFonts w:ascii="Times New Roman" w:eastAsia="Times New Roman" w:hAnsi="Times New Roman"/>
                <w:sz w:val="21"/>
              </w:rPr>
              <w:t>,</w:t>
            </w:r>
            <w:r>
              <w:rPr>
                <w:sz w:val="21"/>
              </w:rPr>
              <w:t>实施能效、水效</w:t>
            </w:r>
            <w:r>
              <w:rPr>
                <w:rFonts w:ascii="Times New Roman" w:eastAsia="Times New Roman" w:hAnsi="Times New Roman"/>
                <w:sz w:val="21"/>
              </w:rPr>
              <w:t>“</w:t>
            </w:r>
            <w:r>
              <w:rPr>
                <w:sz w:val="21"/>
              </w:rPr>
              <w:t>领跑者</w:t>
            </w:r>
            <w:r>
              <w:rPr>
                <w:rFonts w:ascii="Times New Roman" w:eastAsia="Times New Roman" w:hAnsi="Times New Roman"/>
                <w:sz w:val="21"/>
              </w:rPr>
              <w:t>”</w:t>
            </w:r>
            <w:r>
              <w:rPr>
                <w:sz w:val="21"/>
              </w:rPr>
              <w:t>制度。</w:t>
            </w:r>
          </w:p>
        </w:tc>
        <w:tc>
          <w:tcPr>
            <w:tcW w:w="258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54" w:line="242" w:lineRule="auto"/>
              <w:ind w:left="112" w:right="92"/>
              <w:jc w:val="both"/>
              <w:rPr>
                <w:sz w:val="21"/>
              </w:rPr>
            </w:pPr>
            <w:r>
              <w:rPr>
                <w:sz w:val="21"/>
              </w:rPr>
              <w:t>本项目严格落实清洁生产制度，主要采用的能源为水、电、液化气，均为清洁能源，且用量较小。</w:t>
            </w:r>
          </w:p>
        </w:tc>
        <w:tc>
          <w:tcPr>
            <w:tcW w:w="8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9"/>
              </w:rPr>
            </w:pPr>
          </w:p>
          <w:p>
            <w:pPr>
              <w:pStyle w:val="TableParagraph"/>
              <w:spacing w:before="1"/>
              <w:ind w:left="26" w:right="8"/>
              <w:jc w:val="center"/>
              <w:rPr>
                <w:sz w:val="21"/>
              </w:rPr>
            </w:pPr>
            <w:r>
              <w:rPr>
                <w:sz w:val="21"/>
              </w:rPr>
              <w:t>符合</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1631"/>
        </w:trPr>
        <w:tc>
          <w:tcPr>
            <w:tcW w:w="608" w:type="dxa"/>
            <w:vMerge/>
            <w:tcBorders>
              <w:top w:val="nil"/>
              <w:right w:val="single" w:sz="4" w:space="0" w:color="000000"/>
            </w:tcBorders>
          </w:tcPr>
          <w:p>
            <w:pPr>
              <w:rPr>
                <w:sz w:val="2"/>
                <w:szCs w:val="2"/>
              </w:rPr>
            </w:pPr>
          </w:p>
        </w:tc>
        <w:tc>
          <w:tcPr>
            <w:tcW w:w="116" w:type="dxa"/>
            <w:vMerge/>
            <w:tcBorders>
              <w:top w:val="nil"/>
              <w:left w:val="single" w:sz="4" w:space="0" w:color="000000"/>
              <w:right w:val="single" w:sz="4" w:space="0" w:color="000000"/>
            </w:tcBorders>
          </w:tcPr>
          <w:p>
            <w:pPr>
              <w:rPr>
                <w:sz w:val="2"/>
                <w:szCs w:val="2"/>
              </w:rPr>
            </w:pPr>
          </w:p>
        </w:tc>
        <w:tc>
          <w:tcPr>
            <w:tcW w:w="885" w:type="dxa"/>
            <w:tcBorders>
              <w:top w:val="single" w:sz="4" w:space="0" w:color="000000"/>
              <w:left w:val="single" w:sz="4" w:space="0" w:color="000000"/>
              <w:bottom w:val="thickThinMediumGap" w:sz="4" w:space="0" w:color="000000"/>
              <w:right w:val="single" w:sz="4" w:space="0" w:color="000000"/>
            </w:tcBorders>
          </w:tcPr>
          <w:p>
            <w:pPr>
              <w:pStyle w:val="TableParagraph"/>
              <w:spacing w:before="3"/>
              <w:rPr>
                <w:rFonts w:ascii="Times New Roman"/>
                <w:sz w:val="23"/>
              </w:rPr>
            </w:pPr>
          </w:p>
          <w:p>
            <w:pPr>
              <w:pStyle w:val="TableParagraph"/>
              <w:spacing w:line="242" w:lineRule="auto"/>
              <w:ind w:left="131" w:right="112"/>
              <w:jc w:val="both"/>
              <w:rPr>
                <w:sz w:val="21"/>
              </w:rPr>
            </w:pPr>
            <w:r>
              <w:rPr>
                <w:sz w:val="21"/>
              </w:rPr>
              <w:t>第三节深化能源结构调整</w:t>
            </w:r>
          </w:p>
        </w:tc>
        <w:tc>
          <w:tcPr>
            <w:tcW w:w="3682"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2" w:right="93" w:firstLine="26"/>
              <w:jc w:val="both"/>
              <w:rPr>
                <w:sz w:val="21"/>
              </w:rPr>
            </w:pPr>
            <w:r>
              <w:rPr>
                <w:sz w:val="21"/>
              </w:rPr>
              <w:t>实施终端用能清洁化替代</w:t>
            </w:r>
            <w:r>
              <w:rPr>
                <w:rFonts w:ascii="Times New Roman" w:eastAsia="Times New Roman"/>
                <w:sz w:val="21"/>
              </w:rPr>
              <w:t>.</w:t>
            </w:r>
            <w:r>
              <w:rPr>
                <w:sz w:val="21"/>
              </w:rPr>
              <w:t>完善清洁能源推广和提效政策</w:t>
            </w:r>
            <w:r>
              <w:rPr>
                <w:rFonts w:ascii="Times New Roman" w:eastAsia="Times New Roman"/>
                <w:spacing w:val="23"/>
                <w:sz w:val="21"/>
              </w:rPr>
              <w:t xml:space="preserve">, </w:t>
            </w:r>
            <w:r>
              <w:rPr>
                <w:sz w:val="21"/>
              </w:rPr>
              <w:t>推行国际先进的能效标准</w:t>
            </w:r>
            <w:r>
              <w:rPr>
                <w:rFonts w:ascii="Times New Roman" w:eastAsia="Times New Roman"/>
                <w:sz w:val="21"/>
              </w:rPr>
              <w:t>,</w:t>
            </w:r>
            <w:r>
              <w:rPr>
                <w:sz w:val="21"/>
              </w:rPr>
              <w:t>加快工业、建筑、交通等各</w:t>
            </w:r>
            <w:r>
              <w:rPr>
                <w:w w:val="95"/>
                <w:sz w:val="21"/>
              </w:rPr>
              <w:t>用能领域电气化、智能化发展</w:t>
            </w:r>
            <w:r>
              <w:rPr>
                <w:rFonts w:ascii="Times New Roman" w:eastAsia="Times New Roman"/>
                <w:w w:val="95"/>
                <w:sz w:val="21"/>
              </w:rPr>
              <w:t>,</w:t>
            </w:r>
            <w:r>
              <w:rPr>
                <w:w w:val="95"/>
                <w:sz w:val="21"/>
              </w:rPr>
              <w:t>推行清</w:t>
            </w:r>
          </w:p>
          <w:p>
            <w:pPr>
              <w:pStyle w:val="TableParagraph"/>
              <w:spacing w:line="270" w:lineRule="atLeast"/>
              <w:ind w:left="139" w:right="93" w:hanging="27"/>
              <w:jc w:val="both"/>
              <w:rPr>
                <w:sz w:val="21"/>
              </w:rPr>
            </w:pPr>
            <w:r>
              <w:rPr>
                <w:sz w:val="21"/>
              </w:rPr>
              <w:t>洁能源替代</w:t>
            </w:r>
            <w:r>
              <w:rPr>
                <w:rFonts w:ascii="Times New Roman" w:eastAsia="Times New Roman"/>
                <w:sz w:val="21"/>
              </w:rPr>
              <w:t>.</w:t>
            </w:r>
            <w:r>
              <w:rPr>
                <w:spacing w:val="-8"/>
                <w:sz w:val="21"/>
              </w:rPr>
              <w:t>按照集中使用、清洁 利用</w:t>
            </w:r>
            <w:r>
              <w:rPr>
                <w:spacing w:val="-8"/>
                <w:w w:val="95"/>
                <w:sz w:val="21"/>
              </w:rPr>
              <w:t>原则</w:t>
            </w:r>
            <w:r>
              <w:rPr>
                <w:rFonts w:ascii="Times New Roman" w:eastAsia="Times New Roman"/>
                <w:spacing w:val="-8"/>
                <w:w w:val="95"/>
                <w:sz w:val="21"/>
              </w:rPr>
              <w:t>,</w:t>
            </w:r>
            <w:r>
              <w:rPr>
                <w:spacing w:val="-8"/>
                <w:w w:val="95"/>
                <w:sz w:val="21"/>
              </w:rPr>
              <w:t>重点削减小型燃煤锅炉、民用散</w:t>
            </w:r>
          </w:p>
        </w:tc>
        <w:tc>
          <w:tcPr>
            <w:tcW w:w="2581" w:type="dxa"/>
            <w:tcBorders>
              <w:top w:val="single" w:sz="4" w:space="0" w:color="000000"/>
              <w:left w:val="single" w:sz="4" w:space="0" w:color="000000"/>
              <w:bottom w:val="thickThinMediumGap" w:sz="4" w:space="0" w:color="000000"/>
              <w:right w:val="single" w:sz="4" w:space="0" w:color="000000"/>
            </w:tcBorders>
          </w:tcPr>
          <w:p>
            <w:pPr>
              <w:pStyle w:val="TableParagraph"/>
              <w:spacing w:before="3"/>
              <w:rPr>
                <w:rFonts w:ascii="Times New Roman"/>
                <w:sz w:val="23"/>
              </w:rPr>
            </w:pPr>
          </w:p>
          <w:p>
            <w:pPr>
              <w:pStyle w:val="TableParagraph"/>
              <w:spacing w:line="242" w:lineRule="auto"/>
              <w:ind w:left="112" w:right="92"/>
              <w:jc w:val="both"/>
              <w:rPr>
                <w:sz w:val="21"/>
              </w:rPr>
            </w:pPr>
            <w:r>
              <w:rPr>
                <w:sz w:val="21"/>
              </w:rPr>
              <w:t>本项目不涉及燃煤，主要采用的能源为水、电、液化气，均为清洁能源，且用量较小。</w:t>
            </w:r>
          </w:p>
        </w:tc>
        <w:tc>
          <w:tcPr>
            <w:tcW w:w="882" w:type="dxa"/>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8"/>
              </w:rPr>
            </w:pPr>
          </w:p>
          <w:p>
            <w:pPr>
              <w:pStyle w:val="TableParagraph"/>
              <w:spacing w:before="1"/>
              <w:ind w:left="26" w:right="8"/>
              <w:jc w:val="center"/>
              <w:rPr>
                <w:sz w:val="21"/>
              </w:rPr>
            </w:pPr>
            <w:r>
              <w:rPr>
                <w:sz w:val="21"/>
              </w:rPr>
              <w:t>符合</w:t>
            </w:r>
          </w:p>
        </w:tc>
        <w:tc>
          <w:tcPr>
            <w:tcW w:w="116"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even" r:id="rId29"/>
          <w:footerReference w:type="default" r:id="rId30"/>
          <w:pgSz w:w="11910" w:h="16840"/>
          <w:pgMar w:top="1580" w:right="1299" w:bottom="1160" w:left="1340" w:header="0" w:footer="963" w:gutter="0"/>
          <w:pgNumType w:start="12"/>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5"/>
        <w:gridCol w:w="887"/>
        <w:gridCol w:w="887"/>
        <w:gridCol w:w="2797"/>
        <w:gridCol w:w="1604"/>
        <w:gridCol w:w="979"/>
        <w:gridCol w:w="883"/>
        <w:gridCol w:w="117"/>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080"/>
        </w:trPr>
        <w:tc>
          <w:tcPr>
            <w:tcW w:w="608" w:type="dxa"/>
            <w:vMerge w:val="restart"/>
            <w:tcBorders>
              <w:right w:val="single" w:sz="4" w:space="0" w:color="000000"/>
            </w:tcBorders>
          </w:tcPr>
          <w:p>
            <w:pPr>
              <w:pStyle w:val="TableParagraph"/>
              <w:rPr>
                <w:rFonts w:ascii="Times New Roman"/>
                <w:sz w:val="20"/>
              </w:rPr>
            </w:pPr>
          </w:p>
        </w:tc>
        <w:tc>
          <w:tcPr>
            <w:tcW w:w="115" w:type="dxa"/>
            <w:vMerge w:val="restart"/>
            <w:tcBorders>
              <w:left w:val="single" w:sz="4" w:space="0" w:color="000000"/>
              <w:bottom w:val="nil"/>
              <w:right w:val="single" w:sz="4" w:space="0" w:color="000000"/>
            </w:tcBorders>
          </w:tcPr>
          <w:p>
            <w:pPr>
              <w:pStyle w:val="TableParagraph"/>
              <w:rPr>
                <w:rFonts w:ascii="Times New Roman"/>
                <w:sz w:val="20"/>
              </w:rPr>
            </w:pPr>
          </w:p>
        </w:tc>
        <w:tc>
          <w:tcPr>
            <w:tcW w:w="887"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4"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11" w:right="-15"/>
              <w:rPr>
                <w:sz w:val="21"/>
              </w:rPr>
            </w:pPr>
            <w:r>
              <w:rPr>
                <w:sz w:val="21"/>
              </w:rPr>
              <w:t>煤与农业用煤消费量</w:t>
            </w:r>
            <w:r>
              <w:rPr>
                <w:rFonts w:ascii="Times New Roman" w:eastAsia="Times New Roman"/>
                <w:sz w:val="21"/>
              </w:rPr>
              <w:t>.</w:t>
            </w:r>
            <w:r>
              <w:rPr>
                <w:spacing w:val="-8"/>
                <w:sz w:val="21"/>
              </w:rPr>
              <w:t>对以煤、石焦油、渣油、重油等为燃料的锅炉和工业炉 窑</w:t>
            </w:r>
            <w:r>
              <w:rPr>
                <w:rFonts w:ascii="Times New Roman" w:eastAsia="Times New Roman"/>
                <w:spacing w:val="20"/>
                <w:sz w:val="21"/>
              </w:rPr>
              <w:t xml:space="preserve">, </w:t>
            </w:r>
            <w:r>
              <w:rPr>
                <w:spacing w:val="-6"/>
                <w:sz w:val="21"/>
              </w:rPr>
              <w:t>实施清洁低碳能源、工厂余热、电力热力等替代</w:t>
            </w:r>
            <w:r>
              <w:rPr>
                <w:rFonts w:ascii="Times New Roman" w:eastAsia="Times New Roman"/>
                <w:spacing w:val="-6"/>
                <w:sz w:val="21"/>
              </w:rPr>
              <w:t>.</w:t>
            </w:r>
            <w:r>
              <w:rPr>
                <w:spacing w:val="-6"/>
                <w:sz w:val="21"/>
              </w:rPr>
              <w:t>实施乡村清洁能源建设工程</w:t>
            </w:r>
            <w:r>
              <w:rPr>
                <w:rFonts w:ascii="Times New Roman" w:eastAsia="Times New Roman"/>
                <w:spacing w:val="-6"/>
                <w:sz w:val="21"/>
              </w:rPr>
              <w:t>.</w:t>
            </w:r>
            <w:r>
              <w:rPr>
                <w:spacing w:val="-6"/>
                <w:sz w:val="21"/>
              </w:rPr>
              <w:t>加大农村电网建设力度</w:t>
            </w:r>
            <w:r>
              <w:rPr>
                <w:rFonts w:ascii="Times New Roman" w:eastAsia="Times New Roman"/>
                <w:spacing w:val="-6"/>
                <w:sz w:val="21"/>
              </w:rPr>
              <w:t>,</w:t>
            </w:r>
            <w:r>
              <w:rPr>
                <w:spacing w:val="-6"/>
                <w:sz w:val="21"/>
              </w:rPr>
              <w:t>全面巩固提升农村电力保障水平</w:t>
            </w:r>
            <w:r>
              <w:rPr>
                <w:rFonts w:ascii="Times New Roman" w:eastAsia="Times New Roman"/>
                <w:spacing w:val="-6"/>
                <w:sz w:val="21"/>
              </w:rPr>
              <w:t>.</w:t>
            </w:r>
            <w:r>
              <w:rPr>
                <w:spacing w:val="-6"/>
                <w:sz w:val="21"/>
              </w:rPr>
              <w:t>推进燃气下乡</w:t>
            </w:r>
            <w:r>
              <w:rPr>
                <w:rFonts w:ascii="Times New Roman" w:eastAsia="Times New Roman"/>
                <w:spacing w:val="-6"/>
                <w:sz w:val="21"/>
              </w:rPr>
              <w:t xml:space="preserve">, </w:t>
            </w:r>
            <w:r>
              <w:rPr>
                <w:spacing w:val="-6"/>
                <w:sz w:val="21"/>
              </w:rPr>
              <w:t>支持建设安全可靠的乡村储气罐站和 微管网供气系统</w:t>
            </w:r>
            <w:r>
              <w:rPr>
                <w:rFonts w:ascii="Times New Roman" w:eastAsia="Times New Roman"/>
                <w:spacing w:val="-6"/>
                <w:sz w:val="21"/>
              </w:rPr>
              <w:t>.</w:t>
            </w:r>
            <w:r>
              <w:rPr>
                <w:spacing w:val="-6"/>
                <w:sz w:val="21"/>
              </w:rPr>
              <w:t>加强煤炭清洁化利用</w:t>
            </w:r>
            <w:r>
              <w:rPr>
                <w:rFonts w:ascii="Times New Roman" w:eastAsia="Times New Roman"/>
                <w:spacing w:val="-6"/>
                <w:sz w:val="21"/>
              </w:rPr>
              <w:t xml:space="preserve">. </w:t>
            </w:r>
            <w:r>
              <w:rPr>
                <w:spacing w:val="-6"/>
                <w:sz w:val="21"/>
              </w:rPr>
              <w:t>发展农村生物质能源</w:t>
            </w:r>
            <w:r>
              <w:rPr>
                <w:rFonts w:ascii="Times New Roman" w:eastAsia="Times New Roman"/>
                <w:spacing w:val="-3"/>
                <w:sz w:val="21"/>
              </w:rPr>
              <w:t xml:space="preserve">.   </w:t>
            </w:r>
            <w:r>
              <w:rPr>
                <w:sz w:val="21"/>
              </w:rPr>
              <w:t>持续推进清洁取暖</w:t>
            </w:r>
            <w:r>
              <w:rPr>
                <w:rFonts w:ascii="Times New Roman" w:eastAsia="Times New Roman"/>
                <w:sz w:val="21"/>
              </w:rPr>
              <w:t>,</w:t>
            </w:r>
            <w:r>
              <w:rPr>
                <w:sz w:val="21"/>
              </w:rPr>
              <w:t>扩大集中供热范围</w:t>
            </w:r>
            <w:r>
              <w:rPr>
                <w:rFonts w:ascii="Times New Roman" w:eastAsia="Times New Roman"/>
                <w:sz w:val="21"/>
              </w:rPr>
              <w:t>,</w:t>
            </w:r>
            <w:r>
              <w:rPr>
                <w:sz w:val="21"/>
              </w:rPr>
              <w:t>因地制宜推行</w:t>
            </w:r>
            <w:r>
              <w:rPr>
                <w:spacing w:val="-11"/>
                <w:sz w:val="21"/>
              </w:rPr>
              <w:t>气代煤、电代煤、热代煤、集中生物质等清洁采暖方式</w:t>
            </w:r>
            <w:r>
              <w:rPr>
                <w:rFonts w:ascii="Times New Roman" w:eastAsia="Times New Roman"/>
                <w:spacing w:val="-11"/>
                <w:sz w:val="21"/>
              </w:rPr>
              <w:t>,2025</w:t>
            </w:r>
            <w:r>
              <w:rPr>
                <w:rFonts w:ascii="Times New Roman" w:eastAsia="Times New Roman"/>
                <w:spacing w:val="-3"/>
                <w:sz w:val="21"/>
              </w:rPr>
              <w:t xml:space="preserve"> </w:t>
            </w:r>
            <w:r>
              <w:rPr>
                <w:sz w:val="21"/>
              </w:rPr>
              <w:t>年年底前</w:t>
            </w:r>
            <w:r>
              <w:rPr>
                <w:rFonts w:ascii="Times New Roman" w:eastAsia="Times New Roman"/>
                <w:spacing w:val="24"/>
                <w:sz w:val="21"/>
              </w:rPr>
              <w:t xml:space="preserve">, </w:t>
            </w:r>
            <w:r>
              <w:rPr>
                <w:sz w:val="21"/>
              </w:rPr>
              <w:t>清洁</w:t>
            </w:r>
            <w:r>
              <w:rPr>
                <w:spacing w:val="-8"/>
                <w:sz w:val="21"/>
              </w:rPr>
              <w:t xml:space="preserve">取暖率提高到 </w:t>
            </w:r>
            <w:r>
              <w:rPr>
                <w:rFonts w:ascii="Times New Roman" w:eastAsia="Times New Roman"/>
                <w:sz w:val="21"/>
              </w:rPr>
              <w:t>80%</w:t>
            </w:r>
            <w:r>
              <w:rPr>
                <w:sz w:val="21"/>
              </w:rPr>
              <w:t>以上。</w:t>
            </w:r>
            <w:r>
              <w:rPr>
                <w:rFonts w:ascii="Times New Roman" w:eastAsia="Times New Roman"/>
                <w:sz w:val="21"/>
              </w:rPr>
              <w:t>2025</w:t>
            </w:r>
            <w:r>
              <w:rPr>
                <w:rFonts w:ascii="Times New Roman" w:eastAsia="Times New Roman"/>
                <w:spacing w:val="-3"/>
                <w:sz w:val="21"/>
              </w:rPr>
              <w:t xml:space="preserve"> </w:t>
            </w:r>
            <w:r>
              <w:rPr>
                <w:sz w:val="21"/>
              </w:rPr>
              <w:t>年年底前</w:t>
            </w:r>
            <w:r>
              <w:rPr>
                <w:rFonts w:ascii="Times New Roman" w:eastAsia="Times New Roman"/>
                <w:sz w:val="21"/>
              </w:rPr>
              <w:t>,</w:t>
            </w:r>
            <w:r>
              <w:rPr>
                <w:sz w:val="21"/>
              </w:rPr>
              <w:t>基本完成农村取暖、养殖业及农副</w:t>
            </w:r>
          </w:p>
          <w:p>
            <w:pPr>
              <w:pStyle w:val="TableParagraph"/>
              <w:spacing w:before="7" w:line="247" w:lineRule="exact"/>
              <w:ind w:left="241"/>
              <w:rPr>
                <w:rFonts w:ascii="Times New Roman" w:eastAsia="Times New Roman"/>
                <w:sz w:val="21"/>
              </w:rPr>
            </w:pPr>
            <w:r>
              <w:rPr>
                <w:sz w:val="21"/>
              </w:rPr>
              <w:t>产品加工业燃煤设施清洁能源替代</w:t>
            </w:r>
            <w:r>
              <w:rPr>
                <w:rFonts w:ascii="Times New Roman" w:eastAsia="Times New Roman"/>
                <w:sz w:val="21"/>
              </w:rPr>
              <w:t>.</w:t>
            </w:r>
          </w:p>
        </w:tc>
        <w:tc>
          <w:tcPr>
            <w:tcW w:w="2583" w:type="dxa"/>
            <w:gridSpan w:val="2"/>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83"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 w:type="dxa"/>
            <w:tcBorders>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4891"/>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bottom w:val="nil"/>
              <w:right w:val="single" w:sz="4" w:space="0" w:color="000000"/>
            </w:tcBorders>
          </w:tcPr>
          <w:p>
            <w:pPr>
              <w:rPr>
                <w:sz w:val="2"/>
                <w:szCs w:val="2"/>
              </w:rPr>
            </w:pPr>
          </w:p>
        </w:tc>
        <w:tc>
          <w:tcPr>
            <w:tcW w:w="8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21"/>
              </w:rPr>
            </w:pPr>
          </w:p>
          <w:p>
            <w:pPr>
              <w:pStyle w:val="TableParagraph"/>
              <w:spacing w:before="1" w:line="242" w:lineRule="auto"/>
              <w:ind w:left="132" w:right="113"/>
              <w:jc w:val="both"/>
              <w:rPr>
                <w:sz w:val="21"/>
              </w:rPr>
            </w:pPr>
            <w:r>
              <w:rPr>
                <w:sz w:val="21"/>
              </w:rPr>
              <w:t>第十章强化风险防控严守生态环境底线</w:t>
            </w:r>
          </w:p>
        </w:tc>
        <w:tc>
          <w:tcPr>
            <w:tcW w:w="368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1" w:right="45"/>
              <w:jc w:val="both"/>
              <w:rPr>
                <w:sz w:val="21"/>
              </w:rPr>
            </w:pPr>
            <w:r>
              <w:rPr>
                <w:spacing w:val="3"/>
                <w:sz w:val="21"/>
              </w:rPr>
              <w:t>严格环境风险预警管理</w:t>
            </w:r>
            <w:r>
              <w:rPr>
                <w:rFonts w:ascii="Times New Roman" w:eastAsia="Times New Roman"/>
                <w:sz w:val="21"/>
              </w:rPr>
              <w:t>.</w:t>
            </w:r>
            <w:r>
              <w:rPr>
                <w:spacing w:val="2"/>
                <w:sz w:val="21"/>
              </w:rPr>
              <w:t>建立健全由风</w:t>
            </w:r>
            <w:r>
              <w:rPr>
                <w:spacing w:val="-11"/>
                <w:sz w:val="21"/>
              </w:rPr>
              <w:t>险源、风险源聚集区河流下游临近断面</w:t>
            </w:r>
            <w:r>
              <w:rPr>
                <w:spacing w:val="-12"/>
                <w:sz w:val="21"/>
              </w:rPr>
              <w:t>和省、市、县三级出境河流断面组成的</w:t>
            </w:r>
            <w:r>
              <w:rPr>
                <w:spacing w:val="3"/>
                <w:sz w:val="21"/>
              </w:rPr>
              <w:t>环境风险预警监测网络</w:t>
            </w:r>
            <w:r>
              <w:rPr>
                <w:rFonts w:ascii="Times New Roman" w:eastAsia="Times New Roman"/>
                <w:sz w:val="21"/>
              </w:rPr>
              <w:t>,</w:t>
            </w:r>
            <w:r>
              <w:rPr>
                <w:spacing w:val="2"/>
                <w:sz w:val="21"/>
              </w:rPr>
              <w:t>开展分级定期监测</w:t>
            </w:r>
            <w:r>
              <w:rPr>
                <w:rFonts w:ascii="Times New Roman" w:eastAsia="Times New Roman"/>
                <w:spacing w:val="2"/>
                <w:sz w:val="21"/>
              </w:rPr>
              <w:t>,</w:t>
            </w:r>
            <w:r>
              <w:rPr>
                <w:spacing w:val="2"/>
                <w:sz w:val="21"/>
              </w:rPr>
              <w:t>严格落实报告制度</w:t>
            </w:r>
            <w:r>
              <w:rPr>
                <w:rFonts w:ascii="Times New Roman" w:eastAsia="Times New Roman"/>
                <w:spacing w:val="2"/>
                <w:sz w:val="21"/>
              </w:rPr>
              <w:t>,</w:t>
            </w:r>
            <w:r>
              <w:rPr>
                <w:spacing w:val="2"/>
                <w:sz w:val="21"/>
              </w:rPr>
              <w:t>及时发现和有</w:t>
            </w:r>
            <w:r>
              <w:rPr>
                <w:spacing w:val="3"/>
                <w:sz w:val="21"/>
              </w:rPr>
              <w:t>效处置水环境风险隐患</w:t>
            </w:r>
            <w:r>
              <w:rPr>
                <w:rFonts w:ascii="Times New Roman" w:eastAsia="Times New Roman"/>
                <w:sz w:val="21"/>
              </w:rPr>
              <w:t>.</w:t>
            </w:r>
            <w:r>
              <w:rPr>
                <w:spacing w:val="2"/>
                <w:sz w:val="21"/>
              </w:rPr>
              <w:t>建设水源地水</w:t>
            </w:r>
            <w:r>
              <w:rPr>
                <w:spacing w:val="6"/>
                <w:sz w:val="21"/>
              </w:rPr>
              <w:t>质在线生物预警系统和黄河流域水环</w:t>
            </w:r>
            <w:r>
              <w:rPr>
                <w:spacing w:val="3"/>
                <w:sz w:val="21"/>
              </w:rPr>
              <w:t>境风险预警平台</w:t>
            </w:r>
            <w:r>
              <w:rPr>
                <w:rFonts w:ascii="Times New Roman" w:eastAsia="Times New Roman"/>
                <w:sz w:val="21"/>
              </w:rPr>
              <w:t>.</w:t>
            </w:r>
            <w:r>
              <w:rPr>
                <w:spacing w:val="2"/>
                <w:sz w:val="21"/>
              </w:rPr>
              <w:t>协同推进重点区域流</w:t>
            </w:r>
            <w:r>
              <w:rPr>
                <w:spacing w:val="-6"/>
                <w:sz w:val="21"/>
              </w:rPr>
              <w:t>域海域生态环境污染综合防治、风险防</w:t>
            </w:r>
            <w:r>
              <w:rPr>
                <w:spacing w:val="3"/>
                <w:sz w:val="21"/>
              </w:rPr>
              <w:t>控与生态恢复</w:t>
            </w:r>
            <w:r>
              <w:rPr>
                <w:rFonts w:ascii="Times New Roman" w:eastAsia="Times New Roman"/>
                <w:sz w:val="21"/>
              </w:rPr>
              <w:t>,</w:t>
            </w:r>
            <w:r>
              <w:rPr>
                <w:spacing w:val="2"/>
                <w:sz w:val="21"/>
              </w:rPr>
              <w:t>建设生态环境综合整治和风险防控示范工程</w:t>
            </w:r>
            <w:r>
              <w:rPr>
                <w:rFonts w:ascii="Times New Roman" w:eastAsia="Times New Roman"/>
                <w:spacing w:val="5"/>
                <w:sz w:val="21"/>
              </w:rPr>
              <w:t>.</w:t>
            </w:r>
            <w:r>
              <w:rPr>
                <w:spacing w:val="2"/>
                <w:sz w:val="21"/>
              </w:rPr>
              <w:t>完善山东省固体</w:t>
            </w:r>
            <w:r>
              <w:rPr>
                <w:spacing w:val="6"/>
                <w:sz w:val="21"/>
              </w:rPr>
              <w:t>废物和危险化学品信息化智慧监管系</w:t>
            </w:r>
            <w:r>
              <w:rPr>
                <w:spacing w:val="4"/>
                <w:sz w:val="21"/>
              </w:rPr>
              <w:t>统</w:t>
            </w:r>
            <w:r>
              <w:rPr>
                <w:rFonts w:ascii="Times New Roman" w:eastAsia="Times New Roman"/>
                <w:sz w:val="21"/>
              </w:rPr>
              <w:t>,</w:t>
            </w:r>
            <w:r>
              <w:rPr>
                <w:spacing w:val="1"/>
                <w:sz w:val="21"/>
              </w:rPr>
              <w:t>实现企业申报、关键环节跟踪等功能</w:t>
            </w:r>
            <w:r>
              <w:rPr>
                <w:rFonts w:ascii="Times New Roman" w:eastAsia="Times New Roman"/>
                <w:spacing w:val="23"/>
                <w:sz w:val="21"/>
              </w:rPr>
              <w:t xml:space="preserve">, </w:t>
            </w:r>
            <w:r>
              <w:rPr>
                <w:spacing w:val="-1"/>
                <w:sz w:val="21"/>
              </w:rPr>
              <w:t>加强危险废物产生、收集、贮存、</w:t>
            </w:r>
            <w:r>
              <w:rPr>
                <w:spacing w:val="2"/>
                <w:sz w:val="21"/>
              </w:rPr>
              <w:t>转运、利用处置全过程监控</w:t>
            </w:r>
            <w:r>
              <w:rPr>
                <w:rFonts w:ascii="Times New Roman" w:eastAsia="Times New Roman"/>
                <w:sz w:val="21"/>
              </w:rPr>
              <w:t>,</w:t>
            </w:r>
            <w:r>
              <w:rPr>
                <w:spacing w:val="3"/>
                <w:sz w:val="21"/>
              </w:rPr>
              <w:t>及时发现和防范苗头性风险</w:t>
            </w:r>
            <w:r>
              <w:rPr>
                <w:rFonts w:ascii="Times New Roman" w:eastAsia="Times New Roman"/>
                <w:sz w:val="21"/>
              </w:rPr>
              <w:t>.</w:t>
            </w:r>
            <w:r>
              <w:rPr>
                <w:spacing w:val="2"/>
                <w:sz w:val="21"/>
              </w:rPr>
              <w:t>强化化工园区环境</w:t>
            </w:r>
            <w:r>
              <w:rPr>
                <w:spacing w:val="3"/>
                <w:sz w:val="21"/>
              </w:rPr>
              <w:t>风险防控</w:t>
            </w:r>
            <w:r>
              <w:rPr>
                <w:rFonts w:ascii="Times New Roman" w:eastAsia="Times New Roman"/>
                <w:spacing w:val="5"/>
                <w:sz w:val="21"/>
              </w:rPr>
              <w:t>,</w:t>
            </w:r>
            <w:r>
              <w:rPr>
                <w:spacing w:val="2"/>
                <w:sz w:val="21"/>
              </w:rPr>
              <w:t>全省化工园区基本建成环境</w:t>
            </w:r>
          </w:p>
          <w:p>
            <w:pPr>
              <w:pStyle w:val="TableParagraph"/>
              <w:spacing w:before="6" w:line="246" w:lineRule="exact"/>
              <w:ind w:left="111"/>
              <w:rPr>
                <w:rFonts w:ascii="Times New Roman" w:eastAsia="Times New Roman"/>
                <w:sz w:val="21"/>
              </w:rPr>
            </w:pPr>
            <w:r>
              <w:rPr>
                <w:sz w:val="21"/>
              </w:rPr>
              <w:t>风险预警体系</w:t>
            </w:r>
            <w:r>
              <w:rPr>
                <w:rFonts w:ascii="Times New Roman" w:eastAsia="Times New Roman"/>
                <w:sz w:val="21"/>
              </w:rPr>
              <w:t>.</w:t>
            </w:r>
          </w:p>
        </w:tc>
        <w:tc>
          <w:tcPr>
            <w:tcW w:w="2583"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55" w:line="242" w:lineRule="auto"/>
              <w:ind w:left="135" w:right="126"/>
              <w:jc w:val="center"/>
              <w:rPr>
                <w:sz w:val="21"/>
              </w:rPr>
            </w:pPr>
            <w:r>
              <w:rPr>
                <w:sz w:val="21"/>
              </w:rPr>
              <w:t>本项目将严格落实环境风险管理，强化风险管理， 落实应急预案制度。在落实上述措施后，项目风险较小，可防可控。</w:t>
            </w:r>
          </w:p>
        </w:tc>
        <w:tc>
          <w:tcPr>
            <w:tcW w:w="88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0"/>
              <w:rPr>
                <w:rFonts w:ascii="Times New Roman"/>
                <w:sz w:val="20"/>
              </w:rPr>
            </w:pPr>
          </w:p>
          <w:p>
            <w:pPr>
              <w:pStyle w:val="TableParagraph"/>
              <w:ind w:left="231"/>
              <w:rPr>
                <w:sz w:val="21"/>
              </w:rPr>
            </w:pPr>
            <w:r>
              <w:rPr>
                <w:sz w:val="21"/>
              </w:rPr>
              <w:t>符合</w:t>
            </w:r>
          </w:p>
        </w:tc>
        <w:tc>
          <w:tcPr>
            <w:tcW w:w="117"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1200"/>
        </w:trPr>
        <w:tc>
          <w:tcPr>
            <w:tcW w:w="608" w:type="dxa"/>
            <w:vMerge/>
            <w:tcBorders>
              <w:top w:val="nil"/>
              <w:right w:val="single" w:sz="4" w:space="0" w:color="000000"/>
            </w:tcBorders>
          </w:tcPr>
          <w:p>
            <w:pPr>
              <w:rPr>
                <w:sz w:val="2"/>
                <w:szCs w:val="2"/>
              </w:rPr>
            </w:pPr>
          </w:p>
        </w:tc>
        <w:tc>
          <w:tcPr>
            <w:tcW w:w="8269" w:type="dxa"/>
            <w:gridSpan w:val="8"/>
            <w:tcBorders>
              <w:top w:val="single" w:sz="4" w:space="0" w:color="000000"/>
              <w:left w:val="single" w:sz="4" w:space="0" w:color="000000"/>
              <w:bottom w:val="single" w:sz="4" w:space="0" w:color="000000"/>
            </w:tcBorders>
          </w:tcPr>
          <w:p>
            <w:pPr>
              <w:pStyle w:val="TableParagraph"/>
              <w:spacing w:line="306" w:lineRule="exact"/>
              <w:ind w:left="113"/>
              <w:rPr>
                <w:rFonts w:ascii="黑体" w:eastAsia="黑体" w:hAnsi="黑体" w:hint="eastAsia"/>
                <w:sz w:val="24"/>
              </w:rPr>
            </w:pPr>
            <w:bookmarkStart w:id="4" w:name="(8)与《山东省新一轮“四减四增”三年行动方案（2021-2023年）》符合性"/>
            <w:bookmarkEnd w:id="4"/>
            <w:r>
              <w:rPr>
                <w:rFonts w:ascii="Times New Roman" w:eastAsia="Times New Roman" w:hAnsi="Times New Roman"/>
                <w:sz w:val="24"/>
              </w:rPr>
              <w:t>(8)</w:t>
            </w:r>
            <w:r>
              <w:rPr>
                <w:rFonts w:ascii="黑体" w:eastAsia="黑体" w:hAnsi="黑体" w:hint="eastAsia"/>
                <w:sz w:val="24"/>
              </w:rPr>
              <w:t>与《山东省新一轮</w:t>
            </w:r>
            <w:r>
              <w:rPr>
                <w:rFonts w:ascii="Times New Roman" w:eastAsia="Times New Roman" w:hAnsi="Times New Roman"/>
                <w:sz w:val="24"/>
              </w:rPr>
              <w:t>“</w:t>
            </w:r>
            <w:r>
              <w:rPr>
                <w:rFonts w:ascii="黑体" w:eastAsia="黑体" w:hAnsi="黑体" w:hint="eastAsia"/>
                <w:sz w:val="24"/>
              </w:rPr>
              <w:t>四减四增</w:t>
            </w:r>
            <w:r>
              <w:rPr>
                <w:rFonts w:ascii="Times New Roman" w:eastAsia="Times New Roman" w:hAnsi="Times New Roman"/>
                <w:sz w:val="24"/>
              </w:rPr>
              <w:t>”</w:t>
            </w:r>
            <w:r>
              <w:rPr>
                <w:rFonts w:ascii="黑体" w:eastAsia="黑体" w:hAnsi="黑体" w:hint="eastAsia"/>
                <w:sz w:val="24"/>
              </w:rPr>
              <w:t>三年行动方案（</w:t>
            </w:r>
            <w:r>
              <w:rPr>
                <w:rFonts w:ascii="Times New Roman" w:eastAsia="Times New Roman" w:hAnsi="Times New Roman"/>
                <w:sz w:val="24"/>
              </w:rPr>
              <w:t xml:space="preserve">2021-2023 </w:t>
            </w:r>
            <w:r>
              <w:rPr>
                <w:rFonts w:ascii="黑体" w:eastAsia="黑体" w:hAnsi="黑体" w:hint="eastAsia"/>
                <w:sz w:val="24"/>
              </w:rPr>
              <w:t>年）》符合性</w:t>
            </w:r>
          </w:p>
          <w:p>
            <w:pPr>
              <w:pStyle w:val="TableParagraph"/>
              <w:spacing w:before="158" w:line="242" w:lineRule="auto"/>
              <w:ind w:left="3653" w:right="94" w:hanging="3540"/>
              <w:rPr>
                <w:b/>
                <w:sz w:val="24"/>
              </w:rPr>
            </w:pPr>
            <w:r>
              <w:rPr>
                <w:b/>
                <w:spacing w:val="-32"/>
                <w:sz w:val="24"/>
              </w:rPr>
              <w:t xml:space="preserve">表 </w:t>
            </w:r>
            <w:r>
              <w:rPr>
                <w:rFonts w:ascii="Times New Roman" w:eastAsia="Times New Roman" w:hAnsi="Times New Roman"/>
                <w:b/>
                <w:sz w:val="24"/>
              </w:rPr>
              <w:t>1-8</w:t>
            </w:r>
            <w:r>
              <w:rPr>
                <w:rFonts w:ascii="Times New Roman" w:eastAsia="Times New Roman" w:hAnsi="Times New Roman"/>
                <w:b/>
                <w:spacing w:val="54"/>
                <w:sz w:val="24"/>
              </w:rPr>
              <w:t xml:space="preserve"> </w:t>
            </w:r>
            <w:r>
              <w:rPr>
                <w:b/>
                <w:spacing w:val="-3"/>
                <w:sz w:val="24"/>
              </w:rPr>
              <w:t>项目与《山东省新一轮</w:t>
            </w:r>
            <w:r>
              <w:rPr>
                <w:rFonts w:ascii="Times New Roman" w:eastAsia="Times New Roman" w:hAnsi="Times New Roman"/>
                <w:b/>
                <w:sz w:val="24"/>
              </w:rPr>
              <w:t>“</w:t>
            </w:r>
            <w:r>
              <w:rPr>
                <w:b/>
                <w:sz w:val="24"/>
              </w:rPr>
              <w:t>四减四增</w:t>
            </w:r>
            <w:r>
              <w:rPr>
                <w:rFonts w:ascii="Times New Roman" w:eastAsia="Times New Roman" w:hAnsi="Times New Roman"/>
                <w:b/>
                <w:sz w:val="24"/>
              </w:rPr>
              <w:t>”</w:t>
            </w:r>
            <w:r>
              <w:rPr>
                <w:b/>
                <w:spacing w:val="-3"/>
                <w:sz w:val="24"/>
              </w:rPr>
              <w:t>三年行动方案</w:t>
            </w:r>
            <w:r>
              <w:rPr>
                <w:b/>
                <w:sz w:val="24"/>
              </w:rPr>
              <w:t>（</w:t>
            </w:r>
            <w:r>
              <w:rPr>
                <w:rFonts w:ascii="Times New Roman" w:eastAsia="Times New Roman" w:hAnsi="Times New Roman"/>
                <w:b/>
                <w:sz w:val="24"/>
              </w:rPr>
              <w:t xml:space="preserve">2021-2023 </w:t>
            </w:r>
            <w:r>
              <w:rPr>
                <w:b/>
                <w:sz w:val="24"/>
              </w:rPr>
              <w:t>年</w:t>
            </w:r>
            <w:r>
              <w:rPr>
                <w:b/>
                <w:spacing w:val="-15"/>
                <w:sz w:val="24"/>
              </w:rPr>
              <w:t>）</w:t>
            </w:r>
            <w:r>
              <w:rPr>
                <w:b/>
                <w:spacing w:val="-13"/>
                <w:sz w:val="24"/>
              </w:rPr>
              <w:t>》符</w:t>
            </w:r>
            <w:r>
              <w:rPr>
                <w:b/>
                <w:sz w:val="24"/>
              </w:rPr>
              <w:t>合性分析</w:t>
            </w:r>
          </w:p>
        </w:tc>
      </w:tr>
      <w:tr>
        <w:tblPrEx>
          <w:tblW w:w="0" w:type="auto"/>
          <w:tblInd w:w="188" w:type="dxa"/>
          <w:tblLayout w:type="fixed"/>
          <w:tblCellMar>
            <w:top w:w="0" w:type="dxa"/>
            <w:left w:w="0" w:type="dxa"/>
            <w:bottom w:w="0" w:type="dxa"/>
            <w:right w:w="0" w:type="dxa"/>
          </w:tblCellMar>
        </w:tblPrEx>
        <w:trPr>
          <w:trHeight w:val="807"/>
        </w:trPr>
        <w:tc>
          <w:tcPr>
            <w:tcW w:w="608" w:type="dxa"/>
            <w:vMerge/>
            <w:tcBorders>
              <w:top w:val="nil"/>
              <w:right w:val="single" w:sz="4" w:space="0" w:color="000000"/>
            </w:tcBorders>
          </w:tcPr>
          <w:p>
            <w:pPr>
              <w:rPr>
                <w:sz w:val="2"/>
                <w:szCs w:val="2"/>
              </w:rPr>
            </w:pPr>
          </w:p>
        </w:tc>
        <w:tc>
          <w:tcPr>
            <w:tcW w:w="115" w:type="dxa"/>
            <w:vMerge w:val="restart"/>
            <w:tcBorders>
              <w:top w:val="nil"/>
              <w:left w:val="single" w:sz="4" w:space="0" w:color="000000"/>
              <w:right w:val="single" w:sz="4" w:space="0" w:color="000000"/>
            </w:tcBorders>
          </w:tcPr>
          <w:p>
            <w:pPr>
              <w:pStyle w:val="TableParagraph"/>
              <w:rPr>
                <w:rFonts w:ascii="Times New Roman"/>
                <w:sz w:val="20"/>
              </w:rPr>
            </w:pPr>
          </w:p>
        </w:tc>
        <w:tc>
          <w:tcPr>
            <w:tcW w:w="1774" w:type="dxa"/>
            <w:gridSpan w:val="2"/>
            <w:tcBorders>
              <w:top w:val="single" w:sz="4" w:space="0" w:color="000000"/>
              <w:left w:val="single" w:sz="4" w:space="0" w:color="000000"/>
              <w:bottom w:val="single" w:sz="4" w:space="0" w:color="000000"/>
              <w:right w:val="single" w:sz="4" w:space="0" w:color="000000"/>
            </w:tcBorders>
          </w:tcPr>
          <w:p>
            <w:pPr>
              <w:pStyle w:val="TableParagraph"/>
              <w:tabs>
                <w:tab w:val="left" w:pos="785"/>
                <w:tab w:val="left" w:pos="1514"/>
              </w:tabs>
              <w:spacing w:line="242" w:lineRule="auto"/>
              <w:ind w:left="53" w:right="35"/>
              <w:rPr>
                <w:sz w:val="21"/>
              </w:rPr>
            </w:pPr>
            <w:r>
              <w:rPr>
                <w:rFonts w:ascii="Times New Roman" w:eastAsia="Times New Roman" w:hAnsi="Times New Roman"/>
                <w:spacing w:val="3"/>
                <w:sz w:val="21"/>
              </w:rPr>
              <w:t>“</w:t>
            </w:r>
            <w:r>
              <w:rPr>
                <w:sz w:val="21"/>
              </w:rPr>
              <w:t>四</w:t>
            </w:r>
            <w:r>
              <w:rPr>
                <w:spacing w:val="4"/>
                <w:sz w:val="21"/>
              </w:rPr>
              <w:t>增</w:t>
            </w:r>
            <w:r>
              <w:rPr>
                <w:sz w:val="21"/>
              </w:rPr>
              <w:t>四减</w:t>
            </w:r>
            <w:r>
              <w:rPr>
                <w:rFonts w:ascii="Times New Roman" w:eastAsia="Times New Roman" w:hAnsi="Times New Roman"/>
                <w:spacing w:val="3"/>
                <w:sz w:val="21"/>
              </w:rPr>
              <w:t>”</w:t>
            </w:r>
            <w:r>
              <w:rPr>
                <w:sz w:val="21"/>
              </w:rPr>
              <w:t>三</w:t>
            </w:r>
            <w:r>
              <w:rPr>
                <w:spacing w:val="4"/>
                <w:sz w:val="21"/>
              </w:rPr>
              <w:t>年</w:t>
            </w:r>
            <w:r>
              <w:rPr>
                <w:spacing w:val="-15"/>
                <w:sz w:val="21"/>
              </w:rPr>
              <w:t>行</w:t>
            </w:r>
            <w:r>
              <w:rPr>
                <w:sz w:val="21"/>
              </w:rPr>
              <w:t>动</w:t>
            </w:r>
            <w:r>
              <w:rPr>
                <w:sz w:val="21"/>
              </w:rPr>
              <w:tab/>
            </w:r>
            <w:r>
              <w:rPr>
                <w:sz w:val="21"/>
              </w:rPr>
              <w:t>方</w:t>
            </w:r>
            <w:r>
              <w:rPr>
                <w:sz w:val="21"/>
              </w:rPr>
              <w:tab/>
            </w:r>
            <w:r>
              <w:rPr>
                <w:spacing w:val="-14"/>
                <w:sz w:val="21"/>
              </w:rPr>
              <w:t>案</w:t>
            </w:r>
          </w:p>
          <w:p>
            <w:pPr>
              <w:pStyle w:val="TableParagraph"/>
              <w:spacing w:line="247" w:lineRule="exact"/>
              <w:ind w:left="53"/>
              <w:rPr>
                <w:sz w:val="21"/>
              </w:rPr>
            </w:pPr>
            <w:r>
              <w:rPr>
                <w:sz w:val="21"/>
              </w:rPr>
              <w:t>（</w:t>
            </w:r>
            <w:r>
              <w:rPr>
                <w:rFonts w:ascii="Times New Roman" w:eastAsia="Times New Roman"/>
                <w:sz w:val="21"/>
              </w:rPr>
              <w:t>2021~2023</w:t>
            </w:r>
            <w:r>
              <w:rPr>
                <w:rFonts w:ascii="Times New Roman" w:eastAsia="Times New Roman"/>
                <w:spacing w:val="47"/>
                <w:sz w:val="21"/>
              </w:rPr>
              <w:t xml:space="preserve"> </w:t>
            </w:r>
            <w:r>
              <w:rPr>
                <w:sz w:val="21"/>
              </w:rPr>
              <w:t>年）</w:t>
            </w:r>
          </w:p>
        </w:tc>
        <w:tc>
          <w:tcPr>
            <w:tcW w:w="44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23"/>
              </w:rPr>
            </w:pPr>
          </w:p>
          <w:p>
            <w:pPr>
              <w:pStyle w:val="TableParagraph"/>
              <w:spacing w:before="1"/>
              <w:ind w:left="1970" w:right="1960"/>
              <w:jc w:val="center"/>
              <w:rPr>
                <w:sz w:val="21"/>
              </w:rPr>
            </w:pPr>
            <w:r>
              <w:rPr>
                <w:sz w:val="21"/>
              </w:rPr>
              <w:t>要求</w:t>
            </w:r>
          </w:p>
        </w:tc>
        <w:tc>
          <w:tcPr>
            <w:tcW w:w="186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23"/>
              </w:rPr>
            </w:pPr>
          </w:p>
          <w:p>
            <w:pPr>
              <w:pStyle w:val="TableParagraph"/>
              <w:spacing w:before="1"/>
              <w:ind w:left="406"/>
              <w:rPr>
                <w:sz w:val="21"/>
              </w:rPr>
            </w:pPr>
            <w:r>
              <w:rPr>
                <w:sz w:val="21"/>
              </w:rPr>
              <w:t>项目符合性</w:t>
            </w:r>
          </w:p>
        </w:tc>
        <w:tc>
          <w:tcPr>
            <w:tcW w:w="117"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1345"/>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1774" w:type="dxa"/>
            <w:gridSpan w:val="2"/>
            <w:vMerge w:val="restart"/>
            <w:tcBorders>
              <w:top w:val="single" w:sz="4" w:space="0" w:color="000000"/>
              <w:left w:val="single" w:sz="4" w:space="0" w:color="000000"/>
              <w:bottom w:val="thickThinMediumGap"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5"/>
              <w:rPr>
                <w:rFonts w:ascii="Times New Roman"/>
                <w:sz w:val="26"/>
              </w:rPr>
            </w:pPr>
          </w:p>
          <w:p>
            <w:pPr>
              <w:pStyle w:val="TableParagraph"/>
              <w:ind w:left="154"/>
              <w:rPr>
                <w:sz w:val="21"/>
              </w:rPr>
            </w:pPr>
            <w:r>
              <w:rPr>
                <w:sz w:val="21"/>
              </w:rPr>
              <w:t>深入调整产业结</w:t>
            </w:r>
          </w:p>
        </w:tc>
        <w:tc>
          <w:tcPr>
            <w:tcW w:w="4401"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52" w:right="138"/>
              <w:jc w:val="both"/>
              <w:rPr>
                <w:sz w:val="21"/>
              </w:rPr>
            </w:pPr>
            <w:r>
              <w:rPr>
                <w:w w:val="95"/>
                <w:sz w:val="21"/>
              </w:rPr>
              <w:t>淘汰低效落后产能。依据安全、环保、技术、 能耗、效益标准，以钢铁、地炼、焦化、煤电 水泥、轮胎、煤炭、化工等行业为重点，分类</w:t>
            </w:r>
          </w:p>
          <w:p>
            <w:pPr>
              <w:pStyle w:val="TableParagraph"/>
              <w:spacing w:line="270" w:lineRule="atLeast"/>
              <w:ind w:left="52" w:right="138"/>
              <w:rPr>
                <w:sz w:val="21"/>
              </w:rPr>
            </w:pPr>
            <w:r>
              <w:rPr>
                <w:w w:val="95"/>
                <w:sz w:val="21"/>
              </w:rPr>
              <w:t xml:space="preserve">组织实施转移、压减、整合、关停任务，加快 </w:t>
            </w:r>
            <w:r>
              <w:rPr>
                <w:sz w:val="21"/>
              </w:rPr>
              <w:t>淘汰低效落后产能。</w:t>
            </w:r>
          </w:p>
        </w:tc>
        <w:tc>
          <w:tcPr>
            <w:tcW w:w="1862" w:type="dxa"/>
            <w:gridSpan w:val="2"/>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51"/>
              <w:rPr>
                <w:sz w:val="21"/>
              </w:rPr>
            </w:pPr>
            <w:r>
              <w:rPr>
                <w:w w:val="95"/>
                <w:sz w:val="21"/>
              </w:rPr>
              <w:t>本项目不属于落后</w:t>
            </w:r>
          </w:p>
          <w:p>
            <w:pPr>
              <w:pStyle w:val="TableParagraph"/>
              <w:spacing w:before="2" w:line="244" w:lineRule="auto"/>
              <w:ind w:left="51" w:right="121" w:hanging="207"/>
              <w:jc w:val="both"/>
              <w:rPr>
                <w:sz w:val="21"/>
              </w:rPr>
            </w:pPr>
            <w:r>
              <w:rPr>
                <w:spacing w:val="-4"/>
                <w:sz w:val="21"/>
              </w:rPr>
              <w:t>、产能，符合国家产</w:t>
            </w:r>
            <w:r>
              <w:rPr>
                <w:spacing w:val="-2"/>
                <w:sz w:val="21"/>
              </w:rPr>
              <w:t>业政策。项目建设</w:t>
            </w:r>
            <w:r>
              <w:rPr>
                <w:spacing w:val="-2"/>
                <w:w w:val="95"/>
                <w:sz w:val="21"/>
              </w:rPr>
              <w:t>符合达标排放、总</w:t>
            </w:r>
          </w:p>
          <w:p>
            <w:pPr>
              <w:pStyle w:val="TableParagraph"/>
              <w:spacing w:line="237" w:lineRule="exact"/>
              <w:ind w:left="51"/>
              <w:rPr>
                <w:sz w:val="21"/>
              </w:rPr>
            </w:pPr>
            <w:r>
              <w:rPr>
                <w:sz w:val="21"/>
              </w:rPr>
              <w:t>量控制要求</w:t>
            </w:r>
          </w:p>
        </w:tc>
        <w:tc>
          <w:tcPr>
            <w:tcW w:w="117" w:type="dxa"/>
            <w:tcBorders>
              <w:top w:val="nil"/>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801"/>
        </w:trPr>
        <w:tc>
          <w:tcPr>
            <w:tcW w:w="608" w:type="dxa"/>
            <w:vMerge/>
            <w:tcBorders>
              <w:top w:val="nil"/>
              <w:right w:val="single" w:sz="4" w:space="0" w:color="000000"/>
            </w:tcBorders>
          </w:tcPr>
          <w:p>
            <w:pPr>
              <w:rPr>
                <w:sz w:val="2"/>
                <w:szCs w:val="2"/>
              </w:rPr>
            </w:pPr>
          </w:p>
        </w:tc>
        <w:tc>
          <w:tcPr>
            <w:tcW w:w="115" w:type="dxa"/>
            <w:vMerge/>
            <w:tcBorders>
              <w:top w:val="nil"/>
              <w:left w:val="single" w:sz="4" w:space="0" w:color="000000"/>
              <w:right w:val="single" w:sz="4" w:space="0" w:color="000000"/>
            </w:tcBorders>
          </w:tcPr>
          <w:p>
            <w:pPr>
              <w:rPr>
                <w:sz w:val="2"/>
                <w:szCs w:val="2"/>
              </w:rPr>
            </w:pPr>
          </w:p>
        </w:tc>
        <w:tc>
          <w:tcPr>
            <w:tcW w:w="1774"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4401" w:type="dxa"/>
            <w:gridSpan w:val="2"/>
            <w:tcBorders>
              <w:top w:val="single" w:sz="4" w:space="0" w:color="000000"/>
              <w:left w:val="single" w:sz="4" w:space="0" w:color="000000"/>
              <w:bottom w:val="thickThinMediumGap" w:sz="4" w:space="0" w:color="000000"/>
              <w:right w:val="single" w:sz="4" w:space="0" w:color="000000"/>
            </w:tcBorders>
          </w:tcPr>
          <w:p>
            <w:pPr>
              <w:pStyle w:val="TableParagraph"/>
              <w:spacing w:line="251" w:lineRule="exact"/>
              <w:ind w:left="52"/>
              <w:rPr>
                <w:sz w:val="21"/>
              </w:rPr>
            </w:pPr>
            <w:r>
              <w:rPr>
                <w:sz w:val="21"/>
              </w:rPr>
              <w:t>严控重点行业新增产能。重大项目建设，必须</w:t>
            </w:r>
          </w:p>
          <w:p>
            <w:pPr>
              <w:pStyle w:val="TableParagraph"/>
              <w:spacing w:before="1" w:line="270" w:lineRule="atLeast"/>
              <w:ind w:left="52" w:right="42"/>
              <w:rPr>
                <w:sz w:val="21"/>
              </w:rPr>
            </w:pPr>
            <w:r>
              <w:rPr>
                <w:sz w:val="21"/>
              </w:rPr>
              <w:t>首先满足 环境质量</w:t>
            </w:r>
            <w:r>
              <w:rPr>
                <w:rFonts w:ascii="Times New Roman" w:eastAsia="Times New Roman" w:hAnsi="Times New Roman"/>
                <w:sz w:val="21"/>
              </w:rPr>
              <w:t>“</w:t>
            </w:r>
            <w:r>
              <w:rPr>
                <w:sz w:val="21"/>
              </w:rPr>
              <w:t>只能更好，不能变坏</w:t>
            </w:r>
            <w:r>
              <w:rPr>
                <w:rFonts w:ascii="Times New Roman" w:eastAsia="Times New Roman" w:hAnsi="Times New Roman"/>
                <w:sz w:val="21"/>
              </w:rPr>
              <w:t>”</w:t>
            </w:r>
            <w:r>
              <w:rPr>
                <w:sz w:val="21"/>
              </w:rPr>
              <w:t>的底</w:t>
            </w:r>
            <w:r>
              <w:rPr>
                <w:w w:val="95"/>
                <w:sz w:val="21"/>
              </w:rPr>
              <w:t>线，严格落实污染物排放</w:t>
            </w:r>
            <w:r>
              <w:rPr>
                <w:rFonts w:ascii="Times New Roman" w:eastAsia="Times New Roman" w:hAnsi="Times New Roman"/>
                <w:w w:val="95"/>
                <w:sz w:val="21"/>
              </w:rPr>
              <w:t>“</w:t>
            </w:r>
            <w:r>
              <w:rPr>
                <w:w w:val="95"/>
                <w:sz w:val="21"/>
              </w:rPr>
              <w:t>减量替代是原则，等</w:t>
            </w:r>
          </w:p>
        </w:tc>
        <w:tc>
          <w:tcPr>
            <w:tcW w:w="1862" w:type="dxa"/>
            <w:gridSpan w:val="2"/>
            <w:tcBorders>
              <w:top w:val="single" w:sz="4" w:space="0" w:color="000000"/>
              <w:left w:val="single" w:sz="4" w:space="0" w:color="000000"/>
              <w:bottom w:val="thickThinMediumGap" w:sz="4" w:space="0" w:color="000000"/>
              <w:right w:val="single" w:sz="4" w:space="0" w:color="000000"/>
            </w:tcBorders>
          </w:tcPr>
          <w:p>
            <w:pPr>
              <w:pStyle w:val="TableParagraph"/>
              <w:spacing w:line="251" w:lineRule="exact"/>
              <w:ind w:left="51"/>
              <w:rPr>
                <w:sz w:val="21"/>
              </w:rPr>
            </w:pPr>
            <w:r>
              <w:rPr>
                <w:w w:val="95"/>
                <w:sz w:val="21"/>
              </w:rPr>
              <w:t>本项目不属于重大</w:t>
            </w:r>
          </w:p>
          <w:p>
            <w:pPr>
              <w:pStyle w:val="TableParagraph"/>
              <w:spacing w:before="1" w:line="270" w:lineRule="atLeast"/>
              <w:ind w:left="51" w:right="121"/>
              <w:rPr>
                <w:sz w:val="21"/>
              </w:rPr>
            </w:pPr>
            <w:r>
              <w:rPr>
                <w:spacing w:val="-2"/>
                <w:sz w:val="21"/>
              </w:rPr>
              <w:t>建设项目，符合国</w:t>
            </w:r>
            <w:r>
              <w:rPr>
                <w:spacing w:val="-2"/>
                <w:w w:val="95"/>
                <w:sz w:val="21"/>
              </w:rPr>
              <w:t>家法律法规、产业</w:t>
            </w:r>
          </w:p>
        </w:tc>
        <w:tc>
          <w:tcPr>
            <w:tcW w:w="117"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even" r:id="rId31"/>
          <w:footerReference w:type="default" r:id="rId32"/>
          <w:pgSz w:w="11910" w:h="16840"/>
          <w:pgMar w:top="1580" w:right="1299" w:bottom="1160" w:left="1340" w:header="0" w:footer="963" w:gutter="0"/>
          <w:pgNumType w:start="13"/>
          <w:cols w:num="1" w:space="720"/>
        </w:sectPr>
      </w:pPr>
    </w:p>
    <w:p>
      <w:pPr>
        <w:tabs>
          <w:tab w:val="left" w:pos="2723"/>
        </w:tabs>
        <w:spacing w:before="134"/>
        <w:ind w:left="1681" w:right="0" w:firstLine="0"/>
        <w:jc w:val="left"/>
        <w:rPr>
          <w:sz w:val="21"/>
        </w:rPr>
      </w:pPr>
      <w:r>
        <w:rPr>
          <w:sz w:val="21"/>
        </w:rPr>
        <w:t>构</w:t>
      </w:r>
      <w:r>
        <w:rPr>
          <w:sz w:val="21"/>
        </w:rPr>
        <w:tab/>
      </w:r>
      <w:r>
        <w:rPr>
          <w:sz w:val="21"/>
        </w:rPr>
        <w:t>量替代是例外</w:t>
      </w:r>
      <w:r>
        <w:rPr>
          <w:rFonts w:ascii="Times New Roman" w:eastAsia="Times New Roman" w:hAnsi="Times New Roman"/>
          <w:sz w:val="21"/>
        </w:rPr>
        <w:t>”</w:t>
      </w:r>
      <w:r>
        <w:rPr>
          <w:sz w:val="21"/>
        </w:rPr>
        <w:t>的总量控制刚性要求。</w:t>
      </w:r>
    </w:p>
    <w:p>
      <w:pPr>
        <w:spacing w:before="137"/>
        <w:ind w:left="2723" w:right="0" w:firstLine="0"/>
        <w:jc w:val="left"/>
        <w:rPr>
          <w:sz w:val="21"/>
        </w:rPr>
      </w:pPr>
      <w:r>
        <w:rPr>
          <w:spacing w:val="-1"/>
          <w:sz w:val="21"/>
        </w:rPr>
        <w:t>推动绿色循环低碳改造。电力、钢铁、建材、</w:t>
      </w:r>
    </w:p>
    <w:p>
      <w:pPr>
        <w:spacing w:before="134"/>
        <w:ind w:left="161" w:right="0" w:firstLine="0"/>
        <w:jc w:val="left"/>
        <w:rPr>
          <w:sz w:val="21"/>
        </w:rPr>
      </w:pPr>
      <w:r>
        <w:br w:type="column"/>
      </w:r>
      <w:r>
        <w:rPr>
          <w:sz w:val="21"/>
        </w:rPr>
        <w:t>政策要求</w:t>
      </w:r>
    </w:p>
    <w:p>
      <w:pPr>
        <w:spacing w:before="137"/>
        <w:ind w:left="199" w:right="0" w:firstLine="0"/>
        <w:jc w:val="left"/>
        <w:rPr>
          <w:sz w:val="21"/>
        </w:rPr>
      </w:pPr>
      <w:r>
        <w:rPr>
          <w:sz w:val="21"/>
        </w:rPr>
        <w:t>本项目不属于左栏</w:t>
      </w:r>
    </w:p>
    <w:p>
      <w:pPr>
        <w:spacing w:after="0"/>
        <w:jc w:val="left"/>
        <w:rPr>
          <w:sz w:val="21"/>
        </w:rPr>
        <w:sectPr>
          <w:footerReference w:type="even" r:id="rId33"/>
          <w:footerReference w:type="default" r:id="rId34"/>
          <w:pgSz w:w="11910" w:h="16840"/>
          <w:pgMar w:top="1580" w:right="1299" w:bottom="1160" w:left="1340" w:header="0" w:footer="963" w:gutter="0"/>
          <w:pgNumType w:start="14"/>
          <w:cols w:num="2" w:space="708" w:equalWidth="0">
            <w:col w:w="6921" w:space="40"/>
            <w:col w:w="2310" w:space="0"/>
          </w:cols>
        </w:sectPr>
      </w:pPr>
    </w:p>
    <w:p>
      <w:pPr>
        <w:spacing w:before="4"/>
        <w:ind w:left="2723" w:right="0" w:firstLine="0"/>
        <w:jc w:val="left"/>
        <w:rPr>
          <w:sz w:val="21"/>
        </w:rPr>
      </w:pPr>
      <w:r>
        <w:rPr>
          <w:sz w:val="21"/>
        </w:rPr>
        <w:t>有色、石化、化工等重点行业制定碳达峰目标， 中重点行业，污染</w:t>
      </w:r>
    </w:p>
    <w:p>
      <w:pPr>
        <w:spacing w:after="0"/>
        <w:jc w:val="left"/>
        <w:rPr>
          <w:sz w:val="21"/>
        </w:rPr>
        <w:sectPr>
          <w:footerReference w:type="even" r:id="rId35"/>
          <w:footerReference w:type="default" r:id="rId36"/>
          <w:type w:val="continuous"/>
          <w:pgSz w:w="11910" w:h="16840"/>
          <w:pgMar w:top="1580" w:right="1299" w:bottom="280" w:left="1340" w:header="720" w:footer="720" w:gutter="0"/>
          <w:pgNumType w:start="15"/>
          <w:cols w:num="1" w:space="720"/>
        </w:sectPr>
      </w:pPr>
    </w:p>
    <w:p>
      <w:pPr>
        <w:spacing w:before="3" w:line="242" w:lineRule="auto"/>
        <w:ind w:left="2723" w:right="0" w:firstLine="0"/>
        <w:jc w:val="left"/>
        <w:rPr>
          <w:sz w:val="21"/>
        </w:rPr>
      </w:pPr>
      <w:r>
        <w:rPr>
          <w:spacing w:val="-3"/>
          <w:sz w:val="21"/>
        </w:rPr>
        <w:t>实施减污降碳协同治理。优化整合钢铁、地炼、</w:t>
      </w:r>
      <w:r>
        <w:rPr>
          <w:spacing w:val="-1"/>
          <w:sz w:val="21"/>
        </w:rPr>
        <w:t>焦化、煤电、水泥、轮 胎、煤炭、化工等行业产能布局。</w:t>
      </w:r>
    </w:p>
    <w:p>
      <w:pPr>
        <w:spacing w:before="3"/>
        <w:ind w:left="415" w:right="0" w:firstLine="0"/>
        <w:jc w:val="left"/>
        <w:rPr>
          <w:sz w:val="21"/>
        </w:rPr>
      </w:pPr>
      <w:r>
        <w:br w:type="column"/>
      </w:r>
      <w:r>
        <w:rPr>
          <w:sz w:val="21"/>
        </w:rPr>
        <w:t>物排放少</w:t>
      </w:r>
    </w:p>
    <w:p>
      <w:pPr>
        <w:spacing w:after="0"/>
        <w:jc w:val="left"/>
        <w:rPr>
          <w:sz w:val="21"/>
        </w:rPr>
        <w:sectPr>
          <w:footerReference w:type="even" r:id="rId37"/>
          <w:footerReference w:type="default" r:id="rId38"/>
          <w:type w:val="continuous"/>
          <w:pgSz w:w="11910" w:h="16840"/>
          <w:pgMar w:top="1580" w:right="1299" w:bottom="280" w:left="1340" w:header="720" w:footer="720" w:gutter="0"/>
          <w:pgNumType w:start="16"/>
          <w:cols w:num="2" w:space="708" w:equalWidth="0">
            <w:col w:w="7126" w:space="40"/>
            <w:col w:w="2105"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1" w:line="244" w:lineRule="auto"/>
        <w:ind w:left="1681" w:right="0" w:hanging="632"/>
        <w:jc w:val="left"/>
        <w:rPr>
          <w:sz w:val="21"/>
        </w:rPr>
      </w:pPr>
      <w:r>
        <w:rPr>
          <w:sz w:val="21"/>
        </w:rPr>
        <w:t>深入调整能源结构</w:t>
      </w:r>
    </w:p>
    <w:p>
      <w:pPr>
        <w:spacing w:before="12" w:line="244" w:lineRule="auto"/>
        <w:ind w:left="163" w:right="0" w:firstLine="0"/>
        <w:jc w:val="left"/>
        <w:rPr>
          <w:sz w:val="21"/>
        </w:rPr>
      </w:pPr>
      <w:r>
        <w:br w:type="column"/>
      </w:r>
      <w:r>
        <w:rPr>
          <w:sz w:val="21"/>
        </w:rPr>
        <w:t>坚决培育壮大新动能。聚焦新一代信息技术、高端装备、新能源新材料、现代海洋、医养健康等优势产业和未来产业，推动新兴产业壮大规模、增量崛起，构建高质量发展新引擎。 严控化石能源消费。严控能源消费总量，在满足全社会能源需求的前提下，持续推进煤炭消</w:t>
      </w:r>
      <w:r>
        <w:rPr>
          <w:spacing w:val="-4"/>
          <w:sz w:val="21"/>
        </w:rPr>
        <w:t>费压减，增加清洁 能源供给，加大清洁能源替</w:t>
      </w:r>
      <w:r>
        <w:rPr>
          <w:sz w:val="21"/>
        </w:rPr>
        <w:t>代力度，进一步控制化石能源消费，逐步实现</w:t>
      </w:r>
    </w:p>
    <w:p>
      <w:pPr>
        <w:spacing w:before="0" w:line="262" w:lineRule="exact"/>
        <w:ind w:left="631" w:right="0" w:firstLine="0"/>
        <w:jc w:val="left"/>
        <w:rPr>
          <w:sz w:val="21"/>
        </w:rPr>
      </w:pPr>
      <w:r>
        <w:rPr>
          <w:sz w:val="21"/>
        </w:rPr>
        <w:t>新增能源需求主要由清洁能源供给。</w:t>
      </w:r>
    </w:p>
    <w:p>
      <w:pPr>
        <w:spacing w:before="12" w:line="242" w:lineRule="auto"/>
        <w:ind w:left="163" w:right="0" w:firstLine="0"/>
        <w:jc w:val="left"/>
        <w:rPr>
          <w:sz w:val="21"/>
        </w:rPr>
      </w:pPr>
      <w:r>
        <w:rPr>
          <w:sz w:val="21"/>
        </w:rPr>
        <w:t>持续压减煤炭使用。持续淘汰落后燃煤机组， 在确保电力、热力接续稳定供应的前提下，大</w:t>
      </w:r>
      <w:r>
        <w:rPr>
          <w:spacing w:val="-8"/>
          <w:sz w:val="21"/>
        </w:rPr>
        <w:t xml:space="preserve">力推进单机容量 </w:t>
      </w:r>
      <w:r>
        <w:rPr>
          <w:rFonts w:ascii="Times New Roman" w:eastAsia="Times New Roman" w:hAnsi="Times New Roman"/>
          <w:sz w:val="21"/>
        </w:rPr>
        <w:t>30</w:t>
      </w:r>
      <w:r>
        <w:rPr>
          <w:rFonts w:ascii="Times New Roman" w:eastAsia="Times New Roman" w:hAnsi="Times New Roman"/>
          <w:spacing w:val="-9"/>
          <w:sz w:val="21"/>
        </w:rPr>
        <w:t xml:space="preserve"> </w:t>
      </w:r>
      <w:r>
        <w:rPr>
          <w:sz w:val="21"/>
        </w:rPr>
        <w:t>万千瓦以下煤电机组关停整</w:t>
      </w:r>
      <w:r>
        <w:rPr>
          <w:spacing w:val="-12"/>
          <w:w w:val="95"/>
          <w:sz w:val="21"/>
        </w:rPr>
        <w:t>合，严格按照减容量</w:t>
      </w:r>
      <w:r>
        <w:rPr>
          <w:rFonts w:ascii="Times New Roman" w:eastAsia="Times New Roman" w:hAnsi="Times New Roman"/>
          <w:w w:val="95"/>
          <w:sz w:val="21"/>
        </w:rPr>
        <w:t>“</w:t>
      </w:r>
      <w:r>
        <w:rPr>
          <w:w w:val="95"/>
          <w:sz w:val="21"/>
        </w:rPr>
        <w:t>上大压小</w:t>
      </w:r>
      <w:r>
        <w:rPr>
          <w:rFonts w:ascii="Times New Roman" w:eastAsia="Times New Roman" w:hAnsi="Times New Roman"/>
          <w:w w:val="95"/>
          <w:sz w:val="21"/>
        </w:rPr>
        <w:t>”</w:t>
      </w:r>
      <w:r>
        <w:rPr>
          <w:w w:val="95"/>
          <w:sz w:val="21"/>
        </w:rPr>
        <w:t xml:space="preserve">政策规划建设清 </w:t>
      </w:r>
      <w:r>
        <w:rPr>
          <w:sz w:val="21"/>
        </w:rPr>
        <w:t>洁高效煤电机组。</w:t>
      </w:r>
    </w:p>
    <w:p>
      <w:pPr>
        <w:spacing w:before="12" w:line="242" w:lineRule="auto"/>
        <w:ind w:left="63" w:right="385" w:firstLine="0"/>
        <w:jc w:val="both"/>
        <w:rPr>
          <w:sz w:val="21"/>
        </w:rPr>
      </w:pPr>
      <w:r>
        <w:br w:type="column"/>
      </w:r>
      <w:r>
        <w:rPr>
          <w:spacing w:val="-5"/>
          <w:sz w:val="21"/>
        </w:rPr>
        <w:t xml:space="preserve">本项目为 </w:t>
      </w:r>
      <w:r>
        <w:rPr>
          <w:rFonts w:ascii="Times New Roman" w:eastAsia="Times New Roman"/>
          <w:sz w:val="21"/>
        </w:rPr>
        <w:t xml:space="preserve">C2916 </w:t>
      </w:r>
      <w:r>
        <w:rPr>
          <w:spacing w:val="-15"/>
          <w:sz w:val="21"/>
        </w:rPr>
        <w:t>运</w:t>
      </w:r>
      <w:r>
        <w:rPr>
          <w:spacing w:val="38"/>
          <w:sz w:val="21"/>
        </w:rPr>
        <w:t>动场地用塑胶制</w:t>
      </w:r>
      <w:r>
        <w:rPr>
          <w:spacing w:val="8"/>
          <w:sz w:val="21"/>
        </w:rPr>
        <w:t>造，符合国家产业</w:t>
      </w:r>
      <w:r>
        <w:rPr>
          <w:sz w:val="21"/>
        </w:rPr>
        <w:t>政策</w:t>
      </w:r>
    </w:p>
    <w:p>
      <w:pPr>
        <w:pStyle w:val="BodyText"/>
        <w:spacing w:before="9"/>
        <w:rPr>
          <w:sz w:val="19"/>
        </w:rPr>
      </w:pPr>
    </w:p>
    <w:p>
      <w:pPr>
        <w:spacing w:before="0" w:line="242" w:lineRule="auto"/>
        <w:ind w:left="101" w:right="425" w:firstLine="0"/>
        <w:jc w:val="center"/>
        <w:rPr>
          <w:sz w:val="21"/>
        </w:rPr>
      </w:pPr>
      <w:r>
        <w:rPr>
          <w:sz w:val="21"/>
        </w:rPr>
        <w:t>本项目使用电能、液化气和水，不涉及燃煤</w:t>
      </w:r>
    </w:p>
    <w:p>
      <w:pPr>
        <w:pStyle w:val="BodyText"/>
        <w:rPr>
          <w:sz w:val="20"/>
        </w:rPr>
      </w:pPr>
    </w:p>
    <w:p>
      <w:pPr>
        <w:pStyle w:val="BodyText"/>
        <w:spacing w:before="6"/>
        <w:rPr>
          <w:sz w:val="23"/>
        </w:rPr>
      </w:pPr>
    </w:p>
    <w:p>
      <w:pPr>
        <w:spacing w:before="1"/>
        <w:ind w:left="83" w:right="408" w:firstLine="0"/>
        <w:jc w:val="center"/>
        <w:rPr>
          <w:sz w:val="21"/>
        </w:rPr>
      </w:pPr>
      <w:r>
        <w:rPr>
          <w:sz w:val="21"/>
        </w:rPr>
        <w:t>本项目不涉及燃煤</w:t>
      </w:r>
    </w:p>
    <w:p>
      <w:pPr>
        <w:spacing w:after="0"/>
        <w:jc w:val="center"/>
        <w:rPr>
          <w:sz w:val="21"/>
        </w:rPr>
        <w:sectPr>
          <w:footerReference w:type="even" r:id="rId39"/>
          <w:footerReference w:type="default" r:id="rId40"/>
          <w:type w:val="continuous"/>
          <w:pgSz w:w="11910" w:h="16840"/>
          <w:pgMar w:top="1580" w:right="1299" w:bottom="280" w:left="1340" w:header="720" w:footer="720" w:gutter="0"/>
          <w:pgNumType w:start="17"/>
          <w:cols w:num="3" w:space="708" w:equalWidth="0">
            <w:col w:w="2520" w:space="40"/>
            <w:col w:w="4460" w:space="39"/>
            <w:col w:w="2212" w:space="0"/>
          </w:cols>
        </w:sectPr>
      </w:pPr>
    </w:p>
    <w:p>
      <w:pPr>
        <w:spacing w:before="41" w:line="158" w:lineRule="auto"/>
        <w:ind w:left="2723" w:right="0" w:firstLine="0"/>
        <w:jc w:val="left"/>
        <w:rPr>
          <w:sz w:val="21"/>
        </w:rPr>
      </w:pPr>
      <w:r>
        <w:rPr>
          <w:sz w:val="21"/>
        </w:rPr>
        <w:t>提高能源利用效率。全面提高工业、公共机构、</w:t>
      </w:r>
      <w:r>
        <w:rPr>
          <w:position w:val="-12"/>
          <w:sz w:val="21"/>
        </w:rPr>
        <w:t>本项目不属于重点</w:t>
      </w:r>
    </w:p>
    <w:p>
      <w:pPr>
        <w:spacing w:before="0" w:line="104" w:lineRule="exact"/>
        <w:ind w:left="2771" w:right="0" w:firstLine="0"/>
        <w:jc w:val="left"/>
        <w:rPr>
          <w:sz w:val="21"/>
        </w:rPr>
      </w:pPr>
      <w:r>
        <w:rPr>
          <w:sz w:val="21"/>
        </w:rPr>
        <w:t>商贸流通、农业农村、重点用能单位等领域能</w:t>
      </w:r>
    </w:p>
    <w:p>
      <w:pPr>
        <w:spacing w:after="0" w:line="104" w:lineRule="exact"/>
        <w:jc w:val="left"/>
        <w:rPr>
          <w:sz w:val="21"/>
        </w:rPr>
        <w:sectPr>
          <w:footerReference w:type="even" r:id="rId41"/>
          <w:footerReference w:type="default" r:id="rId42"/>
          <w:type w:val="continuous"/>
          <w:pgSz w:w="11910" w:h="16840"/>
          <w:pgMar w:top="1580" w:right="1299" w:bottom="280" w:left="1340" w:header="720" w:footer="720" w:gutter="0"/>
          <w:pgNumType w:start="18"/>
          <w:cols w:num="1" w:space="7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1"/>
        </w:rPr>
      </w:pPr>
    </w:p>
    <w:p>
      <w:pPr>
        <w:spacing w:before="1" w:line="244" w:lineRule="auto"/>
        <w:ind w:left="1050" w:right="0" w:firstLine="0"/>
        <w:jc w:val="center"/>
        <w:rPr>
          <w:sz w:val="21"/>
        </w:rPr>
      </w:pPr>
      <w:r>
        <w:rPr>
          <w:sz w:val="21"/>
        </w:rPr>
        <w:t>深入调整运输结构</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5"/>
        </w:rPr>
      </w:pPr>
    </w:p>
    <w:p>
      <w:pPr>
        <w:spacing w:before="0" w:line="242" w:lineRule="auto"/>
        <w:ind w:left="1050" w:right="0" w:firstLine="0"/>
        <w:jc w:val="center"/>
        <w:rPr>
          <w:sz w:val="21"/>
        </w:rPr>
      </w:pPr>
      <w:r>
        <w:rPr>
          <w:sz w:val="21"/>
        </w:rPr>
        <w:t>深入调整农业投入与用地结构</w:t>
      </w:r>
    </w:p>
    <w:p>
      <w:pPr>
        <w:spacing w:before="104"/>
        <w:ind w:left="162" w:right="0" w:firstLine="0"/>
        <w:jc w:val="center"/>
        <w:rPr>
          <w:sz w:val="21"/>
        </w:rPr>
      </w:pPr>
      <w:r>
        <w:br w:type="column"/>
      </w:r>
      <w:r>
        <w:rPr>
          <w:sz w:val="21"/>
        </w:rPr>
        <w:t>源利用效率。</w:t>
      </w:r>
    </w:p>
    <w:p>
      <w:pPr>
        <w:spacing w:before="14" w:line="242" w:lineRule="auto"/>
        <w:ind w:left="163" w:right="0" w:firstLine="0"/>
        <w:jc w:val="center"/>
        <w:rPr>
          <w:sz w:val="21"/>
        </w:rPr>
      </w:pPr>
      <w:r>
        <w:rPr>
          <w:spacing w:val="-15"/>
          <w:sz w:val="21"/>
        </w:rPr>
        <w:t>壮大清洁能源规模。围绕省委、省政府</w:t>
      </w:r>
      <w:r>
        <w:rPr>
          <w:rFonts w:ascii="Times New Roman" w:eastAsia="Times New Roman" w:hAnsi="Times New Roman"/>
          <w:sz w:val="21"/>
        </w:rPr>
        <w:t>“</w:t>
      </w:r>
      <w:r>
        <w:rPr>
          <w:spacing w:val="-22"/>
          <w:sz w:val="21"/>
        </w:rPr>
        <w:t xml:space="preserve">三个 </w:t>
      </w:r>
      <w:r>
        <w:rPr>
          <w:rFonts w:ascii="Times New Roman" w:eastAsia="Times New Roman" w:hAnsi="Times New Roman"/>
          <w:sz w:val="21"/>
        </w:rPr>
        <w:t xml:space="preserve">1/3” </w:t>
      </w:r>
      <w:r>
        <w:rPr>
          <w:sz w:val="21"/>
        </w:rPr>
        <w:t>能源结构调整目标，聚焦可再生能源、核能、</w:t>
      </w:r>
      <w:r>
        <w:rPr>
          <w:spacing w:val="-7"/>
          <w:w w:val="95"/>
          <w:sz w:val="21"/>
        </w:rPr>
        <w:t>省外来电、天然气</w:t>
      </w:r>
      <w:r>
        <w:rPr>
          <w:rFonts w:ascii="Times New Roman" w:eastAsia="Times New Roman" w:hAnsi="Times New Roman"/>
          <w:w w:val="95"/>
          <w:sz w:val="21"/>
        </w:rPr>
        <w:t>“</w:t>
      </w:r>
      <w:r>
        <w:rPr>
          <w:w w:val="95"/>
          <w:sz w:val="21"/>
        </w:rPr>
        <w:t>四大板块</w:t>
      </w:r>
      <w:r>
        <w:rPr>
          <w:rFonts w:ascii="Times New Roman" w:eastAsia="Times New Roman" w:hAnsi="Times New Roman"/>
          <w:spacing w:val="-22"/>
          <w:w w:val="95"/>
          <w:sz w:val="21"/>
        </w:rPr>
        <w:t>”</w:t>
      </w:r>
      <w:r>
        <w:rPr>
          <w:spacing w:val="-5"/>
          <w:w w:val="95"/>
          <w:sz w:val="21"/>
        </w:rPr>
        <w:t xml:space="preserve">，加快清洁能源开 </w:t>
      </w:r>
      <w:r>
        <w:rPr>
          <w:spacing w:val="-5"/>
          <w:sz w:val="21"/>
        </w:rPr>
        <w:t>发利用。</w:t>
      </w:r>
    </w:p>
    <w:p>
      <w:pPr>
        <w:spacing w:before="65" w:line="357" w:lineRule="auto"/>
        <w:ind w:left="1263" w:right="1098" w:firstLine="2"/>
        <w:jc w:val="center"/>
        <w:rPr>
          <w:sz w:val="21"/>
        </w:rPr>
      </w:pPr>
      <w:r>
        <w:rPr>
          <w:sz w:val="21"/>
        </w:rPr>
        <w:t xml:space="preserve">提升综合运输效能。 </w:t>
      </w:r>
      <w:r>
        <w:rPr>
          <w:spacing w:val="-2"/>
          <w:sz w:val="21"/>
        </w:rPr>
        <w:t>减少移动源污染排放。增加绿色低碳运输量。</w:t>
      </w:r>
    </w:p>
    <w:p>
      <w:pPr>
        <w:spacing w:before="0" w:line="214" w:lineRule="exact"/>
        <w:ind w:left="159" w:right="0" w:firstLine="0"/>
        <w:jc w:val="center"/>
        <w:rPr>
          <w:sz w:val="21"/>
        </w:rPr>
      </w:pPr>
      <w:r>
        <w:rPr>
          <w:sz w:val="21"/>
        </w:rPr>
        <w:t>减少化肥使用量。深入推广测土配方施肥，在</w:t>
      </w:r>
    </w:p>
    <w:p>
      <w:pPr>
        <w:spacing w:before="2" w:line="244" w:lineRule="auto"/>
        <w:ind w:left="185" w:right="21" w:hanging="3"/>
        <w:jc w:val="center"/>
        <w:rPr>
          <w:sz w:val="21"/>
        </w:rPr>
      </w:pPr>
      <w:r>
        <w:rPr>
          <w:sz w:val="21"/>
        </w:rPr>
        <w:t>粮食主产区、果菜茶优势产区等重点区域，大力普及测土配方施肥技术，推广应用配方肥 强化农药使用管理。加强农药规范化生产与管理，健全农药追溯系统，严禁生产甲胺磷等国</w:t>
      </w:r>
      <w:r>
        <w:rPr>
          <w:w w:val="95"/>
          <w:sz w:val="21"/>
        </w:rPr>
        <w:t>家禁止生产农药</w:t>
      </w:r>
      <w:r>
        <w:rPr>
          <w:rFonts w:ascii="Times New Roman" w:eastAsia="Times New Roman"/>
          <w:w w:val="95"/>
          <w:sz w:val="21"/>
        </w:rPr>
        <w:t>,</w:t>
      </w:r>
      <w:r>
        <w:rPr>
          <w:w w:val="95"/>
          <w:sz w:val="21"/>
        </w:rPr>
        <w:t xml:space="preserve">严禁经营和使用禁用农药，严 </w:t>
      </w:r>
      <w:r>
        <w:rPr>
          <w:sz w:val="21"/>
        </w:rPr>
        <w:t>格控制使用剧毒高毒高风险农药，全面建立实施剧毒高毒农药定点经营和实名购买制度，加大违法违规使用农药执法力度。</w:t>
      </w:r>
    </w:p>
    <w:p>
      <w:pPr>
        <w:spacing w:before="6" w:line="242" w:lineRule="auto"/>
        <w:ind w:left="211" w:right="49" w:firstLine="0"/>
        <w:jc w:val="center"/>
        <w:rPr>
          <w:sz w:val="21"/>
        </w:rPr>
      </w:pPr>
      <w:r>
        <w:rPr>
          <w:w w:val="95"/>
          <w:sz w:val="21"/>
        </w:rPr>
        <w:t xml:space="preserve">提高绿色生态用地质量。选择畜牧大县整县开 </w:t>
      </w:r>
      <w:r>
        <w:rPr>
          <w:spacing w:val="-2"/>
          <w:sz w:val="21"/>
        </w:rPr>
        <w:t>展绿色种 养循环农业试点，促进粪肥就地消</w:t>
      </w:r>
      <w:r>
        <w:rPr>
          <w:spacing w:val="-2"/>
          <w:w w:val="95"/>
          <w:sz w:val="21"/>
        </w:rPr>
        <w:t xml:space="preserve">纳、就近还田利用；积极推广秸秆粉碎还田、 </w:t>
      </w:r>
      <w:r>
        <w:rPr>
          <w:spacing w:val="-2"/>
          <w:sz w:val="21"/>
        </w:rPr>
        <w:t>快速腐熟还田等技术。</w:t>
      </w:r>
    </w:p>
    <w:p>
      <w:pPr>
        <w:spacing w:before="0" w:line="239" w:lineRule="exact"/>
        <w:ind w:left="99" w:right="425" w:firstLine="0"/>
        <w:jc w:val="center"/>
        <w:rPr>
          <w:sz w:val="21"/>
        </w:rPr>
      </w:pPr>
      <w:r>
        <w:br w:type="column"/>
      </w:r>
      <w:r>
        <w:rPr>
          <w:sz w:val="21"/>
        </w:rPr>
        <w:t>用能单位</w:t>
      </w:r>
    </w:p>
    <w:p>
      <w:pPr>
        <w:pStyle w:val="BodyText"/>
        <w:rPr>
          <w:sz w:val="20"/>
        </w:rPr>
      </w:pPr>
    </w:p>
    <w:p>
      <w:pPr>
        <w:spacing w:before="166" w:line="242" w:lineRule="auto"/>
        <w:ind w:left="100" w:right="425" w:firstLine="0"/>
        <w:jc w:val="center"/>
        <w:rPr>
          <w:sz w:val="21"/>
        </w:rPr>
      </w:pPr>
      <w:r>
        <w:rPr>
          <w:sz w:val="21"/>
        </w:rPr>
        <w:t>本项目使用电能、液化气和水</w:t>
      </w:r>
    </w:p>
    <w:p>
      <w:pPr>
        <w:pStyle w:val="BodyText"/>
        <w:rPr>
          <w:sz w:val="20"/>
        </w:rPr>
      </w:pPr>
    </w:p>
    <w:p>
      <w:pPr>
        <w:pStyle w:val="BodyText"/>
        <w:spacing w:before="1"/>
        <w:rPr>
          <w:sz w:val="27"/>
        </w:rPr>
      </w:pPr>
    </w:p>
    <w:p>
      <w:pPr>
        <w:spacing w:before="0" w:line="244" w:lineRule="auto"/>
        <w:ind w:left="100" w:right="426" w:firstLine="0"/>
        <w:jc w:val="center"/>
        <w:rPr>
          <w:sz w:val="21"/>
        </w:rPr>
      </w:pPr>
      <w:r>
        <w:rPr>
          <w:sz w:val="21"/>
        </w:rPr>
        <w:t>本项目采用公路运输，运输量小</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2"/>
        </w:rPr>
      </w:pPr>
    </w:p>
    <w:p>
      <w:pPr>
        <w:spacing w:before="0" w:line="244" w:lineRule="auto"/>
        <w:ind w:left="100" w:right="426" w:firstLine="0"/>
        <w:jc w:val="center"/>
        <w:rPr>
          <w:sz w:val="21"/>
        </w:rPr>
      </w:pPr>
      <w:r>
        <w:rPr>
          <w:sz w:val="21"/>
        </w:rPr>
        <w:t>项目不涉及左栏内容</w:t>
      </w:r>
    </w:p>
    <w:p>
      <w:pPr>
        <w:spacing w:after="0" w:line="244" w:lineRule="auto"/>
        <w:jc w:val="center"/>
        <w:rPr>
          <w:sz w:val="21"/>
        </w:rPr>
        <w:sectPr>
          <w:footerReference w:type="even" r:id="rId43"/>
          <w:footerReference w:type="default" r:id="rId44"/>
          <w:type w:val="continuous"/>
          <w:pgSz w:w="11910" w:h="16840"/>
          <w:pgMar w:top="1580" w:right="1299" w:bottom="280" w:left="1340" w:header="720" w:footer="720" w:gutter="0"/>
          <w:pgNumType w:start="19"/>
          <w:cols w:num="3" w:space="708" w:equalWidth="0">
            <w:col w:w="2520" w:space="40"/>
            <w:col w:w="4462" w:space="39"/>
            <w:col w:w="2210" w:space="0"/>
          </w:cols>
        </w:sectPr>
      </w:pPr>
    </w:p>
    <w:p>
      <w:pPr>
        <w:spacing w:before="12"/>
        <w:ind w:left="2723" w:right="0" w:firstLine="0"/>
        <w:jc w:val="left"/>
        <w:rPr>
          <w:sz w:val="21"/>
        </w:rPr>
      </w:pPr>
      <w:r>
        <w:pict>
          <v:group id="_x0000_s1030" o:spid="_x0000_s1029" style="width:444.5pt;height:670.35pt;margin-top:85.05pt;margin-left:75.4pt;mso-height-relative:page;mso-position-horizontal-relative:page;mso-position-vertical-relative:page;mso-width-relative:page;position:absolute;z-index:-251656192" coordorigin="1508,1701" coordsize="8890,13407">
            <v:shape id="_x0000_s1031" o:spid="_x0000_s1030" style="width:8043;height:12882;left:2234;position:absolute;top:2235" coordorigin="2234,2235" coordsize="8043,12882" path="m2234,1726l10277,1726m2234,4604l10277,4604m2234,9274l10277,9274m2234,10473l10277,10473m2234,14598l10277,14598m2239,1721l2239,14603m4008,2133l10277,2133m4008,3505l10277,3505m4008,5976l10277,5976m4008,7348l10277,7348m4008,8175l10277,8175m4008,9659l8417,9659m4008,10066l8417,10066m4008,11300l8417,11300m4008,12944l8417,12944m4008,14043l10277,14043m4013,1721l4013,14593m8412,1721l8412,14593m10272,1731l10272,14603e" filled="f" stroked="t" strokecolor="black">
              <v:path arrowok="t"/>
            </v:shape>
            <v:shape id="_x0000_s1032" o:spid="_x0000_s1031" style="width:8890;height:13407;left:1508;position:absolute;top:1730" coordorigin="1508,1731" coordsize="8890,13407" path="m1508,1711l10398,1711m1508,15098l10398,15098m1518,1701l1518,15107m10388,1720l10388,15107e" filled="f" stroked="t" strokecolor="black">
              <v:path arrowok="t"/>
            </v:shape>
            <v:line id="_x0000_s1033" o:spid="_x0000_s1032" style="position:absolute" from="2126,1720" to="2126,15088" coordsize="21600,21600" stroked="t" strokecolor="black"/>
          </v:group>
        </w:pict>
      </w:r>
      <w:r>
        <w:rPr>
          <w:sz w:val="21"/>
        </w:rPr>
        <w:t>加强施工工地生态管控。做好城市建筑、市政、项目不涉及左栏内</w:t>
      </w:r>
    </w:p>
    <w:p>
      <w:pPr>
        <w:tabs>
          <w:tab w:val="left" w:pos="7897"/>
        </w:tabs>
        <w:spacing w:before="2"/>
        <w:ind w:left="2982" w:right="0" w:firstLine="0"/>
        <w:jc w:val="left"/>
        <w:rPr>
          <w:sz w:val="21"/>
        </w:rPr>
      </w:pPr>
      <w:r>
        <w:rPr>
          <w:sz w:val="21"/>
        </w:rPr>
        <w:t>公路、水利等施工场地扬尘精细化管控。</w:t>
      </w:r>
      <w:r>
        <w:rPr>
          <w:sz w:val="21"/>
        </w:rPr>
        <w:tab/>
      </w:r>
      <w:r>
        <w:rPr>
          <w:sz w:val="21"/>
        </w:rPr>
        <w:t>容</w:t>
      </w:r>
    </w:p>
    <w:p>
      <w:pPr>
        <w:pStyle w:val="ListParagraph"/>
        <w:numPr>
          <w:ilvl w:val="0"/>
          <w:numId w:val="10"/>
        </w:numPr>
        <w:tabs>
          <w:tab w:val="left" w:pos="1496"/>
        </w:tabs>
        <w:spacing w:before="15" w:after="0" w:line="240" w:lineRule="auto"/>
        <w:ind w:left="1495" w:right="0" w:hanging="602"/>
        <w:jc w:val="left"/>
        <w:rPr>
          <w:rFonts w:ascii="黑体" w:eastAsia="黑体" w:hint="eastAsia"/>
          <w:sz w:val="24"/>
        </w:rPr>
      </w:pPr>
      <w:r>
        <w:rPr>
          <w:rFonts w:ascii="黑体" w:eastAsia="黑体" w:hint="eastAsia"/>
          <w:sz w:val="24"/>
        </w:rPr>
        <w:t>《山东省环境保护条例》符合性分析</w:t>
      </w:r>
    </w:p>
    <w:p>
      <w:pPr>
        <w:spacing w:after="0" w:line="240" w:lineRule="auto"/>
        <w:jc w:val="left"/>
        <w:rPr>
          <w:rFonts w:ascii="黑体" w:eastAsia="黑体" w:hint="eastAsia"/>
          <w:sz w:val="24"/>
        </w:rPr>
        <w:sectPr>
          <w:footerReference w:type="even" r:id="rId45"/>
          <w:footerReference w:type="default" r:id="rId46"/>
          <w:type w:val="continuous"/>
          <w:pgSz w:w="11910" w:h="16840"/>
          <w:pgMar w:top="1580" w:right="1299" w:bottom="280" w:left="1340" w:header="720" w:footer="720" w:gutter="0"/>
          <w:pgNumType w:start="20"/>
          <w:cols w:num="1" w:space="720"/>
        </w:sectPr>
      </w:pPr>
    </w:p>
    <w:p>
      <w:pPr>
        <w:pStyle w:val="BodyText"/>
        <w:spacing w:before="11"/>
        <w:rPr>
          <w:rFonts w:ascii="Times New Roman"/>
          <w:sz w:val="8"/>
        </w:rPr>
      </w:pPr>
      <w:r>
        <w:pict>
          <v:shapetype id="_x0000_t202" coordsize="21600,21600" o:spt="202" path="m,l,21600r21600,l21600,xe">
            <v:stroke joinstyle="miter"/>
            <v:path gradientshapeok="t" o:connecttype="rect"/>
          </v:shapetype>
          <v:shape id="_x0000_s1034" o:spid="_x0000_s1033" type="#_x0000_t202" style="width:402.4pt;height:466.45pt;margin-top:132.75pt;margin-left:111.75pt;mso-height-relative:page;mso-position-horizontal-relative:page;mso-position-vertical-relative:page;mso-width-relative:page;position:absolute;z-index:25166131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5457"/>
                    <w:gridCol w:w="1708"/>
                    <w:gridCol w:w="868"/>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272"/>
                    </w:trPr>
                    <w:tc>
                      <w:tcPr>
                        <w:tcW w:w="5457" w:type="dxa"/>
                      </w:tcPr>
                      <w:p>
                        <w:pPr>
                          <w:pStyle w:val="TableParagraph"/>
                          <w:spacing w:line="252" w:lineRule="exact"/>
                          <w:ind w:left="1568"/>
                          <w:rPr>
                            <w:b/>
                            <w:sz w:val="21"/>
                          </w:rPr>
                        </w:pPr>
                        <w:r>
                          <w:rPr>
                            <w:b/>
                            <w:sz w:val="21"/>
                          </w:rPr>
                          <w:t>山东省环境保护条例内容</w:t>
                        </w:r>
                      </w:p>
                    </w:tc>
                    <w:tc>
                      <w:tcPr>
                        <w:tcW w:w="1708" w:type="dxa"/>
                      </w:tcPr>
                      <w:p>
                        <w:pPr>
                          <w:pStyle w:val="TableParagraph"/>
                          <w:spacing w:line="252" w:lineRule="exact"/>
                          <w:ind w:left="112" w:right="107"/>
                          <w:jc w:val="center"/>
                          <w:rPr>
                            <w:b/>
                            <w:sz w:val="21"/>
                          </w:rPr>
                        </w:pPr>
                        <w:r>
                          <w:rPr>
                            <w:b/>
                            <w:sz w:val="21"/>
                          </w:rPr>
                          <w:t>项目基本情况</w:t>
                        </w:r>
                      </w:p>
                    </w:tc>
                    <w:tc>
                      <w:tcPr>
                        <w:tcW w:w="868" w:type="dxa"/>
                      </w:tcPr>
                      <w:p>
                        <w:pPr>
                          <w:pStyle w:val="TableParagraph"/>
                          <w:spacing w:line="252" w:lineRule="exact"/>
                          <w:ind w:left="97" w:right="88"/>
                          <w:jc w:val="center"/>
                          <w:rPr>
                            <w:b/>
                            <w:sz w:val="21"/>
                          </w:rPr>
                        </w:pPr>
                        <w:r>
                          <w:rPr>
                            <w:b/>
                            <w:sz w:val="21"/>
                          </w:rPr>
                          <w:t>符合性</w:t>
                        </w:r>
                      </w:p>
                    </w:tc>
                  </w:tr>
                  <w:tr>
                    <w:tblPrEx>
                      <w:tblW w:w="0" w:type="auto"/>
                      <w:tblInd w:w="5" w:type="dxa"/>
                      <w:tblLayout w:type="fixed"/>
                      <w:tblCellMar>
                        <w:top w:w="0" w:type="dxa"/>
                        <w:left w:w="0" w:type="dxa"/>
                        <w:bottom w:w="0" w:type="dxa"/>
                        <w:right w:w="0" w:type="dxa"/>
                      </w:tblCellMar>
                    </w:tblPrEx>
                    <w:trPr>
                      <w:trHeight w:val="271"/>
                    </w:trPr>
                    <w:tc>
                      <w:tcPr>
                        <w:tcW w:w="5457" w:type="dxa"/>
                        <w:tcBorders>
                          <w:bottom w:val="nil"/>
                        </w:tcBorders>
                      </w:tcPr>
                      <w:p>
                        <w:pPr>
                          <w:pStyle w:val="TableParagraph"/>
                          <w:spacing w:line="252" w:lineRule="exact"/>
                          <w:ind w:left="106"/>
                          <w:rPr>
                            <w:sz w:val="21"/>
                          </w:rPr>
                        </w:pPr>
                        <w:r>
                          <w:rPr>
                            <w:sz w:val="21"/>
                          </w:rPr>
                          <w:t>第十五条禁止建设不符合国家和省产业政策的小型造纸、</w:t>
                        </w:r>
                      </w:p>
                    </w:tc>
                    <w:tc>
                      <w:tcPr>
                        <w:tcW w:w="1708" w:type="dxa"/>
                        <w:tcBorders>
                          <w:bottom w:val="nil"/>
                        </w:tcBorders>
                      </w:tcPr>
                      <w:p>
                        <w:pPr>
                          <w:pStyle w:val="TableParagraph"/>
                          <w:rPr>
                            <w:rFonts w:ascii="Times New Roman"/>
                            <w:sz w:val="20"/>
                          </w:rPr>
                        </w:pPr>
                      </w:p>
                    </w:tc>
                    <w:tc>
                      <w:tcPr>
                        <w:tcW w:w="868" w:type="dxa"/>
                        <w:tcBorders>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544"/>
                    </w:trPr>
                    <w:tc>
                      <w:tcPr>
                        <w:tcW w:w="5457" w:type="dxa"/>
                        <w:tcBorders>
                          <w:top w:val="nil"/>
                          <w:bottom w:val="nil"/>
                        </w:tcBorders>
                      </w:tcPr>
                      <w:p>
                        <w:pPr>
                          <w:pStyle w:val="TableParagraph"/>
                          <w:spacing w:before="2"/>
                          <w:ind w:left="106"/>
                          <w:rPr>
                            <w:sz w:val="21"/>
                          </w:rPr>
                        </w:pPr>
                        <w:r>
                          <w:rPr>
                            <w:w w:val="95"/>
                            <w:sz w:val="21"/>
                          </w:rPr>
                          <w:t>制革、印染、染料、炼焦、炼硫、炼砷、炼汞、炼油、电</w:t>
                        </w:r>
                      </w:p>
                      <w:p>
                        <w:pPr>
                          <w:pStyle w:val="TableParagraph"/>
                          <w:spacing w:before="2" w:line="252" w:lineRule="exact"/>
                          <w:ind w:left="106"/>
                          <w:rPr>
                            <w:sz w:val="21"/>
                          </w:rPr>
                        </w:pPr>
                        <w:r>
                          <w:rPr>
                            <w:spacing w:val="-3"/>
                            <w:w w:val="95"/>
                            <w:sz w:val="21"/>
                          </w:rPr>
                          <w:t>镀、农药、石棉、水泥、玻璃、钢铁、火电以及其他严重</w:t>
                        </w:r>
                      </w:p>
                    </w:tc>
                    <w:tc>
                      <w:tcPr>
                        <w:tcW w:w="1708" w:type="dxa"/>
                        <w:tcBorders>
                          <w:top w:val="nil"/>
                          <w:bottom w:val="nil"/>
                        </w:tcBorders>
                      </w:tcPr>
                      <w:p>
                        <w:pPr>
                          <w:pStyle w:val="TableParagraph"/>
                          <w:spacing w:before="2"/>
                          <w:ind w:left="119"/>
                          <w:rPr>
                            <w:sz w:val="21"/>
                          </w:rPr>
                        </w:pPr>
                        <w:r>
                          <w:rPr>
                            <w:w w:val="95"/>
                            <w:sz w:val="21"/>
                          </w:rPr>
                          <w:t>项目不属于该类</w:t>
                        </w:r>
                      </w:p>
                      <w:p>
                        <w:pPr>
                          <w:pStyle w:val="TableParagraph"/>
                          <w:spacing w:before="2" w:line="252" w:lineRule="exact"/>
                          <w:ind w:left="119"/>
                          <w:rPr>
                            <w:sz w:val="21"/>
                          </w:rPr>
                        </w:pPr>
                        <w:r>
                          <w:rPr>
                            <w:w w:val="95"/>
                            <w:sz w:val="21"/>
                          </w:rPr>
                          <w:t>禁止建设项目。</w:t>
                        </w:r>
                      </w:p>
                    </w:tc>
                    <w:tc>
                      <w:tcPr>
                        <w:tcW w:w="868" w:type="dxa"/>
                        <w:tcBorders>
                          <w:top w:val="nil"/>
                          <w:bottom w:val="nil"/>
                        </w:tcBorders>
                      </w:tcPr>
                      <w:p>
                        <w:pPr>
                          <w:pStyle w:val="TableParagraph"/>
                          <w:spacing w:before="136"/>
                          <w:ind w:left="94" w:right="88"/>
                          <w:jc w:val="center"/>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272"/>
                    </w:trPr>
                    <w:tc>
                      <w:tcPr>
                        <w:tcW w:w="5457" w:type="dxa"/>
                        <w:tcBorders>
                          <w:top w:val="nil"/>
                        </w:tcBorders>
                      </w:tcPr>
                      <w:p>
                        <w:pPr>
                          <w:pStyle w:val="TableParagraph"/>
                          <w:spacing w:before="2" w:line="250" w:lineRule="exact"/>
                          <w:ind w:left="106"/>
                          <w:rPr>
                            <w:sz w:val="21"/>
                          </w:rPr>
                        </w:pPr>
                        <w:r>
                          <w:rPr>
                            <w:sz w:val="21"/>
                          </w:rPr>
                          <w:t>污染环境的生产项目。</w:t>
                        </w:r>
                      </w:p>
                    </w:tc>
                    <w:tc>
                      <w:tcPr>
                        <w:tcW w:w="1708" w:type="dxa"/>
                        <w:tcBorders>
                          <w:top w:val="nil"/>
                        </w:tcBorders>
                      </w:tcPr>
                      <w:p>
                        <w:pPr>
                          <w:pStyle w:val="TableParagraph"/>
                          <w:rPr>
                            <w:rFonts w:ascii="Times New Roman"/>
                            <w:sz w:val="20"/>
                          </w:rPr>
                        </w:pPr>
                      </w:p>
                    </w:tc>
                    <w:tc>
                      <w:tcPr>
                        <w:tcW w:w="868" w:type="dxa"/>
                        <w:tcBorders>
                          <w:top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67"/>
                    </w:trPr>
                    <w:tc>
                      <w:tcPr>
                        <w:tcW w:w="5457" w:type="dxa"/>
                        <w:tcBorders>
                          <w:bottom w:val="nil"/>
                        </w:tcBorders>
                      </w:tcPr>
                      <w:p>
                        <w:pPr>
                          <w:pStyle w:val="TableParagraph"/>
                          <w:spacing w:line="247" w:lineRule="exact"/>
                          <w:ind w:left="106"/>
                          <w:rPr>
                            <w:sz w:val="21"/>
                          </w:rPr>
                        </w:pPr>
                        <w:r>
                          <w:rPr>
                            <w:sz w:val="21"/>
                          </w:rPr>
                          <w:t>第四十三条各级人民政府应当推进绿色低碳发展，制定循</w:t>
                        </w:r>
                      </w:p>
                    </w:tc>
                    <w:tc>
                      <w:tcPr>
                        <w:tcW w:w="1708" w:type="dxa"/>
                        <w:vMerge w:val="restart"/>
                      </w:tcPr>
                      <w:p>
                        <w:pPr>
                          <w:pStyle w:val="TableParagraph"/>
                          <w:spacing w:before="137" w:line="242" w:lineRule="auto"/>
                          <w:ind w:left="119" w:right="107"/>
                          <w:jc w:val="center"/>
                          <w:rPr>
                            <w:sz w:val="21"/>
                          </w:rPr>
                        </w:pPr>
                        <w:r>
                          <w:rPr>
                            <w:spacing w:val="-2"/>
                            <w:sz w:val="21"/>
                          </w:rPr>
                          <w:t>项目采取合理有效的环保措施后</w:t>
                        </w:r>
                        <w:r>
                          <w:rPr>
                            <w:sz w:val="21"/>
                          </w:rPr>
                          <w:t>对环境影响较 小。</w:t>
                        </w:r>
                      </w:p>
                    </w:tc>
                    <w:tc>
                      <w:tcPr>
                        <w:tcW w:w="868" w:type="dxa"/>
                        <w:tcBorders>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环经济、清洁生产、环境综合治理、废弃物资源化等政策</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措施，加强重点区域、重点流域、重点行业污染控制，鼓</w:t>
                        </w:r>
                      </w:p>
                    </w:tc>
                    <w:tc>
                      <w:tcPr>
                        <w:tcW w:w="1708" w:type="dxa"/>
                        <w:vMerge/>
                        <w:tcBorders>
                          <w:top w:val="nil"/>
                        </w:tcBorders>
                      </w:tcPr>
                      <w:p>
                        <w:pPr>
                          <w:rPr>
                            <w:sz w:val="2"/>
                            <w:szCs w:val="2"/>
                          </w:rPr>
                        </w:pPr>
                      </w:p>
                    </w:tc>
                    <w:tc>
                      <w:tcPr>
                        <w:tcW w:w="868" w:type="dxa"/>
                        <w:tcBorders>
                          <w:top w:val="nil"/>
                          <w:bottom w:val="nil"/>
                        </w:tcBorders>
                      </w:tcPr>
                      <w:p>
                        <w:pPr>
                          <w:pStyle w:val="TableParagraph"/>
                          <w:spacing w:line="242" w:lineRule="exact"/>
                          <w:ind w:left="94" w:right="88"/>
                          <w:jc w:val="center"/>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ight="-15"/>
                          <w:rPr>
                            <w:sz w:val="21"/>
                          </w:rPr>
                        </w:pPr>
                        <w:r>
                          <w:rPr>
                            <w:spacing w:val="-11"/>
                            <w:sz w:val="21"/>
                          </w:rPr>
                          <w:t>励、支持无污染或者低污染产业发展，提高资源利用效率，</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7"/>
                    </w:trPr>
                    <w:tc>
                      <w:tcPr>
                        <w:tcW w:w="5457" w:type="dxa"/>
                        <w:tcBorders>
                          <w:top w:val="nil"/>
                        </w:tcBorders>
                      </w:tcPr>
                      <w:p>
                        <w:pPr>
                          <w:pStyle w:val="TableParagraph"/>
                          <w:spacing w:line="248" w:lineRule="exact"/>
                          <w:ind w:left="106"/>
                          <w:rPr>
                            <w:sz w:val="21"/>
                          </w:rPr>
                        </w:pPr>
                        <w:r>
                          <w:rPr>
                            <w:sz w:val="21"/>
                          </w:rPr>
                          <w:t>减少污染排放。</w:t>
                        </w:r>
                      </w:p>
                    </w:tc>
                    <w:tc>
                      <w:tcPr>
                        <w:tcW w:w="1708" w:type="dxa"/>
                        <w:vMerge/>
                        <w:tcBorders>
                          <w:top w:val="nil"/>
                        </w:tcBorders>
                      </w:tcPr>
                      <w:p>
                        <w:pPr>
                          <w:rPr>
                            <w:sz w:val="2"/>
                            <w:szCs w:val="2"/>
                          </w:rPr>
                        </w:pPr>
                      </w:p>
                    </w:tc>
                    <w:tc>
                      <w:tcPr>
                        <w:tcW w:w="868" w:type="dxa"/>
                        <w:tcBorders>
                          <w:top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6"/>
                    </w:trPr>
                    <w:tc>
                      <w:tcPr>
                        <w:tcW w:w="5457" w:type="dxa"/>
                        <w:tcBorders>
                          <w:bottom w:val="nil"/>
                        </w:tcBorders>
                      </w:tcPr>
                      <w:p>
                        <w:pPr>
                          <w:pStyle w:val="TableParagraph"/>
                          <w:spacing w:before="1" w:line="245" w:lineRule="exact"/>
                          <w:ind w:left="106"/>
                          <w:rPr>
                            <w:sz w:val="21"/>
                          </w:rPr>
                        </w:pPr>
                        <w:r>
                          <w:rPr>
                            <w:sz w:val="21"/>
                          </w:rPr>
                          <w:t>第四十四条各级人民政府及其有关部门、园区管理机构应</w:t>
                        </w:r>
                      </w:p>
                    </w:tc>
                    <w:tc>
                      <w:tcPr>
                        <w:tcW w:w="1708" w:type="dxa"/>
                        <w:vMerge w:val="restart"/>
                      </w:tcPr>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19"/>
                          </w:rPr>
                        </w:pPr>
                      </w:p>
                      <w:p>
                        <w:pPr>
                          <w:pStyle w:val="TableParagraph"/>
                          <w:spacing w:before="1" w:line="242" w:lineRule="auto"/>
                          <w:ind w:left="119" w:right="107" w:hanging="3"/>
                          <w:jc w:val="center"/>
                          <w:rPr>
                            <w:sz w:val="21"/>
                          </w:rPr>
                        </w:pPr>
                        <w:r>
                          <w:rPr>
                            <w:w w:val="95"/>
                            <w:sz w:val="21"/>
                          </w:rPr>
                          <w:t>本项目位于乐陵</w:t>
                        </w:r>
                        <w:r>
                          <w:rPr>
                            <w:sz w:val="21"/>
                          </w:rPr>
                          <w:t>市科技创新创业</w:t>
                        </w:r>
                        <w:r>
                          <w:rPr>
                            <w:w w:val="95"/>
                            <w:sz w:val="21"/>
                          </w:rPr>
                          <w:t>园内，已进行规</w:t>
                        </w:r>
                        <w:r>
                          <w:rPr>
                            <w:sz w:val="21"/>
                          </w:rPr>
                          <w:t>划环评。</w:t>
                        </w:r>
                      </w:p>
                    </w:tc>
                    <w:tc>
                      <w:tcPr>
                        <w:tcW w:w="868" w:type="dxa"/>
                        <w:tcBorders>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当做好环境基础设施规划，配套建设污水处理设施及配套</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管网、固体废物的收集处置设施、危险废物集中处置设施</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以及其他环境基础设施，建立环境基础设施的运行、维护</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制度，并保障其正常运行。县级以上人民政府应当根据产</w:t>
                        </w:r>
                      </w:p>
                    </w:tc>
                    <w:tc>
                      <w:tcPr>
                        <w:tcW w:w="1708" w:type="dxa"/>
                        <w:vMerge/>
                        <w:tcBorders>
                          <w:top w:val="nil"/>
                        </w:tcBorders>
                      </w:tcPr>
                      <w:p>
                        <w:pPr>
                          <w:rPr>
                            <w:sz w:val="2"/>
                            <w:szCs w:val="2"/>
                          </w:rPr>
                        </w:pPr>
                      </w:p>
                    </w:tc>
                    <w:tc>
                      <w:tcPr>
                        <w:tcW w:w="868" w:type="dxa"/>
                        <w:tcBorders>
                          <w:top w:val="nil"/>
                          <w:bottom w:val="nil"/>
                        </w:tcBorders>
                      </w:tcPr>
                      <w:p>
                        <w:pPr>
                          <w:pStyle w:val="TableParagraph"/>
                          <w:spacing w:line="242" w:lineRule="exact"/>
                          <w:ind w:left="94" w:right="88"/>
                          <w:jc w:val="center"/>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业结构调整和产业布局优化的要求，引导工业企业入驻工</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业园区；新建有污染物排放的工业项目，除在安全生产等</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1"/>
                    </w:trPr>
                    <w:tc>
                      <w:tcPr>
                        <w:tcW w:w="5457" w:type="dxa"/>
                        <w:tcBorders>
                          <w:top w:val="nil"/>
                          <w:bottom w:val="nil"/>
                        </w:tcBorders>
                      </w:tcPr>
                      <w:p>
                        <w:pPr>
                          <w:pStyle w:val="TableParagraph"/>
                          <w:spacing w:line="241" w:lineRule="exact"/>
                          <w:ind w:left="106"/>
                          <w:rPr>
                            <w:sz w:val="21"/>
                          </w:rPr>
                        </w:pPr>
                        <w:r>
                          <w:rPr>
                            <w:sz w:val="21"/>
                          </w:rPr>
                          <w:t>方面有特殊要求的以外，应当进入工业园区或者工业集聚</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8"/>
                    </w:trPr>
                    <w:tc>
                      <w:tcPr>
                        <w:tcW w:w="5457" w:type="dxa"/>
                        <w:tcBorders>
                          <w:top w:val="nil"/>
                        </w:tcBorders>
                      </w:tcPr>
                      <w:p>
                        <w:pPr>
                          <w:pStyle w:val="TableParagraph"/>
                          <w:spacing w:line="249" w:lineRule="exact"/>
                          <w:ind w:left="106"/>
                          <w:rPr>
                            <w:sz w:val="21"/>
                          </w:rPr>
                        </w:pPr>
                        <w:r>
                          <w:rPr>
                            <w:sz w:val="21"/>
                          </w:rPr>
                          <w:t>区。</w:t>
                        </w:r>
                      </w:p>
                    </w:tc>
                    <w:tc>
                      <w:tcPr>
                        <w:tcW w:w="1708" w:type="dxa"/>
                        <w:vMerge/>
                        <w:tcBorders>
                          <w:top w:val="nil"/>
                        </w:tcBorders>
                      </w:tcPr>
                      <w:p>
                        <w:pPr>
                          <w:rPr>
                            <w:sz w:val="2"/>
                            <w:szCs w:val="2"/>
                          </w:rPr>
                        </w:pPr>
                      </w:p>
                    </w:tc>
                    <w:tc>
                      <w:tcPr>
                        <w:tcW w:w="868" w:type="dxa"/>
                        <w:tcBorders>
                          <w:top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6"/>
                    </w:trPr>
                    <w:tc>
                      <w:tcPr>
                        <w:tcW w:w="5457" w:type="dxa"/>
                        <w:tcBorders>
                          <w:bottom w:val="nil"/>
                        </w:tcBorders>
                      </w:tcPr>
                      <w:p>
                        <w:pPr>
                          <w:pStyle w:val="TableParagraph"/>
                          <w:spacing w:line="247" w:lineRule="exact"/>
                          <w:ind w:left="106"/>
                          <w:rPr>
                            <w:sz w:val="21"/>
                          </w:rPr>
                        </w:pPr>
                        <w:r>
                          <w:rPr>
                            <w:sz w:val="21"/>
                          </w:rPr>
                          <w:t>第四十五条排污单位应当采取措施，防治在生产建设或者</w:t>
                        </w:r>
                      </w:p>
                    </w:tc>
                    <w:tc>
                      <w:tcPr>
                        <w:tcW w:w="1708" w:type="dxa"/>
                        <w:vMerge w:val="restart"/>
                      </w:tcPr>
                      <w:p>
                        <w:pPr>
                          <w:pStyle w:val="TableParagraph"/>
                          <w:rPr>
                            <w:rFonts w:ascii="Times New Roman"/>
                            <w:sz w:val="20"/>
                          </w:rPr>
                        </w:pPr>
                      </w:p>
                      <w:p>
                        <w:pPr>
                          <w:pStyle w:val="TableParagraph"/>
                          <w:spacing w:before="178" w:line="242" w:lineRule="auto"/>
                          <w:ind w:left="119" w:right="107"/>
                          <w:jc w:val="center"/>
                          <w:rPr>
                            <w:sz w:val="21"/>
                          </w:rPr>
                        </w:pPr>
                        <w:r>
                          <w:rPr>
                            <w:sz w:val="21"/>
                          </w:rPr>
                          <w:t>企业在运营期严格落实本报告提出的环保治理措施，污染物达标排放。</w:t>
                        </w:r>
                      </w:p>
                    </w:tc>
                    <w:tc>
                      <w:tcPr>
                        <w:tcW w:w="868" w:type="dxa"/>
                        <w:tcBorders>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其他活动中产生的废气、废水、废渣、医疗废物、粉尘、</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恶臭气体、放射性物质以及噪声、振动、光辐射、电磁辐</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533"/>
                    </w:trPr>
                    <w:tc>
                      <w:tcPr>
                        <w:tcW w:w="5457" w:type="dxa"/>
                        <w:tcBorders>
                          <w:top w:val="nil"/>
                          <w:bottom w:val="nil"/>
                        </w:tcBorders>
                      </w:tcPr>
                      <w:p>
                        <w:pPr>
                          <w:pStyle w:val="TableParagraph"/>
                          <w:spacing w:line="266" w:lineRule="exact"/>
                          <w:ind w:left="106"/>
                          <w:rPr>
                            <w:sz w:val="21"/>
                          </w:rPr>
                        </w:pPr>
                        <w:r>
                          <w:rPr>
                            <w:sz w:val="21"/>
                          </w:rPr>
                          <w:t>射等对环境的污染和危害，其污染排放不得超过排放标准</w:t>
                        </w:r>
                      </w:p>
                      <w:p>
                        <w:pPr>
                          <w:pStyle w:val="TableParagraph"/>
                          <w:spacing w:before="2" w:line="245" w:lineRule="exact"/>
                          <w:ind w:left="106"/>
                          <w:rPr>
                            <w:sz w:val="21"/>
                          </w:rPr>
                        </w:pPr>
                        <w:r>
                          <w:rPr>
                            <w:sz w:val="21"/>
                          </w:rPr>
                          <w:t>和重点污染物排放总量控制指标。</w:t>
                        </w:r>
                      </w:p>
                    </w:tc>
                    <w:tc>
                      <w:tcPr>
                        <w:tcW w:w="1708" w:type="dxa"/>
                        <w:vMerge/>
                        <w:tcBorders>
                          <w:top w:val="nil"/>
                        </w:tcBorders>
                      </w:tcPr>
                      <w:p>
                        <w:pPr>
                          <w:rPr>
                            <w:sz w:val="2"/>
                            <w:szCs w:val="2"/>
                          </w:rPr>
                        </w:pPr>
                      </w:p>
                    </w:tc>
                    <w:tc>
                      <w:tcPr>
                        <w:tcW w:w="868" w:type="dxa"/>
                        <w:tcBorders>
                          <w:top w:val="nil"/>
                          <w:bottom w:val="nil"/>
                        </w:tcBorders>
                      </w:tcPr>
                      <w:p>
                        <w:pPr>
                          <w:pStyle w:val="TableParagraph"/>
                          <w:spacing w:before="131"/>
                          <w:ind w:left="94" w:right="88"/>
                          <w:jc w:val="center"/>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262"/>
                    </w:trPr>
                    <w:tc>
                      <w:tcPr>
                        <w:tcW w:w="5457" w:type="dxa"/>
                        <w:tcBorders>
                          <w:top w:val="nil"/>
                          <w:bottom w:val="nil"/>
                        </w:tcBorders>
                      </w:tcPr>
                      <w:p>
                        <w:pPr>
                          <w:pStyle w:val="TableParagraph"/>
                          <w:spacing w:line="242" w:lineRule="exact"/>
                          <w:ind w:left="106"/>
                          <w:rPr>
                            <w:sz w:val="21"/>
                          </w:rPr>
                        </w:pPr>
                        <w:r>
                          <w:rPr>
                            <w:sz w:val="21"/>
                          </w:rPr>
                          <w:t>实行排污许可管理的排污单位，应按照排污许可证规定的</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3"/>
                    </w:trPr>
                    <w:tc>
                      <w:tcPr>
                        <w:tcW w:w="5457" w:type="dxa"/>
                        <w:tcBorders>
                          <w:top w:val="nil"/>
                          <w:bottom w:val="nil"/>
                        </w:tcBorders>
                      </w:tcPr>
                      <w:p>
                        <w:pPr>
                          <w:pStyle w:val="TableParagraph"/>
                          <w:spacing w:line="244" w:lineRule="exact"/>
                          <w:ind w:left="106"/>
                          <w:rPr>
                            <w:sz w:val="21"/>
                          </w:rPr>
                        </w:pPr>
                        <w:r>
                          <w:rPr>
                            <w:sz w:val="21"/>
                          </w:rPr>
                          <w:t>污染物种类、浓度、排放去向和许可排放量等要求排放污</w:t>
                        </w:r>
                      </w:p>
                    </w:tc>
                    <w:tc>
                      <w:tcPr>
                        <w:tcW w:w="1708" w:type="dxa"/>
                        <w:vMerge/>
                        <w:tcBorders>
                          <w:top w:val="nil"/>
                        </w:tcBorders>
                      </w:tcPr>
                      <w:p>
                        <w:pPr>
                          <w:rPr>
                            <w:sz w:val="2"/>
                            <w:szCs w:val="2"/>
                          </w:rPr>
                        </w:pPr>
                      </w:p>
                    </w:tc>
                    <w:tc>
                      <w:tcPr>
                        <w:tcW w:w="868" w:type="dxa"/>
                        <w:tcBorders>
                          <w:top w:val="nil"/>
                          <w:bottom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267"/>
                    </w:trPr>
                    <w:tc>
                      <w:tcPr>
                        <w:tcW w:w="5457" w:type="dxa"/>
                        <w:tcBorders>
                          <w:top w:val="nil"/>
                        </w:tcBorders>
                      </w:tcPr>
                      <w:p>
                        <w:pPr>
                          <w:pStyle w:val="TableParagraph"/>
                          <w:spacing w:line="248" w:lineRule="exact"/>
                          <w:ind w:left="106"/>
                          <w:rPr>
                            <w:sz w:val="21"/>
                          </w:rPr>
                        </w:pPr>
                        <w:r>
                          <w:rPr>
                            <w:sz w:val="21"/>
                          </w:rPr>
                          <w:t>染物。</w:t>
                        </w:r>
                      </w:p>
                    </w:tc>
                    <w:tc>
                      <w:tcPr>
                        <w:tcW w:w="1708" w:type="dxa"/>
                        <w:vMerge/>
                        <w:tcBorders>
                          <w:top w:val="nil"/>
                        </w:tcBorders>
                      </w:tcPr>
                      <w:p>
                        <w:pPr>
                          <w:rPr>
                            <w:sz w:val="2"/>
                            <w:szCs w:val="2"/>
                          </w:rPr>
                        </w:pPr>
                      </w:p>
                    </w:tc>
                    <w:tc>
                      <w:tcPr>
                        <w:tcW w:w="868" w:type="dxa"/>
                        <w:tcBorders>
                          <w:top w:val="nil"/>
                        </w:tcBorders>
                      </w:tcPr>
                      <w:p>
                        <w:pPr>
                          <w:pStyle w:val="TableParagraph"/>
                          <w:rPr>
                            <w:rFonts w:ascii="Times New Roman"/>
                            <w:sz w:val="18"/>
                          </w:rPr>
                        </w:pPr>
                      </w:p>
                    </w:tc>
                  </w:tr>
                  <w:tr>
                    <w:tblPrEx>
                      <w:tblW w:w="0" w:type="auto"/>
                      <w:tblInd w:w="5" w:type="dxa"/>
                      <w:tblLayout w:type="fixed"/>
                      <w:tblCellMar>
                        <w:top w:w="0" w:type="dxa"/>
                        <w:left w:w="0" w:type="dxa"/>
                        <w:bottom w:w="0" w:type="dxa"/>
                        <w:right w:w="0" w:type="dxa"/>
                      </w:tblCellMar>
                    </w:tblPrEx>
                    <w:trPr>
                      <w:trHeight w:val="815"/>
                    </w:trPr>
                    <w:tc>
                      <w:tcPr>
                        <w:tcW w:w="5457" w:type="dxa"/>
                        <w:tcBorders>
                          <w:bottom w:val="nil"/>
                        </w:tcBorders>
                      </w:tcPr>
                      <w:p>
                        <w:pPr>
                          <w:pStyle w:val="TableParagraph"/>
                          <w:spacing w:before="8"/>
                          <w:rPr>
                            <w:rFonts w:ascii="Times New Roman"/>
                            <w:sz w:val="23"/>
                          </w:rPr>
                        </w:pPr>
                      </w:p>
                      <w:p>
                        <w:pPr>
                          <w:pStyle w:val="TableParagraph"/>
                          <w:spacing w:line="270" w:lineRule="atLeast"/>
                          <w:ind w:left="106" w:right="35"/>
                          <w:rPr>
                            <w:sz w:val="21"/>
                          </w:rPr>
                        </w:pPr>
                        <w:r>
                          <w:rPr>
                            <w:w w:val="95"/>
                            <w:sz w:val="21"/>
                          </w:rPr>
                          <w:t>第四十六条新建、改建、扩建建设项目，应当根据环境影 响评价文件以及生态环境主管部门审批决定的要求建设</w:t>
                        </w:r>
                      </w:p>
                    </w:tc>
                    <w:tc>
                      <w:tcPr>
                        <w:tcW w:w="1708" w:type="dxa"/>
                        <w:tcBorders>
                          <w:bottom w:val="nil"/>
                        </w:tcBorders>
                      </w:tcPr>
                      <w:p>
                        <w:pPr>
                          <w:pStyle w:val="TableParagraph"/>
                          <w:ind w:left="131" w:firstLine="91"/>
                          <w:rPr>
                            <w:sz w:val="21"/>
                          </w:rPr>
                        </w:pPr>
                        <w:r>
                          <w:rPr>
                            <w:sz w:val="21"/>
                          </w:rPr>
                          <w:t>项目严格落实</w:t>
                        </w:r>
                      </w:p>
                      <w:p>
                        <w:pPr>
                          <w:pStyle w:val="TableParagraph"/>
                          <w:spacing w:before="3" w:line="270" w:lineRule="atLeast"/>
                          <w:ind w:left="119" w:right="107" w:firstLine="12"/>
                          <w:rPr>
                            <w:sz w:val="21"/>
                          </w:rPr>
                        </w:pPr>
                        <w:r>
                          <w:rPr>
                            <w:rFonts w:ascii="Times New Roman" w:eastAsia="Times New Roman" w:hAnsi="Times New Roman"/>
                            <w:sz w:val="21"/>
                          </w:rPr>
                          <w:t>“</w:t>
                        </w:r>
                        <w:r>
                          <w:rPr>
                            <w:sz w:val="21"/>
                          </w:rPr>
                          <w:t>三同时</w:t>
                        </w:r>
                        <w:r>
                          <w:rPr>
                            <w:rFonts w:ascii="Times New Roman" w:eastAsia="Times New Roman" w:hAnsi="Times New Roman"/>
                            <w:sz w:val="21"/>
                          </w:rPr>
                          <w:t>”</w:t>
                        </w:r>
                        <w:r>
                          <w:rPr>
                            <w:sz w:val="21"/>
                          </w:rPr>
                          <w:t>制度， 根据环评要求建</w:t>
                        </w:r>
                      </w:p>
                    </w:tc>
                    <w:tc>
                      <w:tcPr>
                        <w:tcW w:w="868" w:type="dxa"/>
                        <w:tcBorders>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3"/>
                    </w:trPr>
                    <w:tc>
                      <w:tcPr>
                        <w:tcW w:w="5457" w:type="dxa"/>
                        <w:tcBorders>
                          <w:top w:val="nil"/>
                          <w:bottom w:val="nil"/>
                        </w:tcBorders>
                      </w:tcPr>
                      <w:p>
                        <w:pPr>
                          <w:pStyle w:val="TableParagraph"/>
                          <w:spacing w:line="253" w:lineRule="exact"/>
                          <w:ind w:left="106"/>
                          <w:rPr>
                            <w:sz w:val="21"/>
                          </w:rPr>
                        </w:pPr>
                        <w:r>
                          <w:rPr>
                            <w:sz w:val="21"/>
                          </w:rPr>
                          <w:t>环境保护设施、落实环境保护措施。</w:t>
                        </w:r>
                      </w:p>
                    </w:tc>
                    <w:tc>
                      <w:tcPr>
                        <w:tcW w:w="1708" w:type="dxa"/>
                        <w:tcBorders>
                          <w:top w:val="nil"/>
                          <w:bottom w:val="nil"/>
                        </w:tcBorders>
                      </w:tcPr>
                      <w:p>
                        <w:pPr>
                          <w:pStyle w:val="TableParagraph"/>
                          <w:spacing w:before="3" w:line="251" w:lineRule="exact"/>
                          <w:ind w:left="99" w:right="89"/>
                          <w:jc w:val="center"/>
                          <w:rPr>
                            <w:sz w:val="21"/>
                          </w:rPr>
                        </w:pPr>
                        <w:r>
                          <w:rPr>
                            <w:sz w:val="21"/>
                          </w:rPr>
                          <w:t>设环保设施，与</w:t>
                        </w:r>
                      </w:p>
                    </w:tc>
                    <w:tc>
                      <w:tcPr>
                        <w:tcW w:w="868" w:type="dxa"/>
                        <w:tcBorders>
                          <w:top w:val="nil"/>
                          <w:bottom w:val="nil"/>
                        </w:tcBorders>
                      </w:tcPr>
                      <w:p>
                        <w:pPr>
                          <w:pStyle w:val="TableParagraph"/>
                          <w:spacing w:line="253" w:lineRule="exact"/>
                          <w:ind w:left="94" w:right="88"/>
                          <w:jc w:val="center"/>
                          <w:rPr>
                            <w:sz w:val="21"/>
                          </w:rPr>
                        </w:pPr>
                        <w:r>
                          <w:rPr>
                            <w:sz w:val="21"/>
                          </w:rPr>
                          <w:t>符合</w:t>
                        </w:r>
                      </w:p>
                    </w:tc>
                  </w:tr>
                  <w:tr>
                    <w:tblPrEx>
                      <w:tblW w:w="0" w:type="auto"/>
                      <w:tblInd w:w="5" w:type="dxa"/>
                      <w:tblLayout w:type="fixed"/>
                      <w:tblCellMar>
                        <w:top w:w="0" w:type="dxa"/>
                        <w:left w:w="0" w:type="dxa"/>
                        <w:bottom w:w="0" w:type="dxa"/>
                        <w:right w:w="0" w:type="dxa"/>
                      </w:tblCellMar>
                    </w:tblPrEx>
                    <w:trPr>
                      <w:trHeight w:val="272"/>
                    </w:trPr>
                    <w:tc>
                      <w:tcPr>
                        <w:tcW w:w="5457" w:type="dxa"/>
                        <w:tcBorders>
                          <w:top w:val="nil"/>
                          <w:bottom w:val="nil"/>
                        </w:tcBorders>
                      </w:tcPr>
                      <w:p>
                        <w:pPr>
                          <w:pStyle w:val="TableParagraph"/>
                          <w:spacing w:line="252" w:lineRule="exact"/>
                          <w:ind w:left="106"/>
                          <w:rPr>
                            <w:sz w:val="21"/>
                          </w:rPr>
                        </w:pPr>
                        <w:r>
                          <w:rPr>
                            <w:sz w:val="21"/>
                          </w:rPr>
                          <w:t>环境保护设施应当与主体工程同时设计、同时施工、同时</w:t>
                        </w:r>
                      </w:p>
                    </w:tc>
                    <w:tc>
                      <w:tcPr>
                        <w:tcW w:w="1708" w:type="dxa"/>
                        <w:tcBorders>
                          <w:top w:val="nil"/>
                          <w:bottom w:val="nil"/>
                        </w:tcBorders>
                      </w:tcPr>
                      <w:p>
                        <w:pPr>
                          <w:pStyle w:val="TableParagraph"/>
                          <w:spacing w:line="252" w:lineRule="exact"/>
                          <w:ind w:left="99" w:right="89"/>
                          <w:jc w:val="center"/>
                          <w:rPr>
                            <w:sz w:val="21"/>
                          </w:rPr>
                        </w:pPr>
                        <w:r>
                          <w:rPr>
                            <w:sz w:val="21"/>
                          </w:rPr>
                          <w:t>主体工程同时设</w:t>
                        </w:r>
                      </w:p>
                    </w:tc>
                    <w:tc>
                      <w:tcPr>
                        <w:tcW w:w="868"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2"/>
                    </w:trPr>
                    <w:tc>
                      <w:tcPr>
                        <w:tcW w:w="5457" w:type="dxa"/>
                        <w:tcBorders>
                          <w:top w:val="nil"/>
                          <w:bottom w:val="nil"/>
                        </w:tcBorders>
                      </w:tcPr>
                      <w:p>
                        <w:pPr>
                          <w:pStyle w:val="TableParagraph"/>
                          <w:spacing w:before="2" w:line="250" w:lineRule="exact"/>
                          <w:ind w:left="106"/>
                          <w:rPr>
                            <w:sz w:val="21"/>
                          </w:rPr>
                        </w:pPr>
                        <w:r>
                          <w:rPr>
                            <w:sz w:val="21"/>
                          </w:rPr>
                          <w:t>投产使用。</w:t>
                        </w:r>
                      </w:p>
                    </w:tc>
                    <w:tc>
                      <w:tcPr>
                        <w:tcW w:w="1708" w:type="dxa"/>
                        <w:tcBorders>
                          <w:top w:val="nil"/>
                          <w:bottom w:val="nil"/>
                        </w:tcBorders>
                      </w:tcPr>
                      <w:p>
                        <w:pPr>
                          <w:pStyle w:val="TableParagraph"/>
                          <w:spacing w:before="2" w:line="250" w:lineRule="exact"/>
                          <w:ind w:left="99" w:right="89"/>
                          <w:jc w:val="center"/>
                          <w:rPr>
                            <w:sz w:val="21"/>
                          </w:rPr>
                        </w:pPr>
                        <w:r>
                          <w:rPr>
                            <w:sz w:val="21"/>
                          </w:rPr>
                          <w:t>计，同时施工，</w:t>
                        </w:r>
                      </w:p>
                    </w:tc>
                    <w:tc>
                      <w:tcPr>
                        <w:tcW w:w="868" w:type="dxa"/>
                        <w:tcBorders>
                          <w:top w:val="nil"/>
                          <w:bottom w:val="nil"/>
                        </w:tcBorders>
                      </w:tcPr>
                      <w:p>
                        <w:pPr>
                          <w:pStyle w:val="TableParagraph"/>
                          <w:rPr>
                            <w:rFonts w:ascii="Times New Roman"/>
                            <w:sz w:val="20"/>
                          </w:rPr>
                        </w:pPr>
                      </w:p>
                    </w:tc>
                  </w:tr>
                  <w:tr>
                    <w:tblPrEx>
                      <w:tblW w:w="0" w:type="auto"/>
                      <w:tblInd w:w="5" w:type="dxa"/>
                      <w:tblLayout w:type="fixed"/>
                      <w:tblCellMar>
                        <w:top w:w="0" w:type="dxa"/>
                        <w:left w:w="0" w:type="dxa"/>
                        <w:bottom w:w="0" w:type="dxa"/>
                        <w:right w:w="0" w:type="dxa"/>
                      </w:tblCellMar>
                    </w:tblPrEx>
                    <w:trPr>
                      <w:trHeight w:val="272"/>
                    </w:trPr>
                    <w:tc>
                      <w:tcPr>
                        <w:tcW w:w="5457" w:type="dxa"/>
                        <w:tcBorders>
                          <w:top w:val="nil"/>
                        </w:tcBorders>
                      </w:tcPr>
                      <w:p>
                        <w:pPr>
                          <w:pStyle w:val="TableParagraph"/>
                          <w:rPr>
                            <w:rFonts w:ascii="Times New Roman"/>
                            <w:sz w:val="20"/>
                          </w:rPr>
                        </w:pPr>
                      </w:p>
                    </w:tc>
                    <w:tc>
                      <w:tcPr>
                        <w:tcW w:w="1708" w:type="dxa"/>
                        <w:tcBorders>
                          <w:top w:val="nil"/>
                        </w:tcBorders>
                      </w:tcPr>
                      <w:p>
                        <w:pPr>
                          <w:pStyle w:val="TableParagraph"/>
                          <w:spacing w:line="252" w:lineRule="exact"/>
                          <w:ind w:left="114" w:right="107"/>
                          <w:jc w:val="center"/>
                          <w:rPr>
                            <w:sz w:val="21"/>
                          </w:rPr>
                        </w:pPr>
                        <w:r>
                          <w:rPr>
                            <w:sz w:val="21"/>
                          </w:rPr>
                          <w:t>同时投产。</w:t>
                        </w:r>
                      </w:p>
                    </w:tc>
                    <w:tc>
                      <w:tcPr>
                        <w:tcW w:w="868" w:type="dxa"/>
                        <w:tcBorders>
                          <w:top w:val="nil"/>
                        </w:tcBorders>
                      </w:tcPr>
                      <w:p>
                        <w:pPr>
                          <w:pStyle w:val="TableParagraph"/>
                          <w:rPr>
                            <w:rFonts w:ascii="Times New Roman"/>
                            <w:sz w:val="20"/>
                          </w:rPr>
                        </w:pPr>
                      </w:p>
                    </w:tc>
                  </w:tr>
                </w:tbl>
                <w:p>
                  <w:pPr>
                    <w:pStyle w:val="BodyText"/>
                  </w:pPr>
                </w:p>
              </w:txbxContent>
            </v:textbox>
          </v:shape>
        </w:pict>
      </w: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3"/>
        <w:gridCol w:w="1058"/>
        <w:gridCol w:w="6887"/>
        <w:gridCol w:w="204"/>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83"/>
        </w:trPr>
        <w:tc>
          <w:tcPr>
            <w:tcW w:w="608" w:type="dxa"/>
            <w:vMerge w:val="restart"/>
            <w:tcBorders>
              <w:right w:val="single" w:sz="4" w:space="0" w:color="000000"/>
            </w:tcBorders>
          </w:tcPr>
          <w:p>
            <w:pPr>
              <w:pStyle w:val="TableParagraph"/>
              <w:rPr>
                <w:rFonts w:ascii="Times New Roman"/>
                <w:sz w:val="20"/>
              </w:rPr>
            </w:pPr>
          </w:p>
        </w:tc>
        <w:tc>
          <w:tcPr>
            <w:tcW w:w="8262" w:type="dxa"/>
            <w:gridSpan w:val="4"/>
            <w:tcBorders>
              <w:left w:val="single" w:sz="4" w:space="0" w:color="000000"/>
              <w:bottom w:val="nil"/>
            </w:tcBorders>
          </w:tcPr>
          <w:p>
            <w:pPr>
              <w:pStyle w:val="TableParagraph"/>
              <w:spacing w:before="1"/>
              <w:ind w:left="583"/>
              <w:rPr>
                <w:sz w:val="24"/>
              </w:rPr>
            </w:pPr>
            <w:r>
              <w:rPr>
                <w:sz w:val="24"/>
              </w:rPr>
              <w:t xml:space="preserve">项目与《山东省环境保护条例》符合性分析见表 </w:t>
            </w:r>
            <w:r>
              <w:rPr>
                <w:rFonts w:ascii="Times New Roman" w:eastAsia="Times New Roman"/>
                <w:sz w:val="24"/>
              </w:rPr>
              <w:t>1-9</w:t>
            </w:r>
            <w:r>
              <w:rPr>
                <w:sz w:val="24"/>
              </w:rPr>
              <w:t>。</w:t>
            </w:r>
          </w:p>
        </w:tc>
      </w:tr>
      <w:tr>
        <w:tblPrEx>
          <w:tblW w:w="0" w:type="auto"/>
          <w:tblInd w:w="188" w:type="dxa"/>
          <w:tblLayout w:type="fixed"/>
          <w:tblCellMar>
            <w:top w:w="0" w:type="dxa"/>
            <w:left w:w="0" w:type="dxa"/>
            <w:bottom w:w="0" w:type="dxa"/>
            <w:right w:w="0" w:type="dxa"/>
          </w:tblCellMar>
        </w:tblPrEx>
        <w:trPr>
          <w:trHeight w:val="5111"/>
        </w:trPr>
        <w:tc>
          <w:tcPr>
            <w:tcW w:w="608" w:type="dxa"/>
            <w:vMerge/>
            <w:tcBorders>
              <w:top w:val="nil"/>
              <w:right w:val="single" w:sz="4" w:space="0" w:color="000000"/>
            </w:tcBorders>
          </w:tcPr>
          <w:p>
            <w:pPr>
              <w:rPr>
                <w:sz w:val="2"/>
                <w:szCs w:val="2"/>
              </w:rPr>
            </w:pPr>
          </w:p>
        </w:tc>
        <w:tc>
          <w:tcPr>
            <w:tcW w:w="8262" w:type="dxa"/>
            <w:gridSpan w:val="4"/>
            <w:tcBorders>
              <w:top w:val="nil"/>
              <w:left w:val="single" w:sz="4" w:space="0" w:color="000000"/>
              <w:bottom w:val="nil"/>
            </w:tcBorders>
          </w:tcPr>
          <w:p>
            <w:pPr>
              <w:pStyle w:val="TableParagraph"/>
              <w:tabs>
                <w:tab w:val="left" w:pos="878"/>
              </w:tabs>
              <w:spacing w:before="66"/>
              <w:ind w:left="18"/>
              <w:jc w:val="center"/>
              <w:rPr>
                <w:b/>
                <w:sz w:val="24"/>
              </w:rPr>
            </w:pPr>
            <w:r>
              <w:rPr>
                <w:b/>
                <w:sz w:val="24"/>
              </w:rPr>
              <w:t>表</w:t>
            </w:r>
            <w:r>
              <w:rPr>
                <w:b/>
                <w:spacing w:val="-62"/>
                <w:sz w:val="24"/>
              </w:rPr>
              <w:t xml:space="preserve"> </w:t>
            </w:r>
            <w:r>
              <w:rPr>
                <w:rFonts w:ascii="Times New Roman" w:eastAsia="Times New Roman"/>
                <w:b/>
                <w:sz w:val="24"/>
              </w:rPr>
              <w:t>1-9</w:t>
            </w:r>
            <w:r>
              <w:rPr>
                <w:rFonts w:ascii="Times New Roman" w:eastAsia="Times New Roman"/>
                <w:b/>
                <w:sz w:val="24"/>
              </w:rPr>
              <w:tab/>
            </w:r>
            <w:r>
              <w:rPr>
                <w:b/>
                <w:sz w:val="24"/>
              </w:rPr>
              <w:t>与《山东省环境保护条例》符合性分析</w:t>
            </w:r>
          </w:p>
        </w:tc>
      </w:tr>
      <w:tr>
        <w:tblPrEx>
          <w:tblW w:w="0" w:type="auto"/>
          <w:tblInd w:w="188" w:type="dxa"/>
          <w:tblLayout w:type="fixed"/>
          <w:tblCellMar>
            <w:top w:w="0" w:type="dxa"/>
            <w:left w:w="0" w:type="dxa"/>
            <w:bottom w:w="0" w:type="dxa"/>
            <w:right w:w="0" w:type="dxa"/>
          </w:tblCellMar>
        </w:tblPrEx>
        <w:trPr>
          <w:trHeight w:val="5116"/>
        </w:trPr>
        <w:tc>
          <w:tcPr>
            <w:tcW w:w="608" w:type="dxa"/>
            <w:vMerge/>
            <w:tcBorders>
              <w:top w:val="nil"/>
              <w:right w:val="single" w:sz="4" w:space="0" w:color="000000"/>
            </w:tcBorders>
          </w:tcPr>
          <w:p>
            <w:pPr>
              <w:rPr>
                <w:sz w:val="2"/>
                <w:szCs w:val="2"/>
              </w:rPr>
            </w:pPr>
          </w:p>
        </w:tc>
        <w:tc>
          <w:tcPr>
            <w:tcW w:w="8262" w:type="dxa"/>
            <w:gridSpan w:val="4"/>
            <w:tcBorders>
              <w:top w:val="nil"/>
              <w:left w:val="single" w:sz="4" w:space="0" w:color="000000"/>
              <w:bottom w:val="nil"/>
            </w:tcBorders>
          </w:tcPr>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5"/>
              <w:rPr>
                <w:rFonts w:ascii="Times New Roman"/>
                <w:sz w:val="21"/>
              </w:rPr>
            </w:pPr>
          </w:p>
          <w:p>
            <w:pPr>
              <w:pStyle w:val="TableParagraph"/>
              <w:ind w:left="113"/>
              <w:rPr>
                <w:b/>
                <w:sz w:val="24"/>
              </w:rPr>
            </w:pPr>
            <w:r>
              <w:rPr>
                <w:b/>
                <w:sz w:val="24"/>
              </w:rPr>
              <w:t>（</w:t>
            </w:r>
            <w:r>
              <w:rPr>
                <w:rFonts w:ascii="Times New Roman" w:eastAsia="Times New Roman"/>
                <w:b/>
                <w:sz w:val="24"/>
              </w:rPr>
              <w:t>10</w:t>
            </w:r>
            <w:r>
              <w:rPr>
                <w:b/>
                <w:sz w:val="24"/>
              </w:rPr>
              <w:t>）项目选址合理性分析</w:t>
            </w:r>
          </w:p>
        </w:tc>
      </w:tr>
      <w:tr>
        <w:tblPrEx>
          <w:tblW w:w="0" w:type="auto"/>
          <w:tblInd w:w="188" w:type="dxa"/>
          <w:tblLayout w:type="fixed"/>
          <w:tblCellMar>
            <w:top w:w="0" w:type="dxa"/>
            <w:left w:w="0" w:type="dxa"/>
            <w:bottom w:w="0" w:type="dxa"/>
            <w:right w:w="0" w:type="dxa"/>
          </w:tblCellMar>
        </w:tblPrEx>
        <w:trPr>
          <w:trHeight w:val="433"/>
        </w:trPr>
        <w:tc>
          <w:tcPr>
            <w:tcW w:w="608" w:type="dxa"/>
            <w:vMerge/>
            <w:tcBorders>
              <w:top w:val="nil"/>
              <w:right w:val="single" w:sz="4" w:space="0" w:color="000000"/>
            </w:tcBorders>
          </w:tcPr>
          <w:p>
            <w:pPr>
              <w:rPr>
                <w:sz w:val="2"/>
                <w:szCs w:val="2"/>
              </w:rPr>
            </w:pPr>
          </w:p>
        </w:tc>
        <w:tc>
          <w:tcPr>
            <w:tcW w:w="8262" w:type="dxa"/>
            <w:gridSpan w:val="4"/>
            <w:tcBorders>
              <w:top w:val="nil"/>
              <w:left w:val="single" w:sz="4" w:space="0" w:color="000000"/>
              <w:bottom w:val="nil"/>
            </w:tcBorders>
          </w:tcPr>
          <w:p>
            <w:pPr>
              <w:pStyle w:val="TableParagraph"/>
              <w:spacing w:before="61"/>
              <w:ind w:left="593"/>
              <w:rPr>
                <w:sz w:val="24"/>
              </w:rPr>
            </w:pPr>
            <w:r>
              <w:rPr>
                <w:sz w:val="24"/>
              </w:rPr>
              <w:t>本项目位于山东省德州市乐陵市科技创新创业园挺进西路北侧五金模具</w:t>
            </w:r>
          </w:p>
        </w:tc>
      </w:tr>
      <w:tr>
        <w:tblPrEx>
          <w:tblW w:w="0" w:type="auto"/>
          <w:tblInd w:w="188" w:type="dxa"/>
          <w:tblLayout w:type="fixed"/>
          <w:tblCellMar>
            <w:top w:w="0" w:type="dxa"/>
            <w:left w:w="0" w:type="dxa"/>
            <w:bottom w:w="0" w:type="dxa"/>
            <w:right w:w="0" w:type="dxa"/>
          </w:tblCellMar>
        </w:tblPrEx>
        <w:trPr>
          <w:trHeight w:val="455"/>
        </w:trPr>
        <w:tc>
          <w:tcPr>
            <w:tcW w:w="608" w:type="dxa"/>
            <w:vMerge/>
            <w:tcBorders>
              <w:top w:val="nil"/>
              <w:right w:val="single" w:sz="4" w:space="0" w:color="000000"/>
            </w:tcBorders>
          </w:tcPr>
          <w:p>
            <w:pPr>
              <w:rPr>
                <w:sz w:val="2"/>
                <w:szCs w:val="2"/>
              </w:rPr>
            </w:pPr>
          </w:p>
        </w:tc>
        <w:tc>
          <w:tcPr>
            <w:tcW w:w="8262" w:type="dxa"/>
            <w:gridSpan w:val="4"/>
            <w:tcBorders>
              <w:top w:val="nil"/>
              <w:left w:val="single" w:sz="4" w:space="0" w:color="000000"/>
              <w:bottom w:val="nil"/>
            </w:tcBorders>
          </w:tcPr>
          <w:p>
            <w:pPr>
              <w:pStyle w:val="TableParagraph"/>
              <w:spacing w:before="75"/>
              <w:ind w:left="113"/>
              <w:rPr>
                <w:sz w:val="24"/>
              </w:rPr>
            </w:pPr>
            <w:r>
              <w:rPr>
                <w:sz w:val="24"/>
              </w:rPr>
              <w:t xml:space="preserve">产业园 </w:t>
            </w:r>
            <w:r>
              <w:rPr>
                <w:rFonts w:ascii="Times New Roman" w:eastAsia="Times New Roman"/>
                <w:sz w:val="24"/>
              </w:rPr>
              <w:t xml:space="preserve">1 </w:t>
            </w:r>
            <w:r>
              <w:rPr>
                <w:sz w:val="24"/>
              </w:rPr>
              <w:t xml:space="preserve">幢 </w:t>
            </w:r>
            <w:r>
              <w:rPr>
                <w:rFonts w:ascii="Times New Roman" w:eastAsia="Times New Roman"/>
                <w:sz w:val="24"/>
              </w:rPr>
              <w:t xml:space="preserve">112 </w:t>
            </w:r>
            <w:r>
              <w:rPr>
                <w:sz w:val="24"/>
              </w:rPr>
              <w:t>号，选址合理性分析见下表：</w:t>
            </w:r>
          </w:p>
        </w:tc>
      </w:tr>
      <w:tr>
        <w:tblPrEx>
          <w:tblW w:w="0" w:type="auto"/>
          <w:tblInd w:w="188" w:type="dxa"/>
          <w:tblLayout w:type="fixed"/>
          <w:tblCellMar>
            <w:top w:w="0" w:type="dxa"/>
            <w:left w:w="0" w:type="dxa"/>
            <w:bottom w:w="0" w:type="dxa"/>
            <w:right w:w="0" w:type="dxa"/>
          </w:tblCellMar>
        </w:tblPrEx>
        <w:trPr>
          <w:trHeight w:val="369"/>
        </w:trPr>
        <w:tc>
          <w:tcPr>
            <w:tcW w:w="608" w:type="dxa"/>
            <w:vMerge/>
            <w:tcBorders>
              <w:top w:val="nil"/>
              <w:right w:val="single" w:sz="4" w:space="0" w:color="000000"/>
            </w:tcBorders>
          </w:tcPr>
          <w:p>
            <w:pPr>
              <w:rPr>
                <w:sz w:val="2"/>
                <w:szCs w:val="2"/>
              </w:rPr>
            </w:pPr>
          </w:p>
        </w:tc>
        <w:tc>
          <w:tcPr>
            <w:tcW w:w="8262" w:type="dxa"/>
            <w:gridSpan w:val="4"/>
            <w:tcBorders>
              <w:top w:val="nil"/>
              <w:left w:val="single" w:sz="4" w:space="0" w:color="000000"/>
              <w:bottom w:val="nil"/>
            </w:tcBorders>
          </w:tcPr>
          <w:p>
            <w:pPr>
              <w:pStyle w:val="TableParagraph"/>
              <w:tabs>
                <w:tab w:val="left" w:pos="1000"/>
              </w:tabs>
              <w:spacing w:before="65" w:line="285" w:lineRule="exact"/>
              <w:ind w:left="21"/>
              <w:jc w:val="center"/>
              <w:rPr>
                <w:b/>
                <w:sz w:val="24"/>
              </w:rPr>
            </w:pPr>
            <w:r>
              <w:rPr>
                <w:b/>
                <w:sz w:val="24"/>
              </w:rPr>
              <w:t>表</w:t>
            </w:r>
            <w:r>
              <w:rPr>
                <w:b/>
                <w:spacing w:val="-62"/>
                <w:sz w:val="24"/>
              </w:rPr>
              <w:t xml:space="preserve"> </w:t>
            </w:r>
            <w:r>
              <w:rPr>
                <w:rFonts w:ascii="Times New Roman" w:eastAsia="Times New Roman"/>
                <w:b/>
                <w:sz w:val="24"/>
              </w:rPr>
              <w:t>1-10</w:t>
            </w:r>
            <w:r>
              <w:rPr>
                <w:rFonts w:ascii="Times New Roman" w:eastAsia="Times New Roman"/>
                <w:b/>
                <w:sz w:val="24"/>
              </w:rPr>
              <w:tab/>
            </w:r>
            <w:r>
              <w:rPr>
                <w:b/>
                <w:sz w:val="24"/>
              </w:rPr>
              <w:t>项目地址选择合理性分析一览表</w:t>
            </w:r>
          </w:p>
        </w:tc>
      </w:tr>
      <w:tr>
        <w:tblPrEx>
          <w:tblW w:w="0" w:type="auto"/>
          <w:tblInd w:w="188" w:type="dxa"/>
          <w:tblLayout w:type="fixed"/>
          <w:tblCellMar>
            <w:top w:w="0" w:type="dxa"/>
            <w:left w:w="0" w:type="dxa"/>
            <w:bottom w:w="0" w:type="dxa"/>
            <w:right w:w="0" w:type="dxa"/>
          </w:tblCellMar>
        </w:tblPrEx>
        <w:trPr>
          <w:trHeight w:val="535"/>
        </w:trPr>
        <w:tc>
          <w:tcPr>
            <w:tcW w:w="608"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10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12" w:right="92"/>
              <w:jc w:val="center"/>
              <w:rPr>
                <w:b/>
                <w:sz w:val="21"/>
              </w:rPr>
            </w:pPr>
            <w:r>
              <w:rPr>
                <w:b/>
                <w:sz w:val="21"/>
              </w:rPr>
              <w:t>项目分</w:t>
            </w:r>
          </w:p>
          <w:p>
            <w:pPr>
              <w:pStyle w:val="TableParagraph"/>
              <w:spacing w:before="4" w:line="246" w:lineRule="exact"/>
              <w:ind w:left="15"/>
              <w:jc w:val="center"/>
              <w:rPr>
                <w:b/>
                <w:sz w:val="21"/>
              </w:rPr>
            </w:pPr>
            <w:r>
              <w:rPr>
                <w:b/>
                <w:w w:val="99"/>
                <w:sz w:val="21"/>
              </w:rPr>
              <w:t>析</w:t>
            </w:r>
          </w:p>
        </w:tc>
        <w:tc>
          <w:tcPr>
            <w:tcW w:w="6887" w:type="dxa"/>
            <w:tcBorders>
              <w:top w:val="single" w:sz="4" w:space="0" w:color="000000"/>
              <w:left w:val="single" w:sz="4" w:space="0" w:color="000000"/>
              <w:bottom w:val="single" w:sz="4" w:space="0" w:color="000000"/>
              <w:right w:val="single" w:sz="4" w:space="0" w:color="000000"/>
            </w:tcBorders>
          </w:tcPr>
          <w:p>
            <w:pPr>
              <w:pStyle w:val="TableParagraph"/>
              <w:spacing w:before="132"/>
              <w:ind w:left="3162" w:right="3146"/>
              <w:jc w:val="center"/>
              <w:rPr>
                <w:b/>
                <w:sz w:val="21"/>
              </w:rPr>
            </w:pPr>
            <w:r>
              <w:rPr>
                <w:b/>
                <w:sz w:val="21"/>
              </w:rPr>
              <w:t>结 论</w:t>
            </w:r>
          </w:p>
        </w:tc>
        <w:tc>
          <w:tcPr>
            <w:tcW w:w="204" w:type="dxa"/>
            <w:vMerge w:val="restart"/>
            <w:tcBorders>
              <w:top w:val="nil"/>
              <w:left w:val="single" w:sz="4" w:space="0" w:color="000000"/>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814"/>
        </w:trPr>
        <w:tc>
          <w:tcPr>
            <w:tcW w:w="608"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1058"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2" w:right="95"/>
              <w:jc w:val="center"/>
              <w:rPr>
                <w:sz w:val="21"/>
              </w:rPr>
            </w:pPr>
            <w:r>
              <w:rPr>
                <w:sz w:val="21"/>
              </w:rPr>
              <w:t>土地利用规划符合</w:t>
            </w:r>
          </w:p>
          <w:p>
            <w:pPr>
              <w:pStyle w:val="TableParagraph"/>
              <w:spacing w:line="254" w:lineRule="exact"/>
              <w:ind w:left="20"/>
              <w:jc w:val="center"/>
              <w:rPr>
                <w:sz w:val="21"/>
              </w:rPr>
            </w:pPr>
            <w:r>
              <w:rPr>
                <w:w w:val="99"/>
                <w:sz w:val="21"/>
              </w:rPr>
              <w:t>性</w:t>
            </w:r>
          </w:p>
        </w:tc>
        <w:tc>
          <w:tcPr>
            <w:tcW w:w="6887"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3" w:right="22"/>
              <w:rPr>
                <w:sz w:val="21"/>
              </w:rPr>
            </w:pPr>
            <w:r>
              <w:rPr>
                <w:sz w:val="21"/>
              </w:rPr>
              <w:t>项目租赁乐陵市经开投资开发有限公司的现成厂房，根据其土地证，项目</w:t>
            </w:r>
            <w:r>
              <w:rPr>
                <w:w w:val="95"/>
                <w:sz w:val="21"/>
              </w:rPr>
              <w:t>为工业用地，根据乐陵市科技创新创业园规划图可知，用地为工业用地，</w:t>
            </w:r>
          </w:p>
          <w:p>
            <w:pPr>
              <w:pStyle w:val="TableParagraph"/>
              <w:spacing w:line="254" w:lineRule="exact"/>
              <w:ind w:left="113"/>
              <w:rPr>
                <w:sz w:val="21"/>
              </w:rPr>
            </w:pPr>
            <w:r>
              <w:rPr>
                <w:sz w:val="21"/>
              </w:rPr>
              <w:t>符合园区总体规划，根据乐陵市空间国土总体规划，项目位于城镇开发边</w:t>
            </w:r>
          </w:p>
        </w:tc>
        <w:tc>
          <w:tcPr>
            <w:tcW w:w="204" w:type="dxa"/>
            <w:vMerge/>
            <w:tcBorders>
              <w:top w:val="nil"/>
              <w:left w:val="single" w:sz="4" w:space="0" w:color="000000"/>
            </w:tcBorders>
          </w:tcPr>
          <w:p>
            <w:pPr>
              <w:rPr>
                <w:sz w:val="2"/>
                <w:szCs w:val="2"/>
              </w:rPr>
            </w:pPr>
          </w:p>
        </w:tc>
      </w:tr>
    </w:tbl>
    <w:p>
      <w:pPr>
        <w:spacing w:after="0"/>
        <w:rPr>
          <w:sz w:val="2"/>
          <w:szCs w:val="2"/>
        </w:rPr>
        <w:sectPr>
          <w:footerReference w:type="even" r:id="rId47"/>
          <w:footerReference w:type="default" r:id="rId48"/>
          <w:pgSz w:w="11910" w:h="16840"/>
          <w:pgMar w:top="1580" w:right="1299" w:bottom="1160" w:left="1340" w:header="0" w:footer="963" w:gutter="0"/>
          <w:pgNumType w:start="21"/>
          <w:cols w:num="1" w:space="720"/>
        </w:sectPr>
      </w:pPr>
    </w:p>
    <w:p>
      <w:pPr>
        <w:pStyle w:val="BodyText"/>
        <w:spacing w:before="11"/>
        <w:rPr>
          <w:rFonts w:ascii="Times New Roman"/>
          <w:sz w:val="8"/>
        </w:rPr>
      </w:pPr>
    </w:p>
    <w:tbl>
      <w:tblPr>
        <w:tblStyle w:val="TableNormal"/>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08"/>
        <w:gridCol w:w="113"/>
        <w:gridCol w:w="1058"/>
        <w:gridCol w:w="6887"/>
        <w:gridCol w:w="204"/>
      </w:tblGrid>
      <w:tr>
        <w:tblPrEx>
          <w:tblW w:w="0" w:type="auto"/>
          <w:tblInd w:w="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84"/>
        </w:trPr>
        <w:tc>
          <w:tcPr>
            <w:tcW w:w="608"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1058"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887" w:type="dxa"/>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13" w:right="92"/>
              <w:jc w:val="both"/>
              <w:rPr>
                <w:sz w:val="21"/>
              </w:rPr>
            </w:pPr>
            <w:r>
              <w:rPr>
                <w:spacing w:val="-6"/>
                <w:w w:val="95"/>
                <w:sz w:val="21"/>
              </w:rPr>
              <w:t xml:space="preserve">界内，不占用基本农田和生态保护红线，符合乐陵市总体规划的要求。同  </w:t>
            </w:r>
            <w:r>
              <w:rPr>
                <w:spacing w:val="-8"/>
                <w:sz w:val="21"/>
              </w:rPr>
              <w:t>时，项目用地不属于《限制用地项目目录</w:t>
            </w:r>
            <w:r>
              <w:rPr>
                <w:sz w:val="21"/>
              </w:rPr>
              <w:t>（</w:t>
            </w:r>
            <w:r>
              <w:rPr>
                <w:rFonts w:ascii="Times New Roman" w:eastAsia="Times New Roman"/>
                <w:sz w:val="21"/>
              </w:rPr>
              <w:t xml:space="preserve">2012 </w:t>
            </w:r>
            <w:r>
              <w:rPr>
                <w:sz w:val="21"/>
              </w:rPr>
              <w:t>年本</w:t>
            </w:r>
            <w:r>
              <w:rPr>
                <w:spacing w:val="-17"/>
                <w:sz w:val="21"/>
              </w:rPr>
              <w:t>）</w:t>
            </w:r>
            <w:r>
              <w:rPr>
                <w:spacing w:val="-6"/>
                <w:sz w:val="21"/>
              </w:rPr>
              <w:t>》和《禁止用地项</w:t>
            </w:r>
            <w:r>
              <w:rPr>
                <w:spacing w:val="-11"/>
                <w:sz w:val="21"/>
              </w:rPr>
              <w:t>目目录</w:t>
            </w:r>
            <w:r>
              <w:rPr>
                <w:sz w:val="21"/>
              </w:rPr>
              <w:t>（</w:t>
            </w:r>
            <w:r>
              <w:rPr>
                <w:rFonts w:ascii="Times New Roman" w:eastAsia="Times New Roman"/>
                <w:sz w:val="21"/>
              </w:rPr>
              <w:t xml:space="preserve">2012 </w:t>
            </w:r>
            <w:r>
              <w:rPr>
                <w:sz w:val="21"/>
              </w:rPr>
              <w:t>年本</w:t>
            </w:r>
            <w:r>
              <w:rPr>
                <w:spacing w:val="-20"/>
                <w:sz w:val="21"/>
              </w:rPr>
              <w:t>）</w:t>
            </w:r>
            <w:r>
              <w:rPr>
                <w:spacing w:val="-9"/>
                <w:sz w:val="21"/>
              </w:rPr>
              <w:t>》中相应用地，也不属于《山东省禁止限制供地项目</w:t>
            </w:r>
          </w:p>
          <w:p>
            <w:pPr>
              <w:pStyle w:val="TableParagraph"/>
              <w:spacing w:before="1" w:line="246" w:lineRule="exact"/>
              <w:ind w:left="113"/>
              <w:rPr>
                <w:sz w:val="21"/>
              </w:rPr>
            </w:pPr>
            <w:r>
              <w:rPr>
                <w:sz w:val="21"/>
              </w:rPr>
              <w:t>目录及建设用地集约利用控制标准》中山东省禁止、限制供地项目用地。</w:t>
            </w:r>
          </w:p>
        </w:tc>
        <w:tc>
          <w:tcPr>
            <w:tcW w:w="204" w:type="dxa"/>
            <w:vMerge w:val="restart"/>
            <w:tcBorders>
              <w:left w:val="single" w:sz="4" w:space="0" w:color="000000"/>
              <w:bottom w:val="nil"/>
            </w:tcBorders>
          </w:tcPr>
          <w:p>
            <w:pPr>
              <w:pStyle w:val="TableParagraph"/>
              <w:rPr>
                <w:rFonts w:ascii="Times New Roman"/>
                <w:sz w:val="20"/>
              </w:rPr>
            </w:pPr>
          </w:p>
        </w:tc>
      </w:tr>
      <w:tr>
        <w:tblPrEx>
          <w:tblW w:w="0" w:type="auto"/>
          <w:tblInd w:w="188" w:type="dxa"/>
          <w:tblLayout w:type="fixed"/>
          <w:tblCellMar>
            <w:top w:w="0" w:type="dxa"/>
            <w:left w:w="0" w:type="dxa"/>
            <w:bottom w:w="0" w:type="dxa"/>
            <w:right w:w="0" w:type="dxa"/>
          </w:tblCellMar>
        </w:tblPrEx>
        <w:trPr>
          <w:trHeight w:val="535"/>
        </w:trPr>
        <w:tc>
          <w:tcPr>
            <w:tcW w:w="608"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112"/>
              <w:rPr>
                <w:sz w:val="21"/>
              </w:rPr>
            </w:pPr>
            <w:r>
              <w:rPr>
                <w:w w:val="95"/>
                <w:sz w:val="21"/>
              </w:rPr>
              <w:t>供水、供</w:t>
            </w:r>
          </w:p>
          <w:p>
            <w:pPr>
              <w:pStyle w:val="TableParagraph"/>
              <w:spacing w:before="2" w:line="247" w:lineRule="exact"/>
              <w:ind w:left="112"/>
              <w:rPr>
                <w:sz w:val="21"/>
              </w:rPr>
            </w:pPr>
            <w:r>
              <w:rPr>
                <w:w w:val="95"/>
                <w:sz w:val="21"/>
              </w:rPr>
              <w:t>电、供气</w:t>
            </w:r>
          </w:p>
        </w:tc>
        <w:tc>
          <w:tcPr>
            <w:tcW w:w="6887" w:type="dxa"/>
            <w:tcBorders>
              <w:top w:val="single" w:sz="4" w:space="0" w:color="000000"/>
              <w:left w:val="single" w:sz="4" w:space="0" w:color="000000"/>
              <w:bottom w:val="single" w:sz="4" w:space="0" w:color="000000"/>
              <w:right w:val="single" w:sz="4" w:space="0" w:color="000000"/>
            </w:tcBorders>
          </w:tcPr>
          <w:p>
            <w:pPr>
              <w:pStyle w:val="TableParagraph"/>
              <w:spacing w:before="131"/>
              <w:ind w:left="113"/>
              <w:rPr>
                <w:sz w:val="21"/>
              </w:rPr>
            </w:pPr>
            <w:r>
              <w:rPr>
                <w:sz w:val="21"/>
              </w:rPr>
              <w:t>项目用水主要为自来水，供电设施齐全，液化气采用液化气罐。</w:t>
            </w:r>
          </w:p>
        </w:tc>
        <w:tc>
          <w:tcPr>
            <w:tcW w:w="20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535"/>
        </w:trPr>
        <w:tc>
          <w:tcPr>
            <w:tcW w:w="608"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pPr>
              <w:pStyle w:val="TableParagraph"/>
              <w:spacing w:before="131"/>
              <w:ind w:left="112"/>
              <w:rPr>
                <w:sz w:val="21"/>
              </w:rPr>
            </w:pPr>
            <w:r>
              <w:rPr>
                <w:sz w:val="21"/>
              </w:rPr>
              <w:t>交通运输</w:t>
            </w:r>
          </w:p>
        </w:tc>
        <w:tc>
          <w:tcPr>
            <w:tcW w:w="6887"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13"/>
              <w:rPr>
                <w:sz w:val="21"/>
              </w:rPr>
            </w:pPr>
            <w:r>
              <w:rPr>
                <w:sz w:val="21"/>
              </w:rPr>
              <w:t>本项目距离主干道汇源北大街和挺进西路较近，交通运输条件便利，地理</w:t>
            </w:r>
          </w:p>
          <w:p>
            <w:pPr>
              <w:pStyle w:val="TableParagraph"/>
              <w:spacing w:before="2" w:line="247" w:lineRule="exact"/>
              <w:ind w:left="113"/>
              <w:rPr>
                <w:sz w:val="21"/>
              </w:rPr>
            </w:pPr>
            <w:r>
              <w:rPr>
                <w:sz w:val="21"/>
              </w:rPr>
              <w:t>位置比较优越。</w:t>
            </w:r>
          </w:p>
        </w:tc>
        <w:tc>
          <w:tcPr>
            <w:tcW w:w="20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807"/>
        </w:trPr>
        <w:tc>
          <w:tcPr>
            <w:tcW w:w="608"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95"/>
              <w:jc w:val="center"/>
              <w:rPr>
                <w:sz w:val="21"/>
              </w:rPr>
            </w:pPr>
            <w:r>
              <w:rPr>
                <w:sz w:val="21"/>
              </w:rPr>
              <w:t>外界环境对项目影</w:t>
            </w:r>
          </w:p>
          <w:p>
            <w:pPr>
              <w:pStyle w:val="TableParagraph"/>
              <w:spacing w:line="248" w:lineRule="exact"/>
              <w:ind w:left="20"/>
              <w:jc w:val="center"/>
              <w:rPr>
                <w:sz w:val="21"/>
              </w:rPr>
            </w:pPr>
            <w:r>
              <w:rPr>
                <w:w w:val="99"/>
                <w:sz w:val="21"/>
              </w:rPr>
              <w:t>响</w:t>
            </w:r>
          </w:p>
        </w:tc>
        <w:tc>
          <w:tcPr>
            <w:tcW w:w="688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94"/>
              <w:rPr>
                <w:sz w:val="21"/>
              </w:rPr>
            </w:pPr>
            <w:r>
              <w:rPr>
                <w:spacing w:val="-4"/>
                <w:w w:val="95"/>
                <w:sz w:val="21"/>
              </w:rPr>
              <w:t xml:space="preserve">本项目周围主要为企业，周围企业经采取污染防治措施后污染较小，均能  </w:t>
            </w:r>
            <w:r>
              <w:rPr>
                <w:spacing w:val="-8"/>
                <w:w w:val="95"/>
                <w:sz w:val="21"/>
              </w:rPr>
              <w:t>实现达标排放；本项目属于运动场地用塑胶制造行业，厂区周围企业主要</w:t>
            </w:r>
          </w:p>
          <w:p>
            <w:pPr>
              <w:pStyle w:val="TableParagraph"/>
              <w:spacing w:line="248" w:lineRule="exact"/>
              <w:ind w:left="113"/>
              <w:rPr>
                <w:sz w:val="21"/>
              </w:rPr>
            </w:pPr>
            <w:r>
              <w:rPr>
                <w:sz w:val="21"/>
              </w:rPr>
              <w:t>为中小型企业，无重大污染型企业。因此，周围环境对项目影响不大。</w:t>
            </w:r>
          </w:p>
        </w:tc>
        <w:tc>
          <w:tcPr>
            <w:tcW w:w="20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1624"/>
        </w:trPr>
        <w:tc>
          <w:tcPr>
            <w:tcW w:w="608"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spacing w:before="172" w:line="242" w:lineRule="auto"/>
              <w:ind w:left="112" w:right="95"/>
              <w:jc w:val="center"/>
              <w:rPr>
                <w:sz w:val="21"/>
              </w:rPr>
            </w:pPr>
            <w:r>
              <w:rPr>
                <w:sz w:val="21"/>
              </w:rPr>
              <w:t>项目对外界环境影响</w:t>
            </w:r>
          </w:p>
        </w:tc>
        <w:tc>
          <w:tcPr>
            <w:tcW w:w="688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jc w:val="both"/>
              <w:rPr>
                <w:sz w:val="21"/>
              </w:rPr>
            </w:pPr>
            <w:r>
              <w:rPr>
                <w:spacing w:val="-3"/>
                <w:sz w:val="21"/>
              </w:rPr>
              <w:t>本项目废气采取合理的治理措施后均达标排放；本项目对产生噪声的设备</w:t>
            </w:r>
            <w:r>
              <w:rPr>
                <w:spacing w:val="-7"/>
                <w:sz w:val="21"/>
              </w:rPr>
              <w:t>安装减振衬垫，采用建筑隔音、距离衰减等降噪措施，能实现厂界达标排</w:t>
            </w:r>
            <w:r>
              <w:rPr>
                <w:spacing w:val="-8"/>
                <w:sz w:val="21"/>
              </w:rPr>
              <w:t>放；项目生产废水和生活污水一起经市政污水管网排入乐陵西部新区污水处理厂。无废水直接外排，对区域地表水环境功能影响较小；本项目固废</w:t>
            </w:r>
          </w:p>
          <w:p>
            <w:pPr>
              <w:pStyle w:val="TableParagraph"/>
              <w:spacing w:line="270" w:lineRule="atLeast"/>
              <w:ind w:left="113" w:right="-15"/>
              <w:rPr>
                <w:sz w:val="21"/>
              </w:rPr>
            </w:pPr>
            <w:r>
              <w:rPr>
                <w:spacing w:val="-14"/>
                <w:w w:val="95"/>
                <w:sz w:val="21"/>
              </w:rPr>
              <w:t xml:space="preserve">得到资源化、合理化、无害化处理。本项目排放污染物均能实现达标排放，  </w:t>
            </w:r>
            <w:r>
              <w:rPr>
                <w:spacing w:val="-14"/>
                <w:sz w:val="21"/>
              </w:rPr>
              <w:t>对外界环境影响较小。</w:t>
            </w:r>
          </w:p>
        </w:tc>
        <w:tc>
          <w:tcPr>
            <w:tcW w:w="20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803"/>
        </w:trPr>
        <w:tc>
          <w:tcPr>
            <w:tcW w:w="608"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pPr>
              <w:pStyle w:val="TableParagraph"/>
              <w:spacing w:line="260" w:lineRule="exact"/>
              <w:ind w:left="112"/>
              <w:rPr>
                <w:sz w:val="21"/>
              </w:rPr>
            </w:pPr>
            <w:r>
              <w:rPr>
                <w:sz w:val="21"/>
              </w:rPr>
              <w:t>对风景名</w:t>
            </w:r>
          </w:p>
          <w:p>
            <w:pPr>
              <w:pStyle w:val="TableParagraph"/>
              <w:spacing w:before="3" w:line="270" w:lineRule="atLeast"/>
              <w:ind w:left="429" w:right="95" w:hanging="317"/>
              <w:rPr>
                <w:sz w:val="21"/>
              </w:rPr>
            </w:pPr>
            <w:r>
              <w:rPr>
                <w:sz w:val="21"/>
              </w:rPr>
              <w:t>胜区的影响</w:t>
            </w:r>
          </w:p>
        </w:tc>
        <w:tc>
          <w:tcPr>
            <w:tcW w:w="68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3"/>
              </w:rPr>
            </w:pPr>
          </w:p>
          <w:p>
            <w:pPr>
              <w:pStyle w:val="TableParagraph"/>
              <w:ind w:left="113"/>
              <w:rPr>
                <w:sz w:val="21"/>
              </w:rPr>
            </w:pPr>
            <w:r>
              <w:rPr>
                <w:sz w:val="21"/>
              </w:rPr>
              <w:t xml:space="preserve">本项目周围 </w:t>
            </w:r>
            <w:r>
              <w:rPr>
                <w:rFonts w:ascii="Times New Roman" w:eastAsia="Times New Roman"/>
                <w:sz w:val="21"/>
              </w:rPr>
              <w:t xml:space="preserve">500m </w:t>
            </w:r>
            <w:r>
              <w:rPr>
                <w:sz w:val="21"/>
              </w:rPr>
              <w:t>范围内无风景名胜区。</w:t>
            </w:r>
          </w:p>
        </w:tc>
        <w:tc>
          <w:tcPr>
            <w:tcW w:w="20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807"/>
        </w:trPr>
        <w:tc>
          <w:tcPr>
            <w:tcW w:w="608"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1058" w:type="dxa"/>
            <w:tcBorders>
              <w:top w:val="single" w:sz="4" w:space="0" w:color="000000"/>
              <w:left w:val="single" w:sz="4" w:space="0" w:color="000000"/>
              <w:bottom w:val="single" w:sz="4" w:space="0" w:color="000000"/>
              <w:right w:val="single" w:sz="4" w:space="0" w:color="000000"/>
            </w:tcBorders>
          </w:tcPr>
          <w:p>
            <w:pPr>
              <w:pStyle w:val="TableParagraph"/>
              <w:spacing w:before="132" w:line="242" w:lineRule="auto"/>
              <w:ind w:left="429" w:right="95" w:hanging="317"/>
              <w:rPr>
                <w:sz w:val="21"/>
              </w:rPr>
            </w:pPr>
            <w:r>
              <w:rPr>
                <w:sz w:val="21"/>
              </w:rPr>
              <w:t>环境敏感点</w:t>
            </w:r>
          </w:p>
        </w:tc>
        <w:tc>
          <w:tcPr>
            <w:tcW w:w="688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rPr>
                <w:sz w:val="21"/>
              </w:rPr>
            </w:pPr>
            <w:r>
              <w:rPr>
                <w:spacing w:val="-13"/>
                <w:w w:val="95"/>
                <w:sz w:val="21"/>
              </w:rPr>
              <w:t xml:space="preserve">本项目产生的废气、废水、噪声、固废等污染物采取合理有效治理措施后，  </w:t>
            </w:r>
            <w:r>
              <w:rPr>
                <w:spacing w:val="-15"/>
                <w:sz w:val="21"/>
              </w:rPr>
              <w:t xml:space="preserve">均能实现达标排放，项目周围最近的敏感点为东南侧 </w:t>
            </w:r>
            <w:r>
              <w:rPr>
                <w:rFonts w:ascii="Times New Roman" w:eastAsia="Times New Roman"/>
                <w:sz w:val="21"/>
              </w:rPr>
              <w:t>190m</w:t>
            </w:r>
            <w:r>
              <w:rPr>
                <w:rFonts w:ascii="Times New Roman" w:eastAsia="Times New Roman"/>
                <w:spacing w:val="-5"/>
                <w:sz w:val="21"/>
              </w:rPr>
              <w:t xml:space="preserve"> </w:t>
            </w:r>
            <w:r>
              <w:rPr>
                <w:sz w:val="21"/>
              </w:rPr>
              <w:t>处的毛家村，</w:t>
            </w:r>
          </w:p>
          <w:p>
            <w:pPr>
              <w:pStyle w:val="TableParagraph"/>
              <w:spacing w:line="247" w:lineRule="exact"/>
              <w:ind w:left="113"/>
              <w:rPr>
                <w:sz w:val="21"/>
              </w:rPr>
            </w:pPr>
            <w:r>
              <w:rPr>
                <w:sz w:val="21"/>
              </w:rPr>
              <w:t>本项目的建设运行对周围敏感点环境影响较小。</w:t>
            </w:r>
          </w:p>
        </w:tc>
        <w:tc>
          <w:tcPr>
            <w:tcW w:w="204" w:type="dxa"/>
            <w:vMerge/>
            <w:tcBorders>
              <w:top w:val="nil"/>
              <w:left w:val="single" w:sz="4" w:space="0" w:color="000000"/>
              <w:bottom w:val="nil"/>
            </w:tcBorders>
          </w:tcPr>
          <w:p>
            <w:pPr>
              <w:rPr>
                <w:sz w:val="2"/>
                <w:szCs w:val="2"/>
              </w:rPr>
            </w:pPr>
          </w:p>
        </w:tc>
      </w:tr>
      <w:tr>
        <w:tblPrEx>
          <w:tblW w:w="0" w:type="auto"/>
          <w:tblInd w:w="188" w:type="dxa"/>
          <w:tblLayout w:type="fixed"/>
          <w:tblCellMar>
            <w:top w:w="0" w:type="dxa"/>
            <w:left w:w="0" w:type="dxa"/>
            <w:bottom w:w="0" w:type="dxa"/>
            <w:right w:w="0" w:type="dxa"/>
          </w:tblCellMar>
        </w:tblPrEx>
        <w:trPr>
          <w:trHeight w:val="461"/>
        </w:trPr>
        <w:tc>
          <w:tcPr>
            <w:tcW w:w="608" w:type="dxa"/>
            <w:vMerge/>
            <w:tcBorders>
              <w:top w:val="nil"/>
              <w:right w:val="single" w:sz="4" w:space="0" w:color="000000"/>
            </w:tcBorders>
          </w:tcPr>
          <w:p>
            <w:pPr>
              <w:rPr>
                <w:sz w:val="2"/>
                <w:szCs w:val="2"/>
              </w:rPr>
            </w:pPr>
          </w:p>
        </w:tc>
        <w:tc>
          <w:tcPr>
            <w:tcW w:w="8262" w:type="dxa"/>
            <w:gridSpan w:val="4"/>
            <w:tcBorders>
              <w:top w:val="nil"/>
              <w:left w:val="single" w:sz="4" w:space="0" w:color="000000"/>
            </w:tcBorders>
          </w:tcPr>
          <w:p>
            <w:pPr>
              <w:pStyle w:val="TableParagraph"/>
              <w:spacing w:line="303" w:lineRule="exact"/>
              <w:ind w:left="593"/>
              <w:rPr>
                <w:sz w:val="24"/>
              </w:rPr>
            </w:pPr>
            <w:r>
              <w:rPr>
                <w:sz w:val="24"/>
              </w:rPr>
              <w:t>由以上分析可知，项目选址较为合理。</w:t>
            </w:r>
          </w:p>
        </w:tc>
      </w:tr>
    </w:tbl>
    <w:p>
      <w:pPr>
        <w:spacing w:after="0" w:line="303" w:lineRule="exact"/>
        <w:rPr>
          <w:sz w:val="24"/>
        </w:rPr>
        <w:sectPr>
          <w:footerReference w:type="even" r:id="rId49"/>
          <w:footerReference w:type="default" r:id="rId50"/>
          <w:pgSz w:w="11910" w:h="16840"/>
          <w:pgMar w:top="1580" w:right="1299" w:bottom="1160" w:left="1340" w:header="0" w:footer="963" w:gutter="0"/>
          <w:pgNumType w:start="22"/>
          <w:cols w:num="1" w:space="720"/>
        </w:sectPr>
      </w:pPr>
    </w:p>
    <w:p>
      <w:pPr>
        <w:pStyle w:val="BodyText"/>
        <w:spacing w:before="5"/>
        <w:rPr>
          <w:rFonts w:ascii="Times New Roman"/>
          <w:sz w:val="28"/>
        </w:rPr>
      </w:pPr>
    </w:p>
    <w:p>
      <w:pPr>
        <w:pStyle w:val="Heading1"/>
      </w:pPr>
      <w:bookmarkStart w:id="5" w:name="二、建设项目工程分析"/>
      <w:bookmarkEnd w:id="5"/>
      <w:r>
        <w:t>二、建设项目工程分析</w:t>
      </w:r>
    </w:p>
    <w:p>
      <w:pPr>
        <w:pStyle w:val="BodyText"/>
        <w:rPr>
          <w:rFonts w:ascii="黑体"/>
          <w:sz w:val="22"/>
        </w:rPr>
      </w:pPr>
    </w:p>
    <w:tbl>
      <w:tblPr>
        <w:tblStyle w:val="TableNormal"/>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108"/>
        <w:gridCol w:w="687"/>
        <w:gridCol w:w="1086"/>
        <w:gridCol w:w="6475"/>
      </w:tblGrid>
      <w:tr>
        <w:tblPrEx>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270"/>
        </w:trPr>
        <w:tc>
          <w:tcPr>
            <w:tcW w:w="442" w:type="dxa"/>
            <w:vMerge w:val="restart"/>
            <w:tcBorders>
              <w:right w:val="single" w:sz="4" w:space="0" w:color="000000"/>
            </w:tcBorders>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33" w:line="242" w:lineRule="auto"/>
              <w:ind w:left="115" w:right="101"/>
              <w:jc w:val="both"/>
              <w:rPr>
                <w:sz w:val="21"/>
              </w:rPr>
            </w:pPr>
            <w:r>
              <w:rPr>
                <w:sz w:val="21"/>
              </w:rPr>
              <w:t>建设内容</w:t>
            </w:r>
          </w:p>
        </w:tc>
        <w:tc>
          <w:tcPr>
            <w:tcW w:w="108" w:type="dxa"/>
            <w:vMerge w:val="restart"/>
            <w:tcBorders>
              <w:left w:val="single" w:sz="4" w:space="0" w:color="000000"/>
              <w:right w:val="nil"/>
            </w:tcBorders>
          </w:tcPr>
          <w:p>
            <w:pPr>
              <w:pStyle w:val="TableParagraph"/>
              <w:rPr>
                <w:rFonts w:ascii="Times New Roman"/>
                <w:sz w:val="22"/>
              </w:rPr>
            </w:pPr>
          </w:p>
        </w:tc>
        <w:tc>
          <w:tcPr>
            <w:tcW w:w="8248" w:type="dxa"/>
            <w:gridSpan w:val="3"/>
            <w:tcBorders>
              <w:left w:val="nil"/>
              <w:bottom w:val="single" w:sz="12" w:space="0" w:color="000000"/>
            </w:tcBorders>
          </w:tcPr>
          <w:p>
            <w:pPr>
              <w:pStyle w:val="TableParagraph"/>
              <w:spacing w:before="2"/>
              <w:ind w:left="490"/>
              <w:rPr>
                <w:b/>
                <w:sz w:val="24"/>
              </w:rPr>
            </w:pPr>
            <w:r>
              <w:rPr>
                <w:b/>
                <w:sz w:val="24"/>
              </w:rPr>
              <w:t>一、项目由来</w:t>
            </w:r>
          </w:p>
          <w:p>
            <w:pPr>
              <w:pStyle w:val="TableParagraph"/>
              <w:spacing w:before="158" w:line="364" w:lineRule="auto"/>
              <w:ind w:left="10" w:right="-44" w:firstLine="480"/>
              <w:rPr>
                <w:sz w:val="24"/>
              </w:rPr>
            </w:pPr>
            <w:r>
              <w:rPr>
                <w:sz w:val="24"/>
              </w:rPr>
              <w:t>山东清体科技创新有限公司成立于</w:t>
            </w:r>
            <w:r>
              <w:rPr>
                <w:rFonts w:ascii="Times New Roman" w:eastAsia="Times New Roman" w:hAnsi="Times New Roman"/>
                <w:sz w:val="24"/>
              </w:rPr>
              <w:t>2023</w:t>
            </w:r>
            <w:r>
              <w:rPr>
                <w:sz w:val="24"/>
              </w:rPr>
              <w:t>年</w:t>
            </w:r>
            <w:r>
              <w:rPr>
                <w:rFonts w:ascii="Times New Roman" w:eastAsia="Times New Roman" w:hAnsi="Times New Roman"/>
                <w:spacing w:val="4"/>
                <w:sz w:val="24"/>
              </w:rPr>
              <w:t>9</w:t>
            </w:r>
            <w:r>
              <w:rPr>
                <w:sz w:val="24"/>
              </w:rPr>
              <w:t>月，法人张拥军，注册地址山东省德州市乐陵市郭家街道办事处五金工具产业园</w:t>
            </w:r>
            <w:r>
              <w:rPr>
                <w:rFonts w:ascii="Times New Roman" w:eastAsia="Times New Roman" w:hAnsi="Times New Roman"/>
                <w:sz w:val="24"/>
              </w:rPr>
              <w:t>6</w:t>
            </w:r>
            <w:r>
              <w:rPr>
                <w:spacing w:val="-5"/>
                <w:sz w:val="24"/>
              </w:rPr>
              <w:t xml:space="preserve">号。本项目属于新建项目， </w:t>
            </w:r>
            <w:r>
              <w:rPr>
                <w:sz w:val="24"/>
              </w:rPr>
              <w:t>根据《建设项目环境影响评价分类管理名录》（</w:t>
            </w:r>
            <w:r>
              <w:rPr>
                <w:rFonts w:ascii="Times New Roman" w:eastAsia="Times New Roman" w:hAnsi="Times New Roman"/>
                <w:sz w:val="24"/>
              </w:rPr>
              <w:t>2021</w:t>
            </w:r>
            <w:r>
              <w:rPr>
                <w:spacing w:val="2"/>
                <w:sz w:val="24"/>
              </w:rPr>
              <w:t>年版</w:t>
            </w:r>
            <w:r>
              <w:rPr>
                <w:spacing w:val="3"/>
                <w:sz w:val="24"/>
              </w:rPr>
              <w:t>）</w:t>
            </w:r>
            <w:r>
              <w:rPr>
                <w:sz w:val="24"/>
              </w:rPr>
              <w:t>，本项目属于</w:t>
            </w:r>
            <w:r>
              <w:rPr>
                <w:rFonts w:ascii="Times New Roman" w:eastAsia="Times New Roman" w:hAnsi="Times New Roman"/>
                <w:spacing w:val="3"/>
                <w:sz w:val="24"/>
              </w:rPr>
              <w:t>“</w:t>
            </w:r>
            <w:r>
              <w:rPr>
                <w:sz w:val="24"/>
              </w:rPr>
              <w:t>二</w:t>
            </w:r>
            <w:r>
              <w:rPr>
                <w:spacing w:val="-2"/>
                <w:sz w:val="24"/>
              </w:rPr>
              <w:t>十六、橡胶和塑料制品业</w:t>
            </w:r>
            <w:r>
              <w:rPr>
                <w:rFonts w:ascii="Times New Roman" w:eastAsia="Times New Roman" w:hAnsi="Times New Roman"/>
                <w:sz w:val="24"/>
              </w:rPr>
              <w:t>29</w:t>
            </w:r>
            <w:r>
              <w:rPr>
                <w:sz w:val="24"/>
              </w:rPr>
              <w:t>中</w:t>
            </w:r>
            <w:r>
              <w:rPr>
                <w:rFonts w:ascii="Times New Roman" w:eastAsia="Times New Roman" w:hAnsi="Times New Roman"/>
                <w:sz w:val="24"/>
              </w:rPr>
              <w:t>52</w:t>
            </w:r>
            <w:r>
              <w:rPr>
                <w:sz w:val="24"/>
              </w:rPr>
              <w:t>、橡胶制品业</w:t>
            </w:r>
            <w:r>
              <w:rPr>
                <w:rFonts w:ascii="Times New Roman" w:eastAsia="Times New Roman" w:hAnsi="Times New Roman"/>
                <w:sz w:val="24"/>
              </w:rPr>
              <w:t>291</w:t>
            </w:r>
            <w:r>
              <w:rPr>
                <w:sz w:val="24"/>
              </w:rPr>
              <w:t>中其他</w:t>
            </w:r>
            <w:r>
              <w:rPr>
                <w:rFonts w:ascii="Times New Roman" w:eastAsia="Times New Roman" w:hAnsi="Times New Roman"/>
                <w:sz w:val="24"/>
              </w:rPr>
              <w:t>”</w:t>
            </w:r>
            <w:r>
              <w:rPr>
                <w:spacing w:val="-1"/>
                <w:sz w:val="24"/>
              </w:rPr>
              <w:t>项目，因此编制环境</w:t>
            </w:r>
            <w:r>
              <w:rPr>
                <w:spacing w:val="-5"/>
                <w:sz w:val="24"/>
              </w:rPr>
              <w:t>影响报告表。山东清体科技创新有限公司委托我单位承担该项目的环境影响评价任务，我单位接受委托后，立即组织相关技术人员对项目现场进行了踏勘， 按照国家相关法规和要求，编制完成了该项目环境影响评价报告表。</w:t>
            </w:r>
          </w:p>
          <w:p>
            <w:pPr>
              <w:pStyle w:val="TableParagraph"/>
              <w:spacing w:line="305" w:lineRule="exact"/>
              <w:ind w:left="490"/>
              <w:rPr>
                <w:b/>
                <w:sz w:val="24"/>
              </w:rPr>
            </w:pPr>
            <w:r>
              <w:rPr>
                <w:b/>
                <w:sz w:val="24"/>
              </w:rPr>
              <w:t>二、项目工程组成</w:t>
            </w:r>
          </w:p>
          <w:p>
            <w:pPr>
              <w:pStyle w:val="TableParagraph"/>
              <w:numPr>
                <w:ilvl w:val="0"/>
                <w:numId w:val="11"/>
              </w:numPr>
              <w:tabs>
                <w:tab w:val="left" w:pos="1092"/>
              </w:tabs>
              <w:spacing w:before="158" w:after="0" w:line="240" w:lineRule="auto"/>
              <w:ind w:left="1091" w:right="0" w:hanging="602"/>
              <w:jc w:val="left"/>
              <w:rPr>
                <w:sz w:val="24"/>
              </w:rPr>
            </w:pPr>
            <w:r>
              <w:rPr>
                <w:sz w:val="24"/>
              </w:rPr>
              <w:t>项目名称：</w:t>
            </w:r>
            <w:r>
              <w:rPr>
                <w:rFonts w:ascii="Times New Roman" w:eastAsia="Times New Roman"/>
                <w:sz w:val="24"/>
              </w:rPr>
              <w:t>1</w:t>
            </w:r>
            <w:r>
              <w:rPr>
                <w:rFonts w:ascii="Times New Roman" w:eastAsia="Times New Roman"/>
                <w:spacing w:val="-1"/>
                <w:sz w:val="24"/>
              </w:rPr>
              <w:t xml:space="preserve"> </w:t>
            </w:r>
            <w:r>
              <w:rPr>
                <w:sz w:val="24"/>
              </w:rPr>
              <w:t>万吨</w:t>
            </w:r>
            <w:r>
              <w:rPr>
                <w:rFonts w:ascii="Times New Roman" w:eastAsia="Times New Roman"/>
                <w:sz w:val="24"/>
              </w:rPr>
              <w:t>/</w:t>
            </w:r>
            <w:r>
              <w:rPr>
                <w:sz w:val="24"/>
              </w:rPr>
              <w:t>年环保型体育弹性体科技成果转化项目。</w:t>
            </w:r>
          </w:p>
          <w:p>
            <w:pPr>
              <w:pStyle w:val="TableParagraph"/>
              <w:numPr>
                <w:ilvl w:val="0"/>
                <w:numId w:val="11"/>
              </w:numPr>
              <w:tabs>
                <w:tab w:val="left" w:pos="1092"/>
              </w:tabs>
              <w:spacing w:before="161" w:after="0" w:line="240" w:lineRule="auto"/>
              <w:ind w:left="1091" w:right="0" w:hanging="602"/>
              <w:jc w:val="left"/>
              <w:rPr>
                <w:sz w:val="24"/>
              </w:rPr>
            </w:pPr>
            <w:r>
              <w:rPr>
                <w:sz w:val="24"/>
              </w:rPr>
              <w:t>建设性质：新建</w:t>
            </w:r>
          </w:p>
          <w:p>
            <w:pPr>
              <w:pStyle w:val="TableParagraph"/>
              <w:numPr>
                <w:ilvl w:val="0"/>
                <w:numId w:val="11"/>
              </w:numPr>
              <w:tabs>
                <w:tab w:val="left" w:pos="1092"/>
              </w:tabs>
              <w:spacing w:before="158" w:after="0" w:line="240" w:lineRule="auto"/>
              <w:ind w:left="1091" w:right="0" w:hanging="602"/>
              <w:jc w:val="left"/>
              <w:rPr>
                <w:sz w:val="24"/>
              </w:rPr>
            </w:pPr>
            <w:r>
              <w:rPr>
                <w:sz w:val="24"/>
              </w:rPr>
              <w:t>建设单位：山东清体科技创新有限公司。</w:t>
            </w:r>
          </w:p>
          <w:p>
            <w:pPr>
              <w:pStyle w:val="TableParagraph"/>
              <w:numPr>
                <w:ilvl w:val="0"/>
                <w:numId w:val="11"/>
              </w:numPr>
              <w:tabs>
                <w:tab w:val="left" w:pos="1098"/>
              </w:tabs>
              <w:spacing w:before="161" w:after="0" w:line="364" w:lineRule="auto"/>
              <w:ind w:left="10" w:right="84" w:firstLine="480"/>
              <w:jc w:val="both"/>
              <w:rPr>
                <w:sz w:val="24"/>
              </w:rPr>
            </w:pPr>
            <w:r>
              <w:rPr>
                <w:sz w:val="24"/>
              </w:rPr>
              <w:t>建设地点：拟建项目位于山东省德州市乐陵市科技创新创业园挺进</w:t>
            </w:r>
            <w:r>
              <w:rPr>
                <w:spacing w:val="-6"/>
                <w:sz w:val="24"/>
              </w:rPr>
              <w:t xml:space="preserve">西路北侧五金模具产业园 </w:t>
            </w:r>
            <w:r>
              <w:rPr>
                <w:rFonts w:ascii="Times New Roman" w:eastAsia="Times New Roman"/>
                <w:sz w:val="24"/>
              </w:rPr>
              <w:t>1</w:t>
            </w:r>
            <w:r>
              <w:rPr>
                <w:rFonts w:ascii="Times New Roman" w:eastAsia="Times New Roman"/>
                <w:spacing w:val="-2"/>
                <w:sz w:val="24"/>
              </w:rPr>
              <w:t xml:space="preserve"> </w:t>
            </w:r>
            <w:r>
              <w:rPr>
                <w:spacing w:val="-31"/>
                <w:sz w:val="24"/>
              </w:rPr>
              <w:t xml:space="preserve">幢 </w:t>
            </w:r>
            <w:r>
              <w:rPr>
                <w:rFonts w:ascii="Times New Roman" w:eastAsia="Times New Roman"/>
                <w:spacing w:val="-4"/>
                <w:sz w:val="24"/>
              </w:rPr>
              <w:t>112</w:t>
            </w:r>
            <w:r>
              <w:rPr>
                <w:rFonts w:ascii="Times New Roman" w:eastAsia="Times New Roman"/>
                <w:spacing w:val="-3"/>
                <w:sz w:val="24"/>
              </w:rPr>
              <w:t xml:space="preserve"> </w:t>
            </w:r>
            <w:r>
              <w:rPr>
                <w:spacing w:val="-5"/>
                <w:sz w:val="24"/>
              </w:rPr>
              <w:t xml:space="preserve">号，地理位置中心坐标为东经 </w:t>
            </w:r>
            <w:r>
              <w:rPr>
                <w:rFonts w:ascii="Times New Roman" w:eastAsia="Times New Roman"/>
                <w:sz w:val="24"/>
              </w:rPr>
              <w:t>117.176157</w:t>
            </w:r>
            <w:r>
              <w:rPr>
                <w:spacing w:val="-13"/>
                <w:sz w:val="24"/>
              </w:rPr>
              <w:t>、</w:t>
            </w:r>
            <w:r>
              <w:rPr>
                <w:spacing w:val="-20"/>
                <w:sz w:val="24"/>
              </w:rPr>
              <w:t xml:space="preserve">北纬 </w:t>
            </w:r>
            <w:r>
              <w:rPr>
                <w:rFonts w:ascii="Times New Roman" w:eastAsia="Times New Roman"/>
                <w:sz w:val="24"/>
              </w:rPr>
              <w:t>37.753341</w:t>
            </w:r>
            <w:r>
              <w:rPr>
                <w:spacing w:val="-6"/>
                <w:sz w:val="24"/>
              </w:rPr>
              <w:t xml:space="preserve">。具体建设地点见附图 </w:t>
            </w:r>
            <w:r>
              <w:rPr>
                <w:rFonts w:ascii="Times New Roman" w:eastAsia="Times New Roman"/>
                <w:sz w:val="24"/>
              </w:rPr>
              <w:t>1</w:t>
            </w:r>
            <w:r>
              <w:rPr>
                <w:sz w:val="24"/>
              </w:rPr>
              <w:t>。</w:t>
            </w:r>
          </w:p>
          <w:p>
            <w:pPr>
              <w:pStyle w:val="TableParagraph"/>
              <w:numPr>
                <w:ilvl w:val="0"/>
                <w:numId w:val="11"/>
              </w:numPr>
              <w:tabs>
                <w:tab w:val="left" w:pos="1098"/>
              </w:tabs>
              <w:spacing w:before="0" w:after="0" w:line="364" w:lineRule="auto"/>
              <w:ind w:left="10" w:right="-44" w:firstLine="480"/>
              <w:jc w:val="left"/>
              <w:rPr>
                <w:sz w:val="24"/>
              </w:rPr>
            </w:pPr>
            <w:r>
              <w:rPr>
                <w:sz w:val="24"/>
              </w:rPr>
              <w:t>建设内容：拟建项目属于新建，租赁现有厂房，以聚醚多元醇、增</w:t>
            </w:r>
            <w:r>
              <w:rPr>
                <w:spacing w:val="-12"/>
                <w:sz w:val="24"/>
              </w:rPr>
              <w:t xml:space="preserve">塑剂、多异氰酸酯、扩链剂、重钙、滑石粉、氧化镁、色粉、助剂为主要原料， </w:t>
            </w:r>
            <w:r>
              <w:rPr>
                <w:spacing w:val="-15"/>
                <w:sz w:val="24"/>
              </w:rPr>
              <w:t xml:space="preserve">采用复配工艺，年加工生产跑道弹性体 </w:t>
            </w:r>
            <w:r>
              <w:rPr>
                <w:rFonts w:ascii="Times New Roman" w:eastAsia="Times New Roman"/>
                <w:sz w:val="24"/>
              </w:rPr>
              <w:t xml:space="preserve">5000 </w:t>
            </w:r>
            <w:r>
              <w:rPr>
                <w:spacing w:val="-8"/>
                <w:sz w:val="24"/>
              </w:rPr>
              <w:t xml:space="preserve">吨、球场弹性体 </w:t>
            </w:r>
            <w:r>
              <w:rPr>
                <w:rFonts w:ascii="Times New Roman" w:eastAsia="Times New Roman"/>
                <w:sz w:val="24"/>
              </w:rPr>
              <w:t xml:space="preserve">5000 </w:t>
            </w:r>
            <w:r>
              <w:rPr>
                <w:sz w:val="24"/>
              </w:rPr>
              <w:t>吨。</w:t>
            </w:r>
          </w:p>
          <w:p>
            <w:pPr>
              <w:pStyle w:val="TableParagraph"/>
              <w:numPr>
                <w:ilvl w:val="0"/>
                <w:numId w:val="11"/>
              </w:numPr>
              <w:tabs>
                <w:tab w:val="left" w:pos="1092"/>
              </w:tabs>
              <w:spacing w:before="0" w:after="0" w:line="364" w:lineRule="auto"/>
              <w:ind w:left="10" w:right="65" w:firstLine="480"/>
              <w:jc w:val="left"/>
              <w:rPr>
                <w:sz w:val="24"/>
              </w:rPr>
            </w:pPr>
            <w:r>
              <w:rPr>
                <w:spacing w:val="-4"/>
                <w:sz w:val="24"/>
              </w:rPr>
              <w:t xml:space="preserve">劳动定员及工作制：拟建项目劳动定员 </w:t>
            </w:r>
            <w:r>
              <w:rPr>
                <w:rFonts w:ascii="Times New Roman" w:eastAsia="Times New Roman"/>
                <w:sz w:val="24"/>
              </w:rPr>
              <w:t xml:space="preserve">10 </w:t>
            </w:r>
            <w:r>
              <w:rPr>
                <w:spacing w:val="-8"/>
                <w:sz w:val="24"/>
              </w:rPr>
              <w:t xml:space="preserve">人，年工作时间 </w:t>
            </w:r>
            <w:r>
              <w:rPr>
                <w:rFonts w:ascii="Times New Roman" w:eastAsia="Times New Roman"/>
                <w:sz w:val="24"/>
              </w:rPr>
              <w:t xml:space="preserve">300 </w:t>
            </w:r>
            <w:r>
              <w:rPr>
                <w:spacing w:val="-9"/>
                <w:sz w:val="24"/>
              </w:rPr>
              <w:t xml:space="preserve">天， </w:t>
            </w:r>
            <w:r>
              <w:rPr>
                <w:spacing w:val="-20"/>
                <w:sz w:val="24"/>
              </w:rPr>
              <w:t xml:space="preserve">每天 </w:t>
            </w:r>
            <w:r>
              <w:rPr>
                <w:rFonts w:ascii="Times New Roman" w:eastAsia="Times New Roman"/>
                <w:sz w:val="24"/>
              </w:rPr>
              <w:t>8h</w:t>
            </w:r>
            <w:r>
              <w:rPr>
                <w:sz w:val="24"/>
              </w:rPr>
              <w:t>。</w:t>
            </w:r>
          </w:p>
          <w:p>
            <w:pPr>
              <w:pStyle w:val="TableParagraph"/>
              <w:spacing w:line="306" w:lineRule="exact"/>
              <w:ind w:left="490"/>
              <w:rPr>
                <w:sz w:val="24"/>
              </w:rPr>
            </w:pPr>
            <w:r>
              <w:rPr>
                <w:sz w:val="24"/>
              </w:rPr>
              <w:t xml:space="preserve">拟建项目具体工程项目组成见表 </w:t>
            </w:r>
            <w:r>
              <w:rPr>
                <w:rFonts w:ascii="Times New Roman" w:eastAsia="Times New Roman"/>
                <w:sz w:val="24"/>
              </w:rPr>
              <w:t>2-1</w:t>
            </w:r>
            <w:r>
              <w:rPr>
                <w:sz w:val="24"/>
              </w:rPr>
              <w:t>。</w:t>
            </w:r>
          </w:p>
          <w:p>
            <w:pPr>
              <w:pStyle w:val="TableParagraph"/>
              <w:tabs>
                <w:tab w:val="left" w:pos="859"/>
              </w:tabs>
              <w:spacing w:before="156"/>
              <w:ind w:right="76"/>
              <w:jc w:val="center"/>
              <w:rPr>
                <w:b/>
                <w:sz w:val="24"/>
              </w:rPr>
            </w:pPr>
            <w:r>
              <w:rPr>
                <w:b/>
                <w:sz w:val="24"/>
              </w:rPr>
              <w:t>表</w:t>
            </w:r>
            <w:r>
              <w:rPr>
                <w:b/>
                <w:spacing w:val="-62"/>
                <w:sz w:val="24"/>
              </w:rPr>
              <w:t xml:space="preserve"> </w:t>
            </w:r>
            <w:r>
              <w:rPr>
                <w:rFonts w:ascii="Times New Roman" w:eastAsia="Times New Roman"/>
                <w:b/>
                <w:sz w:val="24"/>
              </w:rPr>
              <w:t>2-1</w:t>
            </w:r>
            <w:r>
              <w:rPr>
                <w:rFonts w:ascii="Times New Roman" w:eastAsia="Times New Roman"/>
                <w:b/>
                <w:sz w:val="24"/>
              </w:rPr>
              <w:tab/>
            </w:r>
            <w:r>
              <w:rPr>
                <w:b/>
                <w:sz w:val="24"/>
              </w:rPr>
              <w:t>拟建项目工程组成一览表</w:t>
            </w:r>
          </w:p>
        </w:tc>
      </w:tr>
      <w:tr>
        <w:tblPrEx>
          <w:tblW w:w="0" w:type="auto"/>
          <w:tblInd w:w="224" w:type="dxa"/>
          <w:tblLayout w:type="fixed"/>
          <w:tblCellMar>
            <w:top w:w="0" w:type="dxa"/>
            <w:left w:w="0" w:type="dxa"/>
            <w:bottom w:w="0" w:type="dxa"/>
            <w:right w:w="0" w:type="dxa"/>
          </w:tblCellMar>
        </w:tblPrEx>
        <w:trPr>
          <w:trHeight w:val="394"/>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tcBorders>
              <w:top w:val="single" w:sz="12" w:space="0" w:color="000000"/>
              <w:left w:val="nil"/>
              <w:bottom w:val="single" w:sz="6" w:space="0" w:color="000000"/>
              <w:right w:val="single" w:sz="6" w:space="0" w:color="000000"/>
            </w:tcBorders>
          </w:tcPr>
          <w:p>
            <w:pPr>
              <w:pStyle w:val="TableParagraph"/>
              <w:spacing w:before="63"/>
              <w:ind w:left="142"/>
              <w:rPr>
                <w:sz w:val="21"/>
              </w:rPr>
            </w:pPr>
            <w:r>
              <w:rPr>
                <w:sz w:val="21"/>
              </w:rPr>
              <w:t>类别</w:t>
            </w:r>
          </w:p>
        </w:tc>
        <w:tc>
          <w:tcPr>
            <w:tcW w:w="1086" w:type="dxa"/>
            <w:tcBorders>
              <w:top w:val="single" w:sz="12" w:space="0" w:color="000000"/>
              <w:left w:val="single" w:sz="6" w:space="0" w:color="000000"/>
              <w:bottom w:val="single" w:sz="6" w:space="0" w:color="000000"/>
              <w:right w:val="single" w:sz="6" w:space="0" w:color="000000"/>
            </w:tcBorders>
          </w:tcPr>
          <w:p>
            <w:pPr>
              <w:pStyle w:val="TableParagraph"/>
              <w:spacing w:before="63"/>
              <w:ind w:left="90" w:right="74"/>
              <w:jc w:val="center"/>
              <w:rPr>
                <w:sz w:val="21"/>
              </w:rPr>
            </w:pPr>
            <w:r>
              <w:rPr>
                <w:sz w:val="21"/>
              </w:rPr>
              <w:t>建设工程</w:t>
            </w:r>
          </w:p>
        </w:tc>
        <w:tc>
          <w:tcPr>
            <w:tcW w:w="6475" w:type="dxa"/>
            <w:tcBorders>
              <w:top w:val="single" w:sz="12" w:space="0" w:color="000000"/>
              <w:left w:val="single" w:sz="6" w:space="0" w:color="000000"/>
              <w:bottom w:val="single" w:sz="6" w:space="0" w:color="000000"/>
            </w:tcBorders>
          </w:tcPr>
          <w:p>
            <w:pPr>
              <w:pStyle w:val="TableParagraph"/>
              <w:spacing w:before="63"/>
              <w:ind w:left="89" w:right="174"/>
              <w:jc w:val="center"/>
              <w:rPr>
                <w:sz w:val="21"/>
              </w:rPr>
            </w:pPr>
            <w:r>
              <w:rPr>
                <w:sz w:val="21"/>
              </w:rPr>
              <w:t>建设内容</w:t>
            </w:r>
          </w:p>
        </w:tc>
      </w:tr>
      <w:tr>
        <w:tblPrEx>
          <w:tblW w:w="0" w:type="auto"/>
          <w:tblInd w:w="224" w:type="dxa"/>
          <w:tblLayout w:type="fixed"/>
          <w:tblCellMar>
            <w:top w:w="0" w:type="dxa"/>
            <w:left w:w="0" w:type="dxa"/>
            <w:bottom w:w="0" w:type="dxa"/>
            <w:right w:w="0" w:type="dxa"/>
          </w:tblCellMar>
        </w:tblPrEx>
        <w:trPr>
          <w:trHeight w:val="540"/>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tcBorders>
              <w:top w:val="single" w:sz="6" w:space="0" w:color="000000"/>
              <w:left w:val="nil"/>
              <w:bottom w:val="single" w:sz="6" w:space="0" w:color="000000"/>
              <w:right w:val="single" w:sz="6" w:space="0" w:color="000000"/>
            </w:tcBorders>
          </w:tcPr>
          <w:p>
            <w:pPr>
              <w:pStyle w:val="TableParagraph"/>
              <w:spacing w:line="268" w:lineRule="exact"/>
              <w:ind w:left="142"/>
              <w:rPr>
                <w:sz w:val="21"/>
              </w:rPr>
            </w:pPr>
            <w:r>
              <w:rPr>
                <w:spacing w:val="-1"/>
                <w:w w:val="95"/>
                <w:sz w:val="21"/>
              </w:rPr>
              <w:t>主体</w:t>
            </w:r>
          </w:p>
          <w:p>
            <w:pPr>
              <w:pStyle w:val="TableParagraph"/>
              <w:spacing w:before="2" w:line="249" w:lineRule="exact"/>
              <w:ind w:left="142"/>
              <w:rPr>
                <w:sz w:val="21"/>
              </w:rPr>
            </w:pPr>
            <w:r>
              <w:rPr>
                <w:spacing w:val="-1"/>
                <w:w w:val="95"/>
                <w:sz w:val="21"/>
              </w:rPr>
              <w:t>工程</w:t>
            </w: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before="134"/>
              <w:ind w:left="90" w:right="74"/>
              <w:jc w:val="center"/>
              <w:rPr>
                <w:sz w:val="21"/>
              </w:rPr>
            </w:pPr>
            <w:r>
              <w:rPr>
                <w:sz w:val="21"/>
              </w:rPr>
              <w:t>生产车间</w:t>
            </w:r>
          </w:p>
        </w:tc>
        <w:tc>
          <w:tcPr>
            <w:tcW w:w="6475" w:type="dxa"/>
            <w:tcBorders>
              <w:top w:val="single" w:sz="6" w:space="0" w:color="000000"/>
              <w:left w:val="single" w:sz="6" w:space="0" w:color="000000"/>
              <w:bottom w:val="single" w:sz="6" w:space="0" w:color="000000"/>
            </w:tcBorders>
          </w:tcPr>
          <w:p>
            <w:pPr>
              <w:pStyle w:val="TableParagraph"/>
              <w:spacing w:line="268" w:lineRule="exact"/>
              <w:ind w:left="109"/>
              <w:rPr>
                <w:sz w:val="21"/>
              </w:rPr>
            </w:pPr>
            <w:r>
              <w:rPr>
                <w:spacing w:val="-10"/>
                <w:w w:val="99"/>
                <w:sz w:val="21"/>
              </w:rPr>
              <w:t>租赁一座现成车间，长</w:t>
            </w:r>
            <w:r>
              <w:rPr>
                <w:spacing w:val="-53"/>
                <w:sz w:val="21"/>
              </w:rPr>
              <w:t xml:space="preserve"> </w:t>
            </w:r>
            <w:r>
              <w:rPr>
                <w:rFonts w:ascii="Times New Roman" w:eastAsia="Times New Roman"/>
                <w:spacing w:val="1"/>
                <w:w w:val="99"/>
                <w:sz w:val="21"/>
              </w:rPr>
              <w:t>48</w:t>
            </w:r>
            <w:r>
              <w:rPr>
                <w:rFonts w:ascii="Times New Roman" w:eastAsia="Times New Roman"/>
                <w:w w:val="99"/>
                <w:sz w:val="21"/>
              </w:rPr>
              <w:t>.</w:t>
            </w:r>
            <w:r>
              <w:rPr>
                <w:rFonts w:ascii="Times New Roman" w:eastAsia="Times New Roman"/>
                <w:spacing w:val="1"/>
                <w:w w:val="99"/>
                <w:sz w:val="21"/>
              </w:rPr>
              <w:t>3</w:t>
            </w:r>
            <w:r>
              <w:rPr>
                <w:rFonts w:ascii="Times New Roman" w:eastAsia="Times New Roman"/>
                <w:spacing w:val="-2"/>
                <w:w w:val="99"/>
                <w:sz w:val="21"/>
              </w:rPr>
              <w:t>m</w:t>
            </w:r>
            <w:r>
              <w:rPr>
                <w:spacing w:val="-43"/>
                <w:w w:val="99"/>
                <w:sz w:val="21"/>
              </w:rPr>
              <w:t>、宽</w:t>
            </w:r>
            <w:r>
              <w:rPr>
                <w:spacing w:val="-53"/>
                <w:sz w:val="21"/>
              </w:rPr>
              <w:t xml:space="preserve"> </w:t>
            </w:r>
            <w:r>
              <w:rPr>
                <w:rFonts w:ascii="Times New Roman" w:eastAsia="Times New Roman"/>
                <w:spacing w:val="1"/>
                <w:w w:val="99"/>
                <w:sz w:val="21"/>
              </w:rPr>
              <w:t>48</w:t>
            </w:r>
            <w:r>
              <w:rPr>
                <w:rFonts w:ascii="Times New Roman" w:eastAsia="Times New Roman"/>
                <w:w w:val="99"/>
                <w:sz w:val="21"/>
              </w:rPr>
              <w:t>m</w:t>
            </w:r>
            <w:r>
              <w:rPr>
                <w:spacing w:val="-44"/>
                <w:w w:val="99"/>
                <w:sz w:val="21"/>
              </w:rPr>
              <w:t>、高</w:t>
            </w:r>
            <w:r>
              <w:rPr>
                <w:spacing w:val="-50"/>
                <w:sz w:val="21"/>
              </w:rPr>
              <w:t xml:space="preserve"> </w:t>
            </w:r>
            <w:r>
              <w:rPr>
                <w:rFonts w:ascii="Times New Roman" w:eastAsia="Times New Roman"/>
                <w:spacing w:val="1"/>
                <w:w w:val="99"/>
                <w:sz w:val="21"/>
              </w:rPr>
              <w:t>9</w:t>
            </w:r>
            <w:r>
              <w:rPr>
                <w:rFonts w:ascii="Times New Roman" w:eastAsia="Times New Roman"/>
                <w:w w:val="99"/>
                <w:sz w:val="21"/>
              </w:rPr>
              <w:t>.</w:t>
            </w:r>
            <w:r>
              <w:rPr>
                <w:rFonts w:ascii="Times New Roman" w:eastAsia="Times New Roman"/>
                <w:spacing w:val="-2"/>
                <w:w w:val="99"/>
                <w:sz w:val="21"/>
              </w:rPr>
              <w:t>6</w:t>
            </w:r>
            <w:r>
              <w:rPr>
                <w:rFonts w:ascii="Times New Roman" w:eastAsia="Times New Roman"/>
                <w:w w:val="99"/>
                <w:sz w:val="21"/>
              </w:rPr>
              <w:t>m</w:t>
            </w:r>
            <w:r>
              <w:rPr>
                <w:spacing w:val="-15"/>
                <w:w w:val="99"/>
                <w:sz w:val="21"/>
              </w:rPr>
              <w:t>，建筑面积为</w:t>
            </w:r>
            <w:r>
              <w:rPr>
                <w:spacing w:val="-53"/>
                <w:sz w:val="21"/>
              </w:rPr>
              <w:t xml:space="preserve"> </w:t>
            </w:r>
            <w:r>
              <w:rPr>
                <w:rFonts w:ascii="Times New Roman" w:eastAsia="Times New Roman"/>
                <w:spacing w:val="1"/>
                <w:w w:val="99"/>
                <w:sz w:val="21"/>
              </w:rPr>
              <w:t>231</w:t>
            </w:r>
            <w:r>
              <w:rPr>
                <w:rFonts w:ascii="Times New Roman" w:eastAsia="Times New Roman"/>
                <w:spacing w:val="-2"/>
                <w:w w:val="99"/>
                <w:sz w:val="21"/>
              </w:rPr>
              <w:t>8</w:t>
            </w:r>
            <w:r>
              <w:rPr>
                <w:rFonts w:ascii="Times New Roman" w:eastAsia="Times New Roman"/>
                <w:w w:val="99"/>
                <w:sz w:val="21"/>
              </w:rPr>
              <w:t>m</w:t>
            </w:r>
            <w:r>
              <w:rPr>
                <w:rFonts w:ascii="Times New Roman" w:eastAsia="Times New Roman"/>
                <w:spacing w:val="1"/>
                <w:w w:val="105"/>
                <w:position w:val="7"/>
                <w:sz w:val="13"/>
              </w:rPr>
              <w:t>2</w:t>
            </w:r>
            <w:r>
              <w:rPr>
                <w:w w:val="99"/>
                <w:sz w:val="21"/>
              </w:rPr>
              <w:t>，</w:t>
            </w:r>
          </w:p>
          <w:p>
            <w:pPr>
              <w:pStyle w:val="TableParagraph"/>
              <w:spacing w:before="2" w:line="249" w:lineRule="exact"/>
              <w:ind w:left="109"/>
              <w:rPr>
                <w:sz w:val="21"/>
              </w:rPr>
            </w:pPr>
            <w:r>
              <w:rPr>
                <w:sz w:val="21"/>
              </w:rPr>
              <w:t>其中生产区位于厂房西北角，建设跑道弹性体和球场弹性体生产线</w:t>
            </w:r>
          </w:p>
        </w:tc>
      </w:tr>
      <w:tr>
        <w:tblPrEx>
          <w:tblW w:w="0" w:type="auto"/>
          <w:tblInd w:w="224" w:type="dxa"/>
          <w:tblLayout w:type="fixed"/>
          <w:tblCellMar>
            <w:top w:w="0" w:type="dxa"/>
            <w:left w:w="0" w:type="dxa"/>
            <w:bottom w:w="0" w:type="dxa"/>
            <w:right w:w="0" w:type="dxa"/>
          </w:tblCellMar>
        </w:tblPrEx>
        <w:trPr>
          <w:trHeight w:val="267"/>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val="restart"/>
            <w:tcBorders>
              <w:top w:val="single" w:sz="6" w:space="0" w:color="000000"/>
              <w:left w:val="nil"/>
              <w:right w:val="single" w:sz="6" w:space="0" w:color="000000"/>
            </w:tcBorders>
          </w:tcPr>
          <w:p>
            <w:pPr>
              <w:pStyle w:val="TableParagraph"/>
              <w:spacing w:before="149" w:line="242" w:lineRule="auto"/>
              <w:ind w:left="142" w:right="117"/>
              <w:rPr>
                <w:sz w:val="21"/>
              </w:rPr>
            </w:pPr>
            <w:r>
              <w:rPr>
                <w:sz w:val="21"/>
              </w:rPr>
              <w:t>辅助工程</w:t>
            </w: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ind w:left="90" w:right="72"/>
              <w:jc w:val="center"/>
              <w:rPr>
                <w:sz w:val="21"/>
              </w:rPr>
            </w:pPr>
            <w:r>
              <w:rPr>
                <w:sz w:val="21"/>
              </w:rPr>
              <w:t>危废间</w:t>
            </w:r>
          </w:p>
        </w:tc>
        <w:tc>
          <w:tcPr>
            <w:tcW w:w="6475" w:type="dxa"/>
            <w:tcBorders>
              <w:top w:val="single" w:sz="6" w:space="0" w:color="000000"/>
              <w:left w:val="single" w:sz="6" w:space="0" w:color="000000"/>
              <w:bottom w:val="single" w:sz="6" w:space="0" w:color="000000"/>
            </w:tcBorders>
          </w:tcPr>
          <w:p>
            <w:pPr>
              <w:pStyle w:val="TableParagraph"/>
              <w:spacing w:line="247" w:lineRule="exact"/>
              <w:ind w:left="89" w:right="177"/>
              <w:jc w:val="center"/>
              <w:rPr>
                <w:sz w:val="21"/>
              </w:rPr>
            </w:pPr>
            <w:r>
              <w:rPr>
                <w:sz w:val="21"/>
              </w:rPr>
              <w:t xml:space="preserve">位于车间内东南角，建筑面积 </w:t>
            </w:r>
            <w:r>
              <w:rPr>
                <w:rFonts w:ascii="Times New Roman" w:eastAsia="Times New Roman"/>
                <w:sz w:val="21"/>
              </w:rPr>
              <w:t>5m</w:t>
            </w:r>
            <w:r>
              <w:rPr>
                <w:rFonts w:ascii="Times New Roman" w:eastAsia="Times New Roman"/>
                <w:position w:val="7"/>
                <w:sz w:val="13"/>
              </w:rPr>
              <w:t>2</w:t>
            </w:r>
            <w:r>
              <w:rPr>
                <w:sz w:val="21"/>
              </w:rPr>
              <w:t>，用于危险废物的暂时储存。</w:t>
            </w:r>
          </w:p>
        </w:tc>
      </w:tr>
      <w:tr>
        <w:tblPrEx>
          <w:tblW w:w="0" w:type="auto"/>
          <w:tblInd w:w="224" w:type="dxa"/>
          <w:tblLayout w:type="fixed"/>
          <w:tblCellMar>
            <w:top w:w="0" w:type="dxa"/>
            <w:left w:w="0" w:type="dxa"/>
            <w:bottom w:w="0" w:type="dxa"/>
            <w:right w:w="0" w:type="dxa"/>
          </w:tblCellMar>
        </w:tblPrEx>
        <w:trPr>
          <w:trHeight w:val="267"/>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right w:val="single" w:sz="6" w:space="0" w:color="000000"/>
            </w:tcBorders>
          </w:tcPr>
          <w:p>
            <w:pPr>
              <w:rPr>
                <w:sz w:val="2"/>
                <w:szCs w:val="2"/>
              </w:rPr>
            </w:pP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ind w:left="90" w:right="72"/>
              <w:jc w:val="center"/>
              <w:rPr>
                <w:sz w:val="21"/>
              </w:rPr>
            </w:pPr>
            <w:r>
              <w:rPr>
                <w:sz w:val="21"/>
              </w:rPr>
              <w:t>办公室</w:t>
            </w:r>
          </w:p>
        </w:tc>
        <w:tc>
          <w:tcPr>
            <w:tcW w:w="6475" w:type="dxa"/>
            <w:tcBorders>
              <w:top w:val="single" w:sz="6" w:space="0" w:color="000000"/>
              <w:left w:val="single" w:sz="6" w:space="0" w:color="000000"/>
              <w:bottom w:val="single" w:sz="6" w:space="0" w:color="000000"/>
            </w:tcBorders>
          </w:tcPr>
          <w:p>
            <w:pPr>
              <w:pStyle w:val="TableParagraph"/>
              <w:spacing w:line="248" w:lineRule="exact"/>
              <w:ind w:left="89" w:right="176"/>
              <w:jc w:val="center"/>
              <w:rPr>
                <w:rFonts w:ascii="Times New Roman" w:eastAsia="Times New Roman"/>
                <w:sz w:val="13"/>
              </w:rPr>
            </w:pPr>
            <w:r>
              <w:rPr>
                <w:sz w:val="21"/>
              </w:rPr>
              <w:t>位于厂房南侧，</w:t>
            </w:r>
            <w:r>
              <w:rPr>
                <w:rFonts w:ascii="Times New Roman" w:eastAsia="Times New Roman"/>
                <w:sz w:val="21"/>
              </w:rPr>
              <w:t xml:space="preserve">3 </w:t>
            </w:r>
            <w:r>
              <w:rPr>
                <w:sz w:val="21"/>
              </w:rPr>
              <w:t xml:space="preserve">层，每层 </w:t>
            </w:r>
            <w:r>
              <w:rPr>
                <w:rFonts w:ascii="Times New Roman" w:eastAsia="Times New Roman"/>
                <w:sz w:val="21"/>
              </w:rPr>
              <w:t>80m</w:t>
            </w:r>
            <w:r>
              <w:rPr>
                <w:rFonts w:ascii="Times New Roman" w:eastAsia="Times New Roman"/>
                <w:position w:val="7"/>
                <w:sz w:val="13"/>
              </w:rPr>
              <w:t>2</w:t>
            </w:r>
            <w:r>
              <w:rPr>
                <w:sz w:val="21"/>
              </w:rPr>
              <w:t xml:space="preserve">，总建筑面积 </w:t>
            </w:r>
            <w:r>
              <w:rPr>
                <w:rFonts w:ascii="Times New Roman" w:eastAsia="Times New Roman"/>
                <w:sz w:val="21"/>
              </w:rPr>
              <w:t>240m</w:t>
            </w:r>
            <w:r>
              <w:rPr>
                <w:rFonts w:ascii="Times New Roman" w:eastAsia="Times New Roman"/>
                <w:position w:val="7"/>
                <w:sz w:val="13"/>
              </w:rPr>
              <w:t>2</w:t>
            </w:r>
          </w:p>
        </w:tc>
      </w:tr>
      <w:tr>
        <w:tblPrEx>
          <w:tblW w:w="0" w:type="auto"/>
          <w:tblInd w:w="224" w:type="dxa"/>
          <w:tblLayout w:type="fixed"/>
          <w:tblCellMar>
            <w:top w:w="0" w:type="dxa"/>
            <w:left w:w="0" w:type="dxa"/>
            <w:bottom w:w="0" w:type="dxa"/>
            <w:right w:w="0" w:type="dxa"/>
          </w:tblCellMar>
        </w:tblPrEx>
        <w:trPr>
          <w:trHeight w:val="267"/>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right w:val="single" w:sz="6" w:space="0" w:color="000000"/>
            </w:tcBorders>
          </w:tcPr>
          <w:p>
            <w:pPr>
              <w:rPr>
                <w:sz w:val="2"/>
                <w:szCs w:val="2"/>
              </w:rPr>
            </w:pPr>
          </w:p>
        </w:tc>
        <w:tc>
          <w:tcPr>
            <w:tcW w:w="1086" w:type="dxa"/>
            <w:tcBorders>
              <w:top w:val="single" w:sz="6" w:space="0" w:color="000000"/>
              <w:left w:val="single" w:sz="6" w:space="0" w:color="000000"/>
              <w:right w:val="single" w:sz="6" w:space="0" w:color="000000"/>
            </w:tcBorders>
          </w:tcPr>
          <w:p>
            <w:pPr>
              <w:pStyle w:val="TableParagraph"/>
              <w:spacing w:line="247" w:lineRule="exact"/>
              <w:ind w:left="90" w:right="72"/>
              <w:jc w:val="center"/>
              <w:rPr>
                <w:sz w:val="21"/>
              </w:rPr>
            </w:pPr>
            <w:r>
              <w:rPr>
                <w:sz w:val="21"/>
              </w:rPr>
              <w:t>实验室</w:t>
            </w:r>
          </w:p>
        </w:tc>
        <w:tc>
          <w:tcPr>
            <w:tcW w:w="6475" w:type="dxa"/>
            <w:tcBorders>
              <w:top w:val="single" w:sz="6" w:space="0" w:color="000000"/>
              <w:left w:val="single" w:sz="6" w:space="0" w:color="000000"/>
            </w:tcBorders>
          </w:tcPr>
          <w:p>
            <w:pPr>
              <w:pStyle w:val="TableParagraph"/>
              <w:spacing w:line="247" w:lineRule="exact"/>
              <w:ind w:left="89" w:right="177"/>
              <w:jc w:val="center"/>
              <w:rPr>
                <w:sz w:val="21"/>
              </w:rPr>
            </w:pPr>
            <w:r>
              <w:rPr>
                <w:sz w:val="21"/>
              </w:rPr>
              <w:t>用于成品检测</w:t>
            </w:r>
          </w:p>
        </w:tc>
      </w:tr>
    </w:tbl>
    <w:p>
      <w:pPr>
        <w:spacing w:after="0" w:line="247" w:lineRule="exact"/>
        <w:jc w:val="center"/>
        <w:rPr>
          <w:sz w:val="21"/>
        </w:rPr>
        <w:sectPr>
          <w:footerReference w:type="even" r:id="rId51"/>
          <w:footerReference w:type="default" r:id="rId52"/>
          <w:pgSz w:w="11910" w:h="16840"/>
          <w:pgMar w:top="1580" w:right="1299" w:bottom="920" w:left="1340" w:header="0" w:footer="738" w:gutter="0"/>
          <w:pgNumType w:start="17"/>
          <w:cols w:num="1" w:space="720"/>
        </w:sectPr>
      </w:pPr>
    </w:p>
    <w:p>
      <w:pPr>
        <w:pStyle w:val="BodyText"/>
        <w:spacing w:before="11"/>
        <w:rPr>
          <w:rFonts w:ascii="Times New Roman"/>
          <w:sz w:val="8"/>
        </w:rPr>
      </w:pPr>
      <w:r>
        <w:pict>
          <v:shape id="_x0000_s1035" o:spid="_x0000_s1034" type="#_x0000_t202" style="width:406.1pt;height:110.7pt;margin-top:571.5pt;margin-left:106.25pt;mso-height-relative:page;mso-position-horizontal-relative:page;mso-position-vertical-relative:page;mso-width-relative:page;position:absolute;z-index:251662336" coordsize="21600,21600" filled="f" stroked="f">
            <v:stroke joinstyle="miter"/>
            <v:textbox inset="0,0,0,0">
              <w:txbxContent>
                <w:tbl>
                  <w:tblPr>
                    <w:tblStyle w:val="TableNormal"/>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422"/>
                    <w:gridCol w:w="660"/>
                    <w:gridCol w:w="700"/>
                    <w:gridCol w:w="643"/>
                    <w:gridCol w:w="714"/>
                    <w:gridCol w:w="774"/>
                    <w:gridCol w:w="658"/>
                    <w:gridCol w:w="659"/>
                    <w:gridCol w:w="678"/>
                    <w:gridCol w:w="669"/>
                    <w:gridCol w:w="450"/>
                    <w:gridCol w:w="658"/>
                    <w:gridCol w:w="429"/>
                  </w:tblGrid>
                  <w:tr>
                    <w:tblPrEx>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Ex>
                    <w:trPr>
                      <w:trHeight w:val="272"/>
                    </w:trPr>
                    <w:tc>
                      <w:tcPr>
                        <w:tcW w:w="2425" w:type="dxa"/>
                        <w:gridSpan w:val="4"/>
                        <w:vMerge w:val="restart"/>
                      </w:tcPr>
                      <w:p>
                        <w:pPr>
                          <w:pStyle w:val="TableParagraph"/>
                          <w:rPr>
                            <w:rFonts w:ascii="Times New Roman"/>
                            <w:sz w:val="22"/>
                          </w:rPr>
                        </w:pPr>
                      </w:p>
                      <w:p>
                        <w:pPr>
                          <w:pStyle w:val="TableParagraph"/>
                          <w:spacing w:before="156"/>
                          <w:ind w:left="555"/>
                          <w:rPr>
                            <w:rFonts w:ascii="Times New Roman" w:eastAsia="Times New Roman"/>
                            <w:sz w:val="21"/>
                          </w:rPr>
                        </w:pPr>
                        <w:r>
                          <w:rPr>
                            <w:sz w:val="21"/>
                          </w:rPr>
                          <w:t xml:space="preserve">产品及产量 </w:t>
                        </w:r>
                        <w:r>
                          <w:rPr>
                            <w:rFonts w:ascii="Times New Roman" w:eastAsia="Times New Roman"/>
                            <w:sz w:val="21"/>
                          </w:rPr>
                          <w:t>t/a</w:t>
                        </w:r>
                      </w:p>
                    </w:tc>
                    <w:tc>
                      <w:tcPr>
                        <w:tcW w:w="5689" w:type="dxa"/>
                        <w:gridSpan w:val="9"/>
                      </w:tcPr>
                      <w:p>
                        <w:pPr>
                          <w:pStyle w:val="TableParagraph"/>
                          <w:spacing w:before="1" w:line="251" w:lineRule="exact"/>
                          <w:ind w:left="2035" w:right="2033"/>
                          <w:jc w:val="center"/>
                          <w:rPr>
                            <w:rFonts w:ascii="Times New Roman" w:eastAsia="Times New Roman"/>
                            <w:sz w:val="21"/>
                          </w:rPr>
                        </w:pPr>
                        <w:r>
                          <w:rPr>
                            <w:sz w:val="21"/>
                          </w:rPr>
                          <w:t xml:space="preserve">原辅料年用量 </w:t>
                        </w:r>
                        <w:r>
                          <w:rPr>
                            <w:rFonts w:ascii="Times New Roman" w:eastAsia="Times New Roman"/>
                            <w:sz w:val="21"/>
                          </w:rPr>
                          <w:t>t/a</w:t>
                        </w:r>
                      </w:p>
                    </w:tc>
                  </w:tr>
                  <w:tr>
                    <w:tblPrEx>
                      <w:tblW w:w="0" w:type="auto"/>
                      <w:tblInd w:w="2" w:type="dxa"/>
                      <w:tblLayout w:type="fixed"/>
                      <w:tblCellMar>
                        <w:top w:w="0" w:type="dxa"/>
                        <w:left w:w="0" w:type="dxa"/>
                        <w:bottom w:w="0" w:type="dxa"/>
                        <w:right w:w="0" w:type="dxa"/>
                      </w:tblCellMar>
                    </w:tblPrEx>
                    <w:trPr>
                      <w:trHeight w:val="817"/>
                    </w:trPr>
                    <w:tc>
                      <w:tcPr>
                        <w:tcW w:w="2425" w:type="dxa"/>
                        <w:gridSpan w:val="4"/>
                        <w:vMerge/>
                        <w:tcBorders>
                          <w:top w:val="nil"/>
                        </w:tcBorders>
                      </w:tcPr>
                      <w:p>
                        <w:pPr>
                          <w:rPr>
                            <w:sz w:val="2"/>
                            <w:szCs w:val="2"/>
                          </w:rPr>
                        </w:pPr>
                      </w:p>
                    </w:tc>
                    <w:tc>
                      <w:tcPr>
                        <w:tcW w:w="714" w:type="dxa"/>
                      </w:tcPr>
                      <w:p>
                        <w:pPr>
                          <w:pStyle w:val="TableParagraph"/>
                          <w:ind w:left="146"/>
                          <w:rPr>
                            <w:sz w:val="21"/>
                          </w:rPr>
                        </w:pPr>
                        <w:r>
                          <w:rPr>
                            <w:sz w:val="21"/>
                          </w:rPr>
                          <w:t>聚醚</w:t>
                        </w:r>
                      </w:p>
                      <w:p>
                        <w:pPr>
                          <w:pStyle w:val="TableParagraph"/>
                          <w:spacing w:before="3" w:line="270" w:lineRule="atLeast"/>
                          <w:ind w:left="251" w:right="143" w:hanging="106"/>
                          <w:rPr>
                            <w:sz w:val="21"/>
                          </w:rPr>
                        </w:pPr>
                        <w:r>
                          <w:rPr>
                            <w:sz w:val="21"/>
                          </w:rPr>
                          <w:t>多元醇</w:t>
                        </w:r>
                      </w:p>
                    </w:tc>
                    <w:tc>
                      <w:tcPr>
                        <w:tcW w:w="774" w:type="dxa"/>
                      </w:tcPr>
                      <w:p>
                        <w:pPr>
                          <w:pStyle w:val="TableParagraph"/>
                          <w:ind w:left="176"/>
                          <w:rPr>
                            <w:sz w:val="21"/>
                          </w:rPr>
                        </w:pPr>
                        <w:r>
                          <w:rPr>
                            <w:sz w:val="21"/>
                          </w:rPr>
                          <w:t>环保</w:t>
                        </w:r>
                      </w:p>
                      <w:p>
                        <w:pPr>
                          <w:pStyle w:val="TableParagraph"/>
                          <w:spacing w:before="3" w:line="270" w:lineRule="atLeast"/>
                          <w:ind w:left="281" w:right="173" w:hanging="106"/>
                          <w:rPr>
                            <w:sz w:val="21"/>
                          </w:rPr>
                        </w:pPr>
                        <w:r>
                          <w:rPr>
                            <w:sz w:val="21"/>
                          </w:rPr>
                          <w:t>增塑剂</w:t>
                        </w:r>
                      </w:p>
                    </w:tc>
                    <w:tc>
                      <w:tcPr>
                        <w:tcW w:w="658" w:type="dxa"/>
                      </w:tcPr>
                      <w:p>
                        <w:pPr>
                          <w:pStyle w:val="TableParagraph"/>
                          <w:spacing w:before="136" w:line="242" w:lineRule="auto"/>
                          <w:ind w:left="222" w:right="113" w:hanging="104"/>
                          <w:rPr>
                            <w:sz w:val="21"/>
                          </w:rPr>
                        </w:pPr>
                        <w:r>
                          <w:rPr>
                            <w:sz w:val="21"/>
                          </w:rPr>
                          <w:t>氰酸酯</w:t>
                        </w:r>
                      </w:p>
                    </w:tc>
                    <w:tc>
                      <w:tcPr>
                        <w:tcW w:w="659" w:type="dxa"/>
                      </w:tcPr>
                      <w:p>
                        <w:pPr>
                          <w:pStyle w:val="TableParagraph"/>
                          <w:spacing w:before="136" w:line="242" w:lineRule="auto"/>
                          <w:ind w:left="224" w:right="114" w:hanging="106"/>
                          <w:rPr>
                            <w:sz w:val="21"/>
                          </w:rPr>
                        </w:pPr>
                        <w:r>
                          <w:rPr>
                            <w:sz w:val="21"/>
                          </w:rPr>
                          <w:t>扩链剂</w:t>
                        </w:r>
                      </w:p>
                    </w:tc>
                    <w:tc>
                      <w:tcPr>
                        <w:tcW w:w="678" w:type="dxa"/>
                      </w:tcPr>
                      <w:p>
                        <w:pPr>
                          <w:pStyle w:val="TableParagraph"/>
                          <w:spacing w:before="136" w:line="242" w:lineRule="auto"/>
                          <w:ind w:left="233" w:right="123" w:hanging="104"/>
                          <w:rPr>
                            <w:sz w:val="21"/>
                          </w:rPr>
                        </w:pPr>
                        <w:r>
                          <w:rPr>
                            <w:sz w:val="21"/>
                          </w:rPr>
                          <w:t>重钙粉</w:t>
                        </w:r>
                      </w:p>
                    </w:tc>
                    <w:tc>
                      <w:tcPr>
                        <w:tcW w:w="669" w:type="dxa"/>
                      </w:tcPr>
                      <w:p>
                        <w:pPr>
                          <w:pStyle w:val="TableParagraph"/>
                          <w:spacing w:before="136" w:line="242" w:lineRule="auto"/>
                          <w:ind w:left="229" w:right="120" w:hanging="106"/>
                          <w:rPr>
                            <w:sz w:val="21"/>
                          </w:rPr>
                        </w:pPr>
                        <w:r>
                          <w:rPr>
                            <w:sz w:val="21"/>
                          </w:rPr>
                          <w:t>滑石粉</w:t>
                        </w:r>
                      </w:p>
                    </w:tc>
                    <w:tc>
                      <w:tcPr>
                        <w:tcW w:w="450" w:type="dxa"/>
                      </w:tcPr>
                      <w:p>
                        <w:pPr>
                          <w:pStyle w:val="TableParagraph"/>
                          <w:spacing w:before="136" w:line="242" w:lineRule="auto"/>
                          <w:ind w:left="119" w:right="114"/>
                          <w:rPr>
                            <w:sz w:val="21"/>
                          </w:rPr>
                        </w:pPr>
                        <w:r>
                          <w:rPr>
                            <w:sz w:val="21"/>
                          </w:rPr>
                          <w:t>色粉</w:t>
                        </w:r>
                      </w:p>
                    </w:tc>
                    <w:tc>
                      <w:tcPr>
                        <w:tcW w:w="658" w:type="dxa"/>
                      </w:tcPr>
                      <w:p>
                        <w:pPr>
                          <w:pStyle w:val="TableParagraph"/>
                          <w:spacing w:before="136" w:line="242" w:lineRule="auto"/>
                          <w:ind w:left="224" w:right="114" w:hanging="106"/>
                          <w:rPr>
                            <w:sz w:val="21"/>
                          </w:rPr>
                        </w:pPr>
                        <w:r>
                          <w:rPr>
                            <w:sz w:val="21"/>
                          </w:rPr>
                          <w:t>氧化镁</w:t>
                        </w:r>
                      </w:p>
                    </w:tc>
                    <w:tc>
                      <w:tcPr>
                        <w:tcW w:w="429" w:type="dxa"/>
                      </w:tcPr>
                      <w:p>
                        <w:pPr>
                          <w:pStyle w:val="TableParagraph"/>
                          <w:spacing w:before="136" w:line="242" w:lineRule="auto"/>
                          <w:ind w:left="108" w:right="104"/>
                          <w:rPr>
                            <w:sz w:val="21"/>
                          </w:rPr>
                        </w:pPr>
                        <w:r>
                          <w:rPr>
                            <w:sz w:val="21"/>
                          </w:rPr>
                          <w:t>助剂</w:t>
                        </w:r>
                      </w:p>
                    </w:tc>
                  </w:tr>
                  <w:tr>
                    <w:tblPrEx>
                      <w:tblW w:w="0" w:type="auto"/>
                      <w:tblInd w:w="2" w:type="dxa"/>
                      <w:tblLayout w:type="fixed"/>
                      <w:tblCellMar>
                        <w:top w:w="0" w:type="dxa"/>
                        <w:left w:w="0" w:type="dxa"/>
                        <w:bottom w:w="0" w:type="dxa"/>
                        <w:right w:w="0" w:type="dxa"/>
                      </w:tblCellMar>
                    </w:tblPrEx>
                    <w:trPr>
                      <w:trHeight w:val="271"/>
                    </w:trPr>
                    <w:tc>
                      <w:tcPr>
                        <w:tcW w:w="422" w:type="dxa"/>
                        <w:vMerge w:val="restart"/>
                      </w:tcPr>
                      <w:p>
                        <w:pPr>
                          <w:pStyle w:val="TableParagraph"/>
                          <w:spacing w:before="3"/>
                          <w:rPr>
                            <w:rFonts w:ascii="Times New Roman"/>
                            <w:sz w:val="24"/>
                          </w:rPr>
                        </w:pPr>
                      </w:p>
                      <w:p>
                        <w:pPr>
                          <w:pStyle w:val="TableParagraph"/>
                          <w:spacing w:line="244" w:lineRule="auto"/>
                          <w:ind w:left="108" w:right="97"/>
                          <w:rPr>
                            <w:sz w:val="21"/>
                          </w:rPr>
                        </w:pPr>
                        <w:r>
                          <w:rPr>
                            <w:sz w:val="21"/>
                          </w:rPr>
                          <w:t>产品</w:t>
                        </w:r>
                      </w:p>
                    </w:tc>
                    <w:tc>
                      <w:tcPr>
                        <w:tcW w:w="660" w:type="dxa"/>
                        <w:vMerge w:val="restart"/>
                      </w:tcPr>
                      <w:p>
                        <w:pPr>
                          <w:pStyle w:val="TableParagraph"/>
                          <w:spacing w:before="2" w:line="270" w:lineRule="atLeast"/>
                          <w:ind w:left="118" w:right="116"/>
                          <w:rPr>
                            <w:sz w:val="21"/>
                          </w:rPr>
                        </w:pPr>
                        <w:r>
                          <w:rPr>
                            <w:sz w:val="21"/>
                          </w:rPr>
                          <w:t>跑道材料</w:t>
                        </w:r>
                      </w:p>
                    </w:tc>
                    <w:tc>
                      <w:tcPr>
                        <w:tcW w:w="700" w:type="dxa"/>
                      </w:tcPr>
                      <w:p>
                        <w:pPr>
                          <w:pStyle w:val="TableParagraph"/>
                          <w:spacing w:before="1" w:line="251" w:lineRule="exact"/>
                          <w:ind w:left="119" w:right="116"/>
                          <w:jc w:val="center"/>
                          <w:rPr>
                            <w:sz w:val="21"/>
                          </w:rPr>
                        </w:pPr>
                        <w:r>
                          <w:rPr>
                            <w:sz w:val="21"/>
                          </w:rPr>
                          <w:t>甲组</w:t>
                        </w:r>
                      </w:p>
                    </w:tc>
                    <w:tc>
                      <w:tcPr>
                        <w:tcW w:w="643" w:type="dxa"/>
                      </w:tcPr>
                      <w:p>
                        <w:pPr>
                          <w:pStyle w:val="TableParagraph"/>
                          <w:spacing w:before="15" w:line="237" w:lineRule="exact"/>
                          <w:ind w:left="90" w:right="87"/>
                          <w:jc w:val="center"/>
                          <w:rPr>
                            <w:rFonts w:ascii="Times New Roman"/>
                            <w:sz w:val="21"/>
                          </w:rPr>
                        </w:pPr>
                        <w:r>
                          <w:rPr>
                            <w:rFonts w:ascii="Times New Roman"/>
                            <w:sz w:val="21"/>
                          </w:rPr>
                          <w:t>2000</w:t>
                        </w:r>
                      </w:p>
                    </w:tc>
                    <w:tc>
                      <w:tcPr>
                        <w:tcW w:w="714" w:type="dxa"/>
                      </w:tcPr>
                      <w:p>
                        <w:pPr>
                          <w:pStyle w:val="TableParagraph"/>
                          <w:rPr>
                            <w:rFonts w:ascii="Times New Roman"/>
                            <w:sz w:val="20"/>
                          </w:rPr>
                        </w:pPr>
                      </w:p>
                    </w:tc>
                    <w:tc>
                      <w:tcPr>
                        <w:tcW w:w="774" w:type="dxa"/>
                      </w:tcPr>
                      <w:p>
                        <w:pPr>
                          <w:pStyle w:val="TableParagraph"/>
                          <w:spacing w:before="15" w:line="237" w:lineRule="exact"/>
                          <w:ind w:left="176"/>
                          <w:rPr>
                            <w:rFonts w:ascii="Times New Roman"/>
                            <w:sz w:val="21"/>
                          </w:rPr>
                        </w:pPr>
                        <w:r>
                          <w:rPr>
                            <w:rFonts w:ascii="Times New Roman"/>
                            <w:sz w:val="21"/>
                          </w:rPr>
                          <w:t>1980</w:t>
                        </w:r>
                      </w:p>
                    </w:tc>
                    <w:tc>
                      <w:tcPr>
                        <w:tcW w:w="658" w:type="dxa"/>
                      </w:tcPr>
                      <w:p>
                        <w:pPr>
                          <w:pStyle w:val="TableParagraph"/>
                          <w:spacing w:before="15" w:line="237" w:lineRule="exact"/>
                          <w:ind w:left="222"/>
                          <w:rPr>
                            <w:rFonts w:ascii="Times New Roman"/>
                            <w:sz w:val="21"/>
                          </w:rPr>
                        </w:pPr>
                        <w:r>
                          <w:rPr>
                            <w:rFonts w:ascii="Times New Roman"/>
                            <w:sz w:val="21"/>
                          </w:rPr>
                          <w:t>20</w:t>
                        </w:r>
                      </w:p>
                    </w:tc>
                    <w:tc>
                      <w:tcPr>
                        <w:tcW w:w="659" w:type="dxa"/>
                      </w:tcPr>
                      <w:p>
                        <w:pPr>
                          <w:pStyle w:val="TableParagraph"/>
                          <w:rPr>
                            <w:rFonts w:ascii="Times New Roman"/>
                            <w:sz w:val="20"/>
                          </w:rPr>
                        </w:pPr>
                      </w:p>
                    </w:tc>
                    <w:tc>
                      <w:tcPr>
                        <w:tcW w:w="678" w:type="dxa"/>
                      </w:tcPr>
                      <w:p>
                        <w:pPr>
                          <w:pStyle w:val="TableParagraph"/>
                          <w:rPr>
                            <w:rFonts w:ascii="Times New Roman"/>
                            <w:sz w:val="20"/>
                          </w:rPr>
                        </w:pPr>
                      </w:p>
                    </w:tc>
                    <w:tc>
                      <w:tcPr>
                        <w:tcW w:w="669" w:type="dxa"/>
                      </w:tcPr>
                      <w:p>
                        <w:pPr>
                          <w:pStyle w:val="TableParagraph"/>
                          <w:rPr>
                            <w:rFonts w:ascii="Times New Roman"/>
                            <w:sz w:val="20"/>
                          </w:rPr>
                        </w:pPr>
                      </w:p>
                    </w:tc>
                    <w:tc>
                      <w:tcPr>
                        <w:tcW w:w="450" w:type="dxa"/>
                      </w:tcPr>
                      <w:p>
                        <w:pPr>
                          <w:pStyle w:val="TableParagraph"/>
                          <w:rPr>
                            <w:rFonts w:ascii="Times New Roman"/>
                            <w:sz w:val="20"/>
                          </w:rPr>
                        </w:pPr>
                      </w:p>
                    </w:tc>
                    <w:tc>
                      <w:tcPr>
                        <w:tcW w:w="658" w:type="dxa"/>
                      </w:tcPr>
                      <w:p>
                        <w:pPr>
                          <w:pStyle w:val="TableParagraph"/>
                          <w:rPr>
                            <w:rFonts w:ascii="Times New Roman"/>
                            <w:sz w:val="20"/>
                          </w:rPr>
                        </w:pPr>
                      </w:p>
                    </w:tc>
                    <w:tc>
                      <w:tcPr>
                        <w:tcW w:w="429" w:type="dxa"/>
                      </w:tcPr>
                      <w:p>
                        <w:pPr>
                          <w:pStyle w:val="TableParagraph"/>
                          <w:rPr>
                            <w:rFonts w:ascii="Times New Roman"/>
                            <w:sz w:val="20"/>
                          </w:rPr>
                        </w:pPr>
                      </w:p>
                    </w:tc>
                  </w:tr>
                  <w:tr>
                    <w:tblPrEx>
                      <w:tblW w:w="0" w:type="auto"/>
                      <w:tblInd w:w="2" w:type="dxa"/>
                      <w:tblLayout w:type="fixed"/>
                      <w:tblCellMar>
                        <w:top w:w="0" w:type="dxa"/>
                        <w:left w:w="0" w:type="dxa"/>
                        <w:bottom w:w="0" w:type="dxa"/>
                        <w:right w:w="0" w:type="dxa"/>
                      </w:tblCellMar>
                    </w:tblPrEx>
                    <w:trPr>
                      <w:trHeight w:val="273"/>
                    </w:trPr>
                    <w:tc>
                      <w:tcPr>
                        <w:tcW w:w="422" w:type="dxa"/>
                        <w:vMerge/>
                        <w:tcBorders>
                          <w:top w:val="nil"/>
                        </w:tcBorders>
                      </w:tcPr>
                      <w:p>
                        <w:pPr>
                          <w:rPr>
                            <w:sz w:val="2"/>
                            <w:szCs w:val="2"/>
                          </w:rPr>
                        </w:pPr>
                      </w:p>
                    </w:tc>
                    <w:tc>
                      <w:tcPr>
                        <w:tcW w:w="660" w:type="dxa"/>
                        <w:vMerge/>
                        <w:tcBorders>
                          <w:top w:val="nil"/>
                        </w:tcBorders>
                      </w:tcPr>
                      <w:p>
                        <w:pPr>
                          <w:rPr>
                            <w:sz w:val="2"/>
                            <w:szCs w:val="2"/>
                          </w:rPr>
                        </w:pPr>
                      </w:p>
                    </w:tc>
                    <w:tc>
                      <w:tcPr>
                        <w:tcW w:w="700" w:type="dxa"/>
                      </w:tcPr>
                      <w:p>
                        <w:pPr>
                          <w:pStyle w:val="TableParagraph"/>
                          <w:spacing w:line="253" w:lineRule="exact"/>
                          <w:ind w:left="119" w:right="116"/>
                          <w:jc w:val="center"/>
                          <w:rPr>
                            <w:sz w:val="21"/>
                          </w:rPr>
                        </w:pPr>
                        <w:r>
                          <w:rPr>
                            <w:sz w:val="21"/>
                          </w:rPr>
                          <w:t>乙组</w:t>
                        </w:r>
                      </w:p>
                    </w:tc>
                    <w:tc>
                      <w:tcPr>
                        <w:tcW w:w="643" w:type="dxa"/>
                      </w:tcPr>
                      <w:p>
                        <w:pPr>
                          <w:pStyle w:val="TableParagraph"/>
                          <w:spacing w:before="14" w:line="239" w:lineRule="exact"/>
                          <w:ind w:left="90" w:right="87"/>
                          <w:jc w:val="center"/>
                          <w:rPr>
                            <w:rFonts w:ascii="Times New Roman"/>
                            <w:sz w:val="21"/>
                          </w:rPr>
                        </w:pPr>
                        <w:r>
                          <w:rPr>
                            <w:rFonts w:ascii="Times New Roman"/>
                            <w:sz w:val="21"/>
                          </w:rPr>
                          <w:t>3000</w:t>
                        </w:r>
                      </w:p>
                    </w:tc>
                    <w:tc>
                      <w:tcPr>
                        <w:tcW w:w="714" w:type="dxa"/>
                      </w:tcPr>
                      <w:p>
                        <w:pPr>
                          <w:pStyle w:val="TableParagraph"/>
                          <w:spacing w:before="14" w:line="239" w:lineRule="exact"/>
                          <w:ind w:left="126" w:right="122"/>
                          <w:jc w:val="center"/>
                          <w:rPr>
                            <w:rFonts w:ascii="Times New Roman"/>
                            <w:sz w:val="21"/>
                          </w:rPr>
                        </w:pPr>
                        <w:r>
                          <w:rPr>
                            <w:rFonts w:ascii="Times New Roman"/>
                            <w:sz w:val="21"/>
                          </w:rPr>
                          <w:t>925</w:t>
                        </w:r>
                      </w:p>
                    </w:tc>
                    <w:tc>
                      <w:tcPr>
                        <w:tcW w:w="774" w:type="dxa"/>
                      </w:tcPr>
                      <w:p>
                        <w:pPr>
                          <w:pStyle w:val="TableParagraph"/>
                          <w:rPr>
                            <w:rFonts w:ascii="Times New Roman"/>
                            <w:sz w:val="20"/>
                          </w:rPr>
                        </w:pPr>
                      </w:p>
                    </w:tc>
                    <w:tc>
                      <w:tcPr>
                        <w:tcW w:w="658" w:type="dxa"/>
                      </w:tcPr>
                      <w:p>
                        <w:pPr>
                          <w:pStyle w:val="TableParagraph"/>
                          <w:rPr>
                            <w:rFonts w:ascii="Times New Roman"/>
                            <w:sz w:val="20"/>
                          </w:rPr>
                        </w:pPr>
                      </w:p>
                    </w:tc>
                    <w:tc>
                      <w:tcPr>
                        <w:tcW w:w="659" w:type="dxa"/>
                      </w:tcPr>
                      <w:p>
                        <w:pPr>
                          <w:pStyle w:val="TableParagraph"/>
                          <w:spacing w:before="14" w:line="239" w:lineRule="exact"/>
                          <w:ind w:left="204" w:right="199"/>
                          <w:jc w:val="center"/>
                          <w:rPr>
                            <w:rFonts w:ascii="Times New Roman"/>
                            <w:sz w:val="21"/>
                          </w:rPr>
                        </w:pPr>
                        <w:r>
                          <w:rPr>
                            <w:rFonts w:ascii="Times New Roman"/>
                            <w:sz w:val="21"/>
                          </w:rPr>
                          <w:t>20</w:t>
                        </w:r>
                      </w:p>
                    </w:tc>
                    <w:tc>
                      <w:tcPr>
                        <w:tcW w:w="678" w:type="dxa"/>
                      </w:tcPr>
                      <w:p>
                        <w:pPr>
                          <w:pStyle w:val="TableParagraph"/>
                          <w:spacing w:before="14" w:line="239" w:lineRule="exact"/>
                          <w:ind w:right="122"/>
                          <w:jc w:val="right"/>
                          <w:rPr>
                            <w:rFonts w:ascii="Times New Roman"/>
                            <w:sz w:val="21"/>
                          </w:rPr>
                        </w:pPr>
                        <w:r>
                          <w:rPr>
                            <w:rFonts w:ascii="Times New Roman"/>
                            <w:w w:val="95"/>
                            <w:sz w:val="21"/>
                          </w:rPr>
                          <w:t>1500</w:t>
                        </w:r>
                      </w:p>
                    </w:tc>
                    <w:tc>
                      <w:tcPr>
                        <w:tcW w:w="669" w:type="dxa"/>
                      </w:tcPr>
                      <w:p>
                        <w:pPr>
                          <w:pStyle w:val="TableParagraph"/>
                          <w:spacing w:before="14" w:line="239" w:lineRule="exact"/>
                          <w:ind w:right="169"/>
                          <w:jc w:val="right"/>
                          <w:rPr>
                            <w:rFonts w:ascii="Times New Roman"/>
                            <w:sz w:val="21"/>
                          </w:rPr>
                        </w:pPr>
                        <w:r>
                          <w:rPr>
                            <w:rFonts w:ascii="Times New Roman"/>
                            <w:sz w:val="21"/>
                          </w:rPr>
                          <w:t>525</w:t>
                        </w:r>
                      </w:p>
                    </w:tc>
                    <w:tc>
                      <w:tcPr>
                        <w:tcW w:w="450" w:type="dxa"/>
                      </w:tcPr>
                      <w:p>
                        <w:pPr>
                          <w:pStyle w:val="TableParagraph"/>
                          <w:spacing w:before="14" w:line="239" w:lineRule="exact"/>
                          <w:ind w:left="99" w:right="95"/>
                          <w:jc w:val="center"/>
                          <w:rPr>
                            <w:rFonts w:ascii="Times New Roman"/>
                            <w:sz w:val="21"/>
                          </w:rPr>
                        </w:pPr>
                        <w:r>
                          <w:rPr>
                            <w:rFonts w:ascii="Times New Roman"/>
                            <w:sz w:val="21"/>
                          </w:rPr>
                          <w:t>20</w:t>
                        </w:r>
                      </w:p>
                    </w:tc>
                    <w:tc>
                      <w:tcPr>
                        <w:tcW w:w="658" w:type="dxa"/>
                      </w:tcPr>
                      <w:p>
                        <w:pPr>
                          <w:pStyle w:val="TableParagraph"/>
                          <w:rPr>
                            <w:rFonts w:ascii="Times New Roman"/>
                            <w:sz w:val="20"/>
                          </w:rPr>
                        </w:pPr>
                      </w:p>
                    </w:tc>
                    <w:tc>
                      <w:tcPr>
                        <w:tcW w:w="429" w:type="dxa"/>
                      </w:tcPr>
                      <w:p>
                        <w:pPr>
                          <w:pStyle w:val="TableParagraph"/>
                          <w:spacing w:before="14" w:line="239" w:lineRule="exact"/>
                          <w:ind w:left="88" w:right="85"/>
                          <w:jc w:val="center"/>
                          <w:rPr>
                            <w:rFonts w:ascii="Times New Roman"/>
                            <w:sz w:val="21"/>
                          </w:rPr>
                        </w:pPr>
                        <w:r>
                          <w:rPr>
                            <w:rFonts w:ascii="Times New Roman"/>
                            <w:sz w:val="21"/>
                          </w:rPr>
                          <w:t>10</w:t>
                        </w:r>
                      </w:p>
                    </w:tc>
                  </w:tr>
                  <w:tr>
                    <w:tblPrEx>
                      <w:tblW w:w="0" w:type="auto"/>
                      <w:tblInd w:w="2" w:type="dxa"/>
                      <w:tblLayout w:type="fixed"/>
                      <w:tblCellMar>
                        <w:top w:w="0" w:type="dxa"/>
                        <w:left w:w="0" w:type="dxa"/>
                        <w:bottom w:w="0" w:type="dxa"/>
                        <w:right w:w="0" w:type="dxa"/>
                      </w:tblCellMar>
                    </w:tblPrEx>
                    <w:trPr>
                      <w:trHeight w:val="271"/>
                    </w:trPr>
                    <w:tc>
                      <w:tcPr>
                        <w:tcW w:w="422" w:type="dxa"/>
                        <w:vMerge/>
                        <w:tcBorders>
                          <w:top w:val="nil"/>
                        </w:tcBorders>
                      </w:tcPr>
                      <w:p>
                        <w:pPr>
                          <w:rPr>
                            <w:sz w:val="2"/>
                            <w:szCs w:val="2"/>
                          </w:rPr>
                        </w:pPr>
                      </w:p>
                    </w:tc>
                    <w:tc>
                      <w:tcPr>
                        <w:tcW w:w="660" w:type="dxa"/>
                        <w:vMerge w:val="restart"/>
                      </w:tcPr>
                      <w:p>
                        <w:pPr>
                          <w:pStyle w:val="TableParagraph"/>
                          <w:spacing w:before="2" w:line="270" w:lineRule="atLeast"/>
                          <w:ind w:left="118" w:right="116"/>
                          <w:rPr>
                            <w:sz w:val="21"/>
                          </w:rPr>
                        </w:pPr>
                        <w:r>
                          <w:rPr>
                            <w:sz w:val="21"/>
                          </w:rPr>
                          <w:t>球场材料</w:t>
                        </w:r>
                      </w:p>
                    </w:tc>
                    <w:tc>
                      <w:tcPr>
                        <w:tcW w:w="700" w:type="dxa"/>
                      </w:tcPr>
                      <w:p>
                        <w:pPr>
                          <w:pStyle w:val="TableParagraph"/>
                          <w:spacing w:line="252" w:lineRule="exact"/>
                          <w:ind w:left="119" w:right="116"/>
                          <w:jc w:val="center"/>
                          <w:rPr>
                            <w:sz w:val="21"/>
                          </w:rPr>
                        </w:pPr>
                        <w:r>
                          <w:rPr>
                            <w:sz w:val="21"/>
                          </w:rPr>
                          <w:t>甲组</w:t>
                        </w:r>
                      </w:p>
                    </w:tc>
                    <w:tc>
                      <w:tcPr>
                        <w:tcW w:w="643" w:type="dxa"/>
                      </w:tcPr>
                      <w:p>
                        <w:pPr>
                          <w:pStyle w:val="TableParagraph"/>
                          <w:spacing w:before="14" w:line="238" w:lineRule="exact"/>
                          <w:ind w:left="90" w:right="87"/>
                          <w:jc w:val="center"/>
                          <w:rPr>
                            <w:rFonts w:ascii="Times New Roman"/>
                            <w:sz w:val="21"/>
                          </w:rPr>
                        </w:pPr>
                        <w:r>
                          <w:rPr>
                            <w:rFonts w:ascii="Times New Roman"/>
                            <w:sz w:val="21"/>
                          </w:rPr>
                          <w:t>1000</w:t>
                        </w:r>
                      </w:p>
                    </w:tc>
                    <w:tc>
                      <w:tcPr>
                        <w:tcW w:w="714" w:type="dxa"/>
                      </w:tcPr>
                      <w:p>
                        <w:pPr>
                          <w:pStyle w:val="TableParagraph"/>
                          <w:rPr>
                            <w:rFonts w:ascii="Times New Roman"/>
                            <w:sz w:val="20"/>
                          </w:rPr>
                        </w:pPr>
                      </w:p>
                    </w:tc>
                    <w:tc>
                      <w:tcPr>
                        <w:tcW w:w="774" w:type="dxa"/>
                      </w:tcPr>
                      <w:p>
                        <w:pPr>
                          <w:pStyle w:val="TableParagraph"/>
                          <w:spacing w:before="14" w:line="238" w:lineRule="exact"/>
                          <w:ind w:left="228"/>
                          <w:rPr>
                            <w:rFonts w:ascii="Times New Roman"/>
                            <w:sz w:val="21"/>
                          </w:rPr>
                        </w:pPr>
                        <w:r>
                          <w:rPr>
                            <w:rFonts w:ascii="Times New Roman"/>
                            <w:sz w:val="21"/>
                          </w:rPr>
                          <w:t>995</w:t>
                        </w:r>
                      </w:p>
                    </w:tc>
                    <w:tc>
                      <w:tcPr>
                        <w:tcW w:w="658" w:type="dxa"/>
                      </w:tcPr>
                      <w:p>
                        <w:pPr>
                          <w:pStyle w:val="TableParagraph"/>
                          <w:spacing w:before="14" w:line="238" w:lineRule="exact"/>
                          <w:ind w:left="275"/>
                          <w:rPr>
                            <w:rFonts w:ascii="Times New Roman"/>
                            <w:sz w:val="21"/>
                          </w:rPr>
                        </w:pPr>
                        <w:r>
                          <w:rPr>
                            <w:rFonts w:ascii="Times New Roman"/>
                            <w:w w:val="99"/>
                            <w:sz w:val="21"/>
                          </w:rPr>
                          <w:t>5</w:t>
                        </w:r>
                      </w:p>
                    </w:tc>
                    <w:tc>
                      <w:tcPr>
                        <w:tcW w:w="659" w:type="dxa"/>
                      </w:tcPr>
                      <w:p>
                        <w:pPr>
                          <w:pStyle w:val="TableParagraph"/>
                          <w:rPr>
                            <w:rFonts w:ascii="Times New Roman"/>
                            <w:sz w:val="20"/>
                          </w:rPr>
                        </w:pPr>
                      </w:p>
                    </w:tc>
                    <w:tc>
                      <w:tcPr>
                        <w:tcW w:w="678" w:type="dxa"/>
                      </w:tcPr>
                      <w:p>
                        <w:pPr>
                          <w:pStyle w:val="TableParagraph"/>
                          <w:rPr>
                            <w:rFonts w:ascii="Times New Roman"/>
                            <w:sz w:val="20"/>
                          </w:rPr>
                        </w:pPr>
                      </w:p>
                    </w:tc>
                    <w:tc>
                      <w:tcPr>
                        <w:tcW w:w="669" w:type="dxa"/>
                      </w:tcPr>
                      <w:p>
                        <w:pPr>
                          <w:pStyle w:val="TableParagraph"/>
                          <w:rPr>
                            <w:rFonts w:ascii="Times New Roman"/>
                            <w:sz w:val="20"/>
                          </w:rPr>
                        </w:pPr>
                      </w:p>
                    </w:tc>
                    <w:tc>
                      <w:tcPr>
                        <w:tcW w:w="450" w:type="dxa"/>
                      </w:tcPr>
                      <w:p>
                        <w:pPr>
                          <w:pStyle w:val="TableParagraph"/>
                          <w:rPr>
                            <w:rFonts w:ascii="Times New Roman"/>
                            <w:sz w:val="20"/>
                          </w:rPr>
                        </w:pPr>
                      </w:p>
                    </w:tc>
                    <w:tc>
                      <w:tcPr>
                        <w:tcW w:w="658" w:type="dxa"/>
                      </w:tcPr>
                      <w:p>
                        <w:pPr>
                          <w:pStyle w:val="TableParagraph"/>
                          <w:rPr>
                            <w:rFonts w:ascii="Times New Roman"/>
                            <w:sz w:val="20"/>
                          </w:rPr>
                        </w:pPr>
                      </w:p>
                    </w:tc>
                    <w:tc>
                      <w:tcPr>
                        <w:tcW w:w="429" w:type="dxa"/>
                      </w:tcPr>
                      <w:p>
                        <w:pPr>
                          <w:pStyle w:val="TableParagraph"/>
                          <w:rPr>
                            <w:rFonts w:ascii="Times New Roman"/>
                            <w:sz w:val="20"/>
                          </w:rPr>
                        </w:pPr>
                      </w:p>
                    </w:tc>
                  </w:tr>
                  <w:tr>
                    <w:tblPrEx>
                      <w:tblW w:w="0" w:type="auto"/>
                      <w:tblInd w:w="2" w:type="dxa"/>
                      <w:tblLayout w:type="fixed"/>
                      <w:tblCellMar>
                        <w:top w:w="0" w:type="dxa"/>
                        <w:left w:w="0" w:type="dxa"/>
                        <w:bottom w:w="0" w:type="dxa"/>
                        <w:right w:w="0" w:type="dxa"/>
                      </w:tblCellMar>
                    </w:tblPrEx>
                    <w:trPr>
                      <w:trHeight w:val="273"/>
                    </w:trPr>
                    <w:tc>
                      <w:tcPr>
                        <w:tcW w:w="422" w:type="dxa"/>
                        <w:vMerge/>
                        <w:tcBorders>
                          <w:top w:val="nil"/>
                        </w:tcBorders>
                      </w:tcPr>
                      <w:p>
                        <w:pPr>
                          <w:rPr>
                            <w:sz w:val="2"/>
                            <w:szCs w:val="2"/>
                          </w:rPr>
                        </w:pPr>
                      </w:p>
                    </w:tc>
                    <w:tc>
                      <w:tcPr>
                        <w:tcW w:w="660" w:type="dxa"/>
                        <w:vMerge/>
                        <w:tcBorders>
                          <w:top w:val="nil"/>
                        </w:tcBorders>
                      </w:tcPr>
                      <w:p>
                        <w:pPr>
                          <w:rPr>
                            <w:sz w:val="2"/>
                            <w:szCs w:val="2"/>
                          </w:rPr>
                        </w:pPr>
                      </w:p>
                    </w:tc>
                    <w:tc>
                      <w:tcPr>
                        <w:tcW w:w="700" w:type="dxa"/>
                      </w:tcPr>
                      <w:p>
                        <w:pPr>
                          <w:pStyle w:val="TableParagraph"/>
                          <w:spacing w:before="2" w:line="251" w:lineRule="exact"/>
                          <w:ind w:left="119" w:right="116"/>
                          <w:jc w:val="center"/>
                          <w:rPr>
                            <w:sz w:val="21"/>
                          </w:rPr>
                        </w:pPr>
                        <w:r>
                          <w:rPr>
                            <w:sz w:val="21"/>
                          </w:rPr>
                          <w:t>乙组</w:t>
                        </w:r>
                      </w:p>
                    </w:tc>
                    <w:tc>
                      <w:tcPr>
                        <w:tcW w:w="643" w:type="dxa"/>
                      </w:tcPr>
                      <w:p>
                        <w:pPr>
                          <w:pStyle w:val="TableParagraph"/>
                          <w:spacing w:before="16" w:line="237" w:lineRule="exact"/>
                          <w:ind w:left="90" w:right="87"/>
                          <w:jc w:val="center"/>
                          <w:rPr>
                            <w:rFonts w:ascii="Times New Roman"/>
                            <w:sz w:val="21"/>
                          </w:rPr>
                        </w:pPr>
                        <w:r>
                          <w:rPr>
                            <w:rFonts w:ascii="Times New Roman"/>
                            <w:sz w:val="21"/>
                          </w:rPr>
                          <w:t>4000</w:t>
                        </w:r>
                      </w:p>
                    </w:tc>
                    <w:tc>
                      <w:tcPr>
                        <w:tcW w:w="714" w:type="dxa"/>
                      </w:tcPr>
                      <w:p>
                        <w:pPr>
                          <w:pStyle w:val="TableParagraph"/>
                          <w:spacing w:before="16" w:line="237" w:lineRule="exact"/>
                          <w:ind w:left="126" w:right="122"/>
                          <w:jc w:val="center"/>
                          <w:rPr>
                            <w:rFonts w:ascii="Times New Roman"/>
                            <w:sz w:val="21"/>
                          </w:rPr>
                        </w:pPr>
                        <w:r>
                          <w:rPr>
                            <w:rFonts w:ascii="Times New Roman"/>
                            <w:sz w:val="21"/>
                          </w:rPr>
                          <w:t>1200</w:t>
                        </w:r>
                      </w:p>
                    </w:tc>
                    <w:tc>
                      <w:tcPr>
                        <w:tcW w:w="774" w:type="dxa"/>
                      </w:tcPr>
                      <w:p>
                        <w:pPr>
                          <w:pStyle w:val="TableParagraph"/>
                          <w:rPr>
                            <w:rFonts w:ascii="Times New Roman"/>
                            <w:sz w:val="20"/>
                          </w:rPr>
                        </w:pPr>
                      </w:p>
                    </w:tc>
                    <w:tc>
                      <w:tcPr>
                        <w:tcW w:w="658" w:type="dxa"/>
                      </w:tcPr>
                      <w:p>
                        <w:pPr>
                          <w:pStyle w:val="TableParagraph"/>
                          <w:rPr>
                            <w:rFonts w:ascii="Times New Roman"/>
                            <w:sz w:val="20"/>
                          </w:rPr>
                        </w:pPr>
                      </w:p>
                    </w:tc>
                    <w:tc>
                      <w:tcPr>
                        <w:tcW w:w="659" w:type="dxa"/>
                      </w:tcPr>
                      <w:p>
                        <w:pPr>
                          <w:pStyle w:val="TableParagraph"/>
                          <w:rPr>
                            <w:rFonts w:ascii="Times New Roman"/>
                            <w:sz w:val="20"/>
                          </w:rPr>
                        </w:pPr>
                      </w:p>
                    </w:tc>
                    <w:tc>
                      <w:tcPr>
                        <w:tcW w:w="678" w:type="dxa"/>
                      </w:tcPr>
                      <w:p>
                        <w:pPr>
                          <w:pStyle w:val="TableParagraph"/>
                          <w:spacing w:before="16" w:line="237" w:lineRule="exact"/>
                          <w:ind w:right="122"/>
                          <w:jc w:val="right"/>
                          <w:rPr>
                            <w:rFonts w:ascii="Times New Roman"/>
                            <w:sz w:val="21"/>
                          </w:rPr>
                        </w:pPr>
                        <w:r>
                          <w:rPr>
                            <w:rFonts w:ascii="Times New Roman"/>
                            <w:w w:val="95"/>
                            <w:sz w:val="21"/>
                          </w:rPr>
                          <w:t>2000</w:t>
                        </w:r>
                      </w:p>
                    </w:tc>
                    <w:tc>
                      <w:tcPr>
                        <w:tcW w:w="669" w:type="dxa"/>
                      </w:tcPr>
                      <w:p>
                        <w:pPr>
                          <w:pStyle w:val="TableParagraph"/>
                          <w:spacing w:before="16" w:line="237" w:lineRule="exact"/>
                          <w:ind w:right="169"/>
                          <w:jc w:val="right"/>
                          <w:rPr>
                            <w:rFonts w:ascii="Times New Roman"/>
                            <w:sz w:val="21"/>
                          </w:rPr>
                        </w:pPr>
                        <w:r>
                          <w:rPr>
                            <w:rFonts w:ascii="Times New Roman"/>
                            <w:sz w:val="21"/>
                          </w:rPr>
                          <w:t>700</w:t>
                        </w:r>
                      </w:p>
                    </w:tc>
                    <w:tc>
                      <w:tcPr>
                        <w:tcW w:w="450" w:type="dxa"/>
                      </w:tcPr>
                      <w:p>
                        <w:pPr>
                          <w:pStyle w:val="TableParagraph"/>
                          <w:spacing w:before="16" w:line="237" w:lineRule="exact"/>
                          <w:ind w:left="99" w:right="95"/>
                          <w:jc w:val="center"/>
                          <w:rPr>
                            <w:rFonts w:ascii="Times New Roman"/>
                            <w:sz w:val="21"/>
                          </w:rPr>
                        </w:pPr>
                        <w:r>
                          <w:rPr>
                            <w:rFonts w:ascii="Times New Roman"/>
                            <w:sz w:val="21"/>
                          </w:rPr>
                          <w:t>30</w:t>
                        </w:r>
                      </w:p>
                    </w:tc>
                    <w:tc>
                      <w:tcPr>
                        <w:tcW w:w="658" w:type="dxa"/>
                      </w:tcPr>
                      <w:p>
                        <w:pPr>
                          <w:pStyle w:val="TableParagraph"/>
                          <w:spacing w:before="16" w:line="237" w:lineRule="exact"/>
                          <w:ind w:left="204" w:right="199"/>
                          <w:jc w:val="center"/>
                          <w:rPr>
                            <w:rFonts w:ascii="Times New Roman"/>
                            <w:sz w:val="21"/>
                          </w:rPr>
                        </w:pPr>
                        <w:r>
                          <w:rPr>
                            <w:rFonts w:ascii="Times New Roman"/>
                            <w:sz w:val="21"/>
                          </w:rPr>
                          <w:t>50</w:t>
                        </w:r>
                      </w:p>
                    </w:tc>
                    <w:tc>
                      <w:tcPr>
                        <w:tcW w:w="429" w:type="dxa"/>
                      </w:tcPr>
                      <w:p>
                        <w:pPr>
                          <w:pStyle w:val="TableParagraph"/>
                          <w:spacing w:before="16" w:line="237" w:lineRule="exact"/>
                          <w:ind w:left="88" w:right="85"/>
                          <w:jc w:val="center"/>
                          <w:rPr>
                            <w:rFonts w:ascii="Times New Roman"/>
                            <w:sz w:val="21"/>
                          </w:rPr>
                        </w:pPr>
                        <w:r>
                          <w:rPr>
                            <w:rFonts w:ascii="Times New Roman"/>
                            <w:sz w:val="21"/>
                          </w:rPr>
                          <w:t>20</w:t>
                        </w:r>
                      </w:p>
                    </w:tc>
                  </w:tr>
                </w:tbl>
                <w:p>
                  <w:pPr>
                    <w:pStyle w:val="BodyText"/>
                  </w:pPr>
                </w:p>
              </w:txbxContent>
            </v:textbox>
          </v:shape>
        </w:pict>
      </w:r>
    </w:p>
    <w:tbl>
      <w:tblPr>
        <w:tblStyle w:val="TableNormal"/>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108"/>
        <w:gridCol w:w="687"/>
        <w:gridCol w:w="1086"/>
        <w:gridCol w:w="6475"/>
      </w:tblGrid>
      <w:tr>
        <w:tblPrEx>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37"/>
        </w:trPr>
        <w:tc>
          <w:tcPr>
            <w:tcW w:w="442" w:type="dxa"/>
            <w:vMerge w:val="restart"/>
            <w:tcBorders>
              <w:right w:val="single" w:sz="4" w:space="0" w:color="000000"/>
            </w:tcBorders>
          </w:tcPr>
          <w:p>
            <w:pPr>
              <w:pStyle w:val="TableParagraph"/>
              <w:rPr>
                <w:rFonts w:ascii="Times New Roman"/>
                <w:sz w:val="20"/>
              </w:rPr>
            </w:pPr>
          </w:p>
        </w:tc>
        <w:tc>
          <w:tcPr>
            <w:tcW w:w="108" w:type="dxa"/>
            <w:vMerge w:val="restart"/>
            <w:tcBorders>
              <w:left w:val="single" w:sz="4" w:space="0" w:color="000000"/>
              <w:right w:val="nil"/>
            </w:tcBorders>
          </w:tcPr>
          <w:p>
            <w:pPr>
              <w:pStyle w:val="TableParagraph"/>
              <w:rPr>
                <w:rFonts w:ascii="Times New Roman"/>
                <w:sz w:val="20"/>
              </w:rPr>
            </w:pPr>
          </w:p>
        </w:tc>
        <w:tc>
          <w:tcPr>
            <w:tcW w:w="687" w:type="dxa"/>
            <w:vMerge w:val="restart"/>
            <w:tcBorders>
              <w:top w:val="single" w:sz="24" w:space="0" w:color="000000"/>
              <w:left w:val="nil"/>
              <w:bottom w:val="single" w:sz="6" w:space="0" w:color="000000"/>
              <w:right w:val="single" w:sz="6" w:space="0" w:color="000000"/>
            </w:tcBorders>
          </w:tcPr>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0"/>
              </w:rPr>
            </w:pPr>
          </w:p>
          <w:p>
            <w:pPr>
              <w:pStyle w:val="TableParagraph"/>
              <w:spacing w:line="242" w:lineRule="auto"/>
              <w:ind w:left="142" w:right="117"/>
              <w:rPr>
                <w:sz w:val="21"/>
              </w:rPr>
            </w:pPr>
            <w:r>
              <w:rPr>
                <w:sz w:val="21"/>
              </w:rPr>
              <w:t>储运工程</w:t>
            </w:r>
          </w:p>
        </w:tc>
        <w:tc>
          <w:tcPr>
            <w:tcW w:w="1086" w:type="dxa"/>
            <w:tcBorders>
              <w:top w:val="single" w:sz="24" w:space="0" w:color="000000"/>
              <w:left w:val="single" w:sz="6" w:space="0" w:color="000000"/>
              <w:bottom w:val="single" w:sz="6" w:space="0" w:color="000000"/>
              <w:right w:val="single" w:sz="6" w:space="0" w:color="000000"/>
            </w:tcBorders>
          </w:tcPr>
          <w:p>
            <w:pPr>
              <w:pStyle w:val="TableParagraph"/>
              <w:spacing w:before="130"/>
              <w:ind w:left="90" w:right="72"/>
              <w:jc w:val="center"/>
              <w:rPr>
                <w:sz w:val="21"/>
              </w:rPr>
            </w:pPr>
            <w:r>
              <w:rPr>
                <w:sz w:val="21"/>
              </w:rPr>
              <w:t>原材料区</w:t>
            </w:r>
          </w:p>
        </w:tc>
        <w:tc>
          <w:tcPr>
            <w:tcW w:w="6475" w:type="dxa"/>
            <w:tcBorders>
              <w:top w:val="single" w:sz="24" w:space="0" w:color="000000"/>
              <w:left w:val="single" w:sz="6" w:space="0" w:color="000000"/>
              <w:bottom w:val="single" w:sz="6" w:space="0" w:color="000000"/>
            </w:tcBorders>
          </w:tcPr>
          <w:p>
            <w:pPr>
              <w:pStyle w:val="TableParagraph"/>
              <w:spacing w:line="265" w:lineRule="exact"/>
              <w:ind w:left="89" w:right="177"/>
              <w:jc w:val="center"/>
              <w:rPr>
                <w:sz w:val="21"/>
              </w:rPr>
            </w:pPr>
            <w:r>
              <w:rPr>
                <w:sz w:val="21"/>
              </w:rPr>
              <w:t xml:space="preserve">一共分为 </w:t>
            </w:r>
            <w:r>
              <w:rPr>
                <w:rFonts w:ascii="Times New Roman" w:eastAsia="Times New Roman"/>
                <w:sz w:val="21"/>
              </w:rPr>
              <w:t xml:space="preserve">3 </w:t>
            </w:r>
            <w:r>
              <w:rPr>
                <w:sz w:val="21"/>
              </w:rPr>
              <w:t>处，分别位于车间内北部、中部、南部，最北部为粉料</w:t>
            </w:r>
          </w:p>
          <w:p>
            <w:pPr>
              <w:pStyle w:val="TableParagraph"/>
              <w:spacing w:before="2" w:line="250" w:lineRule="exact"/>
              <w:ind w:left="89" w:right="175"/>
              <w:jc w:val="center"/>
              <w:rPr>
                <w:sz w:val="21"/>
              </w:rPr>
            </w:pPr>
            <w:r>
              <w:rPr>
                <w:sz w:val="21"/>
              </w:rPr>
              <w:t>储存区，其余两处为液体桶装料储存区</w:t>
            </w:r>
          </w:p>
        </w:tc>
      </w:tr>
      <w:tr>
        <w:tblPrEx>
          <w:tblW w:w="0" w:type="auto"/>
          <w:tblInd w:w="224" w:type="dxa"/>
          <w:tblLayout w:type="fixed"/>
          <w:tblCellMar>
            <w:top w:w="0" w:type="dxa"/>
            <w:left w:w="0" w:type="dxa"/>
            <w:bottom w:w="0" w:type="dxa"/>
            <w:right w:w="0" w:type="dxa"/>
          </w:tblCellMar>
        </w:tblPrEx>
        <w:trPr>
          <w:trHeight w:val="267"/>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bottom w:val="single" w:sz="6" w:space="0" w:color="000000"/>
              <w:right w:val="single" w:sz="6" w:space="0" w:color="000000"/>
            </w:tcBorders>
          </w:tcPr>
          <w:p>
            <w:pPr>
              <w:rPr>
                <w:sz w:val="2"/>
                <w:szCs w:val="2"/>
              </w:rPr>
            </w:pP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line="247" w:lineRule="exact"/>
              <w:ind w:left="90" w:right="72"/>
              <w:jc w:val="center"/>
              <w:rPr>
                <w:sz w:val="21"/>
              </w:rPr>
            </w:pPr>
            <w:r>
              <w:rPr>
                <w:sz w:val="21"/>
              </w:rPr>
              <w:t>成品区</w:t>
            </w:r>
          </w:p>
        </w:tc>
        <w:tc>
          <w:tcPr>
            <w:tcW w:w="6475" w:type="dxa"/>
            <w:tcBorders>
              <w:top w:val="single" w:sz="6" w:space="0" w:color="000000"/>
              <w:left w:val="single" w:sz="6" w:space="0" w:color="000000"/>
              <w:bottom w:val="single" w:sz="6" w:space="0" w:color="000000"/>
            </w:tcBorders>
          </w:tcPr>
          <w:p>
            <w:pPr>
              <w:pStyle w:val="TableParagraph"/>
              <w:spacing w:line="247" w:lineRule="exact"/>
              <w:ind w:left="89" w:right="177"/>
              <w:jc w:val="center"/>
              <w:rPr>
                <w:sz w:val="21"/>
              </w:rPr>
            </w:pPr>
            <w:r>
              <w:rPr>
                <w:rFonts w:ascii="Times New Roman" w:eastAsia="Times New Roman"/>
                <w:sz w:val="21"/>
              </w:rPr>
              <w:t xml:space="preserve">2 </w:t>
            </w:r>
            <w:r>
              <w:rPr>
                <w:sz w:val="21"/>
              </w:rPr>
              <w:t>处，位于车间内中部，用于成品的储存。</w:t>
            </w:r>
          </w:p>
        </w:tc>
      </w:tr>
      <w:tr>
        <w:tblPrEx>
          <w:tblW w:w="0" w:type="auto"/>
          <w:tblInd w:w="224" w:type="dxa"/>
          <w:tblLayout w:type="fixed"/>
          <w:tblCellMar>
            <w:top w:w="0" w:type="dxa"/>
            <w:left w:w="0" w:type="dxa"/>
            <w:bottom w:w="0" w:type="dxa"/>
            <w:right w:w="0" w:type="dxa"/>
          </w:tblCellMar>
        </w:tblPrEx>
        <w:trPr>
          <w:trHeight w:val="540"/>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bottom w:val="single" w:sz="6" w:space="0" w:color="000000"/>
              <w:right w:val="single" w:sz="6" w:space="0" w:color="000000"/>
            </w:tcBorders>
          </w:tcPr>
          <w:p>
            <w:pPr>
              <w:rPr>
                <w:sz w:val="2"/>
                <w:szCs w:val="2"/>
              </w:rPr>
            </w:pP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ind w:left="90" w:right="74"/>
              <w:jc w:val="center"/>
              <w:rPr>
                <w:sz w:val="21"/>
              </w:rPr>
            </w:pPr>
            <w:r>
              <w:rPr>
                <w:sz w:val="21"/>
              </w:rPr>
              <w:t>包装桶存</w:t>
            </w:r>
          </w:p>
          <w:p>
            <w:pPr>
              <w:pStyle w:val="TableParagraph"/>
              <w:spacing w:before="2" w:line="250" w:lineRule="exact"/>
              <w:ind w:left="90" w:right="72"/>
              <w:jc w:val="center"/>
              <w:rPr>
                <w:sz w:val="21"/>
              </w:rPr>
            </w:pPr>
            <w:r>
              <w:rPr>
                <w:sz w:val="21"/>
              </w:rPr>
              <w:t>放区</w:t>
            </w:r>
          </w:p>
        </w:tc>
        <w:tc>
          <w:tcPr>
            <w:tcW w:w="6475" w:type="dxa"/>
            <w:tcBorders>
              <w:top w:val="single" w:sz="6" w:space="0" w:color="000000"/>
              <w:left w:val="single" w:sz="6" w:space="0" w:color="000000"/>
              <w:bottom w:val="single" w:sz="6" w:space="0" w:color="000000"/>
            </w:tcBorders>
          </w:tcPr>
          <w:p>
            <w:pPr>
              <w:pStyle w:val="TableParagraph"/>
              <w:spacing w:before="133"/>
              <w:ind w:left="89" w:right="175"/>
              <w:jc w:val="center"/>
              <w:rPr>
                <w:sz w:val="21"/>
              </w:rPr>
            </w:pPr>
            <w:r>
              <w:rPr>
                <w:sz w:val="21"/>
              </w:rPr>
              <w:t>液体原辅料产生的包装桶存放在包装桶存放区，用于成品的包装。</w:t>
            </w:r>
          </w:p>
        </w:tc>
      </w:tr>
      <w:tr>
        <w:tblPrEx>
          <w:tblW w:w="0" w:type="auto"/>
          <w:tblInd w:w="224" w:type="dxa"/>
          <w:tblLayout w:type="fixed"/>
          <w:tblCellMar>
            <w:top w:w="0" w:type="dxa"/>
            <w:left w:w="0" w:type="dxa"/>
            <w:bottom w:w="0" w:type="dxa"/>
            <w:right w:w="0" w:type="dxa"/>
          </w:tblCellMar>
        </w:tblPrEx>
        <w:trPr>
          <w:trHeight w:val="539"/>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bottom w:val="single" w:sz="6" w:space="0" w:color="000000"/>
              <w:right w:val="single" w:sz="6" w:space="0" w:color="000000"/>
            </w:tcBorders>
          </w:tcPr>
          <w:p>
            <w:pPr>
              <w:rPr>
                <w:sz w:val="2"/>
                <w:szCs w:val="2"/>
              </w:rPr>
            </w:pP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line="267" w:lineRule="exact"/>
              <w:ind w:left="90" w:right="74"/>
              <w:jc w:val="center"/>
              <w:rPr>
                <w:sz w:val="21"/>
              </w:rPr>
            </w:pPr>
            <w:r>
              <w:rPr>
                <w:sz w:val="21"/>
              </w:rPr>
              <w:t>危化品储</w:t>
            </w:r>
          </w:p>
          <w:p>
            <w:pPr>
              <w:pStyle w:val="TableParagraph"/>
              <w:spacing w:before="2" w:line="250" w:lineRule="exact"/>
              <w:ind w:left="90" w:right="72"/>
              <w:jc w:val="center"/>
              <w:rPr>
                <w:sz w:val="21"/>
              </w:rPr>
            </w:pPr>
            <w:r>
              <w:rPr>
                <w:sz w:val="21"/>
              </w:rPr>
              <w:t>存间</w:t>
            </w:r>
          </w:p>
        </w:tc>
        <w:tc>
          <w:tcPr>
            <w:tcW w:w="6475" w:type="dxa"/>
            <w:tcBorders>
              <w:top w:val="single" w:sz="6" w:space="0" w:color="000000"/>
              <w:left w:val="single" w:sz="6" w:space="0" w:color="000000"/>
              <w:bottom w:val="single" w:sz="6" w:space="0" w:color="000000"/>
            </w:tcBorders>
          </w:tcPr>
          <w:p>
            <w:pPr>
              <w:pStyle w:val="TableParagraph"/>
              <w:spacing w:before="132"/>
              <w:ind w:left="89" w:right="177"/>
              <w:jc w:val="center"/>
              <w:rPr>
                <w:sz w:val="21"/>
              </w:rPr>
            </w:pPr>
            <w:r>
              <w:rPr>
                <w:sz w:val="21"/>
              </w:rPr>
              <w:t xml:space="preserve">用于异腈酸酯的储存，日常储存量 </w:t>
            </w:r>
            <w:r>
              <w:rPr>
                <w:rFonts w:ascii="Times New Roman" w:eastAsia="Times New Roman"/>
                <w:sz w:val="21"/>
              </w:rPr>
              <w:t xml:space="preserve">2 </w:t>
            </w:r>
            <w:r>
              <w:rPr>
                <w:sz w:val="21"/>
              </w:rPr>
              <w:t>桶，</w:t>
            </w:r>
            <w:r>
              <w:rPr>
                <w:rFonts w:ascii="Times New Roman" w:eastAsia="Times New Roman"/>
                <w:sz w:val="21"/>
              </w:rPr>
              <w:t>200kg/</w:t>
            </w:r>
            <w:r>
              <w:rPr>
                <w:sz w:val="21"/>
              </w:rPr>
              <w:t>桶。</w:t>
            </w:r>
          </w:p>
        </w:tc>
      </w:tr>
      <w:tr>
        <w:tblPrEx>
          <w:tblW w:w="0" w:type="auto"/>
          <w:tblInd w:w="224" w:type="dxa"/>
          <w:tblLayout w:type="fixed"/>
          <w:tblCellMar>
            <w:top w:w="0" w:type="dxa"/>
            <w:left w:w="0" w:type="dxa"/>
            <w:bottom w:w="0" w:type="dxa"/>
            <w:right w:w="0" w:type="dxa"/>
          </w:tblCellMar>
        </w:tblPrEx>
        <w:trPr>
          <w:trHeight w:val="330"/>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val="restart"/>
            <w:tcBorders>
              <w:top w:val="single" w:sz="6" w:space="0" w:color="000000"/>
              <w:left w:val="nil"/>
              <w:bottom w:val="single" w:sz="6" w:space="0" w:color="000000"/>
              <w:right w:val="single" w:sz="6" w:space="0" w:color="000000"/>
            </w:tcBorders>
          </w:tcPr>
          <w:p>
            <w:pPr>
              <w:pStyle w:val="TableParagraph"/>
              <w:rPr>
                <w:rFonts w:ascii="Times New Roman"/>
                <w:sz w:val="20"/>
              </w:rPr>
            </w:pPr>
          </w:p>
          <w:p>
            <w:pPr>
              <w:pStyle w:val="TableParagraph"/>
              <w:rPr>
                <w:rFonts w:ascii="Times New Roman"/>
                <w:sz w:val="20"/>
              </w:rPr>
            </w:pPr>
          </w:p>
          <w:p>
            <w:pPr>
              <w:pStyle w:val="TableParagraph"/>
              <w:spacing w:before="174" w:line="244" w:lineRule="auto"/>
              <w:ind w:left="142" w:right="117"/>
              <w:rPr>
                <w:sz w:val="21"/>
              </w:rPr>
            </w:pPr>
            <w:r>
              <w:rPr>
                <w:sz w:val="21"/>
              </w:rPr>
              <w:t>公用工程</w:t>
            </w: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before="29"/>
              <w:ind w:left="90" w:right="72"/>
              <w:jc w:val="center"/>
              <w:rPr>
                <w:sz w:val="21"/>
              </w:rPr>
            </w:pPr>
            <w:r>
              <w:rPr>
                <w:sz w:val="21"/>
              </w:rPr>
              <w:t>供水</w:t>
            </w:r>
          </w:p>
        </w:tc>
        <w:tc>
          <w:tcPr>
            <w:tcW w:w="6475" w:type="dxa"/>
            <w:tcBorders>
              <w:top w:val="single" w:sz="6" w:space="0" w:color="000000"/>
              <w:left w:val="single" w:sz="6" w:space="0" w:color="000000"/>
              <w:bottom w:val="single" w:sz="6" w:space="0" w:color="000000"/>
            </w:tcBorders>
          </w:tcPr>
          <w:p>
            <w:pPr>
              <w:pStyle w:val="TableParagraph"/>
              <w:spacing w:before="29"/>
              <w:ind w:left="89" w:right="178"/>
              <w:jc w:val="center"/>
              <w:rPr>
                <w:rFonts w:ascii="Times New Roman" w:eastAsia="Times New Roman"/>
                <w:sz w:val="21"/>
              </w:rPr>
            </w:pPr>
            <w:r>
              <w:rPr>
                <w:sz w:val="21"/>
              </w:rPr>
              <w:t xml:space="preserve">由园区自来水管网提供，年用水量量 </w:t>
            </w:r>
            <w:r>
              <w:rPr>
                <w:rFonts w:ascii="Times New Roman" w:eastAsia="Times New Roman"/>
                <w:sz w:val="21"/>
              </w:rPr>
              <w:t>936.8m</w:t>
            </w:r>
            <w:r>
              <w:rPr>
                <w:rFonts w:ascii="Times New Roman" w:eastAsia="Times New Roman"/>
                <w:position w:val="7"/>
                <w:sz w:val="13"/>
              </w:rPr>
              <w:t>3</w:t>
            </w:r>
            <w:r>
              <w:rPr>
                <w:rFonts w:ascii="Times New Roman" w:eastAsia="Times New Roman"/>
                <w:sz w:val="21"/>
              </w:rPr>
              <w:t>/a</w:t>
            </w:r>
          </w:p>
        </w:tc>
      </w:tr>
      <w:tr>
        <w:tblPrEx>
          <w:tblW w:w="0" w:type="auto"/>
          <w:tblInd w:w="224" w:type="dxa"/>
          <w:tblLayout w:type="fixed"/>
          <w:tblCellMar>
            <w:top w:w="0" w:type="dxa"/>
            <w:left w:w="0" w:type="dxa"/>
            <w:bottom w:w="0" w:type="dxa"/>
            <w:right w:w="0" w:type="dxa"/>
          </w:tblCellMar>
        </w:tblPrEx>
        <w:trPr>
          <w:trHeight w:val="342"/>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bottom w:val="single" w:sz="6" w:space="0" w:color="000000"/>
              <w:right w:val="single" w:sz="6" w:space="0" w:color="000000"/>
            </w:tcBorders>
          </w:tcPr>
          <w:p>
            <w:pPr>
              <w:rPr>
                <w:sz w:val="2"/>
                <w:szCs w:val="2"/>
              </w:rPr>
            </w:pP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before="36"/>
              <w:ind w:left="90" w:right="72"/>
              <w:jc w:val="center"/>
              <w:rPr>
                <w:sz w:val="21"/>
              </w:rPr>
            </w:pPr>
            <w:r>
              <w:rPr>
                <w:sz w:val="21"/>
              </w:rPr>
              <w:t>供电</w:t>
            </w:r>
          </w:p>
        </w:tc>
        <w:tc>
          <w:tcPr>
            <w:tcW w:w="6475" w:type="dxa"/>
            <w:tcBorders>
              <w:top w:val="single" w:sz="6" w:space="0" w:color="000000"/>
              <w:left w:val="single" w:sz="6" w:space="0" w:color="000000"/>
              <w:bottom w:val="single" w:sz="6" w:space="0" w:color="000000"/>
            </w:tcBorders>
          </w:tcPr>
          <w:p>
            <w:pPr>
              <w:pStyle w:val="TableParagraph"/>
              <w:spacing w:before="36"/>
              <w:ind w:left="89" w:right="178"/>
              <w:jc w:val="center"/>
              <w:rPr>
                <w:rFonts w:ascii="Times New Roman" w:eastAsia="Times New Roman"/>
                <w:sz w:val="21"/>
              </w:rPr>
            </w:pPr>
            <w:r>
              <w:rPr>
                <w:sz w:val="21"/>
              </w:rPr>
              <w:t xml:space="preserve">由园区供电管网提供，项目年用电量 </w:t>
            </w:r>
            <w:r>
              <w:rPr>
                <w:rFonts w:ascii="Times New Roman" w:eastAsia="Times New Roman"/>
                <w:sz w:val="21"/>
              </w:rPr>
              <w:t xml:space="preserve">13 </w:t>
            </w:r>
            <w:r>
              <w:rPr>
                <w:sz w:val="21"/>
              </w:rPr>
              <w:t xml:space="preserve">万 </w:t>
            </w:r>
            <w:r>
              <w:rPr>
                <w:rFonts w:ascii="Times New Roman" w:eastAsia="Times New Roman"/>
                <w:sz w:val="21"/>
              </w:rPr>
              <w:t>kWh</w:t>
            </w:r>
          </w:p>
        </w:tc>
      </w:tr>
      <w:tr>
        <w:tblPrEx>
          <w:tblW w:w="0" w:type="auto"/>
          <w:tblInd w:w="224" w:type="dxa"/>
          <w:tblLayout w:type="fixed"/>
          <w:tblCellMar>
            <w:top w:w="0" w:type="dxa"/>
            <w:left w:w="0" w:type="dxa"/>
            <w:bottom w:w="0" w:type="dxa"/>
            <w:right w:w="0" w:type="dxa"/>
          </w:tblCellMar>
        </w:tblPrEx>
        <w:trPr>
          <w:trHeight w:val="540"/>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bottom w:val="single" w:sz="6" w:space="0" w:color="000000"/>
              <w:right w:val="single" w:sz="6" w:space="0" w:color="000000"/>
            </w:tcBorders>
          </w:tcPr>
          <w:p>
            <w:pPr>
              <w:rPr>
                <w:sz w:val="2"/>
                <w:szCs w:val="2"/>
              </w:rPr>
            </w:pP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before="135"/>
              <w:ind w:left="90" w:right="72"/>
              <w:jc w:val="center"/>
              <w:rPr>
                <w:sz w:val="21"/>
              </w:rPr>
            </w:pPr>
            <w:r>
              <w:rPr>
                <w:sz w:val="21"/>
              </w:rPr>
              <w:t>供热</w:t>
            </w:r>
          </w:p>
        </w:tc>
        <w:tc>
          <w:tcPr>
            <w:tcW w:w="6475" w:type="dxa"/>
            <w:tcBorders>
              <w:top w:val="single" w:sz="6" w:space="0" w:color="000000"/>
              <w:left w:val="single" w:sz="6" w:space="0" w:color="000000"/>
              <w:bottom w:val="single" w:sz="6" w:space="0" w:color="000000"/>
            </w:tcBorders>
          </w:tcPr>
          <w:p>
            <w:pPr>
              <w:pStyle w:val="TableParagraph"/>
              <w:spacing w:line="267" w:lineRule="exact"/>
              <w:ind w:left="89" w:right="177"/>
              <w:jc w:val="center"/>
              <w:rPr>
                <w:sz w:val="21"/>
              </w:rPr>
            </w:pPr>
            <w:r>
              <w:rPr>
                <w:sz w:val="21"/>
              </w:rPr>
              <w:t xml:space="preserve">拟建项目混合搅拌器采用蒸汽供热，项目新上一台 </w:t>
            </w:r>
            <w:r>
              <w:rPr>
                <w:rFonts w:ascii="Times New Roman" w:eastAsia="Times New Roman"/>
                <w:sz w:val="21"/>
              </w:rPr>
              <w:t xml:space="preserve">500kg </w:t>
            </w:r>
            <w:r>
              <w:rPr>
                <w:sz w:val="21"/>
              </w:rPr>
              <w:t>蒸汽发生</w:t>
            </w:r>
          </w:p>
          <w:p>
            <w:pPr>
              <w:pStyle w:val="TableParagraph"/>
              <w:spacing w:before="4" w:line="248" w:lineRule="exact"/>
              <w:ind w:right="85"/>
              <w:jc w:val="center"/>
              <w:rPr>
                <w:sz w:val="21"/>
              </w:rPr>
            </w:pPr>
            <w:r>
              <w:rPr>
                <w:w w:val="99"/>
                <w:sz w:val="21"/>
              </w:rPr>
              <w:t>器</w:t>
            </w:r>
          </w:p>
        </w:tc>
      </w:tr>
      <w:tr>
        <w:tblPrEx>
          <w:tblW w:w="0" w:type="auto"/>
          <w:tblInd w:w="224" w:type="dxa"/>
          <w:tblLayout w:type="fixed"/>
          <w:tblCellMar>
            <w:top w:w="0" w:type="dxa"/>
            <w:left w:w="0" w:type="dxa"/>
            <w:bottom w:w="0" w:type="dxa"/>
            <w:right w:w="0" w:type="dxa"/>
          </w:tblCellMar>
        </w:tblPrEx>
        <w:trPr>
          <w:trHeight w:val="540"/>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bottom w:val="single" w:sz="6" w:space="0" w:color="000000"/>
              <w:right w:val="single" w:sz="6" w:space="0" w:color="000000"/>
            </w:tcBorders>
          </w:tcPr>
          <w:p>
            <w:pPr>
              <w:rPr>
                <w:sz w:val="2"/>
                <w:szCs w:val="2"/>
              </w:rPr>
            </w:pP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before="134"/>
              <w:ind w:left="90" w:right="72"/>
              <w:jc w:val="center"/>
              <w:rPr>
                <w:sz w:val="21"/>
              </w:rPr>
            </w:pPr>
            <w:r>
              <w:rPr>
                <w:sz w:val="21"/>
              </w:rPr>
              <w:t>供气</w:t>
            </w:r>
          </w:p>
        </w:tc>
        <w:tc>
          <w:tcPr>
            <w:tcW w:w="6475" w:type="dxa"/>
            <w:tcBorders>
              <w:top w:val="single" w:sz="6" w:space="0" w:color="000000"/>
              <w:left w:val="single" w:sz="6" w:space="0" w:color="000000"/>
              <w:bottom w:val="single" w:sz="6" w:space="0" w:color="000000"/>
            </w:tcBorders>
          </w:tcPr>
          <w:p>
            <w:pPr>
              <w:pStyle w:val="TableParagraph"/>
              <w:spacing w:line="269" w:lineRule="exact"/>
              <w:ind w:left="89" w:right="176"/>
              <w:jc w:val="center"/>
              <w:rPr>
                <w:rFonts w:ascii="Times New Roman" w:eastAsia="Times New Roman"/>
                <w:sz w:val="21"/>
              </w:rPr>
            </w:pPr>
            <w:r>
              <w:rPr>
                <w:spacing w:val="-7"/>
                <w:w w:val="99"/>
                <w:sz w:val="21"/>
              </w:rPr>
              <w:t>蒸汽发生器采用液化气为燃料，年用量</w:t>
            </w:r>
            <w:r>
              <w:rPr>
                <w:rFonts w:ascii="Times New Roman" w:eastAsia="Times New Roman"/>
                <w:spacing w:val="1"/>
                <w:w w:val="99"/>
                <w:sz w:val="21"/>
              </w:rPr>
              <w:t>234</w:t>
            </w:r>
            <w:r>
              <w:rPr>
                <w:rFonts w:ascii="Times New Roman" w:eastAsia="Times New Roman"/>
                <w:spacing w:val="-2"/>
                <w:w w:val="99"/>
                <w:sz w:val="21"/>
              </w:rPr>
              <w:t>0</w:t>
            </w:r>
            <w:r>
              <w:rPr>
                <w:rFonts w:ascii="Times New Roman" w:eastAsia="Times New Roman"/>
                <w:spacing w:val="1"/>
                <w:w w:val="99"/>
                <w:sz w:val="21"/>
              </w:rPr>
              <w:t>0</w:t>
            </w:r>
            <w:r>
              <w:rPr>
                <w:rFonts w:ascii="Times New Roman" w:eastAsia="Times New Roman"/>
                <w:spacing w:val="-2"/>
                <w:w w:val="99"/>
                <w:sz w:val="21"/>
              </w:rPr>
              <w:t>kg</w:t>
            </w:r>
            <w:r>
              <w:rPr>
                <w:rFonts w:ascii="Times New Roman" w:eastAsia="Times New Roman"/>
                <w:spacing w:val="1"/>
                <w:w w:val="99"/>
                <w:sz w:val="21"/>
              </w:rPr>
              <w:t>/</w:t>
            </w:r>
            <w:r>
              <w:rPr>
                <w:rFonts w:ascii="Times New Roman" w:eastAsia="Times New Roman"/>
                <w:spacing w:val="3"/>
                <w:w w:val="99"/>
                <w:sz w:val="21"/>
              </w:rPr>
              <w:t>a</w:t>
            </w:r>
            <w:r>
              <w:rPr>
                <w:spacing w:val="-16"/>
                <w:w w:val="99"/>
                <w:sz w:val="21"/>
              </w:rPr>
              <w:t>，厂内设置</w:t>
            </w:r>
            <w:r>
              <w:rPr>
                <w:rFonts w:ascii="Times New Roman" w:eastAsia="Times New Roman"/>
                <w:w w:val="99"/>
                <w:sz w:val="21"/>
              </w:rPr>
              <w:t>2</w:t>
            </w:r>
            <w:r>
              <w:rPr>
                <w:rFonts w:ascii="Times New Roman" w:eastAsia="Times New Roman"/>
                <w:spacing w:val="-23"/>
                <w:sz w:val="21"/>
              </w:rPr>
              <w:t xml:space="preserve"> </w:t>
            </w:r>
            <w:r>
              <w:rPr>
                <w:spacing w:val="31"/>
                <w:w w:val="99"/>
                <w:sz w:val="21"/>
              </w:rPr>
              <w:t>个</w:t>
            </w:r>
            <w:r>
              <w:rPr>
                <w:rFonts w:ascii="Times New Roman" w:eastAsia="Times New Roman"/>
                <w:spacing w:val="1"/>
                <w:w w:val="99"/>
                <w:sz w:val="21"/>
              </w:rPr>
              <w:t>50</w:t>
            </w:r>
            <w:r>
              <w:rPr>
                <w:rFonts w:ascii="Times New Roman" w:eastAsia="Times New Roman"/>
                <w:spacing w:val="-2"/>
                <w:w w:val="99"/>
                <w:sz w:val="21"/>
              </w:rPr>
              <w:t>k</w:t>
            </w:r>
            <w:r>
              <w:rPr>
                <w:rFonts w:ascii="Times New Roman" w:eastAsia="Times New Roman"/>
                <w:w w:val="99"/>
                <w:sz w:val="21"/>
              </w:rPr>
              <w:t>g</w:t>
            </w:r>
          </w:p>
          <w:p>
            <w:pPr>
              <w:pStyle w:val="TableParagraph"/>
              <w:spacing w:before="2" w:line="249" w:lineRule="exact"/>
              <w:ind w:left="89" w:right="174"/>
              <w:jc w:val="center"/>
              <w:rPr>
                <w:sz w:val="21"/>
              </w:rPr>
            </w:pPr>
            <w:r>
              <w:rPr>
                <w:sz w:val="21"/>
              </w:rPr>
              <w:t>液化气罐</w:t>
            </w:r>
          </w:p>
        </w:tc>
      </w:tr>
      <w:tr>
        <w:tblPrEx>
          <w:tblW w:w="0" w:type="auto"/>
          <w:tblInd w:w="224" w:type="dxa"/>
          <w:tblLayout w:type="fixed"/>
          <w:tblCellMar>
            <w:top w:w="0" w:type="dxa"/>
            <w:left w:w="0" w:type="dxa"/>
            <w:bottom w:w="0" w:type="dxa"/>
            <w:right w:w="0" w:type="dxa"/>
          </w:tblCellMar>
        </w:tblPrEx>
        <w:trPr>
          <w:trHeight w:val="806"/>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val="restart"/>
            <w:tcBorders>
              <w:top w:val="single" w:sz="6" w:space="0" w:color="000000"/>
              <w:left w:val="nil"/>
              <w:bottom w:val="single" w:sz="12" w:space="0" w:color="000000"/>
              <w:right w:val="single" w:sz="6"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
              <w:rPr>
                <w:rFonts w:ascii="Times New Roman"/>
                <w:sz w:val="29"/>
              </w:rPr>
            </w:pPr>
          </w:p>
          <w:p>
            <w:pPr>
              <w:pStyle w:val="TableParagraph"/>
              <w:spacing w:line="244" w:lineRule="auto"/>
              <w:ind w:left="142" w:right="117"/>
              <w:rPr>
                <w:sz w:val="21"/>
              </w:rPr>
            </w:pPr>
            <w:r>
              <w:rPr>
                <w:sz w:val="21"/>
              </w:rPr>
              <w:t>环保工程</w:t>
            </w: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before="5"/>
              <w:rPr>
                <w:rFonts w:ascii="Times New Roman"/>
                <w:sz w:val="23"/>
              </w:rPr>
            </w:pPr>
          </w:p>
          <w:p>
            <w:pPr>
              <w:pStyle w:val="TableParagraph"/>
              <w:ind w:left="76" w:right="86"/>
              <w:jc w:val="center"/>
              <w:rPr>
                <w:sz w:val="21"/>
              </w:rPr>
            </w:pPr>
            <w:r>
              <w:rPr>
                <w:sz w:val="21"/>
              </w:rPr>
              <w:t>废水治理</w:t>
            </w:r>
          </w:p>
        </w:tc>
        <w:tc>
          <w:tcPr>
            <w:tcW w:w="6475" w:type="dxa"/>
            <w:tcBorders>
              <w:top w:val="single" w:sz="6" w:space="0" w:color="000000"/>
              <w:left w:val="single" w:sz="6" w:space="0" w:color="000000"/>
              <w:bottom w:val="single" w:sz="6" w:space="0" w:color="000000"/>
            </w:tcBorders>
          </w:tcPr>
          <w:p>
            <w:pPr>
              <w:pStyle w:val="TableParagraph"/>
              <w:spacing w:line="242" w:lineRule="auto"/>
              <w:ind w:left="109" w:right="195"/>
              <w:rPr>
                <w:sz w:val="21"/>
              </w:rPr>
            </w:pPr>
            <w:r>
              <w:rPr>
                <w:sz w:val="21"/>
              </w:rPr>
              <w:t>水环式真空泵废水、制纯水废水、蒸汽冷凝水、地面清洁废水、循环冷却排污水与生活污水一起通过市政污水管网排入乐陵西部新区</w:t>
            </w:r>
          </w:p>
          <w:p>
            <w:pPr>
              <w:pStyle w:val="TableParagraph"/>
              <w:spacing w:line="245" w:lineRule="exact"/>
              <w:ind w:left="109"/>
              <w:rPr>
                <w:sz w:val="21"/>
              </w:rPr>
            </w:pPr>
            <w:r>
              <w:rPr>
                <w:sz w:val="21"/>
              </w:rPr>
              <w:t>污水处理厂</w:t>
            </w:r>
          </w:p>
        </w:tc>
      </w:tr>
      <w:tr>
        <w:tblPrEx>
          <w:tblW w:w="0" w:type="auto"/>
          <w:tblInd w:w="224" w:type="dxa"/>
          <w:tblLayout w:type="fixed"/>
          <w:tblCellMar>
            <w:top w:w="0" w:type="dxa"/>
            <w:left w:w="0" w:type="dxa"/>
            <w:bottom w:w="0" w:type="dxa"/>
            <w:right w:w="0" w:type="dxa"/>
          </w:tblCellMar>
        </w:tblPrEx>
        <w:trPr>
          <w:trHeight w:val="1619"/>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bottom w:val="single" w:sz="12" w:space="0" w:color="000000"/>
              <w:right w:val="single" w:sz="6" w:space="0" w:color="000000"/>
            </w:tcBorders>
          </w:tcPr>
          <w:p>
            <w:pPr>
              <w:rPr>
                <w:sz w:val="2"/>
                <w:szCs w:val="2"/>
              </w:rPr>
            </w:pPr>
          </w:p>
        </w:tc>
        <w:tc>
          <w:tcPr>
            <w:tcW w:w="108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p>
            <w:pPr>
              <w:pStyle w:val="TableParagraph"/>
              <w:rPr>
                <w:rFonts w:ascii="Times New Roman"/>
                <w:sz w:val="20"/>
              </w:rPr>
            </w:pPr>
          </w:p>
          <w:p>
            <w:pPr>
              <w:pStyle w:val="TableParagraph"/>
              <w:spacing w:before="6"/>
              <w:rPr>
                <w:rFonts w:ascii="Times New Roman"/>
                <w:sz w:val="18"/>
              </w:rPr>
            </w:pPr>
          </w:p>
          <w:p>
            <w:pPr>
              <w:pStyle w:val="TableParagraph"/>
              <w:spacing w:before="1"/>
              <w:ind w:left="90" w:right="74"/>
              <w:jc w:val="center"/>
              <w:rPr>
                <w:sz w:val="21"/>
              </w:rPr>
            </w:pPr>
            <w:r>
              <w:rPr>
                <w:sz w:val="21"/>
              </w:rPr>
              <w:t>废气治理</w:t>
            </w:r>
          </w:p>
        </w:tc>
        <w:tc>
          <w:tcPr>
            <w:tcW w:w="6475" w:type="dxa"/>
            <w:tcBorders>
              <w:top w:val="single" w:sz="6" w:space="0" w:color="000000"/>
              <w:left w:val="single" w:sz="6" w:space="0" w:color="000000"/>
              <w:bottom w:val="single" w:sz="6" w:space="0" w:color="000000"/>
            </w:tcBorders>
          </w:tcPr>
          <w:p>
            <w:pPr>
              <w:pStyle w:val="TableParagraph"/>
              <w:spacing w:line="244" w:lineRule="auto"/>
              <w:ind w:left="109" w:right="138"/>
              <w:rPr>
                <w:sz w:val="21"/>
              </w:rPr>
            </w:pPr>
            <w:r>
              <w:rPr>
                <w:spacing w:val="1"/>
                <w:sz w:val="21"/>
              </w:rPr>
              <w:t>粉料上料产生的颗粒物经布袋除尘器处理后通过</w:t>
            </w:r>
            <w:r>
              <w:rPr>
                <w:rFonts w:ascii="Times New Roman" w:eastAsia="Times New Roman"/>
                <w:sz w:val="21"/>
              </w:rPr>
              <w:t xml:space="preserve">15m </w:t>
            </w:r>
            <w:r>
              <w:rPr>
                <w:spacing w:val="31"/>
                <w:sz w:val="21"/>
              </w:rPr>
              <w:t>高</w:t>
            </w:r>
            <w:r>
              <w:rPr>
                <w:rFonts w:ascii="Times New Roman" w:eastAsia="Times New Roman"/>
                <w:sz w:val="21"/>
              </w:rPr>
              <w:t xml:space="preserve">DA001 </w:t>
            </w:r>
            <w:r>
              <w:rPr>
                <w:sz w:val="21"/>
              </w:rPr>
              <w:t>排气筒排放；</w:t>
            </w:r>
          </w:p>
          <w:p>
            <w:pPr>
              <w:pStyle w:val="TableParagraph"/>
              <w:spacing w:line="265" w:lineRule="exact"/>
              <w:ind w:left="109"/>
              <w:rPr>
                <w:rFonts w:ascii="Times New Roman" w:eastAsia="Times New Roman"/>
                <w:sz w:val="21"/>
              </w:rPr>
            </w:pPr>
            <w:r>
              <w:rPr>
                <w:sz w:val="21"/>
              </w:rPr>
              <w:t xml:space="preserve">蒸汽发生器以液化气为燃料，配套低氮燃烧器，燃气废气通过 </w:t>
            </w:r>
            <w:r>
              <w:rPr>
                <w:rFonts w:ascii="Times New Roman" w:eastAsia="Times New Roman"/>
                <w:sz w:val="21"/>
              </w:rPr>
              <w:t>15m</w:t>
            </w:r>
          </w:p>
          <w:p>
            <w:pPr>
              <w:pStyle w:val="TableParagraph"/>
              <w:ind w:left="109"/>
              <w:rPr>
                <w:sz w:val="21"/>
              </w:rPr>
            </w:pPr>
            <w:r>
              <w:rPr>
                <w:sz w:val="21"/>
              </w:rPr>
              <w:t xml:space="preserve">高 </w:t>
            </w:r>
            <w:r>
              <w:rPr>
                <w:rFonts w:ascii="Times New Roman" w:eastAsia="Times New Roman"/>
                <w:sz w:val="21"/>
              </w:rPr>
              <w:t xml:space="preserve">DA002 </w:t>
            </w:r>
            <w:r>
              <w:rPr>
                <w:sz w:val="21"/>
              </w:rPr>
              <w:t>排气筒排放；</w:t>
            </w:r>
          </w:p>
          <w:p>
            <w:pPr>
              <w:pStyle w:val="TableParagraph"/>
              <w:spacing w:line="270" w:lineRule="atLeast"/>
              <w:ind w:left="109" w:right="197"/>
              <w:rPr>
                <w:sz w:val="21"/>
              </w:rPr>
            </w:pPr>
            <w:r>
              <w:rPr>
                <w:sz w:val="21"/>
              </w:rPr>
              <w:t xml:space="preserve">混合搅拌器抽真空产生的有机废气与冷却产生的不凝气一同经两级活性炭吸附处理后通过 </w:t>
            </w:r>
            <w:r>
              <w:rPr>
                <w:rFonts w:ascii="Times New Roman" w:eastAsia="Times New Roman"/>
                <w:sz w:val="21"/>
              </w:rPr>
              <w:t xml:space="preserve">15m </w:t>
            </w:r>
            <w:r>
              <w:rPr>
                <w:sz w:val="21"/>
              </w:rPr>
              <w:t xml:space="preserve">高 </w:t>
            </w:r>
            <w:r>
              <w:rPr>
                <w:rFonts w:ascii="Times New Roman" w:eastAsia="Times New Roman"/>
                <w:sz w:val="21"/>
              </w:rPr>
              <w:t xml:space="preserve">DA003 </w:t>
            </w:r>
            <w:r>
              <w:rPr>
                <w:sz w:val="21"/>
              </w:rPr>
              <w:t>排气筒排放。</w:t>
            </w:r>
          </w:p>
        </w:tc>
      </w:tr>
      <w:tr>
        <w:tblPrEx>
          <w:tblW w:w="0" w:type="auto"/>
          <w:tblInd w:w="224" w:type="dxa"/>
          <w:tblLayout w:type="fixed"/>
          <w:tblCellMar>
            <w:top w:w="0" w:type="dxa"/>
            <w:left w:w="0" w:type="dxa"/>
            <w:bottom w:w="0" w:type="dxa"/>
            <w:right w:w="0" w:type="dxa"/>
          </w:tblCellMar>
        </w:tblPrEx>
        <w:trPr>
          <w:trHeight w:val="377"/>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bottom w:val="single" w:sz="12" w:space="0" w:color="000000"/>
              <w:right w:val="single" w:sz="6" w:space="0" w:color="000000"/>
            </w:tcBorders>
          </w:tcPr>
          <w:p>
            <w:pPr>
              <w:rPr>
                <w:sz w:val="2"/>
                <w:szCs w:val="2"/>
              </w:rPr>
            </w:pPr>
          </w:p>
        </w:tc>
        <w:tc>
          <w:tcPr>
            <w:tcW w:w="1086" w:type="dxa"/>
            <w:tcBorders>
              <w:top w:val="single" w:sz="6" w:space="0" w:color="000000"/>
              <w:left w:val="single" w:sz="6" w:space="0" w:color="000000"/>
              <w:bottom w:val="single" w:sz="6" w:space="0" w:color="000000"/>
              <w:right w:val="single" w:sz="6" w:space="0" w:color="000000"/>
            </w:tcBorders>
          </w:tcPr>
          <w:p>
            <w:pPr>
              <w:pStyle w:val="TableParagraph"/>
              <w:spacing w:before="50"/>
              <w:ind w:left="90" w:right="74"/>
              <w:jc w:val="center"/>
              <w:rPr>
                <w:sz w:val="21"/>
              </w:rPr>
            </w:pPr>
            <w:r>
              <w:rPr>
                <w:sz w:val="21"/>
              </w:rPr>
              <w:t>噪声治理</w:t>
            </w:r>
          </w:p>
        </w:tc>
        <w:tc>
          <w:tcPr>
            <w:tcW w:w="6475" w:type="dxa"/>
            <w:tcBorders>
              <w:top w:val="single" w:sz="6" w:space="0" w:color="000000"/>
              <w:left w:val="single" w:sz="6" w:space="0" w:color="000000"/>
              <w:bottom w:val="single" w:sz="6" w:space="0" w:color="000000"/>
            </w:tcBorders>
          </w:tcPr>
          <w:p>
            <w:pPr>
              <w:pStyle w:val="TableParagraph"/>
              <w:spacing w:before="50"/>
              <w:ind w:left="33" w:right="181"/>
              <w:jc w:val="center"/>
              <w:rPr>
                <w:sz w:val="21"/>
              </w:rPr>
            </w:pPr>
            <w:r>
              <w:rPr>
                <w:sz w:val="21"/>
              </w:rPr>
              <w:t>项目选用低噪声设备，在噪声级较高的设备上加装消音、隔声装置</w:t>
            </w:r>
          </w:p>
        </w:tc>
      </w:tr>
      <w:tr>
        <w:tblPrEx>
          <w:tblW w:w="0" w:type="auto"/>
          <w:tblInd w:w="224" w:type="dxa"/>
          <w:tblLayout w:type="fixed"/>
          <w:tblCellMar>
            <w:top w:w="0" w:type="dxa"/>
            <w:left w:w="0" w:type="dxa"/>
            <w:bottom w:w="0" w:type="dxa"/>
            <w:right w:w="0" w:type="dxa"/>
          </w:tblCellMar>
        </w:tblPrEx>
        <w:trPr>
          <w:trHeight w:val="1081"/>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687" w:type="dxa"/>
            <w:vMerge/>
            <w:tcBorders>
              <w:top w:val="nil"/>
              <w:left w:val="nil"/>
              <w:bottom w:val="single" w:sz="12" w:space="0" w:color="000000"/>
              <w:right w:val="single" w:sz="6" w:space="0" w:color="000000"/>
            </w:tcBorders>
          </w:tcPr>
          <w:p>
            <w:pPr>
              <w:rPr>
                <w:sz w:val="2"/>
                <w:szCs w:val="2"/>
              </w:rPr>
            </w:pPr>
          </w:p>
        </w:tc>
        <w:tc>
          <w:tcPr>
            <w:tcW w:w="1086" w:type="dxa"/>
            <w:tcBorders>
              <w:top w:val="single" w:sz="6" w:space="0" w:color="000000"/>
              <w:left w:val="single" w:sz="6" w:space="0" w:color="000000"/>
              <w:bottom w:val="single" w:sz="12" w:space="0" w:color="000000"/>
              <w:right w:val="single" w:sz="6" w:space="0" w:color="000000"/>
            </w:tcBorders>
          </w:tcPr>
          <w:p>
            <w:pPr>
              <w:pStyle w:val="TableParagraph"/>
              <w:rPr>
                <w:rFonts w:ascii="Times New Roman"/>
                <w:sz w:val="20"/>
              </w:rPr>
            </w:pPr>
          </w:p>
          <w:p>
            <w:pPr>
              <w:pStyle w:val="TableParagraph"/>
              <w:spacing w:before="171"/>
              <w:ind w:left="90" w:right="74"/>
              <w:jc w:val="center"/>
              <w:rPr>
                <w:sz w:val="21"/>
              </w:rPr>
            </w:pPr>
            <w:r>
              <w:rPr>
                <w:sz w:val="21"/>
              </w:rPr>
              <w:t>固废处理</w:t>
            </w:r>
          </w:p>
        </w:tc>
        <w:tc>
          <w:tcPr>
            <w:tcW w:w="6475" w:type="dxa"/>
            <w:tcBorders>
              <w:top w:val="single" w:sz="6" w:space="0" w:color="000000"/>
              <w:left w:val="single" w:sz="6" w:space="0" w:color="000000"/>
              <w:bottom w:val="single" w:sz="12" w:space="0" w:color="000000"/>
            </w:tcBorders>
          </w:tcPr>
          <w:p>
            <w:pPr>
              <w:pStyle w:val="TableParagraph"/>
              <w:spacing w:line="242" w:lineRule="auto"/>
              <w:ind w:left="109" w:right="257"/>
              <w:rPr>
                <w:sz w:val="21"/>
              </w:rPr>
            </w:pPr>
            <w:r>
              <w:rPr>
                <w:w w:val="95"/>
                <w:sz w:val="21"/>
              </w:rPr>
              <w:t xml:space="preserve">废包装袋收集后外售；废反渗透膜厂家回收；布袋除尘器集尘收集 </w:t>
            </w:r>
            <w:r>
              <w:rPr>
                <w:sz w:val="21"/>
              </w:rPr>
              <w:t>后回用于生产；</w:t>
            </w:r>
          </w:p>
          <w:p>
            <w:pPr>
              <w:pStyle w:val="TableParagraph"/>
              <w:ind w:left="109"/>
              <w:rPr>
                <w:sz w:val="21"/>
              </w:rPr>
            </w:pPr>
            <w:r>
              <w:rPr>
                <w:sz w:val="21"/>
              </w:rPr>
              <w:t>废活性炭属于危险废物，委托资质单位处置；</w:t>
            </w:r>
          </w:p>
          <w:p>
            <w:pPr>
              <w:pStyle w:val="TableParagraph"/>
              <w:spacing w:line="252" w:lineRule="exact"/>
              <w:ind w:left="109"/>
              <w:rPr>
                <w:sz w:val="21"/>
              </w:rPr>
            </w:pPr>
            <w:r>
              <w:rPr>
                <w:sz w:val="21"/>
              </w:rPr>
              <w:t>生活垃圾委托环卫清运。</w:t>
            </w:r>
          </w:p>
        </w:tc>
      </w:tr>
      <w:tr>
        <w:tblPrEx>
          <w:tblW w:w="0" w:type="auto"/>
          <w:tblInd w:w="224" w:type="dxa"/>
          <w:tblLayout w:type="fixed"/>
          <w:tblCellMar>
            <w:top w:w="0" w:type="dxa"/>
            <w:left w:w="0" w:type="dxa"/>
            <w:bottom w:w="0" w:type="dxa"/>
            <w:right w:w="0" w:type="dxa"/>
          </w:tblCellMar>
        </w:tblPrEx>
        <w:trPr>
          <w:trHeight w:val="5527"/>
        </w:trPr>
        <w:tc>
          <w:tcPr>
            <w:tcW w:w="442" w:type="dxa"/>
            <w:vMerge/>
            <w:tcBorders>
              <w:top w:val="nil"/>
              <w:right w:val="single" w:sz="4" w:space="0" w:color="000000"/>
            </w:tcBorders>
          </w:tcPr>
          <w:p>
            <w:pPr>
              <w:rPr>
                <w:sz w:val="2"/>
                <w:szCs w:val="2"/>
              </w:rPr>
            </w:pPr>
          </w:p>
        </w:tc>
        <w:tc>
          <w:tcPr>
            <w:tcW w:w="108" w:type="dxa"/>
            <w:vMerge/>
            <w:tcBorders>
              <w:top w:val="nil"/>
              <w:left w:val="single" w:sz="4" w:space="0" w:color="000000"/>
              <w:right w:val="nil"/>
            </w:tcBorders>
          </w:tcPr>
          <w:p>
            <w:pPr>
              <w:rPr>
                <w:sz w:val="2"/>
                <w:szCs w:val="2"/>
              </w:rPr>
            </w:pPr>
          </w:p>
        </w:tc>
        <w:tc>
          <w:tcPr>
            <w:tcW w:w="8248" w:type="dxa"/>
            <w:gridSpan w:val="3"/>
            <w:tcBorders>
              <w:top w:val="single" w:sz="12" w:space="0" w:color="000000"/>
              <w:left w:val="nil"/>
            </w:tcBorders>
          </w:tcPr>
          <w:p>
            <w:pPr>
              <w:pStyle w:val="TableParagraph"/>
              <w:spacing w:before="3"/>
              <w:ind w:left="490"/>
              <w:rPr>
                <w:sz w:val="24"/>
              </w:rPr>
            </w:pPr>
            <w:r>
              <w:rPr>
                <w:sz w:val="24"/>
              </w:rPr>
              <w:t>（</w:t>
            </w:r>
            <w:r>
              <w:rPr>
                <w:rFonts w:ascii="Times New Roman" w:eastAsia="Times New Roman"/>
                <w:sz w:val="24"/>
              </w:rPr>
              <w:t>2</w:t>
            </w:r>
            <w:r>
              <w:rPr>
                <w:sz w:val="24"/>
              </w:rPr>
              <w:t>）主要原辅材料及能源消耗</w:t>
            </w:r>
          </w:p>
          <w:p>
            <w:pPr>
              <w:pStyle w:val="TableParagraph"/>
              <w:spacing w:before="158" w:line="364" w:lineRule="auto"/>
              <w:ind w:left="10" w:right="87" w:firstLine="480"/>
              <w:rPr>
                <w:sz w:val="24"/>
              </w:rPr>
            </w:pPr>
            <w:r>
              <w:rPr>
                <w:spacing w:val="-4"/>
                <w:sz w:val="24"/>
              </w:rPr>
              <w:t xml:space="preserve">拟建项目各产品原辅料消耗见表 </w:t>
            </w:r>
            <w:r>
              <w:rPr>
                <w:rFonts w:ascii="Times New Roman" w:eastAsia="Times New Roman"/>
                <w:spacing w:val="-9"/>
                <w:sz w:val="24"/>
              </w:rPr>
              <w:t>2-2</w:t>
            </w:r>
            <w:r>
              <w:rPr>
                <w:spacing w:val="-8"/>
                <w:sz w:val="24"/>
              </w:rPr>
              <w:t xml:space="preserve">，原辅料消耗汇总见表 </w:t>
            </w:r>
            <w:r>
              <w:rPr>
                <w:rFonts w:ascii="Times New Roman" w:eastAsia="Times New Roman"/>
                <w:spacing w:val="-8"/>
                <w:sz w:val="24"/>
              </w:rPr>
              <w:t>2-3</w:t>
            </w:r>
            <w:r>
              <w:rPr>
                <w:spacing w:val="-6"/>
                <w:sz w:val="24"/>
              </w:rPr>
              <w:t>，主要原辅</w:t>
            </w:r>
            <w:r>
              <w:rPr>
                <w:spacing w:val="-7"/>
                <w:sz w:val="24"/>
              </w:rPr>
              <w:t xml:space="preserve">材料理化特性见表 </w:t>
            </w:r>
            <w:r>
              <w:rPr>
                <w:rFonts w:ascii="Times New Roman" w:eastAsia="Times New Roman"/>
                <w:sz w:val="24"/>
              </w:rPr>
              <w:t>2-4</w:t>
            </w:r>
            <w:r>
              <w:rPr>
                <w:spacing w:val="-8"/>
                <w:sz w:val="24"/>
              </w:rPr>
              <w:t xml:space="preserve">，动力消耗见表 </w:t>
            </w:r>
            <w:r>
              <w:rPr>
                <w:rFonts w:ascii="Times New Roman" w:eastAsia="Times New Roman"/>
                <w:sz w:val="24"/>
              </w:rPr>
              <w:t>2-5</w:t>
            </w:r>
            <w:r>
              <w:rPr>
                <w:sz w:val="24"/>
              </w:rPr>
              <w:t>。</w:t>
            </w:r>
          </w:p>
          <w:p>
            <w:pPr>
              <w:pStyle w:val="TableParagraph"/>
              <w:tabs>
                <w:tab w:val="left" w:pos="2943"/>
              </w:tabs>
              <w:spacing w:line="306" w:lineRule="exact"/>
              <w:ind w:left="2081"/>
              <w:rPr>
                <w:b/>
                <w:sz w:val="24"/>
              </w:rPr>
            </w:pPr>
            <w:r>
              <w:rPr>
                <w:b/>
                <w:sz w:val="24"/>
              </w:rPr>
              <w:t>表</w:t>
            </w:r>
            <w:r>
              <w:rPr>
                <w:b/>
                <w:spacing w:val="-62"/>
                <w:sz w:val="24"/>
              </w:rPr>
              <w:t xml:space="preserve"> </w:t>
            </w:r>
            <w:r>
              <w:rPr>
                <w:rFonts w:ascii="Times New Roman" w:eastAsia="Times New Roman"/>
                <w:b/>
                <w:sz w:val="24"/>
              </w:rPr>
              <w:t>2-2</w:t>
            </w:r>
            <w:r>
              <w:rPr>
                <w:rFonts w:ascii="Times New Roman" w:eastAsia="Times New Roman"/>
                <w:b/>
                <w:sz w:val="24"/>
              </w:rPr>
              <w:tab/>
            </w:r>
            <w:r>
              <w:rPr>
                <w:b/>
                <w:sz w:val="24"/>
              </w:rPr>
              <w:t>各产品主要原辅料消耗一览表</w:t>
            </w:r>
          </w:p>
        </w:tc>
      </w:tr>
    </w:tbl>
    <w:p>
      <w:pPr>
        <w:spacing w:after="0" w:line="306" w:lineRule="exact"/>
        <w:rPr>
          <w:sz w:val="24"/>
        </w:rPr>
        <w:sectPr>
          <w:footerReference w:type="even" r:id="rId53"/>
          <w:footerReference w:type="default" r:id="rId54"/>
          <w:pgSz w:w="11910" w:h="16840"/>
          <w:pgMar w:top="1580" w:right="1299" w:bottom="920" w:left="1340" w:header="0" w:footer="738" w:gutter="0"/>
          <w:pgNumType w:start="18"/>
          <w:cols w:num="1" w:space="720"/>
        </w:sectPr>
      </w:pPr>
    </w:p>
    <w:p>
      <w:pPr>
        <w:pStyle w:val="BodyText"/>
        <w:spacing w:before="11"/>
        <w:rPr>
          <w:rFonts w:ascii="Times New Roman"/>
          <w:sz w:val="8"/>
        </w:rPr>
      </w:pPr>
      <w:r>
        <w:pict>
          <v:shape id="_x0000_s1036" o:spid="_x0000_s1035" type="#_x0000_t202" style="width:407.4pt;height:231.2pt;margin-top:109.4pt;margin-left:105.1pt;mso-height-relative:page;mso-position-horizontal-relative:page;mso-position-vertical-relative:page;mso-width-relative:page;position:absolute;z-index:251663360"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69"/>
                    <w:gridCol w:w="1280"/>
                    <w:gridCol w:w="1023"/>
                    <w:gridCol w:w="1301"/>
                    <w:gridCol w:w="822"/>
                    <w:gridCol w:w="1143"/>
                    <w:gridCol w:w="1130"/>
                    <w:gridCol w:w="765"/>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5"/>
                    </w:trPr>
                    <w:tc>
                      <w:tcPr>
                        <w:tcW w:w="669" w:type="dxa"/>
                      </w:tcPr>
                      <w:p>
                        <w:pPr>
                          <w:pStyle w:val="TableParagraph"/>
                          <w:spacing w:before="134"/>
                          <w:ind w:left="103" w:right="95"/>
                          <w:jc w:val="center"/>
                          <w:rPr>
                            <w:sz w:val="21"/>
                          </w:rPr>
                        </w:pPr>
                        <w:r>
                          <w:rPr>
                            <w:sz w:val="21"/>
                          </w:rPr>
                          <w:t>序号</w:t>
                        </w:r>
                      </w:p>
                    </w:tc>
                    <w:tc>
                      <w:tcPr>
                        <w:tcW w:w="1280" w:type="dxa"/>
                      </w:tcPr>
                      <w:p>
                        <w:pPr>
                          <w:pStyle w:val="TableParagraph"/>
                          <w:spacing w:before="134"/>
                          <w:ind w:left="93" w:right="85"/>
                          <w:jc w:val="center"/>
                          <w:rPr>
                            <w:sz w:val="21"/>
                          </w:rPr>
                        </w:pPr>
                        <w:r>
                          <w:rPr>
                            <w:sz w:val="21"/>
                          </w:rPr>
                          <w:t>原料</w:t>
                        </w:r>
                      </w:p>
                    </w:tc>
                    <w:tc>
                      <w:tcPr>
                        <w:tcW w:w="1023" w:type="dxa"/>
                      </w:tcPr>
                      <w:p>
                        <w:pPr>
                          <w:pStyle w:val="TableParagraph"/>
                          <w:spacing w:before="134"/>
                          <w:ind w:left="116" w:right="109"/>
                          <w:jc w:val="center"/>
                          <w:rPr>
                            <w:rFonts w:ascii="Times New Roman" w:eastAsia="Times New Roman"/>
                            <w:sz w:val="21"/>
                          </w:rPr>
                        </w:pPr>
                        <w:r>
                          <w:rPr>
                            <w:sz w:val="21"/>
                          </w:rPr>
                          <w:t>年用量</w:t>
                        </w:r>
                        <w:r>
                          <w:rPr>
                            <w:rFonts w:ascii="Times New Roman" w:eastAsia="Times New Roman"/>
                            <w:sz w:val="21"/>
                          </w:rPr>
                          <w:t>/t</w:t>
                        </w:r>
                      </w:p>
                    </w:tc>
                    <w:tc>
                      <w:tcPr>
                        <w:tcW w:w="1301" w:type="dxa"/>
                      </w:tcPr>
                      <w:p>
                        <w:pPr>
                          <w:pStyle w:val="TableParagraph"/>
                          <w:spacing w:before="134"/>
                          <w:ind w:left="103" w:right="98"/>
                          <w:jc w:val="center"/>
                          <w:rPr>
                            <w:sz w:val="21"/>
                          </w:rPr>
                        </w:pPr>
                        <w:r>
                          <w:rPr>
                            <w:sz w:val="21"/>
                          </w:rPr>
                          <w:t>火灾危险性</w:t>
                        </w:r>
                      </w:p>
                    </w:tc>
                    <w:tc>
                      <w:tcPr>
                        <w:tcW w:w="822" w:type="dxa"/>
                      </w:tcPr>
                      <w:p>
                        <w:pPr>
                          <w:pStyle w:val="TableParagraph"/>
                          <w:ind w:left="200"/>
                          <w:rPr>
                            <w:sz w:val="21"/>
                          </w:rPr>
                        </w:pPr>
                        <w:r>
                          <w:rPr>
                            <w:spacing w:val="-1"/>
                            <w:w w:val="95"/>
                            <w:sz w:val="21"/>
                          </w:rPr>
                          <w:t>运输</w:t>
                        </w:r>
                      </w:p>
                      <w:p>
                        <w:pPr>
                          <w:pStyle w:val="TableParagraph"/>
                          <w:spacing w:before="2" w:line="253" w:lineRule="exact"/>
                          <w:ind w:left="200"/>
                          <w:rPr>
                            <w:sz w:val="21"/>
                          </w:rPr>
                        </w:pPr>
                        <w:r>
                          <w:rPr>
                            <w:spacing w:val="-1"/>
                            <w:w w:val="95"/>
                            <w:sz w:val="21"/>
                          </w:rPr>
                          <w:t>方式</w:t>
                        </w:r>
                      </w:p>
                    </w:tc>
                    <w:tc>
                      <w:tcPr>
                        <w:tcW w:w="1143" w:type="dxa"/>
                      </w:tcPr>
                      <w:p>
                        <w:pPr>
                          <w:pStyle w:val="TableParagraph"/>
                          <w:spacing w:before="134"/>
                          <w:ind w:left="100" w:right="93"/>
                          <w:jc w:val="center"/>
                          <w:rPr>
                            <w:sz w:val="21"/>
                          </w:rPr>
                        </w:pPr>
                        <w:r>
                          <w:rPr>
                            <w:sz w:val="21"/>
                          </w:rPr>
                          <w:t>储存方式</w:t>
                        </w:r>
                      </w:p>
                    </w:tc>
                    <w:tc>
                      <w:tcPr>
                        <w:tcW w:w="1130" w:type="dxa"/>
                      </w:tcPr>
                      <w:p>
                        <w:pPr>
                          <w:pStyle w:val="TableParagraph"/>
                          <w:spacing w:before="134"/>
                          <w:ind w:left="122" w:right="118"/>
                          <w:jc w:val="center"/>
                          <w:rPr>
                            <w:sz w:val="21"/>
                          </w:rPr>
                        </w:pPr>
                        <w:r>
                          <w:rPr>
                            <w:sz w:val="21"/>
                          </w:rPr>
                          <w:t>存储地点</w:t>
                        </w:r>
                      </w:p>
                    </w:tc>
                    <w:tc>
                      <w:tcPr>
                        <w:tcW w:w="765" w:type="dxa"/>
                      </w:tcPr>
                      <w:p>
                        <w:pPr>
                          <w:pStyle w:val="TableParagraph"/>
                          <w:ind w:left="172"/>
                          <w:rPr>
                            <w:sz w:val="21"/>
                          </w:rPr>
                        </w:pPr>
                        <w:r>
                          <w:rPr>
                            <w:spacing w:val="-1"/>
                            <w:w w:val="95"/>
                            <w:sz w:val="21"/>
                          </w:rPr>
                          <w:t>最大</w:t>
                        </w:r>
                      </w:p>
                      <w:p>
                        <w:pPr>
                          <w:pStyle w:val="TableParagraph"/>
                          <w:spacing w:before="2" w:line="253" w:lineRule="exact"/>
                          <w:ind w:left="172"/>
                          <w:rPr>
                            <w:sz w:val="21"/>
                          </w:rPr>
                        </w:pPr>
                        <w:r>
                          <w:rPr>
                            <w:spacing w:val="-1"/>
                            <w:w w:val="95"/>
                            <w:sz w:val="21"/>
                          </w:rPr>
                          <w:t>储量</w:t>
                        </w:r>
                      </w:p>
                    </w:tc>
                  </w:tr>
                  <w:tr>
                    <w:tblPrEx>
                      <w:tblW w:w="0" w:type="auto"/>
                      <w:tblInd w:w="5" w:type="dxa"/>
                      <w:tblLayout w:type="fixed"/>
                      <w:tblCellMar>
                        <w:top w:w="0" w:type="dxa"/>
                        <w:left w:w="0" w:type="dxa"/>
                        <w:bottom w:w="0" w:type="dxa"/>
                        <w:right w:w="0" w:type="dxa"/>
                      </w:tblCellMar>
                    </w:tblPrEx>
                    <w:trPr>
                      <w:trHeight w:val="440"/>
                    </w:trPr>
                    <w:tc>
                      <w:tcPr>
                        <w:tcW w:w="669" w:type="dxa"/>
                      </w:tcPr>
                      <w:p>
                        <w:pPr>
                          <w:pStyle w:val="TableParagraph"/>
                          <w:spacing w:before="97"/>
                          <w:ind w:left="7"/>
                          <w:jc w:val="center"/>
                          <w:rPr>
                            <w:rFonts w:ascii="Times New Roman"/>
                            <w:sz w:val="21"/>
                          </w:rPr>
                        </w:pPr>
                        <w:r>
                          <w:rPr>
                            <w:rFonts w:ascii="Times New Roman"/>
                            <w:w w:val="99"/>
                            <w:sz w:val="21"/>
                          </w:rPr>
                          <w:t>1</w:t>
                        </w:r>
                      </w:p>
                    </w:tc>
                    <w:tc>
                      <w:tcPr>
                        <w:tcW w:w="1280" w:type="dxa"/>
                      </w:tcPr>
                      <w:p>
                        <w:pPr>
                          <w:pStyle w:val="TableParagraph"/>
                          <w:spacing w:before="83"/>
                          <w:ind w:left="95" w:right="85"/>
                          <w:jc w:val="center"/>
                          <w:rPr>
                            <w:sz w:val="21"/>
                          </w:rPr>
                        </w:pPr>
                        <w:r>
                          <w:rPr>
                            <w:sz w:val="21"/>
                          </w:rPr>
                          <w:t>聚醚多元醇</w:t>
                        </w:r>
                      </w:p>
                    </w:tc>
                    <w:tc>
                      <w:tcPr>
                        <w:tcW w:w="1023" w:type="dxa"/>
                      </w:tcPr>
                      <w:p>
                        <w:pPr>
                          <w:pStyle w:val="TableParagraph"/>
                          <w:spacing w:before="97"/>
                          <w:ind w:left="116" w:right="109"/>
                          <w:jc w:val="center"/>
                          <w:rPr>
                            <w:rFonts w:ascii="Times New Roman"/>
                            <w:sz w:val="21"/>
                          </w:rPr>
                        </w:pPr>
                        <w:r>
                          <w:rPr>
                            <w:rFonts w:ascii="Times New Roman"/>
                            <w:sz w:val="21"/>
                          </w:rPr>
                          <w:t>2125</w:t>
                        </w:r>
                      </w:p>
                    </w:tc>
                    <w:tc>
                      <w:tcPr>
                        <w:tcW w:w="1301" w:type="dxa"/>
                      </w:tcPr>
                      <w:p>
                        <w:pPr>
                          <w:pStyle w:val="TableParagraph"/>
                          <w:spacing w:before="83"/>
                          <w:ind w:left="103" w:right="95"/>
                          <w:jc w:val="center"/>
                          <w:rPr>
                            <w:sz w:val="21"/>
                          </w:rPr>
                        </w:pPr>
                        <w:r>
                          <w:rPr>
                            <w:sz w:val="21"/>
                          </w:rPr>
                          <w:t>丁类</w:t>
                        </w:r>
                      </w:p>
                    </w:tc>
                    <w:tc>
                      <w:tcPr>
                        <w:tcW w:w="822" w:type="dxa"/>
                      </w:tcPr>
                      <w:p>
                        <w:pPr>
                          <w:pStyle w:val="TableParagraph"/>
                          <w:spacing w:before="83"/>
                          <w:ind w:left="200"/>
                          <w:rPr>
                            <w:sz w:val="21"/>
                          </w:rPr>
                        </w:pPr>
                        <w:r>
                          <w:rPr>
                            <w:sz w:val="21"/>
                          </w:rPr>
                          <w:t>汽运</w:t>
                        </w:r>
                      </w:p>
                    </w:tc>
                    <w:tc>
                      <w:tcPr>
                        <w:tcW w:w="1143" w:type="dxa"/>
                      </w:tcPr>
                      <w:p>
                        <w:pPr>
                          <w:pStyle w:val="TableParagraph"/>
                          <w:spacing w:before="83"/>
                          <w:ind w:left="100" w:right="90"/>
                          <w:jc w:val="center"/>
                          <w:rPr>
                            <w:sz w:val="21"/>
                          </w:rPr>
                        </w:pPr>
                        <w:r>
                          <w:rPr>
                            <w:rFonts w:ascii="Times New Roman" w:eastAsia="Times New Roman"/>
                            <w:sz w:val="21"/>
                          </w:rPr>
                          <w:t>200kg/</w:t>
                        </w:r>
                        <w:r>
                          <w:rPr>
                            <w:sz w:val="21"/>
                          </w:rPr>
                          <w:t>桶</w:t>
                        </w:r>
                      </w:p>
                    </w:tc>
                    <w:tc>
                      <w:tcPr>
                        <w:tcW w:w="1130" w:type="dxa"/>
                      </w:tcPr>
                      <w:p>
                        <w:pPr>
                          <w:pStyle w:val="TableParagraph"/>
                          <w:spacing w:before="83"/>
                          <w:ind w:left="122" w:right="115"/>
                          <w:jc w:val="center"/>
                          <w:rPr>
                            <w:sz w:val="21"/>
                          </w:rPr>
                        </w:pPr>
                        <w:r>
                          <w:rPr>
                            <w:sz w:val="21"/>
                          </w:rPr>
                          <w:t>原料区</w:t>
                        </w:r>
                      </w:p>
                    </w:tc>
                    <w:tc>
                      <w:tcPr>
                        <w:tcW w:w="765" w:type="dxa"/>
                      </w:tcPr>
                      <w:p>
                        <w:pPr>
                          <w:pStyle w:val="TableParagraph"/>
                          <w:spacing w:before="97"/>
                          <w:ind w:left="201" w:right="193"/>
                          <w:jc w:val="center"/>
                          <w:rPr>
                            <w:rFonts w:ascii="Times New Roman"/>
                            <w:sz w:val="21"/>
                          </w:rPr>
                        </w:pPr>
                        <w:r>
                          <w:rPr>
                            <w:rFonts w:ascii="Times New Roman"/>
                            <w:sz w:val="21"/>
                          </w:rPr>
                          <w:t>20t</w:t>
                        </w:r>
                      </w:p>
                    </w:tc>
                  </w:tr>
                  <w:tr>
                    <w:tblPrEx>
                      <w:tblW w:w="0" w:type="auto"/>
                      <w:tblInd w:w="5" w:type="dxa"/>
                      <w:tblLayout w:type="fixed"/>
                      <w:tblCellMar>
                        <w:top w:w="0" w:type="dxa"/>
                        <w:left w:w="0" w:type="dxa"/>
                        <w:bottom w:w="0" w:type="dxa"/>
                        <w:right w:w="0" w:type="dxa"/>
                      </w:tblCellMar>
                    </w:tblPrEx>
                    <w:trPr>
                      <w:trHeight w:val="441"/>
                    </w:trPr>
                    <w:tc>
                      <w:tcPr>
                        <w:tcW w:w="669" w:type="dxa"/>
                      </w:tcPr>
                      <w:p>
                        <w:pPr>
                          <w:pStyle w:val="TableParagraph"/>
                          <w:spacing w:before="98"/>
                          <w:ind w:left="7"/>
                          <w:jc w:val="center"/>
                          <w:rPr>
                            <w:rFonts w:ascii="Times New Roman"/>
                            <w:sz w:val="21"/>
                          </w:rPr>
                        </w:pPr>
                        <w:r>
                          <w:rPr>
                            <w:rFonts w:ascii="Times New Roman"/>
                            <w:w w:val="99"/>
                            <w:sz w:val="21"/>
                          </w:rPr>
                          <w:t>2</w:t>
                        </w:r>
                      </w:p>
                    </w:tc>
                    <w:tc>
                      <w:tcPr>
                        <w:tcW w:w="1280" w:type="dxa"/>
                      </w:tcPr>
                      <w:p>
                        <w:pPr>
                          <w:pStyle w:val="TableParagraph"/>
                          <w:spacing w:before="84"/>
                          <w:ind w:left="95" w:right="85"/>
                          <w:jc w:val="center"/>
                          <w:rPr>
                            <w:sz w:val="21"/>
                          </w:rPr>
                        </w:pPr>
                        <w:r>
                          <w:rPr>
                            <w:sz w:val="21"/>
                          </w:rPr>
                          <w:t>环保增塑剂</w:t>
                        </w:r>
                      </w:p>
                    </w:tc>
                    <w:tc>
                      <w:tcPr>
                        <w:tcW w:w="1023" w:type="dxa"/>
                      </w:tcPr>
                      <w:p>
                        <w:pPr>
                          <w:pStyle w:val="TableParagraph"/>
                          <w:spacing w:before="98"/>
                          <w:ind w:left="116" w:right="109"/>
                          <w:jc w:val="center"/>
                          <w:rPr>
                            <w:rFonts w:ascii="Times New Roman"/>
                            <w:sz w:val="21"/>
                          </w:rPr>
                        </w:pPr>
                        <w:r>
                          <w:rPr>
                            <w:rFonts w:ascii="Times New Roman"/>
                            <w:sz w:val="21"/>
                          </w:rPr>
                          <w:t>2975</w:t>
                        </w:r>
                      </w:p>
                    </w:tc>
                    <w:tc>
                      <w:tcPr>
                        <w:tcW w:w="1301" w:type="dxa"/>
                      </w:tcPr>
                      <w:p>
                        <w:pPr>
                          <w:pStyle w:val="TableParagraph"/>
                          <w:spacing w:before="84"/>
                          <w:ind w:left="103" w:right="95"/>
                          <w:jc w:val="center"/>
                          <w:rPr>
                            <w:sz w:val="21"/>
                          </w:rPr>
                        </w:pPr>
                        <w:r>
                          <w:rPr>
                            <w:sz w:val="21"/>
                          </w:rPr>
                          <w:t>丁类</w:t>
                        </w:r>
                      </w:p>
                    </w:tc>
                    <w:tc>
                      <w:tcPr>
                        <w:tcW w:w="822" w:type="dxa"/>
                      </w:tcPr>
                      <w:p>
                        <w:pPr>
                          <w:pStyle w:val="TableParagraph"/>
                          <w:spacing w:before="84"/>
                          <w:ind w:left="200"/>
                          <w:rPr>
                            <w:sz w:val="21"/>
                          </w:rPr>
                        </w:pPr>
                        <w:r>
                          <w:rPr>
                            <w:sz w:val="21"/>
                          </w:rPr>
                          <w:t>汽运</w:t>
                        </w:r>
                      </w:p>
                    </w:tc>
                    <w:tc>
                      <w:tcPr>
                        <w:tcW w:w="1143" w:type="dxa"/>
                      </w:tcPr>
                      <w:p>
                        <w:pPr>
                          <w:pStyle w:val="TableParagraph"/>
                          <w:spacing w:before="84"/>
                          <w:ind w:left="100" w:right="90"/>
                          <w:jc w:val="center"/>
                          <w:rPr>
                            <w:sz w:val="21"/>
                          </w:rPr>
                        </w:pPr>
                        <w:r>
                          <w:rPr>
                            <w:rFonts w:ascii="Times New Roman" w:eastAsia="Times New Roman"/>
                            <w:sz w:val="21"/>
                          </w:rPr>
                          <w:t>200kg/</w:t>
                        </w:r>
                        <w:r>
                          <w:rPr>
                            <w:sz w:val="21"/>
                          </w:rPr>
                          <w:t>桶</w:t>
                        </w:r>
                      </w:p>
                    </w:tc>
                    <w:tc>
                      <w:tcPr>
                        <w:tcW w:w="1130" w:type="dxa"/>
                      </w:tcPr>
                      <w:p>
                        <w:pPr>
                          <w:pStyle w:val="TableParagraph"/>
                          <w:spacing w:before="84"/>
                          <w:ind w:left="122" w:right="115"/>
                          <w:jc w:val="center"/>
                          <w:rPr>
                            <w:sz w:val="21"/>
                          </w:rPr>
                        </w:pPr>
                        <w:r>
                          <w:rPr>
                            <w:sz w:val="21"/>
                          </w:rPr>
                          <w:t>原料区</w:t>
                        </w:r>
                      </w:p>
                    </w:tc>
                    <w:tc>
                      <w:tcPr>
                        <w:tcW w:w="765" w:type="dxa"/>
                      </w:tcPr>
                      <w:p>
                        <w:pPr>
                          <w:pStyle w:val="TableParagraph"/>
                          <w:spacing w:before="98"/>
                          <w:ind w:left="201" w:right="193"/>
                          <w:jc w:val="center"/>
                          <w:rPr>
                            <w:rFonts w:ascii="Times New Roman"/>
                            <w:sz w:val="21"/>
                          </w:rPr>
                        </w:pPr>
                        <w:r>
                          <w:rPr>
                            <w:rFonts w:ascii="Times New Roman"/>
                            <w:sz w:val="21"/>
                          </w:rPr>
                          <w:t>20t</w:t>
                        </w:r>
                      </w:p>
                    </w:tc>
                  </w:tr>
                  <w:tr>
                    <w:tblPrEx>
                      <w:tblW w:w="0" w:type="auto"/>
                      <w:tblInd w:w="5" w:type="dxa"/>
                      <w:tblLayout w:type="fixed"/>
                      <w:tblCellMar>
                        <w:top w:w="0" w:type="dxa"/>
                        <w:left w:w="0" w:type="dxa"/>
                        <w:bottom w:w="0" w:type="dxa"/>
                        <w:right w:w="0" w:type="dxa"/>
                      </w:tblCellMar>
                    </w:tblPrEx>
                    <w:trPr>
                      <w:trHeight w:val="440"/>
                    </w:trPr>
                    <w:tc>
                      <w:tcPr>
                        <w:tcW w:w="669" w:type="dxa"/>
                      </w:tcPr>
                      <w:p>
                        <w:pPr>
                          <w:pStyle w:val="TableParagraph"/>
                          <w:spacing w:before="98"/>
                          <w:ind w:left="7"/>
                          <w:jc w:val="center"/>
                          <w:rPr>
                            <w:rFonts w:ascii="Times New Roman"/>
                            <w:sz w:val="21"/>
                          </w:rPr>
                        </w:pPr>
                        <w:r>
                          <w:rPr>
                            <w:rFonts w:ascii="Times New Roman"/>
                            <w:w w:val="99"/>
                            <w:sz w:val="21"/>
                          </w:rPr>
                          <w:t>3</w:t>
                        </w:r>
                      </w:p>
                    </w:tc>
                    <w:tc>
                      <w:tcPr>
                        <w:tcW w:w="1280" w:type="dxa"/>
                      </w:tcPr>
                      <w:p>
                        <w:pPr>
                          <w:pStyle w:val="TableParagraph"/>
                          <w:spacing w:before="84"/>
                          <w:ind w:left="93" w:right="85"/>
                          <w:jc w:val="center"/>
                          <w:rPr>
                            <w:sz w:val="21"/>
                          </w:rPr>
                        </w:pPr>
                        <w:r>
                          <w:rPr>
                            <w:sz w:val="21"/>
                          </w:rPr>
                          <w:t>氰酸酯</w:t>
                        </w:r>
                      </w:p>
                    </w:tc>
                    <w:tc>
                      <w:tcPr>
                        <w:tcW w:w="1023" w:type="dxa"/>
                      </w:tcPr>
                      <w:p>
                        <w:pPr>
                          <w:pStyle w:val="TableParagraph"/>
                          <w:spacing w:before="98"/>
                          <w:ind w:left="116" w:right="109"/>
                          <w:jc w:val="center"/>
                          <w:rPr>
                            <w:rFonts w:ascii="Times New Roman"/>
                            <w:sz w:val="21"/>
                          </w:rPr>
                        </w:pPr>
                        <w:r>
                          <w:rPr>
                            <w:rFonts w:ascii="Times New Roman"/>
                            <w:sz w:val="21"/>
                          </w:rPr>
                          <w:t>25</w:t>
                        </w:r>
                      </w:p>
                    </w:tc>
                    <w:tc>
                      <w:tcPr>
                        <w:tcW w:w="1301" w:type="dxa"/>
                      </w:tcPr>
                      <w:p>
                        <w:pPr>
                          <w:pStyle w:val="TableParagraph"/>
                          <w:spacing w:before="84"/>
                          <w:ind w:left="103" w:right="95"/>
                          <w:jc w:val="center"/>
                          <w:rPr>
                            <w:sz w:val="21"/>
                          </w:rPr>
                        </w:pPr>
                        <w:r>
                          <w:rPr>
                            <w:sz w:val="21"/>
                          </w:rPr>
                          <w:t>丙类</w:t>
                        </w:r>
                      </w:p>
                    </w:tc>
                    <w:tc>
                      <w:tcPr>
                        <w:tcW w:w="822" w:type="dxa"/>
                      </w:tcPr>
                      <w:p>
                        <w:pPr>
                          <w:pStyle w:val="TableParagraph"/>
                          <w:spacing w:before="84"/>
                          <w:ind w:left="200"/>
                          <w:rPr>
                            <w:sz w:val="21"/>
                          </w:rPr>
                        </w:pPr>
                        <w:r>
                          <w:rPr>
                            <w:sz w:val="21"/>
                          </w:rPr>
                          <w:t>汽运</w:t>
                        </w:r>
                      </w:p>
                    </w:tc>
                    <w:tc>
                      <w:tcPr>
                        <w:tcW w:w="1143" w:type="dxa"/>
                      </w:tcPr>
                      <w:p>
                        <w:pPr>
                          <w:pStyle w:val="TableParagraph"/>
                          <w:spacing w:before="84"/>
                          <w:ind w:left="100" w:right="90"/>
                          <w:jc w:val="center"/>
                          <w:rPr>
                            <w:sz w:val="21"/>
                          </w:rPr>
                        </w:pPr>
                        <w:r>
                          <w:rPr>
                            <w:rFonts w:ascii="Times New Roman" w:eastAsia="Times New Roman"/>
                            <w:sz w:val="21"/>
                          </w:rPr>
                          <w:t>200kg/</w:t>
                        </w:r>
                        <w:r>
                          <w:rPr>
                            <w:sz w:val="21"/>
                          </w:rPr>
                          <w:t>桶</w:t>
                        </w:r>
                      </w:p>
                    </w:tc>
                    <w:tc>
                      <w:tcPr>
                        <w:tcW w:w="1130" w:type="dxa"/>
                      </w:tcPr>
                      <w:p>
                        <w:pPr>
                          <w:pStyle w:val="TableParagraph"/>
                          <w:spacing w:before="84"/>
                          <w:ind w:left="122" w:right="118"/>
                          <w:jc w:val="center"/>
                          <w:rPr>
                            <w:sz w:val="21"/>
                          </w:rPr>
                        </w:pPr>
                        <w:r>
                          <w:rPr>
                            <w:sz w:val="21"/>
                          </w:rPr>
                          <w:t>中间仓库</w:t>
                        </w:r>
                      </w:p>
                    </w:tc>
                    <w:tc>
                      <w:tcPr>
                        <w:tcW w:w="765" w:type="dxa"/>
                      </w:tcPr>
                      <w:p>
                        <w:pPr>
                          <w:pStyle w:val="TableParagraph"/>
                          <w:spacing w:before="98"/>
                          <w:ind w:left="201" w:right="193"/>
                          <w:jc w:val="center"/>
                          <w:rPr>
                            <w:rFonts w:ascii="Times New Roman"/>
                            <w:sz w:val="21"/>
                          </w:rPr>
                        </w:pPr>
                        <w:r>
                          <w:rPr>
                            <w:rFonts w:ascii="Times New Roman"/>
                            <w:sz w:val="21"/>
                          </w:rPr>
                          <w:t>0.4t</w:t>
                        </w:r>
                      </w:p>
                    </w:tc>
                  </w:tr>
                  <w:tr>
                    <w:tblPrEx>
                      <w:tblW w:w="0" w:type="auto"/>
                      <w:tblInd w:w="5" w:type="dxa"/>
                      <w:tblLayout w:type="fixed"/>
                      <w:tblCellMar>
                        <w:top w:w="0" w:type="dxa"/>
                        <w:left w:w="0" w:type="dxa"/>
                        <w:bottom w:w="0" w:type="dxa"/>
                        <w:right w:w="0" w:type="dxa"/>
                      </w:tblCellMar>
                    </w:tblPrEx>
                    <w:trPr>
                      <w:trHeight w:val="441"/>
                    </w:trPr>
                    <w:tc>
                      <w:tcPr>
                        <w:tcW w:w="669" w:type="dxa"/>
                      </w:tcPr>
                      <w:p>
                        <w:pPr>
                          <w:pStyle w:val="TableParagraph"/>
                          <w:spacing w:before="98"/>
                          <w:ind w:left="7"/>
                          <w:jc w:val="center"/>
                          <w:rPr>
                            <w:rFonts w:ascii="Times New Roman"/>
                            <w:sz w:val="21"/>
                          </w:rPr>
                        </w:pPr>
                        <w:r>
                          <w:rPr>
                            <w:rFonts w:ascii="Times New Roman"/>
                            <w:w w:val="99"/>
                            <w:sz w:val="21"/>
                          </w:rPr>
                          <w:t>4</w:t>
                        </w:r>
                      </w:p>
                    </w:tc>
                    <w:tc>
                      <w:tcPr>
                        <w:tcW w:w="1280" w:type="dxa"/>
                      </w:tcPr>
                      <w:p>
                        <w:pPr>
                          <w:pStyle w:val="TableParagraph"/>
                          <w:spacing w:before="84"/>
                          <w:ind w:left="93" w:right="85"/>
                          <w:jc w:val="center"/>
                          <w:rPr>
                            <w:sz w:val="21"/>
                          </w:rPr>
                        </w:pPr>
                        <w:r>
                          <w:rPr>
                            <w:sz w:val="21"/>
                          </w:rPr>
                          <w:t>扩链剂</w:t>
                        </w:r>
                      </w:p>
                    </w:tc>
                    <w:tc>
                      <w:tcPr>
                        <w:tcW w:w="1023" w:type="dxa"/>
                      </w:tcPr>
                      <w:p>
                        <w:pPr>
                          <w:pStyle w:val="TableParagraph"/>
                          <w:spacing w:before="98"/>
                          <w:ind w:left="116" w:right="109"/>
                          <w:jc w:val="center"/>
                          <w:rPr>
                            <w:rFonts w:ascii="Times New Roman"/>
                            <w:sz w:val="21"/>
                          </w:rPr>
                        </w:pPr>
                        <w:r>
                          <w:rPr>
                            <w:rFonts w:ascii="Times New Roman"/>
                            <w:sz w:val="21"/>
                          </w:rPr>
                          <w:t>20</w:t>
                        </w:r>
                      </w:p>
                    </w:tc>
                    <w:tc>
                      <w:tcPr>
                        <w:tcW w:w="1301" w:type="dxa"/>
                      </w:tcPr>
                      <w:p>
                        <w:pPr>
                          <w:pStyle w:val="TableParagraph"/>
                          <w:spacing w:before="84"/>
                          <w:ind w:left="103" w:right="95"/>
                          <w:jc w:val="center"/>
                          <w:rPr>
                            <w:sz w:val="21"/>
                          </w:rPr>
                        </w:pPr>
                        <w:r>
                          <w:rPr>
                            <w:sz w:val="21"/>
                          </w:rPr>
                          <w:t>丙类</w:t>
                        </w:r>
                      </w:p>
                    </w:tc>
                    <w:tc>
                      <w:tcPr>
                        <w:tcW w:w="822" w:type="dxa"/>
                      </w:tcPr>
                      <w:p>
                        <w:pPr>
                          <w:pStyle w:val="TableParagraph"/>
                          <w:spacing w:before="84"/>
                          <w:ind w:left="200"/>
                          <w:rPr>
                            <w:sz w:val="21"/>
                          </w:rPr>
                        </w:pPr>
                        <w:r>
                          <w:rPr>
                            <w:sz w:val="21"/>
                          </w:rPr>
                          <w:t>汽运</w:t>
                        </w:r>
                      </w:p>
                    </w:tc>
                    <w:tc>
                      <w:tcPr>
                        <w:tcW w:w="1143" w:type="dxa"/>
                      </w:tcPr>
                      <w:p>
                        <w:pPr>
                          <w:pStyle w:val="TableParagraph"/>
                          <w:spacing w:before="84"/>
                          <w:ind w:left="100" w:right="90"/>
                          <w:jc w:val="center"/>
                          <w:rPr>
                            <w:sz w:val="21"/>
                          </w:rPr>
                        </w:pPr>
                        <w:r>
                          <w:rPr>
                            <w:rFonts w:ascii="Times New Roman" w:eastAsia="Times New Roman"/>
                            <w:sz w:val="21"/>
                          </w:rPr>
                          <w:t>200kg/</w:t>
                        </w:r>
                        <w:r>
                          <w:rPr>
                            <w:sz w:val="21"/>
                          </w:rPr>
                          <w:t>桶</w:t>
                        </w:r>
                      </w:p>
                    </w:tc>
                    <w:tc>
                      <w:tcPr>
                        <w:tcW w:w="1130" w:type="dxa"/>
                      </w:tcPr>
                      <w:p>
                        <w:pPr>
                          <w:pStyle w:val="TableParagraph"/>
                          <w:spacing w:before="84"/>
                          <w:ind w:left="122" w:right="118"/>
                          <w:jc w:val="center"/>
                          <w:rPr>
                            <w:sz w:val="21"/>
                          </w:rPr>
                        </w:pPr>
                        <w:r>
                          <w:rPr>
                            <w:sz w:val="21"/>
                          </w:rPr>
                          <w:t>中间仓库</w:t>
                        </w:r>
                      </w:p>
                    </w:tc>
                    <w:tc>
                      <w:tcPr>
                        <w:tcW w:w="765" w:type="dxa"/>
                      </w:tcPr>
                      <w:p>
                        <w:pPr>
                          <w:pStyle w:val="TableParagraph"/>
                          <w:spacing w:before="98"/>
                          <w:ind w:left="201" w:right="193"/>
                          <w:jc w:val="center"/>
                          <w:rPr>
                            <w:rFonts w:ascii="Times New Roman"/>
                            <w:sz w:val="21"/>
                          </w:rPr>
                        </w:pPr>
                        <w:r>
                          <w:rPr>
                            <w:rFonts w:ascii="Times New Roman"/>
                            <w:sz w:val="21"/>
                          </w:rPr>
                          <w:t>1t</w:t>
                        </w:r>
                      </w:p>
                    </w:tc>
                  </w:tr>
                  <w:tr>
                    <w:tblPrEx>
                      <w:tblW w:w="0" w:type="auto"/>
                      <w:tblInd w:w="5" w:type="dxa"/>
                      <w:tblLayout w:type="fixed"/>
                      <w:tblCellMar>
                        <w:top w:w="0" w:type="dxa"/>
                        <w:left w:w="0" w:type="dxa"/>
                        <w:bottom w:w="0" w:type="dxa"/>
                        <w:right w:w="0" w:type="dxa"/>
                      </w:tblCellMar>
                    </w:tblPrEx>
                    <w:trPr>
                      <w:trHeight w:val="440"/>
                    </w:trPr>
                    <w:tc>
                      <w:tcPr>
                        <w:tcW w:w="669" w:type="dxa"/>
                      </w:tcPr>
                      <w:p>
                        <w:pPr>
                          <w:pStyle w:val="TableParagraph"/>
                          <w:spacing w:before="98"/>
                          <w:ind w:left="7"/>
                          <w:jc w:val="center"/>
                          <w:rPr>
                            <w:rFonts w:ascii="Times New Roman"/>
                            <w:sz w:val="21"/>
                          </w:rPr>
                        </w:pPr>
                        <w:r>
                          <w:rPr>
                            <w:rFonts w:ascii="Times New Roman"/>
                            <w:w w:val="99"/>
                            <w:sz w:val="21"/>
                          </w:rPr>
                          <w:t>5</w:t>
                        </w:r>
                      </w:p>
                    </w:tc>
                    <w:tc>
                      <w:tcPr>
                        <w:tcW w:w="1280" w:type="dxa"/>
                      </w:tcPr>
                      <w:p>
                        <w:pPr>
                          <w:pStyle w:val="TableParagraph"/>
                          <w:spacing w:before="84"/>
                          <w:ind w:left="93" w:right="85"/>
                          <w:jc w:val="center"/>
                          <w:rPr>
                            <w:sz w:val="21"/>
                          </w:rPr>
                        </w:pPr>
                        <w:r>
                          <w:rPr>
                            <w:sz w:val="21"/>
                          </w:rPr>
                          <w:t>重钙粉</w:t>
                        </w:r>
                      </w:p>
                    </w:tc>
                    <w:tc>
                      <w:tcPr>
                        <w:tcW w:w="1023" w:type="dxa"/>
                      </w:tcPr>
                      <w:p>
                        <w:pPr>
                          <w:pStyle w:val="TableParagraph"/>
                          <w:spacing w:before="98"/>
                          <w:ind w:left="116" w:right="109"/>
                          <w:jc w:val="center"/>
                          <w:rPr>
                            <w:rFonts w:ascii="Times New Roman"/>
                            <w:sz w:val="21"/>
                          </w:rPr>
                        </w:pPr>
                        <w:r>
                          <w:rPr>
                            <w:rFonts w:ascii="Times New Roman"/>
                            <w:sz w:val="21"/>
                          </w:rPr>
                          <w:t>3500</w:t>
                        </w:r>
                      </w:p>
                    </w:tc>
                    <w:tc>
                      <w:tcPr>
                        <w:tcW w:w="1301" w:type="dxa"/>
                      </w:tcPr>
                      <w:p>
                        <w:pPr>
                          <w:pStyle w:val="TableParagraph"/>
                          <w:spacing w:before="84"/>
                          <w:ind w:left="103" w:right="95"/>
                          <w:jc w:val="center"/>
                          <w:rPr>
                            <w:sz w:val="21"/>
                          </w:rPr>
                        </w:pPr>
                        <w:r>
                          <w:rPr>
                            <w:sz w:val="21"/>
                          </w:rPr>
                          <w:t>戊类</w:t>
                        </w:r>
                      </w:p>
                    </w:tc>
                    <w:tc>
                      <w:tcPr>
                        <w:tcW w:w="822" w:type="dxa"/>
                      </w:tcPr>
                      <w:p>
                        <w:pPr>
                          <w:pStyle w:val="TableParagraph"/>
                          <w:spacing w:before="84"/>
                          <w:ind w:left="200"/>
                          <w:rPr>
                            <w:sz w:val="21"/>
                          </w:rPr>
                        </w:pPr>
                        <w:r>
                          <w:rPr>
                            <w:sz w:val="21"/>
                          </w:rPr>
                          <w:t>汽运</w:t>
                        </w:r>
                      </w:p>
                    </w:tc>
                    <w:tc>
                      <w:tcPr>
                        <w:tcW w:w="1143" w:type="dxa"/>
                      </w:tcPr>
                      <w:p>
                        <w:pPr>
                          <w:pStyle w:val="TableParagraph"/>
                          <w:spacing w:before="84"/>
                          <w:ind w:left="100" w:right="93"/>
                          <w:jc w:val="center"/>
                          <w:rPr>
                            <w:sz w:val="21"/>
                          </w:rPr>
                        </w:pPr>
                        <w:r>
                          <w:rPr>
                            <w:rFonts w:ascii="Times New Roman" w:eastAsia="Times New Roman"/>
                            <w:sz w:val="21"/>
                          </w:rPr>
                          <w:t>1000kg/</w:t>
                        </w:r>
                        <w:r>
                          <w:rPr>
                            <w:sz w:val="21"/>
                          </w:rPr>
                          <w:t>袋</w:t>
                        </w:r>
                      </w:p>
                    </w:tc>
                    <w:tc>
                      <w:tcPr>
                        <w:tcW w:w="1130" w:type="dxa"/>
                      </w:tcPr>
                      <w:p>
                        <w:pPr>
                          <w:pStyle w:val="TableParagraph"/>
                          <w:spacing w:before="84"/>
                          <w:ind w:left="122" w:right="115"/>
                          <w:jc w:val="center"/>
                          <w:rPr>
                            <w:sz w:val="21"/>
                          </w:rPr>
                        </w:pPr>
                        <w:r>
                          <w:rPr>
                            <w:sz w:val="21"/>
                          </w:rPr>
                          <w:t>粉料区</w:t>
                        </w:r>
                      </w:p>
                    </w:tc>
                    <w:tc>
                      <w:tcPr>
                        <w:tcW w:w="765" w:type="dxa"/>
                      </w:tcPr>
                      <w:p>
                        <w:pPr>
                          <w:pStyle w:val="TableParagraph"/>
                          <w:spacing w:before="98"/>
                          <w:ind w:left="201" w:right="193"/>
                          <w:jc w:val="center"/>
                          <w:rPr>
                            <w:rFonts w:ascii="Times New Roman"/>
                            <w:sz w:val="21"/>
                          </w:rPr>
                        </w:pPr>
                        <w:r>
                          <w:rPr>
                            <w:rFonts w:ascii="Times New Roman"/>
                            <w:sz w:val="21"/>
                          </w:rPr>
                          <w:t>50t</w:t>
                        </w:r>
                      </w:p>
                    </w:tc>
                  </w:tr>
                  <w:tr>
                    <w:tblPrEx>
                      <w:tblW w:w="0" w:type="auto"/>
                      <w:tblInd w:w="5" w:type="dxa"/>
                      <w:tblLayout w:type="fixed"/>
                      <w:tblCellMar>
                        <w:top w:w="0" w:type="dxa"/>
                        <w:left w:w="0" w:type="dxa"/>
                        <w:bottom w:w="0" w:type="dxa"/>
                        <w:right w:w="0" w:type="dxa"/>
                      </w:tblCellMar>
                    </w:tblPrEx>
                    <w:trPr>
                      <w:trHeight w:val="440"/>
                    </w:trPr>
                    <w:tc>
                      <w:tcPr>
                        <w:tcW w:w="669" w:type="dxa"/>
                      </w:tcPr>
                      <w:p>
                        <w:pPr>
                          <w:pStyle w:val="TableParagraph"/>
                          <w:spacing w:before="98"/>
                          <w:ind w:left="7"/>
                          <w:jc w:val="center"/>
                          <w:rPr>
                            <w:rFonts w:ascii="Times New Roman"/>
                            <w:sz w:val="21"/>
                          </w:rPr>
                        </w:pPr>
                        <w:r>
                          <w:rPr>
                            <w:rFonts w:ascii="Times New Roman"/>
                            <w:w w:val="99"/>
                            <w:sz w:val="21"/>
                          </w:rPr>
                          <w:t>6</w:t>
                        </w:r>
                      </w:p>
                    </w:tc>
                    <w:tc>
                      <w:tcPr>
                        <w:tcW w:w="1280" w:type="dxa"/>
                      </w:tcPr>
                      <w:p>
                        <w:pPr>
                          <w:pStyle w:val="TableParagraph"/>
                          <w:spacing w:before="84"/>
                          <w:ind w:left="93" w:right="85"/>
                          <w:jc w:val="center"/>
                          <w:rPr>
                            <w:sz w:val="21"/>
                          </w:rPr>
                        </w:pPr>
                        <w:r>
                          <w:rPr>
                            <w:sz w:val="21"/>
                          </w:rPr>
                          <w:t>滑石粉</w:t>
                        </w:r>
                      </w:p>
                    </w:tc>
                    <w:tc>
                      <w:tcPr>
                        <w:tcW w:w="1023" w:type="dxa"/>
                      </w:tcPr>
                      <w:p>
                        <w:pPr>
                          <w:pStyle w:val="TableParagraph"/>
                          <w:spacing w:before="98"/>
                          <w:ind w:left="116" w:right="109"/>
                          <w:jc w:val="center"/>
                          <w:rPr>
                            <w:rFonts w:ascii="Times New Roman"/>
                            <w:sz w:val="21"/>
                          </w:rPr>
                        </w:pPr>
                        <w:r>
                          <w:rPr>
                            <w:rFonts w:ascii="Times New Roman"/>
                            <w:sz w:val="21"/>
                          </w:rPr>
                          <w:t>1225</w:t>
                        </w:r>
                      </w:p>
                    </w:tc>
                    <w:tc>
                      <w:tcPr>
                        <w:tcW w:w="1301" w:type="dxa"/>
                      </w:tcPr>
                      <w:p>
                        <w:pPr>
                          <w:pStyle w:val="TableParagraph"/>
                          <w:spacing w:before="84"/>
                          <w:ind w:left="103" w:right="95"/>
                          <w:jc w:val="center"/>
                          <w:rPr>
                            <w:sz w:val="21"/>
                          </w:rPr>
                        </w:pPr>
                        <w:r>
                          <w:rPr>
                            <w:sz w:val="21"/>
                          </w:rPr>
                          <w:t>戊类</w:t>
                        </w:r>
                      </w:p>
                    </w:tc>
                    <w:tc>
                      <w:tcPr>
                        <w:tcW w:w="822" w:type="dxa"/>
                      </w:tcPr>
                      <w:p>
                        <w:pPr>
                          <w:pStyle w:val="TableParagraph"/>
                          <w:spacing w:before="84"/>
                          <w:ind w:left="200"/>
                          <w:rPr>
                            <w:sz w:val="21"/>
                          </w:rPr>
                        </w:pPr>
                        <w:r>
                          <w:rPr>
                            <w:sz w:val="21"/>
                          </w:rPr>
                          <w:t>汽运</w:t>
                        </w:r>
                      </w:p>
                    </w:tc>
                    <w:tc>
                      <w:tcPr>
                        <w:tcW w:w="1143" w:type="dxa"/>
                      </w:tcPr>
                      <w:p>
                        <w:pPr>
                          <w:pStyle w:val="TableParagraph"/>
                          <w:spacing w:before="84"/>
                          <w:ind w:left="100" w:right="93"/>
                          <w:jc w:val="center"/>
                          <w:rPr>
                            <w:sz w:val="21"/>
                          </w:rPr>
                        </w:pPr>
                        <w:r>
                          <w:rPr>
                            <w:rFonts w:ascii="Times New Roman" w:eastAsia="Times New Roman"/>
                            <w:sz w:val="21"/>
                          </w:rPr>
                          <w:t>1000kg/</w:t>
                        </w:r>
                        <w:r>
                          <w:rPr>
                            <w:sz w:val="21"/>
                          </w:rPr>
                          <w:t>袋</w:t>
                        </w:r>
                      </w:p>
                    </w:tc>
                    <w:tc>
                      <w:tcPr>
                        <w:tcW w:w="1130" w:type="dxa"/>
                      </w:tcPr>
                      <w:p>
                        <w:pPr>
                          <w:pStyle w:val="TableParagraph"/>
                          <w:spacing w:before="84"/>
                          <w:ind w:left="122" w:right="115"/>
                          <w:jc w:val="center"/>
                          <w:rPr>
                            <w:sz w:val="21"/>
                          </w:rPr>
                        </w:pPr>
                        <w:r>
                          <w:rPr>
                            <w:sz w:val="21"/>
                          </w:rPr>
                          <w:t>粉料区</w:t>
                        </w:r>
                      </w:p>
                    </w:tc>
                    <w:tc>
                      <w:tcPr>
                        <w:tcW w:w="765" w:type="dxa"/>
                      </w:tcPr>
                      <w:p>
                        <w:pPr>
                          <w:pStyle w:val="TableParagraph"/>
                          <w:spacing w:before="98"/>
                          <w:ind w:left="201" w:right="193"/>
                          <w:jc w:val="center"/>
                          <w:rPr>
                            <w:rFonts w:ascii="Times New Roman"/>
                            <w:sz w:val="21"/>
                          </w:rPr>
                        </w:pPr>
                        <w:r>
                          <w:rPr>
                            <w:rFonts w:ascii="Times New Roman"/>
                            <w:sz w:val="21"/>
                          </w:rPr>
                          <w:t>50t</w:t>
                        </w:r>
                      </w:p>
                    </w:tc>
                  </w:tr>
                  <w:tr>
                    <w:tblPrEx>
                      <w:tblW w:w="0" w:type="auto"/>
                      <w:tblInd w:w="5" w:type="dxa"/>
                      <w:tblLayout w:type="fixed"/>
                      <w:tblCellMar>
                        <w:top w:w="0" w:type="dxa"/>
                        <w:left w:w="0" w:type="dxa"/>
                        <w:bottom w:w="0" w:type="dxa"/>
                        <w:right w:w="0" w:type="dxa"/>
                      </w:tblCellMar>
                    </w:tblPrEx>
                    <w:trPr>
                      <w:trHeight w:val="441"/>
                    </w:trPr>
                    <w:tc>
                      <w:tcPr>
                        <w:tcW w:w="669" w:type="dxa"/>
                      </w:tcPr>
                      <w:p>
                        <w:pPr>
                          <w:pStyle w:val="TableParagraph"/>
                          <w:spacing w:before="99"/>
                          <w:ind w:left="7"/>
                          <w:jc w:val="center"/>
                          <w:rPr>
                            <w:rFonts w:ascii="Times New Roman"/>
                            <w:sz w:val="21"/>
                          </w:rPr>
                        </w:pPr>
                        <w:r>
                          <w:rPr>
                            <w:rFonts w:ascii="Times New Roman"/>
                            <w:w w:val="99"/>
                            <w:sz w:val="21"/>
                          </w:rPr>
                          <w:t>7</w:t>
                        </w:r>
                      </w:p>
                    </w:tc>
                    <w:tc>
                      <w:tcPr>
                        <w:tcW w:w="1280" w:type="dxa"/>
                      </w:tcPr>
                      <w:p>
                        <w:pPr>
                          <w:pStyle w:val="TableParagraph"/>
                          <w:spacing w:before="85"/>
                          <w:ind w:left="93" w:right="85"/>
                          <w:jc w:val="center"/>
                          <w:rPr>
                            <w:sz w:val="21"/>
                          </w:rPr>
                        </w:pPr>
                        <w:r>
                          <w:rPr>
                            <w:sz w:val="21"/>
                          </w:rPr>
                          <w:t>氧化镁</w:t>
                        </w:r>
                      </w:p>
                    </w:tc>
                    <w:tc>
                      <w:tcPr>
                        <w:tcW w:w="1023" w:type="dxa"/>
                      </w:tcPr>
                      <w:p>
                        <w:pPr>
                          <w:pStyle w:val="TableParagraph"/>
                          <w:spacing w:before="99"/>
                          <w:ind w:left="116" w:right="109"/>
                          <w:jc w:val="center"/>
                          <w:rPr>
                            <w:rFonts w:ascii="Times New Roman"/>
                            <w:sz w:val="21"/>
                          </w:rPr>
                        </w:pPr>
                        <w:r>
                          <w:rPr>
                            <w:rFonts w:ascii="Times New Roman"/>
                            <w:sz w:val="21"/>
                          </w:rPr>
                          <w:t>50</w:t>
                        </w:r>
                      </w:p>
                    </w:tc>
                    <w:tc>
                      <w:tcPr>
                        <w:tcW w:w="1301" w:type="dxa"/>
                      </w:tcPr>
                      <w:p>
                        <w:pPr>
                          <w:pStyle w:val="TableParagraph"/>
                          <w:spacing w:before="85"/>
                          <w:ind w:left="103" w:right="95"/>
                          <w:jc w:val="center"/>
                          <w:rPr>
                            <w:sz w:val="21"/>
                          </w:rPr>
                        </w:pPr>
                        <w:r>
                          <w:rPr>
                            <w:sz w:val="21"/>
                          </w:rPr>
                          <w:t>戊类</w:t>
                        </w:r>
                      </w:p>
                    </w:tc>
                    <w:tc>
                      <w:tcPr>
                        <w:tcW w:w="822" w:type="dxa"/>
                      </w:tcPr>
                      <w:p>
                        <w:pPr>
                          <w:pStyle w:val="TableParagraph"/>
                          <w:spacing w:before="85"/>
                          <w:ind w:left="200"/>
                          <w:rPr>
                            <w:sz w:val="21"/>
                          </w:rPr>
                        </w:pPr>
                        <w:r>
                          <w:rPr>
                            <w:sz w:val="21"/>
                          </w:rPr>
                          <w:t>汽运</w:t>
                        </w:r>
                      </w:p>
                    </w:tc>
                    <w:tc>
                      <w:tcPr>
                        <w:tcW w:w="1143" w:type="dxa"/>
                      </w:tcPr>
                      <w:p>
                        <w:pPr>
                          <w:pStyle w:val="TableParagraph"/>
                          <w:spacing w:before="85"/>
                          <w:ind w:left="100" w:right="93"/>
                          <w:jc w:val="center"/>
                          <w:rPr>
                            <w:sz w:val="21"/>
                          </w:rPr>
                        </w:pPr>
                        <w:r>
                          <w:rPr>
                            <w:rFonts w:ascii="Times New Roman" w:eastAsia="Times New Roman"/>
                            <w:sz w:val="21"/>
                          </w:rPr>
                          <w:t>1000kg/</w:t>
                        </w:r>
                        <w:r>
                          <w:rPr>
                            <w:sz w:val="21"/>
                          </w:rPr>
                          <w:t>袋</w:t>
                        </w:r>
                      </w:p>
                    </w:tc>
                    <w:tc>
                      <w:tcPr>
                        <w:tcW w:w="1130" w:type="dxa"/>
                      </w:tcPr>
                      <w:p>
                        <w:pPr>
                          <w:pStyle w:val="TableParagraph"/>
                          <w:spacing w:before="85"/>
                          <w:ind w:left="122" w:right="115"/>
                          <w:jc w:val="center"/>
                          <w:rPr>
                            <w:sz w:val="21"/>
                          </w:rPr>
                        </w:pPr>
                        <w:r>
                          <w:rPr>
                            <w:sz w:val="21"/>
                          </w:rPr>
                          <w:t>粉料区</w:t>
                        </w:r>
                      </w:p>
                    </w:tc>
                    <w:tc>
                      <w:tcPr>
                        <w:tcW w:w="765" w:type="dxa"/>
                      </w:tcPr>
                      <w:p>
                        <w:pPr>
                          <w:pStyle w:val="TableParagraph"/>
                          <w:spacing w:before="99"/>
                          <w:ind w:left="201" w:right="193"/>
                          <w:jc w:val="center"/>
                          <w:rPr>
                            <w:rFonts w:ascii="Times New Roman"/>
                            <w:sz w:val="21"/>
                          </w:rPr>
                        </w:pPr>
                        <w:r>
                          <w:rPr>
                            <w:rFonts w:ascii="Times New Roman"/>
                            <w:sz w:val="21"/>
                          </w:rPr>
                          <w:t>10t</w:t>
                        </w:r>
                      </w:p>
                    </w:tc>
                  </w:tr>
                  <w:tr>
                    <w:tblPrEx>
                      <w:tblW w:w="0" w:type="auto"/>
                      <w:tblInd w:w="5" w:type="dxa"/>
                      <w:tblLayout w:type="fixed"/>
                      <w:tblCellMar>
                        <w:top w:w="0" w:type="dxa"/>
                        <w:left w:w="0" w:type="dxa"/>
                        <w:bottom w:w="0" w:type="dxa"/>
                        <w:right w:w="0" w:type="dxa"/>
                      </w:tblCellMar>
                    </w:tblPrEx>
                    <w:trPr>
                      <w:trHeight w:val="441"/>
                    </w:trPr>
                    <w:tc>
                      <w:tcPr>
                        <w:tcW w:w="669" w:type="dxa"/>
                      </w:tcPr>
                      <w:p>
                        <w:pPr>
                          <w:pStyle w:val="TableParagraph"/>
                          <w:spacing w:before="99"/>
                          <w:ind w:left="7"/>
                          <w:jc w:val="center"/>
                          <w:rPr>
                            <w:rFonts w:ascii="Times New Roman"/>
                            <w:sz w:val="21"/>
                          </w:rPr>
                        </w:pPr>
                        <w:r>
                          <w:rPr>
                            <w:rFonts w:ascii="Times New Roman"/>
                            <w:w w:val="99"/>
                            <w:sz w:val="21"/>
                          </w:rPr>
                          <w:t>8</w:t>
                        </w:r>
                      </w:p>
                    </w:tc>
                    <w:tc>
                      <w:tcPr>
                        <w:tcW w:w="1280" w:type="dxa"/>
                      </w:tcPr>
                      <w:p>
                        <w:pPr>
                          <w:pStyle w:val="TableParagraph"/>
                          <w:spacing w:before="85"/>
                          <w:ind w:left="93" w:right="85"/>
                          <w:jc w:val="center"/>
                          <w:rPr>
                            <w:sz w:val="21"/>
                          </w:rPr>
                        </w:pPr>
                        <w:r>
                          <w:rPr>
                            <w:sz w:val="21"/>
                          </w:rPr>
                          <w:t>色粉</w:t>
                        </w:r>
                      </w:p>
                    </w:tc>
                    <w:tc>
                      <w:tcPr>
                        <w:tcW w:w="1023" w:type="dxa"/>
                      </w:tcPr>
                      <w:p>
                        <w:pPr>
                          <w:pStyle w:val="TableParagraph"/>
                          <w:spacing w:before="99"/>
                          <w:ind w:left="116" w:right="109"/>
                          <w:jc w:val="center"/>
                          <w:rPr>
                            <w:rFonts w:ascii="Times New Roman"/>
                            <w:sz w:val="21"/>
                          </w:rPr>
                        </w:pPr>
                        <w:r>
                          <w:rPr>
                            <w:rFonts w:ascii="Times New Roman"/>
                            <w:sz w:val="21"/>
                          </w:rPr>
                          <w:t>50</w:t>
                        </w:r>
                      </w:p>
                    </w:tc>
                    <w:tc>
                      <w:tcPr>
                        <w:tcW w:w="1301" w:type="dxa"/>
                      </w:tcPr>
                      <w:p>
                        <w:pPr>
                          <w:pStyle w:val="TableParagraph"/>
                          <w:spacing w:before="85"/>
                          <w:ind w:left="103" w:right="95"/>
                          <w:jc w:val="center"/>
                          <w:rPr>
                            <w:sz w:val="21"/>
                          </w:rPr>
                        </w:pPr>
                        <w:r>
                          <w:rPr>
                            <w:sz w:val="21"/>
                          </w:rPr>
                          <w:t>戊类</w:t>
                        </w:r>
                      </w:p>
                    </w:tc>
                    <w:tc>
                      <w:tcPr>
                        <w:tcW w:w="822" w:type="dxa"/>
                      </w:tcPr>
                      <w:p>
                        <w:pPr>
                          <w:pStyle w:val="TableParagraph"/>
                          <w:spacing w:before="85"/>
                          <w:ind w:left="200"/>
                          <w:rPr>
                            <w:sz w:val="21"/>
                          </w:rPr>
                        </w:pPr>
                        <w:r>
                          <w:rPr>
                            <w:sz w:val="21"/>
                          </w:rPr>
                          <w:t>汽运</w:t>
                        </w:r>
                      </w:p>
                    </w:tc>
                    <w:tc>
                      <w:tcPr>
                        <w:tcW w:w="1143" w:type="dxa"/>
                      </w:tcPr>
                      <w:p>
                        <w:pPr>
                          <w:pStyle w:val="TableParagraph"/>
                          <w:spacing w:before="85"/>
                          <w:ind w:left="100" w:right="93"/>
                          <w:jc w:val="center"/>
                          <w:rPr>
                            <w:sz w:val="21"/>
                          </w:rPr>
                        </w:pPr>
                        <w:r>
                          <w:rPr>
                            <w:rFonts w:ascii="Times New Roman" w:eastAsia="Times New Roman"/>
                            <w:sz w:val="21"/>
                          </w:rPr>
                          <w:t>50kg/</w:t>
                        </w:r>
                        <w:r>
                          <w:rPr>
                            <w:sz w:val="21"/>
                          </w:rPr>
                          <w:t>袋</w:t>
                        </w:r>
                      </w:p>
                    </w:tc>
                    <w:tc>
                      <w:tcPr>
                        <w:tcW w:w="1130" w:type="dxa"/>
                      </w:tcPr>
                      <w:p>
                        <w:pPr>
                          <w:pStyle w:val="TableParagraph"/>
                          <w:spacing w:before="85"/>
                          <w:ind w:left="122" w:right="115"/>
                          <w:jc w:val="center"/>
                          <w:rPr>
                            <w:sz w:val="21"/>
                          </w:rPr>
                        </w:pPr>
                        <w:r>
                          <w:rPr>
                            <w:sz w:val="21"/>
                          </w:rPr>
                          <w:t>粉料区</w:t>
                        </w:r>
                      </w:p>
                    </w:tc>
                    <w:tc>
                      <w:tcPr>
                        <w:tcW w:w="765" w:type="dxa"/>
                      </w:tcPr>
                      <w:p>
                        <w:pPr>
                          <w:pStyle w:val="TableParagraph"/>
                          <w:spacing w:before="99"/>
                          <w:ind w:left="201" w:right="193"/>
                          <w:jc w:val="center"/>
                          <w:rPr>
                            <w:rFonts w:ascii="Times New Roman"/>
                            <w:sz w:val="21"/>
                          </w:rPr>
                        </w:pPr>
                        <w:r>
                          <w:rPr>
                            <w:rFonts w:ascii="Times New Roman"/>
                            <w:sz w:val="21"/>
                          </w:rPr>
                          <w:t>5t</w:t>
                        </w:r>
                      </w:p>
                    </w:tc>
                  </w:tr>
                  <w:tr>
                    <w:tblPrEx>
                      <w:tblW w:w="0" w:type="auto"/>
                      <w:tblInd w:w="5" w:type="dxa"/>
                      <w:tblLayout w:type="fixed"/>
                      <w:tblCellMar>
                        <w:top w:w="0" w:type="dxa"/>
                        <w:left w:w="0" w:type="dxa"/>
                        <w:bottom w:w="0" w:type="dxa"/>
                        <w:right w:w="0" w:type="dxa"/>
                      </w:tblCellMar>
                    </w:tblPrEx>
                    <w:trPr>
                      <w:trHeight w:val="440"/>
                    </w:trPr>
                    <w:tc>
                      <w:tcPr>
                        <w:tcW w:w="669" w:type="dxa"/>
                      </w:tcPr>
                      <w:p>
                        <w:pPr>
                          <w:pStyle w:val="TableParagraph"/>
                          <w:spacing w:before="97"/>
                          <w:ind w:left="7"/>
                          <w:jc w:val="center"/>
                          <w:rPr>
                            <w:rFonts w:ascii="Times New Roman"/>
                            <w:sz w:val="21"/>
                          </w:rPr>
                        </w:pPr>
                        <w:r>
                          <w:rPr>
                            <w:rFonts w:ascii="Times New Roman"/>
                            <w:w w:val="99"/>
                            <w:sz w:val="21"/>
                          </w:rPr>
                          <w:t>9</w:t>
                        </w:r>
                      </w:p>
                    </w:tc>
                    <w:tc>
                      <w:tcPr>
                        <w:tcW w:w="1280" w:type="dxa"/>
                      </w:tcPr>
                      <w:p>
                        <w:pPr>
                          <w:pStyle w:val="TableParagraph"/>
                          <w:spacing w:before="83"/>
                          <w:ind w:left="93" w:right="85"/>
                          <w:jc w:val="center"/>
                          <w:rPr>
                            <w:sz w:val="21"/>
                          </w:rPr>
                        </w:pPr>
                        <w:r>
                          <w:rPr>
                            <w:sz w:val="21"/>
                          </w:rPr>
                          <w:t>助剂</w:t>
                        </w:r>
                      </w:p>
                    </w:tc>
                    <w:tc>
                      <w:tcPr>
                        <w:tcW w:w="1023" w:type="dxa"/>
                      </w:tcPr>
                      <w:p>
                        <w:pPr>
                          <w:pStyle w:val="TableParagraph"/>
                          <w:spacing w:before="97"/>
                          <w:ind w:left="116" w:right="109"/>
                          <w:jc w:val="center"/>
                          <w:rPr>
                            <w:rFonts w:ascii="Times New Roman"/>
                            <w:sz w:val="21"/>
                          </w:rPr>
                        </w:pPr>
                        <w:r>
                          <w:rPr>
                            <w:rFonts w:ascii="Times New Roman"/>
                            <w:sz w:val="21"/>
                          </w:rPr>
                          <w:t>30</w:t>
                        </w:r>
                      </w:p>
                    </w:tc>
                    <w:tc>
                      <w:tcPr>
                        <w:tcW w:w="1301" w:type="dxa"/>
                      </w:tcPr>
                      <w:p>
                        <w:pPr>
                          <w:pStyle w:val="TableParagraph"/>
                          <w:spacing w:before="83"/>
                          <w:ind w:left="103" w:right="95"/>
                          <w:jc w:val="center"/>
                          <w:rPr>
                            <w:sz w:val="21"/>
                          </w:rPr>
                        </w:pPr>
                        <w:r>
                          <w:rPr>
                            <w:sz w:val="21"/>
                          </w:rPr>
                          <w:t>戊类</w:t>
                        </w:r>
                      </w:p>
                    </w:tc>
                    <w:tc>
                      <w:tcPr>
                        <w:tcW w:w="822" w:type="dxa"/>
                      </w:tcPr>
                      <w:p>
                        <w:pPr>
                          <w:pStyle w:val="TableParagraph"/>
                          <w:spacing w:before="83"/>
                          <w:ind w:left="200"/>
                          <w:rPr>
                            <w:sz w:val="21"/>
                          </w:rPr>
                        </w:pPr>
                        <w:r>
                          <w:rPr>
                            <w:sz w:val="21"/>
                          </w:rPr>
                          <w:t>汽运</w:t>
                        </w:r>
                      </w:p>
                    </w:tc>
                    <w:tc>
                      <w:tcPr>
                        <w:tcW w:w="1143" w:type="dxa"/>
                      </w:tcPr>
                      <w:p>
                        <w:pPr>
                          <w:pStyle w:val="TableParagraph"/>
                          <w:spacing w:before="83"/>
                          <w:ind w:left="100" w:right="93"/>
                          <w:jc w:val="center"/>
                          <w:rPr>
                            <w:sz w:val="21"/>
                          </w:rPr>
                        </w:pPr>
                        <w:r>
                          <w:rPr>
                            <w:rFonts w:ascii="Times New Roman" w:eastAsia="Times New Roman"/>
                            <w:sz w:val="21"/>
                          </w:rPr>
                          <w:t>50kg/</w:t>
                        </w:r>
                        <w:r>
                          <w:rPr>
                            <w:sz w:val="21"/>
                          </w:rPr>
                          <w:t>桶</w:t>
                        </w:r>
                      </w:p>
                    </w:tc>
                    <w:tc>
                      <w:tcPr>
                        <w:tcW w:w="1130" w:type="dxa"/>
                      </w:tcPr>
                      <w:p>
                        <w:pPr>
                          <w:pStyle w:val="TableParagraph"/>
                          <w:spacing w:before="83"/>
                          <w:ind w:left="122" w:right="115"/>
                          <w:jc w:val="center"/>
                          <w:rPr>
                            <w:sz w:val="21"/>
                          </w:rPr>
                        </w:pPr>
                        <w:r>
                          <w:rPr>
                            <w:sz w:val="21"/>
                          </w:rPr>
                          <w:t>原料区</w:t>
                        </w:r>
                      </w:p>
                    </w:tc>
                    <w:tc>
                      <w:tcPr>
                        <w:tcW w:w="765" w:type="dxa"/>
                      </w:tcPr>
                      <w:p>
                        <w:pPr>
                          <w:pStyle w:val="TableParagraph"/>
                          <w:spacing w:before="97"/>
                          <w:ind w:left="201" w:right="193"/>
                          <w:jc w:val="center"/>
                          <w:rPr>
                            <w:rFonts w:ascii="Times New Roman"/>
                            <w:sz w:val="21"/>
                          </w:rPr>
                        </w:pPr>
                        <w:r>
                          <w:rPr>
                            <w:rFonts w:ascii="Times New Roman"/>
                            <w:sz w:val="21"/>
                          </w:rPr>
                          <w:t>5t</w:t>
                        </w:r>
                      </w:p>
                    </w:tc>
                  </w:tr>
                </w:tbl>
                <w:p>
                  <w:pPr>
                    <w:pStyle w:val="BodyText"/>
                  </w:pPr>
                </w:p>
              </w:txbxContent>
            </v:textbox>
          </v:shape>
        </w:pict>
      </w:r>
    </w:p>
    <w:tbl>
      <w:tblPr>
        <w:tblStyle w:val="TableNormal"/>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113"/>
        <w:gridCol w:w="482"/>
        <w:gridCol w:w="743"/>
        <w:gridCol w:w="6902"/>
        <w:gridCol w:w="116"/>
      </w:tblGrid>
      <w:tr>
        <w:tblPrEx>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552"/>
        </w:trPr>
        <w:tc>
          <w:tcPr>
            <w:tcW w:w="442" w:type="dxa"/>
            <w:vMerge w:val="restart"/>
            <w:tcBorders>
              <w:right w:val="single" w:sz="4" w:space="0" w:color="000000"/>
            </w:tcBorders>
          </w:tcPr>
          <w:p>
            <w:pPr>
              <w:pStyle w:val="TableParagraph"/>
              <w:rPr>
                <w:rFonts w:ascii="Times New Roman"/>
                <w:sz w:val="20"/>
              </w:rPr>
            </w:pPr>
          </w:p>
        </w:tc>
        <w:tc>
          <w:tcPr>
            <w:tcW w:w="8356" w:type="dxa"/>
            <w:gridSpan w:val="5"/>
            <w:tcBorders>
              <w:left w:val="single" w:sz="4" w:space="0" w:color="000000"/>
              <w:bottom w:val="single" w:sz="4" w:space="0" w:color="000000"/>
            </w:tcBorders>
          </w:tcPr>
          <w:p>
            <w:pPr>
              <w:pStyle w:val="TableParagraph"/>
              <w:tabs>
                <w:tab w:val="left" w:pos="880"/>
              </w:tabs>
              <w:spacing w:before="1"/>
              <w:ind w:left="21"/>
              <w:jc w:val="center"/>
              <w:rPr>
                <w:b/>
                <w:sz w:val="24"/>
              </w:rPr>
            </w:pPr>
            <w:r>
              <w:rPr>
                <w:b/>
                <w:sz w:val="24"/>
              </w:rPr>
              <w:t>表</w:t>
            </w:r>
            <w:r>
              <w:rPr>
                <w:b/>
                <w:spacing w:val="-62"/>
                <w:sz w:val="24"/>
              </w:rPr>
              <w:t xml:space="preserve"> </w:t>
            </w:r>
            <w:r>
              <w:rPr>
                <w:rFonts w:ascii="Times New Roman" w:eastAsia="Times New Roman"/>
                <w:b/>
                <w:sz w:val="24"/>
              </w:rPr>
              <w:t>2-3</w:t>
            </w:r>
            <w:r>
              <w:rPr>
                <w:rFonts w:ascii="Times New Roman" w:eastAsia="Times New Roman"/>
                <w:b/>
                <w:sz w:val="24"/>
              </w:rPr>
              <w:tab/>
            </w:r>
            <w:r>
              <w:rPr>
                <w:b/>
                <w:sz w:val="24"/>
              </w:rPr>
              <w:t>拟建项目原辅料消耗一览表</w:t>
            </w: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10"/>
              <w:rPr>
                <w:rFonts w:ascii="Times New Roman"/>
                <w:sz w:val="25"/>
              </w:rPr>
            </w:pPr>
          </w:p>
          <w:p>
            <w:pPr>
              <w:pStyle w:val="TableParagraph"/>
              <w:tabs>
                <w:tab w:val="left" w:pos="878"/>
              </w:tabs>
              <w:spacing w:before="1"/>
              <w:ind w:left="19"/>
              <w:jc w:val="center"/>
              <w:rPr>
                <w:b/>
                <w:sz w:val="24"/>
              </w:rPr>
            </w:pPr>
            <w:r>
              <w:rPr>
                <w:b/>
                <w:sz w:val="24"/>
              </w:rPr>
              <w:t>表</w:t>
            </w:r>
            <w:r>
              <w:rPr>
                <w:b/>
                <w:spacing w:val="-62"/>
                <w:sz w:val="24"/>
              </w:rPr>
              <w:t xml:space="preserve"> </w:t>
            </w:r>
            <w:r>
              <w:rPr>
                <w:rFonts w:ascii="Times New Roman" w:eastAsia="Times New Roman"/>
                <w:b/>
                <w:sz w:val="24"/>
              </w:rPr>
              <w:t>2-4</w:t>
            </w:r>
            <w:r>
              <w:rPr>
                <w:rFonts w:ascii="Times New Roman" w:eastAsia="Times New Roman"/>
                <w:b/>
                <w:sz w:val="24"/>
              </w:rPr>
              <w:tab/>
            </w:r>
            <w:r>
              <w:rPr>
                <w:b/>
                <w:sz w:val="24"/>
              </w:rPr>
              <w:t>主要原辅材料理化特性及危险特性</w:t>
            </w:r>
          </w:p>
        </w:tc>
      </w:tr>
      <w:tr>
        <w:tblPrEx>
          <w:tblW w:w="0" w:type="auto"/>
          <w:tblInd w:w="224" w:type="dxa"/>
          <w:tblLayout w:type="fixed"/>
          <w:tblCellMar>
            <w:top w:w="0" w:type="dxa"/>
            <w:left w:w="0" w:type="dxa"/>
            <w:bottom w:w="0" w:type="dxa"/>
            <w:right w:w="0" w:type="dxa"/>
          </w:tblCellMar>
        </w:tblPrEx>
        <w:trPr>
          <w:trHeight w:val="452"/>
        </w:trPr>
        <w:tc>
          <w:tcPr>
            <w:tcW w:w="442"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0"/>
              </w:rPr>
            </w:pPr>
          </w:p>
        </w:tc>
        <w:tc>
          <w:tcPr>
            <w:tcW w:w="482" w:type="dxa"/>
            <w:tcBorders>
              <w:top w:val="single" w:sz="4" w:space="0" w:color="000000"/>
              <w:left w:val="single" w:sz="4" w:space="0" w:color="000000"/>
              <w:bottom w:val="single" w:sz="4" w:space="0" w:color="000000"/>
              <w:right w:val="single" w:sz="4" w:space="0" w:color="000000"/>
            </w:tcBorders>
          </w:tcPr>
          <w:p>
            <w:pPr>
              <w:pStyle w:val="TableParagraph"/>
              <w:spacing w:before="89"/>
              <w:ind w:left="18"/>
              <w:jc w:val="center"/>
              <w:rPr>
                <w:sz w:val="21"/>
              </w:rPr>
            </w:pPr>
            <w:r>
              <w:rPr>
                <w:sz w:val="21"/>
              </w:rPr>
              <w:t>序号</w:t>
            </w:r>
          </w:p>
        </w:tc>
        <w:tc>
          <w:tcPr>
            <w:tcW w:w="743" w:type="dxa"/>
            <w:tcBorders>
              <w:top w:val="single" w:sz="4" w:space="0" w:color="000000"/>
              <w:left w:val="single" w:sz="4" w:space="0" w:color="000000"/>
              <w:bottom w:val="single" w:sz="4" w:space="0" w:color="000000"/>
              <w:right w:val="single" w:sz="4" w:space="0" w:color="000000"/>
            </w:tcBorders>
          </w:tcPr>
          <w:p>
            <w:pPr>
              <w:pStyle w:val="TableParagraph"/>
              <w:spacing w:before="89"/>
              <w:ind w:left="40" w:right="23"/>
              <w:jc w:val="center"/>
              <w:rPr>
                <w:sz w:val="21"/>
              </w:rPr>
            </w:pPr>
            <w:r>
              <w:rPr>
                <w:sz w:val="21"/>
              </w:rPr>
              <w:t>名称</w:t>
            </w:r>
          </w:p>
        </w:tc>
        <w:tc>
          <w:tcPr>
            <w:tcW w:w="6902" w:type="dxa"/>
            <w:tcBorders>
              <w:top w:val="single" w:sz="4" w:space="0" w:color="000000"/>
              <w:left w:val="single" w:sz="4" w:space="0" w:color="000000"/>
              <w:bottom w:val="single" w:sz="4" w:space="0" w:color="000000"/>
              <w:right w:val="single" w:sz="4" w:space="0" w:color="000000"/>
            </w:tcBorders>
          </w:tcPr>
          <w:p>
            <w:pPr>
              <w:pStyle w:val="TableParagraph"/>
              <w:spacing w:before="89"/>
              <w:ind w:left="2805" w:right="2787"/>
              <w:jc w:val="center"/>
              <w:rPr>
                <w:sz w:val="21"/>
              </w:rPr>
            </w:pPr>
            <w:r>
              <w:rPr>
                <w:sz w:val="21"/>
              </w:rPr>
              <w:t>物理化学性质</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1080"/>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65"/>
              <w:ind w:left="17"/>
              <w:jc w:val="center"/>
              <w:rPr>
                <w:rFonts w:ascii="Times New Roman"/>
                <w:sz w:val="21"/>
              </w:rPr>
            </w:pPr>
            <w:r>
              <w:rPr>
                <w:rFonts w:ascii="Times New Roman"/>
                <w:w w:val="99"/>
                <w:sz w:val="21"/>
              </w:rPr>
              <w:t>1</w:t>
            </w:r>
          </w:p>
        </w:tc>
        <w:tc>
          <w:tcPr>
            <w:tcW w:w="743"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23"/>
              </w:rPr>
            </w:pPr>
          </w:p>
          <w:p>
            <w:pPr>
              <w:pStyle w:val="TableParagraph"/>
              <w:spacing w:line="242" w:lineRule="auto"/>
              <w:ind w:left="166" w:right="41" w:hanging="106"/>
              <w:rPr>
                <w:sz w:val="21"/>
              </w:rPr>
            </w:pPr>
            <w:r>
              <w:rPr>
                <w:sz w:val="21"/>
              </w:rPr>
              <w:t>聚醚多元醇</w:t>
            </w:r>
          </w:p>
        </w:tc>
        <w:tc>
          <w:tcPr>
            <w:tcW w:w="6902"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8" w:right="-15"/>
              <w:jc w:val="both"/>
              <w:rPr>
                <w:sz w:val="21"/>
              </w:rPr>
            </w:pPr>
            <w:r>
              <w:rPr>
                <w:spacing w:val="-2"/>
                <w:sz w:val="21"/>
              </w:rPr>
              <w:t xml:space="preserve">主要为甘油同环氧丙烷和环氧乙烷反应制得的分子量为 </w:t>
            </w:r>
            <w:r>
              <w:rPr>
                <w:rFonts w:ascii="Times New Roman" w:eastAsia="Times New Roman" w:hAnsi="Times New Roman"/>
                <w:sz w:val="21"/>
              </w:rPr>
              <w:t xml:space="preserve">5000 </w:t>
            </w:r>
            <w:r>
              <w:rPr>
                <w:sz w:val="21"/>
              </w:rPr>
              <w:t xml:space="preserve">的聚醚三醇， </w:t>
            </w:r>
            <w:r>
              <w:rPr>
                <w:spacing w:val="-3"/>
                <w:w w:val="95"/>
                <w:sz w:val="21"/>
              </w:rPr>
              <w:t xml:space="preserve">常用于制造通用聚氨酯泡沫塑料、胶黏剂和弹性体等。无色至浅黄色油状液  </w:t>
            </w:r>
            <w:r>
              <w:rPr>
                <w:spacing w:val="-3"/>
                <w:sz w:val="21"/>
              </w:rPr>
              <w:t>体。相对密度</w:t>
            </w:r>
            <w:r>
              <w:rPr>
                <w:rFonts w:ascii="Times New Roman" w:eastAsia="Times New Roman" w:hAnsi="Times New Roman"/>
                <w:spacing w:val="-3"/>
                <w:sz w:val="21"/>
              </w:rPr>
              <w:t>(</w:t>
            </w:r>
            <w:r>
              <w:rPr>
                <w:spacing w:val="-3"/>
                <w:sz w:val="21"/>
              </w:rPr>
              <w:t>水</w:t>
            </w:r>
            <w:r>
              <w:rPr>
                <w:rFonts w:ascii="Times New Roman" w:eastAsia="Times New Roman" w:hAnsi="Times New Roman"/>
                <w:spacing w:val="-3"/>
                <w:sz w:val="21"/>
              </w:rPr>
              <w:t xml:space="preserve">=1):1.0-1.1 </w:t>
            </w:r>
            <w:r>
              <w:rPr>
                <w:spacing w:val="-4"/>
                <w:sz w:val="21"/>
              </w:rPr>
              <w:t xml:space="preserve">溶解性，聚醚多元醇的沸点通常在 </w:t>
            </w:r>
            <w:r>
              <w:rPr>
                <w:rFonts w:ascii="Times New Roman" w:eastAsia="Times New Roman" w:hAnsi="Times New Roman"/>
                <w:sz w:val="21"/>
              </w:rPr>
              <w:t>200</w:t>
            </w:r>
            <w:r>
              <w:rPr>
                <w:sz w:val="21"/>
              </w:rPr>
              <w:t>℃以上，</w:t>
            </w:r>
          </w:p>
          <w:p>
            <w:pPr>
              <w:pStyle w:val="TableParagraph"/>
              <w:spacing w:line="247" w:lineRule="exact"/>
              <w:ind w:left="8"/>
              <w:jc w:val="both"/>
              <w:rPr>
                <w:sz w:val="21"/>
              </w:rPr>
            </w:pPr>
            <w:r>
              <w:rPr>
                <w:sz w:val="21"/>
              </w:rPr>
              <w:t xml:space="preserve">饱和蒸气压 </w:t>
            </w:r>
            <w:r>
              <w:rPr>
                <w:rFonts w:ascii="Times New Roman" w:eastAsia="Times New Roman" w:hAnsi="Times New Roman"/>
                <w:sz w:val="21"/>
              </w:rPr>
              <w:t>0.3mmHg ( 20</w:t>
            </w:r>
            <w:r>
              <w:rPr>
                <w:sz w:val="21"/>
              </w:rPr>
              <w:t>℃</w:t>
            </w:r>
            <w:r>
              <w:rPr>
                <w:rFonts w:ascii="Times New Roman" w:eastAsia="Times New Roman" w:hAnsi="Times New Roman"/>
                <w:sz w:val="21"/>
              </w:rPr>
              <w:t>);</w:t>
            </w:r>
            <w:r>
              <w:rPr>
                <w:sz w:val="21"/>
              </w:rPr>
              <w:t>不易溶于水，易溶于有机溶剂。</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1188"/>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
              <w:rPr>
                <w:rFonts w:ascii="Times New Roman"/>
                <w:sz w:val="19"/>
              </w:rPr>
            </w:pPr>
          </w:p>
          <w:p>
            <w:pPr>
              <w:pStyle w:val="TableParagraph"/>
              <w:ind w:left="17"/>
              <w:jc w:val="center"/>
              <w:rPr>
                <w:rFonts w:ascii="Times New Roman"/>
                <w:sz w:val="21"/>
              </w:rPr>
            </w:pPr>
            <w:r>
              <w:rPr>
                <w:rFonts w:ascii="Times New Roman"/>
                <w:w w:val="99"/>
                <w:sz w:val="21"/>
              </w:rPr>
              <w:t>2</w:t>
            </w:r>
          </w:p>
        </w:tc>
        <w:tc>
          <w:tcPr>
            <w:tcW w:w="7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8"/>
              </w:rPr>
            </w:pPr>
          </w:p>
          <w:p>
            <w:pPr>
              <w:pStyle w:val="TableParagraph"/>
              <w:spacing w:line="242" w:lineRule="auto"/>
              <w:ind w:left="166" w:right="41" w:hanging="106"/>
              <w:rPr>
                <w:sz w:val="21"/>
              </w:rPr>
            </w:pPr>
            <w:r>
              <w:rPr>
                <w:sz w:val="21"/>
              </w:rPr>
              <w:t>环保增塑剂</w:t>
            </w:r>
          </w:p>
        </w:tc>
        <w:tc>
          <w:tcPr>
            <w:tcW w:w="6902" w:type="dxa"/>
            <w:tcBorders>
              <w:top w:val="single" w:sz="4" w:space="0" w:color="000000"/>
              <w:left w:val="single" w:sz="4" w:space="0" w:color="000000"/>
              <w:bottom w:val="single" w:sz="4" w:space="0" w:color="000000"/>
              <w:right w:val="single" w:sz="4" w:space="0" w:color="000000"/>
            </w:tcBorders>
          </w:tcPr>
          <w:p>
            <w:pPr>
              <w:pStyle w:val="TableParagraph"/>
              <w:spacing w:before="48" w:line="242" w:lineRule="auto"/>
              <w:ind w:left="8" w:right="-58"/>
              <w:jc w:val="both"/>
              <w:rPr>
                <w:sz w:val="21"/>
              </w:rPr>
            </w:pPr>
            <w:r>
              <w:rPr>
                <w:sz w:val="21"/>
              </w:rPr>
              <w:t xml:space="preserve">一种浅黄色或无色透明粘稠液体，主要成分为 </w:t>
            </w:r>
            <w:r>
              <w:rPr>
                <w:rFonts w:ascii="Times New Roman" w:eastAsia="Times New Roman" w:hAnsi="Times New Roman"/>
                <w:sz w:val="21"/>
              </w:rPr>
              <w:t>52#</w:t>
            </w:r>
            <w:r>
              <w:rPr>
                <w:sz w:val="21"/>
              </w:rPr>
              <w:t xml:space="preserve">石蜡，沸点 </w:t>
            </w:r>
            <w:r>
              <w:rPr>
                <w:rFonts w:ascii="Times New Roman" w:eastAsia="Times New Roman" w:hAnsi="Times New Roman"/>
                <w:sz w:val="21"/>
              </w:rPr>
              <w:t>300~550</w:t>
            </w:r>
            <w:r>
              <w:rPr>
                <w:sz w:val="21"/>
              </w:rPr>
              <w:t xml:space="preserve">℃， 蒸气压 </w:t>
            </w:r>
            <w:r>
              <w:rPr>
                <w:rFonts w:ascii="Times New Roman" w:eastAsia="Times New Roman" w:hAnsi="Times New Roman"/>
                <w:sz w:val="21"/>
              </w:rPr>
              <w:t>0.0</w:t>
            </w:r>
            <w:r>
              <w:rPr>
                <w:sz w:val="21"/>
              </w:rPr>
              <w:t>±</w:t>
            </w:r>
            <w:r>
              <w:rPr>
                <w:rFonts w:ascii="Times New Roman" w:eastAsia="Times New Roman" w:hAnsi="Times New Roman"/>
                <w:sz w:val="21"/>
              </w:rPr>
              <w:t>0.9 mmHg at 25</w:t>
            </w:r>
            <w:r>
              <w:rPr>
                <w:sz w:val="21"/>
              </w:rPr>
              <w:t>°</w:t>
            </w:r>
            <w:r>
              <w:rPr>
                <w:rFonts w:ascii="Times New Roman" w:eastAsia="Times New Roman" w:hAnsi="Times New Roman"/>
                <w:sz w:val="21"/>
              </w:rPr>
              <w:t>C</w:t>
            </w:r>
            <w:r>
              <w:rPr>
                <w:sz w:val="21"/>
              </w:rPr>
              <w:t>。与聚氨酯相溶性较好，可以与有关酯类的物质进行混合，在混合之后可以形成一种增塑剂，另外，它还具有一定的阻燃作用和润滑的作用，甚至在必要的情况下，还可以起到一定的防腐作用。</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858"/>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82"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Times New Roman"/>
                <w:sz w:val="26"/>
              </w:rPr>
            </w:pPr>
          </w:p>
          <w:p>
            <w:pPr>
              <w:pStyle w:val="TableParagraph"/>
              <w:spacing w:before="1"/>
              <w:ind w:left="17"/>
              <w:jc w:val="center"/>
              <w:rPr>
                <w:rFonts w:ascii="Times New Roman"/>
                <w:sz w:val="21"/>
              </w:rPr>
            </w:pPr>
            <w:r>
              <w:rPr>
                <w:rFonts w:ascii="Times New Roman"/>
                <w:w w:val="99"/>
                <w:sz w:val="21"/>
              </w:rPr>
              <w:t>3</w:t>
            </w:r>
          </w:p>
        </w:tc>
        <w:tc>
          <w:tcPr>
            <w:tcW w:w="743" w:type="dxa"/>
            <w:tcBorders>
              <w:top w:val="single" w:sz="4" w:space="0" w:color="000000"/>
              <w:left w:val="single" w:sz="4" w:space="0" w:color="000000"/>
              <w:bottom w:val="single" w:sz="4" w:space="0" w:color="000000"/>
              <w:right w:val="single" w:sz="4" w:space="0" w:color="000000"/>
            </w:tcBorders>
          </w:tcPr>
          <w:p>
            <w:pPr>
              <w:pStyle w:val="TableParagraph"/>
              <w:spacing w:before="157" w:line="242" w:lineRule="auto"/>
              <w:ind w:left="166" w:right="41" w:hanging="106"/>
              <w:rPr>
                <w:sz w:val="21"/>
              </w:rPr>
            </w:pPr>
            <w:r>
              <w:rPr>
                <w:sz w:val="21"/>
              </w:rPr>
              <w:t>多异氰酸酯</w:t>
            </w:r>
          </w:p>
        </w:tc>
        <w:tc>
          <w:tcPr>
            <w:tcW w:w="6902" w:type="dxa"/>
            <w:tcBorders>
              <w:top w:val="single" w:sz="4" w:space="0" w:color="000000"/>
              <w:left w:val="single" w:sz="4" w:space="0" w:color="000000"/>
              <w:bottom w:val="single" w:sz="4" w:space="0" w:color="000000"/>
              <w:right w:val="single" w:sz="4" w:space="0" w:color="000000"/>
            </w:tcBorders>
          </w:tcPr>
          <w:p>
            <w:pPr>
              <w:pStyle w:val="TableParagraph"/>
              <w:spacing w:before="20" w:line="242" w:lineRule="auto"/>
              <w:ind w:left="8" w:right="-15"/>
              <w:jc w:val="both"/>
              <w:rPr>
                <w:sz w:val="21"/>
              </w:rPr>
            </w:pPr>
            <w:r>
              <w:rPr>
                <w:spacing w:val="-11"/>
                <w:sz w:val="21"/>
              </w:rPr>
              <w:t xml:space="preserve">主要成分为 </w:t>
            </w:r>
            <w:r>
              <w:rPr>
                <w:rFonts w:ascii="Times New Roman" w:eastAsia="Times New Roman" w:hAnsi="Times New Roman"/>
                <w:spacing w:val="-5"/>
                <w:sz w:val="21"/>
              </w:rPr>
              <w:t>MDI</w:t>
            </w:r>
            <w:r>
              <w:rPr>
                <w:spacing w:val="-5"/>
                <w:sz w:val="21"/>
              </w:rPr>
              <w:t>（</w:t>
            </w:r>
            <w:r>
              <w:rPr>
                <w:sz w:val="21"/>
              </w:rPr>
              <w:t>二苯基甲烷二异氰酸酯</w:t>
            </w:r>
            <w:r>
              <w:rPr>
                <w:spacing w:val="-20"/>
                <w:sz w:val="21"/>
              </w:rPr>
              <w:t>），</w:t>
            </w:r>
            <w:r>
              <w:rPr>
                <w:spacing w:val="-2"/>
                <w:sz w:val="21"/>
              </w:rPr>
              <w:t>无色或略带微黄色的液体，相</w:t>
            </w:r>
            <w:r>
              <w:rPr>
                <w:spacing w:val="14"/>
                <w:sz w:val="21"/>
              </w:rPr>
              <w:t>对密度</w:t>
            </w:r>
            <w:r>
              <w:rPr>
                <w:rFonts w:ascii="Times New Roman" w:eastAsia="Times New Roman" w:hAnsi="Times New Roman"/>
                <w:spacing w:val="14"/>
                <w:sz w:val="21"/>
              </w:rPr>
              <w:t>(</w:t>
            </w:r>
            <w:r>
              <w:rPr>
                <w:spacing w:val="14"/>
                <w:sz w:val="21"/>
              </w:rPr>
              <w:t>水</w:t>
            </w:r>
            <w:r>
              <w:rPr>
                <w:rFonts w:ascii="Times New Roman" w:eastAsia="Times New Roman" w:hAnsi="Times New Roman"/>
                <w:sz w:val="21"/>
              </w:rPr>
              <w:t>-1)1.10-1.20g/cm</w:t>
            </w:r>
            <w:r>
              <w:rPr>
                <w:spacing w:val="9"/>
                <w:sz w:val="21"/>
              </w:rPr>
              <w:t>，熔点</w:t>
            </w:r>
            <w:r>
              <w:rPr>
                <w:rFonts w:ascii="Times New Roman" w:eastAsia="Times New Roman" w:hAnsi="Times New Roman"/>
                <w:spacing w:val="5"/>
                <w:sz w:val="21"/>
              </w:rPr>
              <w:t>:10-20</w:t>
            </w:r>
            <w:r>
              <w:rPr>
                <w:spacing w:val="-2"/>
                <w:sz w:val="21"/>
              </w:rPr>
              <w:t xml:space="preserve">℃，沸点 </w:t>
            </w:r>
            <w:r>
              <w:rPr>
                <w:rFonts w:ascii="Times New Roman" w:eastAsia="Times New Roman" w:hAnsi="Times New Roman"/>
                <w:spacing w:val="3"/>
                <w:sz w:val="21"/>
              </w:rPr>
              <w:t>118-200</w:t>
            </w:r>
            <w:r>
              <w:rPr>
                <w:spacing w:val="7"/>
                <w:sz w:val="21"/>
              </w:rPr>
              <w:t>℃，饱和蒸气压</w:t>
            </w:r>
            <w:r>
              <w:rPr>
                <w:rFonts w:ascii="Times New Roman" w:eastAsia="Times New Roman" w:hAnsi="Times New Roman"/>
                <w:spacing w:val="7"/>
                <w:sz w:val="21"/>
              </w:rPr>
              <w:t>0.3mmHg</w:t>
            </w:r>
            <w:r>
              <w:rPr>
                <w:rFonts w:ascii="Times New Roman" w:eastAsia="Times New Roman" w:hAnsi="Times New Roman"/>
                <w:spacing w:val="4"/>
                <w:sz w:val="21"/>
              </w:rPr>
              <w:t xml:space="preserve"> ( </w:t>
            </w:r>
            <w:r>
              <w:rPr>
                <w:rFonts w:ascii="Times New Roman" w:eastAsia="Times New Roman" w:hAnsi="Times New Roman"/>
                <w:sz w:val="21"/>
              </w:rPr>
              <w:t>20</w:t>
            </w:r>
            <w:r>
              <w:rPr>
                <w:sz w:val="21"/>
              </w:rPr>
              <w:t>℃</w:t>
            </w:r>
            <w:r>
              <w:rPr>
                <w:rFonts w:ascii="Times New Roman" w:eastAsia="Times New Roman" w:hAnsi="Times New Roman"/>
                <w:sz w:val="21"/>
              </w:rPr>
              <w:t>)</w:t>
            </w:r>
            <w:r>
              <w:rPr>
                <w:sz w:val="21"/>
              </w:rPr>
              <w:t>，溶于苯、甲苯、氯苯、硝基苯、丙酮、乙酸酯。</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1623"/>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spacing w:before="184"/>
              <w:ind w:left="17"/>
              <w:jc w:val="center"/>
              <w:rPr>
                <w:rFonts w:ascii="Times New Roman"/>
                <w:sz w:val="21"/>
              </w:rPr>
            </w:pPr>
            <w:r>
              <w:rPr>
                <w:rFonts w:ascii="Times New Roman"/>
                <w:w w:val="99"/>
                <w:sz w:val="21"/>
              </w:rPr>
              <w:t>4</w:t>
            </w:r>
          </w:p>
        </w:tc>
        <w:tc>
          <w:tcPr>
            <w:tcW w:w="7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18"/>
              </w:rPr>
            </w:pPr>
          </w:p>
          <w:p>
            <w:pPr>
              <w:pStyle w:val="TableParagraph"/>
              <w:ind w:left="40" w:right="23"/>
              <w:jc w:val="center"/>
              <w:rPr>
                <w:sz w:val="21"/>
              </w:rPr>
            </w:pPr>
            <w:r>
              <w:rPr>
                <w:sz w:val="21"/>
              </w:rPr>
              <w:t>扩链剂</w:t>
            </w:r>
          </w:p>
        </w:tc>
        <w:tc>
          <w:tcPr>
            <w:tcW w:w="6902"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8" w:right="-15"/>
              <w:jc w:val="both"/>
              <w:rPr>
                <w:sz w:val="21"/>
              </w:rPr>
            </w:pPr>
            <w:r>
              <w:rPr>
                <w:spacing w:val="-6"/>
                <w:sz w:val="21"/>
              </w:rPr>
              <w:t xml:space="preserve">采用新国标液体莫卡 </w:t>
            </w:r>
            <w:r>
              <w:rPr>
                <w:rFonts w:ascii="Times New Roman" w:eastAsia="Times New Roman"/>
                <w:spacing w:val="-5"/>
                <w:sz w:val="21"/>
              </w:rPr>
              <w:t>CK-2023</w:t>
            </w:r>
            <w:r>
              <w:rPr>
                <w:spacing w:val="-3"/>
                <w:sz w:val="21"/>
              </w:rPr>
              <w:t xml:space="preserve">，新国标跑道专用扩链剂是一类专制为 </w:t>
            </w:r>
            <w:r>
              <w:rPr>
                <w:rFonts w:ascii="Times New Roman" w:eastAsia="Times New Roman"/>
                <w:sz w:val="21"/>
              </w:rPr>
              <w:t xml:space="preserve">PU </w:t>
            </w:r>
            <w:r>
              <w:rPr>
                <w:sz w:val="21"/>
              </w:rPr>
              <w:t>塑</w:t>
            </w:r>
            <w:r>
              <w:rPr>
                <w:spacing w:val="-3"/>
                <w:w w:val="95"/>
                <w:sz w:val="21"/>
              </w:rPr>
              <w:t xml:space="preserve">胶弹性体研发的固化扩链剂提高韧性、交联促进其有优越的效果环保无毒的  </w:t>
            </w:r>
            <w:r>
              <w:rPr>
                <w:spacing w:val="-3"/>
                <w:sz w:val="21"/>
              </w:rPr>
              <w:t>基础上完全取代</w:t>
            </w:r>
            <w:r>
              <w:rPr>
                <w:rFonts w:ascii="Times New Roman" w:eastAsia="Times New Roman"/>
                <w:spacing w:val="-3"/>
                <w:sz w:val="21"/>
              </w:rPr>
              <w:t>(MOCA)</w:t>
            </w:r>
            <w:r>
              <w:rPr>
                <w:spacing w:val="-3"/>
                <w:sz w:val="21"/>
              </w:rPr>
              <w:t>莫卡，该材料是液体配方操作简便，能提高品质。此产品已通过广州质量监督检测研究院</w:t>
            </w:r>
            <w:r>
              <w:rPr>
                <w:rFonts w:ascii="Times New Roman" w:eastAsia="Times New Roman"/>
                <w:spacing w:val="-3"/>
                <w:sz w:val="21"/>
              </w:rPr>
              <w:t>(</w:t>
            </w:r>
            <w:r>
              <w:rPr>
                <w:sz w:val="21"/>
              </w:rPr>
              <w:t>检测</w:t>
            </w:r>
            <w:r>
              <w:rPr>
                <w:rFonts w:ascii="Times New Roman" w:eastAsia="Times New Roman"/>
                <w:sz w:val="21"/>
              </w:rPr>
              <w:t xml:space="preserve">:GB36246-2018 </w:t>
            </w:r>
            <w:r>
              <w:rPr>
                <w:sz w:val="21"/>
              </w:rPr>
              <w:t>报告编号</w:t>
            </w:r>
            <w:r>
              <w:rPr>
                <w:rFonts w:ascii="Times New Roman" w:eastAsia="Times New Roman"/>
                <w:sz w:val="21"/>
              </w:rPr>
              <w:t>:</w:t>
            </w:r>
            <w:r>
              <w:rPr>
                <w:sz w:val="21"/>
              </w:rPr>
              <w:t>建委</w:t>
            </w:r>
          </w:p>
          <w:p>
            <w:pPr>
              <w:pStyle w:val="TableParagraph"/>
              <w:spacing w:line="270" w:lineRule="atLeast"/>
              <w:ind w:left="8" w:right="-15"/>
              <w:jc w:val="both"/>
              <w:rPr>
                <w:sz w:val="21"/>
              </w:rPr>
            </w:pPr>
            <w:r>
              <w:rPr>
                <w:rFonts w:ascii="Times New Roman" w:eastAsia="Times New Roman" w:hAnsi="Times New Roman"/>
                <w:sz w:val="21"/>
              </w:rPr>
              <w:t>2023-04-0715)</w:t>
            </w:r>
            <w:r>
              <w:rPr>
                <w:sz w:val="21"/>
              </w:rPr>
              <w:t>不含</w:t>
            </w:r>
            <w:r>
              <w:rPr>
                <w:rFonts w:ascii="Times New Roman" w:eastAsia="Times New Roman" w:hAnsi="Times New Roman"/>
                <w:sz w:val="21"/>
              </w:rPr>
              <w:t>(MOCA)</w:t>
            </w:r>
            <w:r>
              <w:rPr>
                <w:sz w:val="21"/>
              </w:rPr>
              <w:t>莫卡的新型环保扩链剂。产品外观：浅黄色至深琥珀色液体，水份≤</w:t>
            </w:r>
            <w:r>
              <w:rPr>
                <w:rFonts w:ascii="Times New Roman" w:eastAsia="Times New Roman" w:hAnsi="Times New Roman"/>
                <w:sz w:val="21"/>
              </w:rPr>
              <w:t>0.02%</w:t>
            </w:r>
            <w:r>
              <w:rPr>
                <w:sz w:val="21"/>
              </w:rPr>
              <w:t>，冰点：＜</w:t>
            </w:r>
            <w:r>
              <w:rPr>
                <w:rFonts w:ascii="Times New Roman" w:eastAsia="Times New Roman" w:hAnsi="Times New Roman"/>
                <w:sz w:val="21"/>
              </w:rPr>
              <w:t>-17</w:t>
            </w:r>
            <w:r>
              <w:rPr>
                <w:sz w:val="21"/>
              </w:rPr>
              <w:t xml:space="preserve">℃，粘度 </w:t>
            </w:r>
            <w:r>
              <w:rPr>
                <w:rFonts w:ascii="Times New Roman" w:eastAsia="Times New Roman" w:hAnsi="Times New Roman"/>
                <w:sz w:val="21"/>
              </w:rPr>
              <w:t>500-800cps</w:t>
            </w:r>
            <w:r>
              <w:rPr>
                <w:sz w:val="21"/>
              </w:rPr>
              <w:t>。</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532"/>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82" w:type="dxa"/>
            <w:tcBorders>
              <w:top w:val="single" w:sz="4" w:space="0" w:color="000000"/>
              <w:left w:val="single" w:sz="4" w:space="0" w:color="000000"/>
              <w:bottom w:val="single" w:sz="4" w:space="0" w:color="000000"/>
              <w:right w:val="single" w:sz="4" w:space="0" w:color="000000"/>
            </w:tcBorders>
          </w:tcPr>
          <w:p>
            <w:pPr>
              <w:pStyle w:val="TableParagraph"/>
              <w:spacing w:before="142"/>
              <w:ind w:left="17"/>
              <w:jc w:val="center"/>
              <w:rPr>
                <w:rFonts w:ascii="Times New Roman"/>
                <w:sz w:val="21"/>
              </w:rPr>
            </w:pPr>
            <w:r>
              <w:rPr>
                <w:rFonts w:ascii="Times New Roman"/>
                <w:w w:val="99"/>
                <w:sz w:val="21"/>
              </w:rPr>
              <w:t>5</w:t>
            </w:r>
          </w:p>
        </w:tc>
        <w:tc>
          <w:tcPr>
            <w:tcW w:w="743" w:type="dxa"/>
            <w:tcBorders>
              <w:top w:val="single" w:sz="4" w:space="0" w:color="000000"/>
              <w:left w:val="single" w:sz="4" w:space="0" w:color="000000"/>
              <w:bottom w:val="single" w:sz="4" w:space="0" w:color="000000"/>
              <w:right w:val="single" w:sz="4" w:space="0" w:color="000000"/>
            </w:tcBorders>
          </w:tcPr>
          <w:p>
            <w:pPr>
              <w:pStyle w:val="TableParagraph"/>
              <w:spacing w:before="128"/>
              <w:ind w:left="40" w:right="23"/>
              <w:jc w:val="center"/>
              <w:rPr>
                <w:sz w:val="21"/>
              </w:rPr>
            </w:pPr>
            <w:r>
              <w:rPr>
                <w:sz w:val="21"/>
              </w:rPr>
              <w:t>重钙</w:t>
            </w:r>
          </w:p>
        </w:tc>
        <w:tc>
          <w:tcPr>
            <w:tcW w:w="6902" w:type="dxa"/>
            <w:tcBorders>
              <w:top w:val="single" w:sz="4" w:space="0" w:color="000000"/>
              <w:left w:val="single" w:sz="4" w:space="0" w:color="000000"/>
              <w:bottom w:val="single" w:sz="4" w:space="0" w:color="000000"/>
              <w:right w:val="single" w:sz="4" w:space="0" w:color="000000"/>
            </w:tcBorders>
          </w:tcPr>
          <w:p>
            <w:pPr>
              <w:pStyle w:val="TableParagraph"/>
              <w:spacing w:line="260" w:lineRule="exact"/>
              <w:ind w:left="8" w:right="-15"/>
              <w:rPr>
                <w:sz w:val="21"/>
              </w:rPr>
            </w:pPr>
            <w:r>
              <w:rPr>
                <w:spacing w:val="-3"/>
                <w:sz w:val="21"/>
              </w:rPr>
              <w:t>重质碳酸钙简称重钙，是用优质的石灰石为原料，经石灰磨粉机加工成白色</w:t>
            </w:r>
          </w:p>
          <w:p>
            <w:pPr>
              <w:pStyle w:val="TableParagraph"/>
              <w:spacing w:before="4" w:line="247" w:lineRule="exact"/>
              <w:ind w:left="8"/>
              <w:rPr>
                <w:sz w:val="21"/>
              </w:rPr>
            </w:pPr>
            <w:r>
              <w:rPr>
                <w:sz w:val="21"/>
              </w:rPr>
              <w:t>粉体。重钙具有白度高、纯度好、色相柔和及化学成分稳定等特点。</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582"/>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82" w:type="dxa"/>
            <w:tcBorders>
              <w:top w:val="single" w:sz="4" w:space="0" w:color="000000"/>
              <w:left w:val="single" w:sz="4" w:space="0" w:color="000000"/>
              <w:bottom w:val="single" w:sz="4" w:space="0" w:color="000000"/>
              <w:right w:val="single" w:sz="4" w:space="0" w:color="000000"/>
            </w:tcBorders>
          </w:tcPr>
          <w:p>
            <w:pPr>
              <w:pStyle w:val="TableParagraph"/>
              <w:spacing w:before="168"/>
              <w:ind w:left="17"/>
              <w:jc w:val="center"/>
              <w:rPr>
                <w:rFonts w:ascii="Times New Roman"/>
                <w:sz w:val="21"/>
              </w:rPr>
            </w:pPr>
            <w:r>
              <w:rPr>
                <w:rFonts w:ascii="Times New Roman"/>
                <w:w w:val="99"/>
                <w:sz w:val="21"/>
              </w:rPr>
              <w:t>6</w:t>
            </w:r>
          </w:p>
        </w:tc>
        <w:tc>
          <w:tcPr>
            <w:tcW w:w="743" w:type="dxa"/>
            <w:tcBorders>
              <w:top w:val="single" w:sz="4" w:space="0" w:color="000000"/>
              <w:left w:val="single" w:sz="4" w:space="0" w:color="000000"/>
              <w:bottom w:val="single" w:sz="4" w:space="0" w:color="000000"/>
              <w:right w:val="single" w:sz="4" w:space="0" w:color="000000"/>
            </w:tcBorders>
          </w:tcPr>
          <w:p>
            <w:pPr>
              <w:pStyle w:val="TableParagraph"/>
              <w:spacing w:before="154"/>
              <w:ind w:left="40" w:right="23"/>
              <w:jc w:val="center"/>
              <w:rPr>
                <w:sz w:val="21"/>
              </w:rPr>
            </w:pPr>
            <w:r>
              <w:rPr>
                <w:sz w:val="21"/>
              </w:rPr>
              <w:t>滑石粉</w:t>
            </w:r>
          </w:p>
        </w:tc>
        <w:tc>
          <w:tcPr>
            <w:tcW w:w="6902" w:type="dxa"/>
            <w:tcBorders>
              <w:top w:val="single" w:sz="4" w:space="0" w:color="000000"/>
              <w:left w:val="single" w:sz="4" w:space="0" w:color="000000"/>
              <w:bottom w:val="single" w:sz="4" w:space="0" w:color="000000"/>
              <w:right w:val="single" w:sz="4" w:space="0" w:color="000000"/>
            </w:tcBorders>
          </w:tcPr>
          <w:p>
            <w:pPr>
              <w:pStyle w:val="TableParagraph"/>
              <w:spacing w:before="17"/>
              <w:ind w:left="8" w:right="-15"/>
              <w:rPr>
                <w:sz w:val="21"/>
              </w:rPr>
            </w:pPr>
            <w:r>
              <w:rPr>
                <w:spacing w:val="-5"/>
                <w:w w:val="95"/>
                <w:sz w:val="21"/>
              </w:rPr>
              <w:t>白色或类白色、微细、无砂性的粉末，手摸有油腻感。无臭，无味相对密度</w:t>
            </w:r>
          </w:p>
          <w:p>
            <w:pPr>
              <w:pStyle w:val="TableParagraph"/>
              <w:spacing w:before="3"/>
              <w:ind w:left="8"/>
              <w:rPr>
                <w:sz w:val="21"/>
              </w:rPr>
            </w:pPr>
            <w:r>
              <w:rPr>
                <w:rFonts w:ascii="Times New Roman" w:eastAsia="Times New Roman" w:hAnsi="Times New Roman"/>
                <w:sz w:val="21"/>
              </w:rPr>
              <w:t>2.7-2.8g/cm</w:t>
            </w:r>
            <w:r>
              <w:rPr>
                <w:sz w:val="21"/>
              </w:rPr>
              <w:t>。熔点</w:t>
            </w:r>
            <w:r>
              <w:rPr>
                <w:rFonts w:ascii="Times New Roman" w:eastAsia="Times New Roman" w:hAnsi="Times New Roman"/>
                <w:sz w:val="21"/>
              </w:rPr>
              <w:t>:800</w:t>
            </w:r>
            <w:r>
              <w:rPr>
                <w:sz w:val="21"/>
              </w:rPr>
              <w:t>℃，本品在水、稀矿酸或稀氛氧化碱溶液中均不溶解</w:t>
            </w:r>
          </w:p>
        </w:tc>
        <w:tc>
          <w:tcPr>
            <w:tcW w:w="116" w:type="dxa"/>
            <w:tcBorders>
              <w:top w:val="nil"/>
              <w:left w:val="single" w:sz="4" w:space="0" w:color="000000"/>
              <w:bottom w:val="nil"/>
            </w:tcBorders>
          </w:tcPr>
          <w:p>
            <w:pPr>
              <w:pStyle w:val="TableParagraph"/>
              <w:spacing w:before="1"/>
              <w:rPr>
                <w:rFonts w:ascii="Times New Roman"/>
                <w:sz w:val="25"/>
              </w:rPr>
            </w:pPr>
          </w:p>
          <w:p>
            <w:pPr>
              <w:pStyle w:val="TableParagraph"/>
              <w:ind w:left="-106" w:right="-15"/>
              <w:rPr>
                <w:sz w:val="21"/>
              </w:rPr>
            </w:pPr>
            <w:r>
              <w:rPr>
                <w:w w:val="99"/>
                <w:sz w:val="21"/>
              </w:rPr>
              <w:t>。</w:t>
            </w:r>
          </w:p>
        </w:tc>
      </w:tr>
      <w:tr>
        <w:tblPrEx>
          <w:tblW w:w="0" w:type="auto"/>
          <w:tblInd w:w="224" w:type="dxa"/>
          <w:tblLayout w:type="fixed"/>
          <w:tblCellMar>
            <w:top w:w="0" w:type="dxa"/>
            <w:left w:w="0" w:type="dxa"/>
            <w:bottom w:w="0" w:type="dxa"/>
            <w:right w:w="0" w:type="dxa"/>
          </w:tblCellMar>
        </w:tblPrEx>
        <w:trPr>
          <w:trHeight w:val="1081"/>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82" w:type="dxa"/>
            <w:tcBorders>
              <w:top w:val="single" w:sz="4" w:space="0" w:color="000000"/>
              <w:left w:val="single" w:sz="4" w:space="0" w:color="000000"/>
              <w:right w:val="single" w:sz="4" w:space="0" w:color="000000"/>
            </w:tcBorders>
          </w:tcPr>
          <w:p>
            <w:pPr>
              <w:pStyle w:val="TableParagraph"/>
              <w:rPr>
                <w:rFonts w:ascii="Times New Roman"/>
                <w:sz w:val="22"/>
              </w:rPr>
            </w:pPr>
          </w:p>
          <w:p>
            <w:pPr>
              <w:pStyle w:val="TableParagraph"/>
              <w:spacing w:before="163"/>
              <w:ind w:left="17"/>
              <w:jc w:val="center"/>
              <w:rPr>
                <w:rFonts w:ascii="Times New Roman"/>
                <w:sz w:val="21"/>
              </w:rPr>
            </w:pPr>
            <w:r>
              <w:rPr>
                <w:rFonts w:ascii="Times New Roman"/>
                <w:w w:val="99"/>
                <w:sz w:val="21"/>
              </w:rPr>
              <w:t>7</w:t>
            </w:r>
          </w:p>
        </w:tc>
        <w:tc>
          <w:tcPr>
            <w:tcW w:w="743" w:type="dxa"/>
            <w:tcBorders>
              <w:top w:val="single" w:sz="4" w:space="0" w:color="000000"/>
              <w:left w:val="single" w:sz="4" w:space="0" w:color="000000"/>
              <w:right w:val="single" w:sz="4" w:space="0" w:color="000000"/>
            </w:tcBorders>
          </w:tcPr>
          <w:p>
            <w:pPr>
              <w:pStyle w:val="TableParagraph"/>
              <w:rPr>
                <w:rFonts w:ascii="Times New Roman"/>
                <w:sz w:val="20"/>
              </w:rPr>
            </w:pPr>
          </w:p>
          <w:p>
            <w:pPr>
              <w:pStyle w:val="TableParagraph"/>
              <w:spacing w:before="172"/>
              <w:ind w:left="40" w:right="23"/>
              <w:jc w:val="center"/>
              <w:rPr>
                <w:sz w:val="21"/>
              </w:rPr>
            </w:pPr>
            <w:r>
              <w:rPr>
                <w:sz w:val="21"/>
              </w:rPr>
              <w:t>氧化镁</w:t>
            </w:r>
          </w:p>
        </w:tc>
        <w:tc>
          <w:tcPr>
            <w:tcW w:w="6902" w:type="dxa"/>
            <w:tcBorders>
              <w:top w:val="single" w:sz="4" w:space="0" w:color="000000"/>
              <w:left w:val="single" w:sz="4" w:space="0" w:color="000000"/>
              <w:right w:val="single" w:sz="4" w:space="0" w:color="000000"/>
            </w:tcBorders>
          </w:tcPr>
          <w:p>
            <w:pPr>
              <w:pStyle w:val="TableParagraph"/>
              <w:spacing w:line="242" w:lineRule="auto"/>
              <w:ind w:left="8" w:right="-15"/>
              <w:jc w:val="both"/>
              <w:rPr>
                <w:sz w:val="21"/>
              </w:rPr>
            </w:pPr>
            <w:r>
              <w:rPr>
                <w:spacing w:val="-5"/>
                <w:sz w:val="21"/>
              </w:rPr>
              <w:t xml:space="preserve">白色无定型粉末。相对密度 </w:t>
            </w:r>
            <w:r>
              <w:rPr>
                <w:rFonts w:ascii="Times New Roman" w:eastAsia="Times New Roman"/>
                <w:sz w:val="21"/>
              </w:rPr>
              <w:t>3.26</w:t>
            </w:r>
            <w:r>
              <w:rPr>
                <w:sz w:val="21"/>
              </w:rPr>
              <w:t>～</w:t>
            </w:r>
            <w:r>
              <w:rPr>
                <w:rFonts w:ascii="Times New Roman" w:eastAsia="Times New Roman"/>
                <w:sz w:val="21"/>
              </w:rPr>
              <w:t>3.43</w:t>
            </w:r>
            <w:r>
              <w:rPr>
                <w:sz w:val="21"/>
              </w:rPr>
              <w:t>。无臭、无味、无毒。溶于酸和铵盐溶液</w:t>
            </w:r>
            <w:r>
              <w:rPr>
                <w:rFonts w:ascii="Times New Roman" w:eastAsia="Times New Roman"/>
                <w:sz w:val="21"/>
              </w:rPr>
              <w:t>,</w:t>
            </w:r>
            <w:r>
              <w:rPr>
                <w:sz w:val="21"/>
              </w:rPr>
              <w:t>不溶于水和乙醇。在可见和近紫外光范围内有 强折射性。露置空气中</w:t>
            </w:r>
            <w:r>
              <w:rPr>
                <w:spacing w:val="-2"/>
                <w:w w:val="95"/>
                <w:sz w:val="21"/>
              </w:rPr>
              <w:t>易吸收水分和二氧化碳而逐渐成为碱式碳酸镁，与水结合生成氢氧化镁，呈</w:t>
            </w:r>
          </w:p>
          <w:p>
            <w:pPr>
              <w:pStyle w:val="TableParagraph"/>
              <w:spacing w:line="249" w:lineRule="exact"/>
              <w:ind w:left="8"/>
              <w:jc w:val="both"/>
              <w:rPr>
                <w:sz w:val="21"/>
              </w:rPr>
            </w:pPr>
            <w:r>
              <w:rPr>
                <w:spacing w:val="-4"/>
                <w:sz w:val="21"/>
              </w:rPr>
              <w:t xml:space="preserve">微碱性反应，饱和水溶液的 </w:t>
            </w:r>
            <w:r>
              <w:rPr>
                <w:rFonts w:ascii="Times New Roman" w:eastAsia="Times New Roman"/>
                <w:sz w:val="21"/>
              </w:rPr>
              <w:t>pH</w:t>
            </w:r>
            <w:r>
              <w:rPr>
                <w:rFonts w:ascii="Times New Roman" w:eastAsia="Times New Roman"/>
                <w:spacing w:val="1"/>
                <w:sz w:val="21"/>
              </w:rPr>
              <w:t xml:space="preserve"> </w:t>
            </w:r>
            <w:r>
              <w:rPr>
                <w:rFonts w:ascii="Times New Roman" w:eastAsia="Times New Roman"/>
                <w:sz w:val="21"/>
              </w:rPr>
              <w:t>10.3</w:t>
            </w:r>
            <w:r>
              <w:rPr>
                <w:spacing w:val="-1"/>
                <w:sz w:val="21"/>
              </w:rPr>
              <w:t>。但极易溶于稀酸，极微溶于纯水，因</w:t>
            </w:r>
          </w:p>
        </w:tc>
        <w:tc>
          <w:tcPr>
            <w:tcW w:w="116"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even" r:id="rId55"/>
          <w:footerReference w:type="default" r:id="rId56"/>
          <w:pgSz w:w="11910" w:h="16840"/>
          <w:pgMar w:top="1580" w:right="1299" w:bottom="920" w:left="1340" w:header="0" w:footer="738" w:gutter="0"/>
          <w:pgNumType w:start="19"/>
          <w:cols w:num="1" w:space="720"/>
        </w:sectPr>
      </w:pPr>
    </w:p>
    <w:p>
      <w:pPr>
        <w:pStyle w:val="BodyText"/>
        <w:spacing w:before="11"/>
        <w:rPr>
          <w:rFonts w:ascii="Times New Roman"/>
          <w:sz w:val="8"/>
        </w:rPr>
      </w:pPr>
      <w:r>
        <w:pict>
          <v:shape id="_x0000_s1037" o:spid="_x0000_s1036" type="#_x0000_t202" style="width:409.2pt;height:80.85pt;margin-top:210.75pt;margin-left:104.45pt;mso-height-relative:page;mso-position-horizontal-relative:page;mso-position-vertical-relative:page;mso-width-relative:page;position:absolute;z-index:251664384" coordsize="21600,21600" filled="f" stroked="f">
            <v:stroke joinstyle="miter"/>
            <v:textbox inset="0,0,0,0">
              <w:txbxContent>
                <w:tbl>
                  <w:tblPr>
                    <w:tblStyle w:val="TableNormal"/>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
                  <w:tblGrid>
                    <w:gridCol w:w="982"/>
                    <w:gridCol w:w="1397"/>
                    <w:gridCol w:w="1483"/>
                    <w:gridCol w:w="1754"/>
                    <w:gridCol w:w="2524"/>
                  </w:tblGrid>
                  <w:tr>
                    <w:tblPrEx>
                      <w:tblW w:w="0" w:type="auto"/>
                      <w:tblInd w:w="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PrEx>
                    <w:trPr>
                      <w:trHeight w:val="367"/>
                    </w:trPr>
                    <w:tc>
                      <w:tcPr>
                        <w:tcW w:w="982" w:type="dxa"/>
                        <w:tcBorders>
                          <w:left w:val="nil"/>
                          <w:bottom w:val="single" w:sz="6" w:space="0" w:color="000000"/>
                          <w:right w:val="single" w:sz="6" w:space="0" w:color="000000"/>
                        </w:tcBorders>
                      </w:tcPr>
                      <w:p>
                        <w:pPr>
                          <w:pStyle w:val="TableParagraph"/>
                          <w:spacing w:before="46"/>
                          <w:ind w:left="274" w:right="239"/>
                          <w:jc w:val="center"/>
                          <w:rPr>
                            <w:sz w:val="21"/>
                          </w:rPr>
                        </w:pPr>
                        <w:r>
                          <w:rPr>
                            <w:sz w:val="21"/>
                          </w:rPr>
                          <w:t>序号</w:t>
                        </w:r>
                      </w:p>
                    </w:tc>
                    <w:tc>
                      <w:tcPr>
                        <w:tcW w:w="1397" w:type="dxa"/>
                        <w:tcBorders>
                          <w:left w:val="single" w:sz="6" w:space="0" w:color="000000"/>
                          <w:bottom w:val="single" w:sz="6" w:space="0" w:color="000000"/>
                          <w:right w:val="single" w:sz="6" w:space="0" w:color="000000"/>
                        </w:tcBorders>
                      </w:tcPr>
                      <w:p>
                        <w:pPr>
                          <w:pStyle w:val="TableParagraph"/>
                          <w:spacing w:before="46"/>
                          <w:ind w:left="368" w:right="344"/>
                          <w:jc w:val="center"/>
                          <w:rPr>
                            <w:sz w:val="21"/>
                          </w:rPr>
                        </w:pPr>
                        <w:r>
                          <w:rPr>
                            <w:sz w:val="21"/>
                          </w:rPr>
                          <w:t>名称</w:t>
                        </w:r>
                      </w:p>
                    </w:tc>
                    <w:tc>
                      <w:tcPr>
                        <w:tcW w:w="1483" w:type="dxa"/>
                        <w:tcBorders>
                          <w:left w:val="single" w:sz="6" w:space="0" w:color="000000"/>
                          <w:bottom w:val="single" w:sz="6" w:space="0" w:color="000000"/>
                          <w:right w:val="single" w:sz="6" w:space="0" w:color="000000"/>
                        </w:tcBorders>
                      </w:tcPr>
                      <w:p>
                        <w:pPr>
                          <w:pStyle w:val="TableParagraph"/>
                          <w:spacing w:before="46"/>
                          <w:ind w:left="445" w:right="421"/>
                          <w:jc w:val="center"/>
                          <w:rPr>
                            <w:sz w:val="21"/>
                          </w:rPr>
                        </w:pPr>
                        <w:r>
                          <w:rPr>
                            <w:sz w:val="21"/>
                          </w:rPr>
                          <w:t>单位</w:t>
                        </w:r>
                      </w:p>
                    </w:tc>
                    <w:tc>
                      <w:tcPr>
                        <w:tcW w:w="1754" w:type="dxa"/>
                        <w:tcBorders>
                          <w:left w:val="single" w:sz="6" w:space="0" w:color="000000"/>
                          <w:bottom w:val="single" w:sz="6" w:space="0" w:color="000000"/>
                          <w:right w:val="single" w:sz="6" w:space="0" w:color="000000"/>
                        </w:tcBorders>
                      </w:tcPr>
                      <w:p>
                        <w:pPr>
                          <w:pStyle w:val="TableParagraph"/>
                          <w:spacing w:before="46"/>
                          <w:ind w:left="568"/>
                          <w:rPr>
                            <w:sz w:val="21"/>
                          </w:rPr>
                        </w:pPr>
                        <w:r>
                          <w:rPr>
                            <w:sz w:val="21"/>
                          </w:rPr>
                          <w:t>消耗量</w:t>
                        </w:r>
                      </w:p>
                    </w:tc>
                    <w:tc>
                      <w:tcPr>
                        <w:tcW w:w="2524" w:type="dxa"/>
                        <w:tcBorders>
                          <w:left w:val="single" w:sz="6" w:space="0" w:color="000000"/>
                          <w:bottom w:val="single" w:sz="6" w:space="0" w:color="000000"/>
                          <w:right w:val="nil"/>
                        </w:tcBorders>
                      </w:tcPr>
                      <w:p>
                        <w:pPr>
                          <w:pStyle w:val="TableParagraph"/>
                          <w:spacing w:before="46"/>
                          <w:ind w:left="353" w:right="334"/>
                          <w:jc w:val="center"/>
                          <w:rPr>
                            <w:sz w:val="21"/>
                          </w:rPr>
                        </w:pPr>
                        <w:r>
                          <w:rPr>
                            <w:sz w:val="21"/>
                          </w:rPr>
                          <w:t>备注</w:t>
                        </w:r>
                      </w:p>
                    </w:tc>
                  </w:tr>
                  <w:tr>
                    <w:tblPrEx>
                      <w:tblW w:w="0" w:type="auto"/>
                      <w:tblInd w:w="7" w:type="dxa"/>
                      <w:tblLayout w:type="fixed"/>
                      <w:tblCellMar>
                        <w:top w:w="0" w:type="dxa"/>
                        <w:left w:w="0" w:type="dxa"/>
                        <w:bottom w:w="0" w:type="dxa"/>
                        <w:right w:w="0" w:type="dxa"/>
                      </w:tblCellMar>
                    </w:tblPrEx>
                    <w:trPr>
                      <w:trHeight w:val="382"/>
                    </w:trPr>
                    <w:tc>
                      <w:tcPr>
                        <w:tcW w:w="982" w:type="dxa"/>
                        <w:tcBorders>
                          <w:top w:val="single" w:sz="6" w:space="0" w:color="000000"/>
                          <w:left w:val="nil"/>
                          <w:bottom w:val="single" w:sz="6" w:space="0" w:color="000000"/>
                          <w:right w:val="single" w:sz="6" w:space="0" w:color="000000"/>
                        </w:tcBorders>
                      </w:tcPr>
                      <w:p>
                        <w:pPr>
                          <w:pStyle w:val="TableParagraph"/>
                          <w:spacing w:before="69"/>
                          <w:ind w:left="34"/>
                          <w:jc w:val="center"/>
                          <w:rPr>
                            <w:rFonts w:ascii="Times New Roman"/>
                            <w:sz w:val="21"/>
                          </w:rPr>
                        </w:pPr>
                        <w:r>
                          <w:rPr>
                            <w:rFonts w:ascii="Times New Roman"/>
                            <w:w w:val="99"/>
                            <w:sz w:val="21"/>
                          </w:rPr>
                          <w:t>1</w:t>
                        </w:r>
                      </w:p>
                    </w:tc>
                    <w:tc>
                      <w:tcPr>
                        <w:tcW w:w="1397" w:type="dxa"/>
                        <w:tcBorders>
                          <w:top w:val="single" w:sz="6" w:space="0" w:color="000000"/>
                          <w:left w:val="single" w:sz="6" w:space="0" w:color="000000"/>
                          <w:bottom w:val="single" w:sz="6" w:space="0" w:color="000000"/>
                          <w:right w:val="single" w:sz="6" w:space="0" w:color="000000"/>
                        </w:tcBorders>
                      </w:tcPr>
                      <w:p>
                        <w:pPr>
                          <w:pStyle w:val="TableParagraph"/>
                          <w:spacing w:before="53"/>
                          <w:ind w:left="27"/>
                          <w:jc w:val="center"/>
                          <w:rPr>
                            <w:sz w:val="21"/>
                          </w:rPr>
                        </w:pPr>
                        <w:r>
                          <w:rPr>
                            <w:w w:val="99"/>
                            <w:sz w:val="21"/>
                          </w:rPr>
                          <w:t>水</w:t>
                        </w:r>
                      </w:p>
                    </w:tc>
                    <w:tc>
                      <w:tcPr>
                        <w:tcW w:w="1483" w:type="dxa"/>
                        <w:tcBorders>
                          <w:top w:val="single" w:sz="6" w:space="0" w:color="000000"/>
                          <w:left w:val="single" w:sz="6" w:space="0" w:color="000000"/>
                          <w:bottom w:val="single" w:sz="6" w:space="0" w:color="000000"/>
                          <w:right w:val="single" w:sz="6" w:space="0" w:color="000000"/>
                        </w:tcBorders>
                      </w:tcPr>
                      <w:p>
                        <w:pPr>
                          <w:pStyle w:val="TableParagraph"/>
                          <w:spacing w:before="69"/>
                          <w:ind w:left="447" w:right="421"/>
                          <w:jc w:val="center"/>
                          <w:rPr>
                            <w:rFonts w:ascii="Times New Roman"/>
                            <w:sz w:val="21"/>
                          </w:rPr>
                        </w:pPr>
                        <w:r>
                          <w:rPr>
                            <w:rFonts w:ascii="Times New Roman"/>
                            <w:sz w:val="21"/>
                          </w:rPr>
                          <w:t>m</w:t>
                        </w:r>
                        <w:r>
                          <w:rPr>
                            <w:rFonts w:ascii="Times New Roman"/>
                            <w:position w:val="7"/>
                            <w:sz w:val="13"/>
                          </w:rPr>
                          <w:t>3</w:t>
                        </w:r>
                        <w:r>
                          <w:rPr>
                            <w:rFonts w:ascii="Times New Roman"/>
                            <w:sz w:val="21"/>
                          </w:rPr>
                          <w:t>/a</w:t>
                        </w:r>
                      </w:p>
                    </w:tc>
                    <w:tc>
                      <w:tcPr>
                        <w:tcW w:w="1754" w:type="dxa"/>
                        <w:tcBorders>
                          <w:top w:val="single" w:sz="6" w:space="0" w:color="000000"/>
                          <w:left w:val="single" w:sz="6" w:space="0" w:color="000000"/>
                          <w:bottom w:val="single" w:sz="6" w:space="0" w:color="000000"/>
                          <w:right w:val="single" w:sz="6" w:space="0" w:color="000000"/>
                        </w:tcBorders>
                      </w:tcPr>
                      <w:p>
                        <w:pPr>
                          <w:pStyle w:val="TableParagraph"/>
                          <w:spacing w:before="69"/>
                          <w:ind w:left="645"/>
                          <w:rPr>
                            <w:rFonts w:ascii="Times New Roman"/>
                            <w:sz w:val="21"/>
                          </w:rPr>
                        </w:pPr>
                        <w:r>
                          <w:rPr>
                            <w:rFonts w:ascii="Times New Roman"/>
                            <w:sz w:val="21"/>
                          </w:rPr>
                          <w:t>936.8</w:t>
                        </w:r>
                      </w:p>
                    </w:tc>
                    <w:tc>
                      <w:tcPr>
                        <w:tcW w:w="2524" w:type="dxa"/>
                        <w:tcBorders>
                          <w:top w:val="single" w:sz="6" w:space="0" w:color="000000"/>
                          <w:left w:val="single" w:sz="6" w:space="0" w:color="000000"/>
                          <w:bottom w:val="single" w:sz="6" w:space="0" w:color="000000"/>
                          <w:right w:val="nil"/>
                        </w:tcBorders>
                      </w:tcPr>
                      <w:p>
                        <w:pPr>
                          <w:pStyle w:val="TableParagraph"/>
                          <w:spacing w:before="53"/>
                          <w:ind w:left="353" w:right="337"/>
                          <w:jc w:val="center"/>
                          <w:rPr>
                            <w:sz w:val="21"/>
                          </w:rPr>
                        </w:pPr>
                        <w:r>
                          <w:rPr>
                            <w:sz w:val="21"/>
                          </w:rPr>
                          <w:t>市政供水</w:t>
                        </w:r>
                      </w:p>
                    </w:tc>
                  </w:tr>
                  <w:tr>
                    <w:tblPrEx>
                      <w:tblW w:w="0" w:type="auto"/>
                      <w:tblInd w:w="7" w:type="dxa"/>
                      <w:tblLayout w:type="fixed"/>
                      <w:tblCellMar>
                        <w:top w:w="0" w:type="dxa"/>
                        <w:left w:w="0" w:type="dxa"/>
                        <w:bottom w:w="0" w:type="dxa"/>
                        <w:right w:w="0" w:type="dxa"/>
                      </w:tblCellMar>
                    </w:tblPrEx>
                    <w:trPr>
                      <w:trHeight w:val="381"/>
                    </w:trPr>
                    <w:tc>
                      <w:tcPr>
                        <w:tcW w:w="982" w:type="dxa"/>
                        <w:tcBorders>
                          <w:top w:val="single" w:sz="6" w:space="0" w:color="000000"/>
                          <w:left w:val="nil"/>
                          <w:bottom w:val="single" w:sz="6" w:space="0" w:color="000000"/>
                          <w:right w:val="single" w:sz="6" w:space="0" w:color="000000"/>
                        </w:tcBorders>
                      </w:tcPr>
                      <w:p>
                        <w:pPr>
                          <w:pStyle w:val="TableParagraph"/>
                          <w:spacing w:before="68"/>
                          <w:ind w:left="34"/>
                          <w:jc w:val="center"/>
                          <w:rPr>
                            <w:rFonts w:ascii="Times New Roman"/>
                            <w:sz w:val="21"/>
                          </w:rPr>
                        </w:pPr>
                        <w:r>
                          <w:rPr>
                            <w:rFonts w:ascii="Times New Roman"/>
                            <w:w w:val="99"/>
                            <w:sz w:val="21"/>
                          </w:rPr>
                          <w:t>2</w:t>
                        </w:r>
                      </w:p>
                    </w:tc>
                    <w:tc>
                      <w:tcPr>
                        <w:tcW w:w="1397" w:type="dxa"/>
                        <w:tcBorders>
                          <w:top w:val="single" w:sz="6" w:space="0" w:color="000000"/>
                          <w:left w:val="single" w:sz="6" w:space="0" w:color="000000"/>
                          <w:bottom w:val="single" w:sz="6" w:space="0" w:color="000000"/>
                          <w:right w:val="single" w:sz="6" w:space="0" w:color="000000"/>
                        </w:tcBorders>
                      </w:tcPr>
                      <w:p>
                        <w:pPr>
                          <w:pStyle w:val="TableParagraph"/>
                          <w:spacing w:before="54"/>
                          <w:ind w:left="27"/>
                          <w:jc w:val="center"/>
                          <w:rPr>
                            <w:sz w:val="21"/>
                          </w:rPr>
                        </w:pPr>
                        <w:r>
                          <w:rPr>
                            <w:w w:val="99"/>
                            <w:sz w:val="21"/>
                          </w:rPr>
                          <w:t>电</w:t>
                        </w:r>
                      </w:p>
                    </w:tc>
                    <w:tc>
                      <w:tcPr>
                        <w:tcW w:w="1483" w:type="dxa"/>
                        <w:tcBorders>
                          <w:top w:val="single" w:sz="6" w:space="0" w:color="000000"/>
                          <w:left w:val="single" w:sz="6" w:space="0" w:color="000000"/>
                          <w:bottom w:val="single" w:sz="6" w:space="0" w:color="000000"/>
                          <w:right w:val="single" w:sz="6" w:space="0" w:color="000000"/>
                        </w:tcBorders>
                      </w:tcPr>
                      <w:p>
                        <w:pPr>
                          <w:pStyle w:val="TableParagraph"/>
                          <w:spacing w:before="68"/>
                          <w:ind w:left="447" w:right="421"/>
                          <w:jc w:val="center"/>
                          <w:rPr>
                            <w:rFonts w:ascii="Times New Roman"/>
                            <w:sz w:val="21"/>
                          </w:rPr>
                        </w:pPr>
                        <w:r>
                          <w:rPr>
                            <w:rFonts w:ascii="Times New Roman"/>
                            <w:sz w:val="21"/>
                          </w:rPr>
                          <w:t>Kwh/a</w:t>
                        </w:r>
                      </w:p>
                    </w:tc>
                    <w:tc>
                      <w:tcPr>
                        <w:tcW w:w="1754" w:type="dxa"/>
                        <w:tcBorders>
                          <w:top w:val="single" w:sz="6" w:space="0" w:color="000000"/>
                          <w:left w:val="single" w:sz="6" w:space="0" w:color="000000"/>
                          <w:bottom w:val="single" w:sz="6" w:space="0" w:color="000000"/>
                          <w:right w:val="single" w:sz="6" w:space="0" w:color="000000"/>
                        </w:tcBorders>
                      </w:tcPr>
                      <w:p>
                        <w:pPr>
                          <w:pStyle w:val="TableParagraph"/>
                          <w:spacing w:before="54"/>
                          <w:ind w:left="645"/>
                          <w:rPr>
                            <w:sz w:val="21"/>
                          </w:rPr>
                        </w:pPr>
                        <w:r>
                          <w:rPr>
                            <w:rFonts w:ascii="Times New Roman" w:eastAsia="Times New Roman"/>
                            <w:sz w:val="21"/>
                          </w:rPr>
                          <w:t xml:space="preserve">13 </w:t>
                        </w:r>
                        <w:r>
                          <w:rPr>
                            <w:sz w:val="21"/>
                          </w:rPr>
                          <w:t>万</w:t>
                        </w:r>
                      </w:p>
                    </w:tc>
                    <w:tc>
                      <w:tcPr>
                        <w:tcW w:w="2524" w:type="dxa"/>
                        <w:tcBorders>
                          <w:top w:val="single" w:sz="6" w:space="0" w:color="000000"/>
                          <w:left w:val="single" w:sz="6" w:space="0" w:color="000000"/>
                          <w:bottom w:val="single" w:sz="6" w:space="0" w:color="000000"/>
                          <w:right w:val="nil"/>
                        </w:tcBorders>
                      </w:tcPr>
                      <w:p>
                        <w:pPr>
                          <w:pStyle w:val="TableParagraph"/>
                          <w:spacing w:before="54"/>
                          <w:ind w:left="353" w:right="337"/>
                          <w:jc w:val="center"/>
                          <w:rPr>
                            <w:sz w:val="21"/>
                          </w:rPr>
                        </w:pPr>
                        <w:r>
                          <w:rPr>
                            <w:sz w:val="21"/>
                          </w:rPr>
                          <w:t>市政供电</w:t>
                        </w:r>
                      </w:p>
                    </w:tc>
                  </w:tr>
                  <w:tr>
                    <w:tblPrEx>
                      <w:tblW w:w="0" w:type="auto"/>
                      <w:tblInd w:w="7" w:type="dxa"/>
                      <w:tblLayout w:type="fixed"/>
                      <w:tblCellMar>
                        <w:top w:w="0" w:type="dxa"/>
                        <w:left w:w="0" w:type="dxa"/>
                        <w:bottom w:w="0" w:type="dxa"/>
                        <w:right w:w="0" w:type="dxa"/>
                      </w:tblCellMar>
                    </w:tblPrEx>
                    <w:trPr>
                      <w:trHeight w:val="381"/>
                    </w:trPr>
                    <w:tc>
                      <w:tcPr>
                        <w:tcW w:w="982" w:type="dxa"/>
                        <w:tcBorders>
                          <w:top w:val="single" w:sz="6" w:space="0" w:color="000000"/>
                          <w:left w:val="nil"/>
                          <w:right w:val="single" w:sz="6" w:space="0" w:color="000000"/>
                        </w:tcBorders>
                      </w:tcPr>
                      <w:p>
                        <w:pPr>
                          <w:pStyle w:val="TableParagraph"/>
                          <w:spacing w:before="70"/>
                          <w:ind w:left="34"/>
                          <w:jc w:val="center"/>
                          <w:rPr>
                            <w:rFonts w:ascii="Times New Roman"/>
                            <w:sz w:val="21"/>
                          </w:rPr>
                        </w:pPr>
                        <w:r>
                          <w:rPr>
                            <w:rFonts w:ascii="Times New Roman"/>
                            <w:w w:val="99"/>
                            <w:sz w:val="21"/>
                          </w:rPr>
                          <w:t>3</w:t>
                        </w:r>
                      </w:p>
                    </w:tc>
                    <w:tc>
                      <w:tcPr>
                        <w:tcW w:w="1397" w:type="dxa"/>
                        <w:tcBorders>
                          <w:top w:val="single" w:sz="6" w:space="0" w:color="000000"/>
                          <w:left w:val="single" w:sz="6" w:space="0" w:color="000000"/>
                          <w:right w:val="single" w:sz="6" w:space="0" w:color="000000"/>
                        </w:tcBorders>
                      </w:tcPr>
                      <w:p>
                        <w:pPr>
                          <w:pStyle w:val="TableParagraph"/>
                          <w:spacing w:before="53"/>
                          <w:ind w:left="368" w:right="344"/>
                          <w:jc w:val="center"/>
                          <w:rPr>
                            <w:sz w:val="21"/>
                          </w:rPr>
                        </w:pPr>
                        <w:r>
                          <w:rPr>
                            <w:sz w:val="21"/>
                          </w:rPr>
                          <w:t>液化气</w:t>
                        </w:r>
                      </w:p>
                    </w:tc>
                    <w:tc>
                      <w:tcPr>
                        <w:tcW w:w="1483" w:type="dxa"/>
                        <w:tcBorders>
                          <w:top w:val="single" w:sz="6" w:space="0" w:color="000000"/>
                          <w:left w:val="single" w:sz="6" w:space="0" w:color="000000"/>
                          <w:right w:val="single" w:sz="6" w:space="0" w:color="000000"/>
                        </w:tcBorders>
                      </w:tcPr>
                      <w:p>
                        <w:pPr>
                          <w:pStyle w:val="TableParagraph"/>
                          <w:spacing w:before="70"/>
                          <w:ind w:left="447" w:right="421"/>
                          <w:jc w:val="center"/>
                          <w:rPr>
                            <w:rFonts w:ascii="Times New Roman"/>
                            <w:sz w:val="21"/>
                          </w:rPr>
                        </w:pPr>
                        <w:r>
                          <w:rPr>
                            <w:rFonts w:ascii="Times New Roman"/>
                            <w:sz w:val="21"/>
                          </w:rPr>
                          <w:t>kg/a</w:t>
                        </w:r>
                      </w:p>
                    </w:tc>
                    <w:tc>
                      <w:tcPr>
                        <w:tcW w:w="1754" w:type="dxa"/>
                        <w:tcBorders>
                          <w:top w:val="single" w:sz="6" w:space="0" w:color="000000"/>
                          <w:left w:val="single" w:sz="6" w:space="0" w:color="000000"/>
                          <w:right w:val="single" w:sz="6" w:space="0" w:color="000000"/>
                        </w:tcBorders>
                      </w:tcPr>
                      <w:p>
                        <w:pPr>
                          <w:pStyle w:val="TableParagraph"/>
                          <w:spacing w:before="70"/>
                          <w:ind w:left="621"/>
                          <w:rPr>
                            <w:rFonts w:ascii="Times New Roman"/>
                            <w:sz w:val="21"/>
                          </w:rPr>
                        </w:pPr>
                        <w:r>
                          <w:rPr>
                            <w:rFonts w:ascii="Times New Roman"/>
                            <w:sz w:val="21"/>
                          </w:rPr>
                          <w:t>23400</w:t>
                        </w:r>
                      </w:p>
                    </w:tc>
                    <w:tc>
                      <w:tcPr>
                        <w:tcW w:w="2524" w:type="dxa"/>
                        <w:tcBorders>
                          <w:top w:val="single" w:sz="6" w:space="0" w:color="000000"/>
                          <w:left w:val="single" w:sz="6" w:space="0" w:color="000000"/>
                          <w:right w:val="nil"/>
                        </w:tcBorders>
                      </w:tcPr>
                      <w:p>
                        <w:pPr>
                          <w:pStyle w:val="TableParagraph"/>
                          <w:spacing w:before="53"/>
                          <w:ind w:left="353" w:right="337"/>
                          <w:jc w:val="center"/>
                          <w:rPr>
                            <w:sz w:val="21"/>
                          </w:rPr>
                        </w:pPr>
                        <w:r>
                          <w:rPr>
                            <w:rFonts w:ascii="Times New Roman" w:eastAsia="Times New Roman"/>
                            <w:sz w:val="21"/>
                          </w:rPr>
                          <w:t xml:space="preserve">2 </w:t>
                        </w:r>
                        <w:r>
                          <w:rPr>
                            <w:sz w:val="21"/>
                          </w:rPr>
                          <w:t xml:space="preserve">个 </w:t>
                        </w:r>
                        <w:r>
                          <w:rPr>
                            <w:rFonts w:ascii="Times New Roman" w:eastAsia="Times New Roman"/>
                            <w:sz w:val="21"/>
                          </w:rPr>
                          <w:t xml:space="preserve">50kg </w:t>
                        </w:r>
                        <w:r>
                          <w:rPr>
                            <w:sz w:val="21"/>
                          </w:rPr>
                          <w:t>液化气罐</w:t>
                        </w:r>
                      </w:p>
                    </w:tc>
                  </w:tr>
                </w:tbl>
                <w:p>
                  <w:pPr>
                    <w:pStyle w:val="BodyText"/>
                  </w:pPr>
                </w:p>
              </w:txbxContent>
            </v:textbox>
          </v:shape>
        </w:pict>
      </w:r>
    </w:p>
    <w:tbl>
      <w:tblPr>
        <w:tblStyle w:val="TableNormal"/>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113"/>
        <w:gridCol w:w="482"/>
        <w:gridCol w:w="137"/>
        <w:gridCol w:w="368"/>
        <w:gridCol w:w="238"/>
        <w:gridCol w:w="942"/>
        <w:gridCol w:w="950"/>
        <w:gridCol w:w="469"/>
        <w:gridCol w:w="1278"/>
        <w:gridCol w:w="806"/>
        <w:gridCol w:w="906"/>
        <w:gridCol w:w="1550"/>
        <w:gridCol w:w="116"/>
      </w:tblGrid>
      <w:tr>
        <w:tblPrEx>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40"/>
        </w:trPr>
        <w:tc>
          <w:tcPr>
            <w:tcW w:w="442" w:type="dxa"/>
            <w:vMerge w:val="restart"/>
            <w:tcBorders>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right w:val="single" w:sz="4" w:space="0" w:color="000000"/>
            </w:tcBorders>
          </w:tcPr>
          <w:p>
            <w:pPr>
              <w:pStyle w:val="TableParagraph"/>
              <w:rPr>
                <w:rFonts w:ascii="Times New Roman"/>
                <w:sz w:val="20"/>
              </w:rPr>
            </w:pPr>
          </w:p>
        </w:tc>
        <w:tc>
          <w:tcPr>
            <w:tcW w:w="482"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43" w:type="dxa"/>
            <w:gridSpan w:val="3"/>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901" w:type="dxa"/>
            <w:gridSpan w:val="7"/>
            <w:tcBorders>
              <w:top w:val="single" w:sz="12" w:space="0" w:color="000000"/>
              <w:left w:val="single" w:sz="4" w:space="0" w:color="000000"/>
              <w:bottom w:val="single" w:sz="4" w:space="0" w:color="000000"/>
              <w:right w:val="single" w:sz="4" w:space="0" w:color="000000"/>
            </w:tcBorders>
          </w:tcPr>
          <w:p>
            <w:pPr>
              <w:pStyle w:val="TableParagraph"/>
              <w:spacing w:before="1"/>
              <w:ind w:left="8" w:right="-15"/>
              <w:rPr>
                <w:sz w:val="21"/>
              </w:rPr>
            </w:pPr>
            <w:r>
              <w:rPr>
                <w:spacing w:val="-2"/>
                <w:sz w:val="21"/>
              </w:rPr>
              <w:t>二氧化碳的存在而增加其溶解度，相对密度</w:t>
            </w:r>
            <w:r>
              <w:rPr>
                <w:sz w:val="21"/>
              </w:rPr>
              <w:t>（</w:t>
            </w:r>
            <w:r>
              <w:rPr>
                <w:rFonts w:ascii="Times New Roman" w:eastAsia="Times New Roman" w:hAnsi="Times New Roman"/>
                <w:sz w:val="21"/>
              </w:rPr>
              <w:t>d254</w:t>
            </w:r>
            <w:r>
              <w:rPr>
                <w:sz w:val="21"/>
              </w:rPr>
              <w:t>）</w:t>
            </w:r>
            <w:r>
              <w:rPr>
                <w:rFonts w:ascii="Times New Roman" w:eastAsia="Times New Roman" w:hAnsi="Times New Roman"/>
                <w:sz w:val="21"/>
              </w:rPr>
              <w:t>3.58</w:t>
            </w:r>
            <w:r>
              <w:rPr>
                <w:spacing w:val="-20"/>
                <w:sz w:val="21"/>
              </w:rPr>
              <w:t xml:space="preserve">。熔点 </w:t>
            </w:r>
            <w:r>
              <w:rPr>
                <w:rFonts w:ascii="Times New Roman" w:eastAsia="Times New Roman" w:hAnsi="Times New Roman"/>
                <w:sz w:val="21"/>
              </w:rPr>
              <w:t>2852</w:t>
            </w:r>
            <w:r>
              <w:rPr>
                <w:spacing w:val="-3"/>
                <w:sz w:val="21"/>
              </w:rPr>
              <w:t>℃。沸</w:t>
            </w:r>
          </w:p>
          <w:p>
            <w:pPr>
              <w:pStyle w:val="TableParagraph"/>
              <w:spacing w:before="3" w:line="247" w:lineRule="exact"/>
              <w:ind w:left="8"/>
              <w:rPr>
                <w:sz w:val="21"/>
              </w:rPr>
            </w:pPr>
            <w:r>
              <w:rPr>
                <w:sz w:val="21"/>
              </w:rPr>
              <w:t xml:space="preserve">点 </w:t>
            </w:r>
            <w:r>
              <w:rPr>
                <w:rFonts w:ascii="Times New Roman" w:eastAsia="Times New Roman" w:hAnsi="Times New Roman"/>
                <w:sz w:val="21"/>
              </w:rPr>
              <w:t>3600</w:t>
            </w:r>
            <w:r>
              <w:rPr>
                <w:sz w:val="21"/>
              </w:rPr>
              <w:t>℃</w:t>
            </w:r>
          </w:p>
        </w:tc>
        <w:tc>
          <w:tcPr>
            <w:tcW w:w="116" w:type="dxa"/>
            <w:tcBorders>
              <w:left w:val="single" w:sz="4" w:space="0" w:color="000000"/>
              <w:bottom w:val="nil"/>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615"/>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82" w:type="dxa"/>
            <w:tcBorders>
              <w:top w:val="single" w:sz="4" w:space="0" w:color="000000"/>
              <w:left w:val="single" w:sz="4" w:space="0" w:color="000000"/>
              <w:bottom w:val="single" w:sz="4" w:space="0" w:color="000000"/>
              <w:right w:val="single" w:sz="4" w:space="0" w:color="000000"/>
            </w:tcBorders>
          </w:tcPr>
          <w:p>
            <w:pPr>
              <w:pStyle w:val="TableParagraph"/>
              <w:spacing w:before="185"/>
              <w:ind w:right="173"/>
              <w:jc w:val="right"/>
              <w:rPr>
                <w:rFonts w:ascii="Times New Roman"/>
                <w:sz w:val="21"/>
              </w:rPr>
            </w:pPr>
            <w:r>
              <w:rPr>
                <w:rFonts w:ascii="Times New Roman"/>
                <w:w w:val="99"/>
                <w:sz w:val="21"/>
              </w:rPr>
              <w:t>8</w:t>
            </w:r>
          </w:p>
        </w:tc>
        <w:tc>
          <w:tcPr>
            <w:tcW w:w="74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1"/>
              <w:ind w:left="166"/>
              <w:rPr>
                <w:sz w:val="21"/>
              </w:rPr>
            </w:pPr>
            <w:r>
              <w:rPr>
                <w:sz w:val="21"/>
              </w:rPr>
              <w:t>色粉</w:t>
            </w:r>
          </w:p>
        </w:tc>
        <w:tc>
          <w:tcPr>
            <w:tcW w:w="6901" w:type="dxa"/>
            <w:gridSpan w:val="7"/>
            <w:tcBorders>
              <w:top w:val="single" w:sz="4" w:space="0" w:color="000000"/>
              <w:left w:val="single" w:sz="4" w:space="0" w:color="000000"/>
              <w:bottom w:val="single" w:sz="4" w:space="0" w:color="000000"/>
              <w:right w:val="single" w:sz="4" w:space="0" w:color="000000"/>
            </w:tcBorders>
          </w:tcPr>
          <w:p>
            <w:pPr>
              <w:pStyle w:val="TableParagraph"/>
              <w:spacing w:before="34" w:line="244" w:lineRule="auto"/>
              <w:ind w:left="8" w:right="-58"/>
              <w:rPr>
                <w:sz w:val="21"/>
              </w:rPr>
            </w:pPr>
            <w:r>
              <w:rPr>
                <w:sz w:val="21"/>
              </w:rPr>
              <w:t>是一种有颜色的无机粉末物质，与原料混合后，制成各种不同颜色的产品。无机色粉具有耐候性、耐热性、无毒性、耐化学药品性。</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807"/>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82"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Times New Roman"/>
                <w:sz w:val="24"/>
              </w:rPr>
            </w:pPr>
          </w:p>
          <w:p>
            <w:pPr>
              <w:pStyle w:val="TableParagraph"/>
              <w:spacing w:before="1"/>
              <w:ind w:right="173"/>
              <w:jc w:val="right"/>
              <w:rPr>
                <w:rFonts w:ascii="Times New Roman"/>
                <w:sz w:val="21"/>
              </w:rPr>
            </w:pPr>
            <w:r>
              <w:rPr>
                <w:rFonts w:ascii="Times New Roman"/>
                <w:w w:val="99"/>
                <w:sz w:val="21"/>
              </w:rPr>
              <w:t>9</w:t>
            </w:r>
          </w:p>
        </w:tc>
        <w:tc>
          <w:tcPr>
            <w:tcW w:w="74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
              <w:rPr>
                <w:rFonts w:ascii="Times New Roman"/>
                <w:sz w:val="23"/>
              </w:rPr>
            </w:pPr>
          </w:p>
          <w:p>
            <w:pPr>
              <w:pStyle w:val="TableParagraph"/>
              <w:ind w:left="166"/>
              <w:rPr>
                <w:sz w:val="21"/>
              </w:rPr>
            </w:pPr>
            <w:r>
              <w:rPr>
                <w:sz w:val="21"/>
              </w:rPr>
              <w:t>助剂</w:t>
            </w:r>
          </w:p>
        </w:tc>
        <w:tc>
          <w:tcPr>
            <w:tcW w:w="6901" w:type="dxa"/>
            <w:gridSpan w:val="7"/>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8" w:right="-15"/>
              <w:rPr>
                <w:sz w:val="21"/>
              </w:rPr>
            </w:pPr>
            <w:r>
              <w:rPr>
                <w:spacing w:val="-5"/>
                <w:w w:val="95"/>
                <w:sz w:val="21"/>
              </w:rPr>
              <w:t xml:space="preserve">主要包括消泡剂、降粘剂、偶联剂、减水剂、防腐剂、抗老化剂、抗紫外线  </w:t>
            </w:r>
            <w:r>
              <w:rPr>
                <w:spacing w:val="-7"/>
                <w:w w:val="95"/>
                <w:sz w:val="21"/>
              </w:rPr>
              <w:t>剂等材料，液体、不易挥发，不参加反应，主要是用来改善产品性能。阴凉</w:t>
            </w:r>
          </w:p>
          <w:p>
            <w:pPr>
              <w:pStyle w:val="TableParagraph"/>
              <w:spacing w:line="247" w:lineRule="exact"/>
              <w:ind w:left="8"/>
              <w:rPr>
                <w:sz w:val="21"/>
              </w:rPr>
            </w:pPr>
            <w:r>
              <w:rPr>
                <w:sz w:val="21"/>
              </w:rPr>
              <w:t>保存。</w:t>
            </w:r>
          </w:p>
        </w:tc>
        <w:tc>
          <w:tcPr>
            <w:tcW w:w="116" w:type="dxa"/>
            <w:tcBorders>
              <w:top w:val="nil"/>
              <w:left w:val="single" w:sz="4" w:space="0" w:color="000000"/>
              <w:bottom w:val="nil"/>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3475"/>
        </w:trPr>
        <w:tc>
          <w:tcPr>
            <w:tcW w:w="442" w:type="dxa"/>
            <w:vMerge/>
            <w:tcBorders>
              <w:top w:val="nil"/>
              <w:right w:val="single" w:sz="4" w:space="0" w:color="000000"/>
            </w:tcBorders>
          </w:tcPr>
          <w:p>
            <w:pPr>
              <w:rPr>
                <w:sz w:val="2"/>
                <w:szCs w:val="2"/>
              </w:rPr>
            </w:pPr>
          </w:p>
        </w:tc>
        <w:tc>
          <w:tcPr>
            <w:tcW w:w="113" w:type="dxa"/>
            <w:tcBorders>
              <w:top w:val="nil"/>
              <w:left w:val="single" w:sz="4" w:space="0" w:color="000000"/>
              <w:bottom w:val="nil"/>
              <w:right w:val="nil"/>
            </w:tcBorders>
          </w:tcPr>
          <w:p>
            <w:pPr>
              <w:pStyle w:val="TableParagraph"/>
              <w:rPr>
                <w:rFonts w:ascii="Times New Roman"/>
                <w:sz w:val="20"/>
              </w:rPr>
            </w:pPr>
          </w:p>
        </w:tc>
        <w:tc>
          <w:tcPr>
            <w:tcW w:w="8242" w:type="dxa"/>
            <w:gridSpan w:val="12"/>
            <w:tcBorders>
              <w:top w:val="single" w:sz="4" w:space="0" w:color="000000"/>
              <w:left w:val="nil"/>
              <w:bottom w:val="single" w:sz="4" w:space="0" w:color="000000"/>
            </w:tcBorders>
          </w:tcPr>
          <w:p>
            <w:pPr>
              <w:pStyle w:val="TableParagraph"/>
              <w:tabs>
                <w:tab w:val="left" w:pos="859"/>
              </w:tabs>
              <w:spacing w:line="305" w:lineRule="exact"/>
              <w:ind w:right="83"/>
              <w:jc w:val="center"/>
              <w:rPr>
                <w:b/>
                <w:sz w:val="24"/>
              </w:rPr>
            </w:pPr>
            <w:r>
              <w:rPr>
                <w:b/>
                <w:sz w:val="24"/>
              </w:rPr>
              <w:t>表</w:t>
            </w:r>
            <w:r>
              <w:rPr>
                <w:b/>
                <w:spacing w:val="-62"/>
                <w:sz w:val="24"/>
              </w:rPr>
              <w:t xml:space="preserve"> </w:t>
            </w:r>
            <w:r>
              <w:rPr>
                <w:rFonts w:ascii="Times New Roman" w:eastAsia="Times New Roman"/>
                <w:b/>
                <w:sz w:val="24"/>
              </w:rPr>
              <w:t>2-5</w:t>
            </w:r>
            <w:r>
              <w:rPr>
                <w:rFonts w:ascii="Times New Roman" w:eastAsia="Times New Roman"/>
                <w:b/>
                <w:sz w:val="24"/>
              </w:rPr>
              <w:tab/>
            </w:r>
            <w:r>
              <w:rPr>
                <w:b/>
                <w:sz w:val="24"/>
              </w:rPr>
              <w:t>拟建项目能源消耗一览表</w:t>
            </w: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before="4"/>
              <w:rPr>
                <w:rFonts w:ascii="Times New Roman"/>
                <w:sz w:val="24"/>
              </w:rPr>
            </w:pPr>
          </w:p>
          <w:p>
            <w:pPr>
              <w:pStyle w:val="TableParagraph"/>
              <w:spacing w:before="1"/>
              <w:ind w:left="485"/>
              <w:rPr>
                <w:sz w:val="24"/>
              </w:rPr>
            </w:pPr>
            <w:r>
              <w:rPr>
                <w:sz w:val="24"/>
              </w:rPr>
              <w:t>（</w:t>
            </w:r>
            <w:r>
              <w:rPr>
                <w:rFonts w:ascii="Times New Roman" w:eastAsia="Times New Roman"/>
                <w:sz w:val="24"/>
              </w:rPr>
              <w:t>3</w:t>
            </w:r>
            <w:r>
              <w:rPr>
                <w:sz w:val="24"/>
              </w:rPr>
              <w:t>）设备情况</w:t>
            </w:r>
          </w:p>
          <w:p>
            <w:pPr>
              <w:pStyle w:val="TableParagraph"/>
              <w:spacing w:before="160"/>
              <w:ind w:left="485"/>
              <w:rPr>
                <w:sz w:val="24"/>
              </w:rPr>
            </w:pPr>
            <w:r>
              <w:rPr>
                <w:sz w:val="24"/>
              </w:rPr>
              <w:t xml:space="preserve">拟建项目主要生产设备情况见表 </w:t>
            </w:r>
            <w:r>
              <w:rPr>
                <w:rFonts w:ascii="Times New Roman" w:eastAsia="Times New Roman"/>
                <w:sz w:val="24"/>
              </w:rPr>
              <w:t>2-6</w:t>
            </w:r>
            <w:r>
              <w:rPr>
                <w:sz w:val="24"/>
              </w:rPr>
              <w:t>：</w:t>
            </w:r>
          </w:p>
          <w:p>
            <w:pPr>
              <w:pStyle w:val="TableParagraph"/>
              <w:tabs>
                <w:tab w:val="left" w:pos="859"/>
              </w:tabs>
              <w:spacing w:before="161"/>
              <w:ind w:right="83"/>
              <w:jc w:val="center"/>
              <w:rPr>
                <w:b/>
                <w:sz w:val="24"/>
              </w:rPr>
            </w:pPr>
            <w:r>
              <w:rPr>
                <w:b/>
                <w:sz w:val="24"/>
              </w:rPr>
              <w:t>表</w:t>
            </w:r>
            <w:r>
              <w:rPr>
                <w:b/>
                <w:spacing w:val="-62"/>
                <w:sz w:val="24"/>
              </w:rPr>
              <w:t xml:space="preserve"> </w:t>
            </w:r>
            <w:r>
              <w:rPr>
                <w:rFonts w:ascii="Times New Roman" w:eastAsia="Times New Roman"/>
                <w:b/>
                <w:sz w:val="24"/>
              </w:rPr>
              <w:t>2-6</w:t>
            </w:r>
            <w:r>
              <w:rPr>
                <w:rFonts w:ascii="Times New Roman" w:eastAsia="Times New Roman"/>
                <w:b/>
                <w:sz w:val="24"/>
              </w:rPr>
              <w:tab/>
            </w:r>
            <w:r>
              <w:rPr>
                <w:b/>
                <w:sz w:val="24"/>
              </w:rPr>
              <w:t>拟建项目主要生产设备情况一览表</w:t>
            </w:r>
          </w:p>
        </w:tc>
      </w:tr>
      <w:tr>
        <w:tblPrEx>
          <w:tblW w:w="0" w:type="auto"/>
          <w:tblInd w:w="224" w:type="dxa"/>
          <w:tblLayout w:type="fixed"/>
          <w:tblCellMar>
            <w:top w:w="0" w:type="dxa"/>
            <w:left w:w="0" w:type="dxa"/>
            <w:bottom w:w="0" w:type="dxa"/>
            <w:right w:w="0" w:type="dxa"/>
          </w:tblCellMar>
        </w:tblPrEx>
        <w:trPr>
          <w:trHeight w:val="418"/>
        </w:trPr>
        <w:tc>
          <w:tcPr>
            <w:tcW w:w="442" w:type="dxa"/>
            <w:vMerge/>
            <w:tcBorders>
              <w:top w:val="nil"/>
              <w:right w:val="single" w:sz="4" w:space="0" w:color="000000"/>
            </w:tcBorders>
          </w:tcPr>
          <w:p>
            <w:pPr>
              <w:rPr>
                <w:sz w:val="2"/>
                <w:szCs w:val="2"/>
              </w:rPr>
            </w:pPr>
          </w:p>
        </w:tc>
        <w:tc>
          <w:tcPr>
            <w:tcW w:w="113" w:type="dxa"/>
            <w:vMerge w:val="restart"/>
            <w:tcBorders>
              <w:top w:val="nil"/>
              <w:left w:val="single" w:sz="4" w:space="0" w:color="000000"/>
              <w:bottom w:val="nil"/>
              <w:right w:val="single" w:sz="4" w:space="0" w:color="000000"/>
            </w:tcBorders>
          </w:tcPr>
          <w:p>
            <w:pPr>
              <w:pStyle w:val="TableParagraph"/>
              <w:rPr>
                <w:rFonts w:ascii="Times New Roman"/>
                <w:sz w:val="20"/>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4"/>
              <w:ind w:left="103"/>
              <w:rPr>
                <w:sz w:val="21"/>
              </w:rPr>
            </w:pPr>
            <w:r>
              <w:rPr>
                <w:sz w:val="21"/>
              </w:rPr>
              <w:t>序号</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4"/>
              <w:ind w:left="548" w:right="530"/>
              <w:jc w:val="center"/>
              <w:rPr>
                <w:sz w:val="21"/>
              </w:rPr>
            </w:pPr>
            <w:r>
              <w:rPr>
                <w:sz w:val="21"/>
              </w:rPr>
              <w:t>名称</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84"/>
              <w:ind w:left="248" w:right="232"/>
              <w:jc w:val="center"/>
              <w:rPr>
                <w:sz w:val="21"/>
              </w:rPr>
            </w:pPr>
            <w:r>
              <w:rPr>
                <w:sz w:val="21"/>
              </w:rPr>
              <w:t>数量</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4"/>
              <w:ind w:left="221" w:right="204"/>
              <w:jc w:val="center"/>
              <w:rPr>
                <w:sz w:val="21"/>
              </w:rPr>
            </w:pPr>
            <w:r>
              <w:rPr>
                <w:color w:val="0000FF"/>
                <w:sz w:val="21"/>
              </w:rPr>
              <w:t>参数</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84"/>
              <w:ind w:left="217" w:right="219"/>
              <w:jc w:val="center"/>
              <w:rPr>
                <w:sz w:val="21"/>
              </w:rPr>
            </w:pPr>
            <w:r>
              <w:rPr>
                <w:sz w:val="21"/>
              </w:rPr>
              <w:t>单位</w:t>
            </w:r>
          </w:p>
        </w:tc>
        <w:tc>
          <w:tcPr>
            <w:tcW w:w="1666" w:type="dxa"/>
            <w:gridSpan w:val="2"/>
            <w:tcBorders>
              <w:top w:val="single" w:sz="4" w:space="0" w:color="000000"/>
              <w:left w:val="single" w:sz="4" w:space="0" w:color="000000"/>
              <w:bottom w:val="single" w:sz="4" w:space="0" w:color="000000"/>
            </w:tcBorders>
          </w:tcPr>
          <w:p>
            <w:pPr>
              <w:pStyle w:val="TableParagraph"/>
              <w:spacing w:before="84"/>
              <w:ind w:left="563" w:right="534"/>
              <w:jc w:val="center"/>
              <w:rPr>
                <w:sz w:val="21"/>
              </w:rPr>
            </w:pPr>
            <w:r>
              <w:rPr>
                <w:sz w:val="21"/>
              </w:rPr>
              <w:t>备注</w:t>
            </w:r>
          </w:p>
        </w:tc>
      </w:tr>
      <w:tr>
        <w:tblPrEx>
          <w:tblW w:w="0" w:type="auto"/>
          <w:tblInd w:w="224" w:type="dxa"/>
          <w:tblLayout w:type="fixed"/>
          <w:tblCellMar>
            <w:top w:w="0" w:type="dxa"/>
            <w:left w:w="0" w:type="dxa"/>
            <w:bottom w:w="0" w:type="dxa"/>
            <w:right w:w="0" w:type="dxa"/>
          </w:tblCellMar>
        </w:tblPrEx>
        <w:trPr>
          <w:trHeight w:val="522"/>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49"/>
              <w:ind w:left="19"/>
              <w:jc w:val="center"/>
              <w:rPr>
                <w:rFonts w:ascii="Times New Roman"/>
                <w:sz w:val="21"/>
              </w:rPr>
            </w:pPr>
            <w:r>
              <w:rPr>
                <w:rFonts w:ascii="Times New Roman"/>
                <w:w w:val="99"/>
                <w:sz w:val="21"/>
              </w:rPr>
              <w:t>1</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35"/>
              <w:ind w:left="43"/>
              <w:rPr>
                <w:sz w:val="21"/>
              </w:rPr>
            </w:pPr>
            <w:r>
              <w:rPr>
                <w:sz w:val="21"/>
              </w:rPr>
              <w:t>三轴混合搅拌器</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149"/>
              <w:ind w:left="15"/>
              <w:jc w:val="center"/>
              <w:rPr>
                <w:rFonts w:ascii="Times New Roman"/>
                <w:sz w:val="21"/>
              </w:rPr>
            </w:pPr>
            <w:r>
              <w:rPr>
                <w:rFonts w:ascii="Times New Roman"/>
                <w:w w:val="99"/>
                <w:sz w:val="21"/>
              </w:rPr>
              <w:t>3</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5"/>
              <w:ind w:left="221" w:right="204"/>
              <w:jc w:val="center"/>
              <w:rPr>
                <w:sz w:val="21"/>
              </w:rPr>
            </w:pPr>
            <w:r>
              <w:rPr>
                <w:rFonts w:ascii="Times New Roman" w:eastAsia="Times New Roman"/>
                <w:sz w:val="21"/>
              </w:rPr>
              <w:t>5000L,sus304,</w:t>
            </w:r>
            <w:r>
              <w:rPr>
                <w:sz w:val="21"/>
              </w:rPr>
              <w:t>电机功率</w:t>
            </w:r>
          </w:p>
          <w:p>
            <w:pPr>
              <w:pStyle w:val="TableParagraph"/>
              <w:spacing w:before="2" w:line="217" w:lineRule="exact"/>
              <w:ind w:left="221" w:right="204"/>
              <w:jc w:val="center"/>
              <w:rPr>
                <w:rFonts w:ascii="Times New Roman"/>
                <w:sz w:val="21"/>
              </w:rPr>
            </w:pPr>
            <w:r>
              <w:rPr>
                <w:rFonts w:ascii="Times New Roman"/>
                <w:sz w:val="21"/>
              </w:rPr>
              <w:t>30/15kw</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135"/>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spacing w:before="135"/>
              <w:ind w:right="-29"/>
              <w:rPr>
                <w:sz w:val="21"/>
              </w:rPr>
            </w:pPr>
            <w:r>
              <w:rPr>
                <w:spacing w:val="-2"/>
                <w:sz w:val="21"/>
              </w:rPr>
              <w:t>生产加粉料的产品</w:t>
            </w:r>
          </w:p>
        </w:tc>
      </w:tr>
      <w:tr>
        <w:tblPrEx>
          <w:tblW w:w="0" w:type="auto"/>
          <w:tblInd w:w="224" w:type="dxa"/>
          <w:tblLayout w:type="fixed"/>
          <w:tblCellMar>
            <w:top w:w="0" w:type="dxa"/>
            <w:left w:w="0" w:type="dxa"/>
            <w:bottom w:w="0" w:type="dxa"/>
            <w:right w:w="0" w:type="dxa"/>
          </w:tblCellMar>
        </w:tblPrEx>
        <w:trPr>
          <w:trHeight w:val="512"/>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9"/>
              <w:ind w:left="19"/>
              <w:jc w:val="center"/>
              <w:rPr>
                <w:rFonts w:ascii="Times New Roman"/>
                <w:sz w:val="21"/>
              </w:rPr>
            </w:pPr>
            <w:r>
              <w:rPr>
                <w:rFonts w:ascii="Times New Roman"/>
                <w:w w:val="99"/>
                <w:sz w:val="21"/>
              </w:rPr>
              <w:t>2</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25"/>
              <w:ind w:left="43"/>
              <w:rPr>
                <w:sz w:val="21"/>
              </w:rPr>
            </w:pPr>
            <w:r>
              <w:rPr>
                <w:sz w:val="21"/>
              </w:rPr>
              <w:t>单轴混合搅拌器</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139"/>
              <w:ind w:left="15"/>
              <w:jc w:val="center"/>
              <w:rPr>
                <w:rFonts w:ascii="Times New Roman"/>
                <w:sz w:val="21"/>
              </w:rPr>
            </w:pPr>
            <w:r>
              <w:rPr>
                <w:rFonts w:ascii="Times New Roman"/>
                <w:w w:val="99"/>
                <w:sz w:val="21"/>
              </w:rPr>
              <w:t>2</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 w:line="240" w:lineRule="atLeast"/>
              <w:ind w:left="1021" w:right="144" w:hanging="857"/>
              <w:rPr>
                <w:rFonts w:ascii="Times New Roman" w:eastAsia="Times New Roman"/>
                <w:sz w:val="21"/>
              </w:rPr>
            </w:pPr>
            <w:r>
              <w:rPr>
                <w:rFonts w:ascii="Times New Roman" w:eastAsia="Times New Roman"/>
                <w:sz w:val="21"/>
              </w:rPr>
              <w:t>5000L,sus304</w:t>
            </w:r>
            <w:r>
              <w:rPr>
                <w:sz w:val="21"/>
              </w:rPr>
              <w:t>，电机功率</w:t>
            </w:r>
            <w:r>
              <w:rPr>
                <w:rFonts w:ascii="Times New Roman" w:eastAsia="Times New Roman"/>
                <w:sz w:val="21"/>
              </w:rPr>
              <w:t>7.5kw</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125"/>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spacing w:before="125"/>
              <w:ind w:left="317"/>
              <w:rPr>
                <w:sz w:val="21"/>
              </w:rPr>
            </w:pPr>
            <w:r>
              <w:rPr>
                <w:sz w:val="21"/>
              </w:rPr>
              <w:t>生产纯液体</w:t>
            </w:r>
          </w:p>
        </w:tc>
      </w:tr>
      <w:tr>
        <w:tblPrEx>
          <w:tblW w:w="0" w:type="auto"/>
          <w:tblInd w:w="224" w:type="dxa"/>
          <w:tblLayout w:type="fixed"/>
          <w:tblCellMar>
            <w:top w:w="0" w:type="dxa"/>
            <w:left w:w="0" w:type="dxa"/>
            <w:bottom w:w="0" w:type="dxa"/>
            <w:right w:w="0" w:type="dxa"/>
          </w:tblCellMar>
        </w:tblPrEx>
        <w:trPr>
          <w:trHeight w:val="379"/>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9"/>
              <w:ind w:left="19"/>
              <w:jc w:val="center"/>
              <w:rPr>
                <w:rFonts w:ascii="Times New Roman"/>
                <w:sz w:val="21"/>
              </w:rPr>
            </w:pPr>
            <w:r>
              <w:rPr>
                <w:rFonts w:ascii="Times New Roman"/>
                <w:w w:val="99"/>
                <w:sz w:val="21"/>
              </w:rPr>
              <w:t>3</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5"/>
              <w:ind w:left="252"/>
              <w:rPr>
                <w:sz w:val="21"/>
              </w:rPr>
            </w:pPr>
            <w:r>
              <w:rPr>
                <w:sz w:val="21"/>
              </w:rPr>
              <w:t>高速分散机</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69"/>
              <w:ind w:left="15"/>
              <w:jc w:val="center"/>
              <w:rPr>
                <w:rFonts w:ascii="Times New Roman"/>
                <w:sz w:val="21"/>
              </w:rPr>
            </w:pPr>
            <w:r>
              <w:rPr>
                <w:rFonts w:ascii="Times New Roman"/>
                <w:w w:val="99"/>
                <w:sz w:val="21"/>
              </w:rPr>
              <w:t>1</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5"/>
              <w:ind w:left="555"/>
              <w:rPr>
                <w:sz w:val="21"/>
              </w:rPr>
            </w:pPr>
            <w:r>
              <w:rPr>
                <w:rFonts w:ascii="Times New Roman" w:eastAsia="Times New Roman"/>
                <w:sz w:val="21"/>
              </w:rPr>
              <w:t xml:space="preserve">15KW </w:t>
            </w:r>
            <w:r>
              <w:rPr>
                <w:sz w:val="21"/>
              </w:rPr>
              <w:t>无极变速</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55"/>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382"/>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3"/>
              <w:ind w:left="19"/>
              <w:jc w:val="center"/>
              <w:rPr>
                <w:rFonts w:ascii="Times New Roman"/>
                <w:sz w:val="21"/>
              </w:rPr>
            </w:pPr>
            <w:r>
              <w:rPr>
                <w:rFonts w:ascii="Times New Roman"/>
                <w:w w:val="99"/>
                <w:sz w:val="21"/>
              </w:rPr>
              <w:t>4</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9"/>
              <w:ind w:left="463"/>
              <w:rPr>
                <w:sz w:val="21"/>
              </w:rPr>
            </w:pPr>
            <w:r>
              <w:rPr>
                <w:sz w:val="21"/>
              </w:rPr>
              <w:t>齿轮泵</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73"/>
              <w:ind w:left="15"/>
              <w:jc w:val="center"/>
              <w:rPr>
                <w:rFonts w:ascii="Times New Roman"/>
                <w:sz w:val="21"/>
              </w:rPr>
            </w:pPr>
            <w:r>
              <w:rPr>
                <w:rFonts w:ascii="Times New Roman"/>
                <w:w w:val="99"/>
                <w:sz w:val="21"/>
              </w:rPr>
              <w:t>3</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3"/>
              <w:ind w:left="220" w:right="204"/>
              <w:jc w:val="center"/>
              <w:rPr>
                <w:rFonts w:ascii="Times New Roman"/>
                <w:sz w:val="21"/>
              </w:rPr>
            </w:pPr>
            <w:r>
              <w:rPr>
                <w:rFonts w:ascii="Times New Roman"/>
                <w:sz w:val="21"/>
              </w:rPr>
              <w:t>12m</w:t>
            </w:r>
            <w:r>
              <w:rPr>
                <w:rFonts w:ascii="Times New Roman"/>
                <w:position w:val="7"/>
                <w:sz w:val="13"/>
              </w:rPr>
              <w:t>3</w:t>
            </w:r>
            <w:r>
              <w:rPr>
                <w:rFonts w:ascii="Times New Roman"/>
                <w:sz w:val="21"/>
              </w:rPr>
              <w:t>/h</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59"/>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381"/>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2"/>
              <w:ind w:left="19"/>
              <w:jc w:val="center"/>
              <w:rPr>
                <w:rFonts w:ascii="Times New Roman"/>
                <w:sz w:val="21"/>
              </w:rPr>
            </w:pPr>
            <w:r>
              <w:rPr>
                <w:rFonts w:ascii="Times New Roman"/>
                <w:w w:val="99"/>
                <w:sz w:val="21"/>
              </w:rPr>
              <w:t>5</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8"/>
              <w:ind w:left="149"/>
              <w:rPr>
                <w:sz w:val="21"/>
              </w:rPr>
            </w:pPr>
            <w:r>
              <w:rPr>
                <w:sz w:val="21"/>
              </w:rPr>
              <w:t>水环式真空泵</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72"/>
              <w:ind w:left="15"/>
              <w:jc w:val="center"/>
              <w:rPr>
                <w:rFonts w:ascii="Times New Roman"/>
                <w:sz w:val="21"/>
              </w:rPr>
            </w:pPr>
            <w:r>
              <w:rPr>
                <w:rFonts w:ascii="Times New Roman"/>
                <w:w w:val="99"/>
                <w:sz w:val="21"/>
              </w:rPr>
              <w:t>2</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8"/>
              <w:ind w:left="48"/>
              <w:rPr>
                <w:rFonts w:ascii="Times New Roman" w:eastAsia="Times New Roman"/>
                <w:sz w:val="21"/>
              </w:rPr>
            </w:pPr>
            <w:r>
              <w:rPr>
                <w:rFonts w:ascii="Times New Roman" w:eastAsia="Times New Roman"/>
                <w:sz w:val="21"/>
              </w:rPr>
              <w:t>11KW</w:t>
            </w:r>
            <w:r>
              <w:rPr>
                <w:sz w:val="21"/>
              </w:rPr>
              <w:t>，</w:t>
            </w:r>
            <w:r>
              <w:rPr>
                <w:rFonts w:ascii="Times New Roman" w:eastAsia="Times New Roman"/>
                <w:sz w:val="21"/>
              </w:rPr>
              <w:t>3300pa</w:t>
            </w:r>
            <w:r>
              <w:rPr>
                <w:sz w:val="21"/>
              </w:rPr>
              <w:t>，</w:t>
            </w:r>
            <w:r>
              <w:rPr>
                <w:rFonts w:ascii="Times New Roman" w:eastAsia="Times New Roman"/>
                <w:sz w:val="21"/>
              </w:rPr>
              <w:t>1450r/min</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58"/>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382"/>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3"/>
              <w:ind w:left="19"/>
              <w:jc w:val="center"/>
              <w:rPr>
                <w:rFonts w:ascii="Times New Roman"/>
                <w:sz w:val="21"/>
              </w:rPr>
            </w:pPr>
            <w:r>
              <w:rPr>
                <w:rFonts w:ascii="Times New Roman"/>
                <w:w w:val="99"/>
                <w:sz w:val="21"/>
              </w:rPr>
              <w:t>6</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9"/>
              <w:ind w:left="252"/>
              <w:rPr>
                <w:sz w:val="21"/>
              </w:rPr>
            </w:pPr>
            <w:r>
              <w:rPr>
                <w:sz w:val="21"/>
              </w:rPr>
              <w:t>重力搅拌机</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73"/>
              <w:ind w:left="15"/>
              <w:jc w:val="center"/>
              <w:rPr>
                <w:rFonts w:ascii="Times New Roman"/>
                <w:sz w:val="21"/>
              </w:rPr>
            </w:pPr>
            <w:r>
              <w:rPr>
                <w:rFonts w:ascii="Times New Roman"/>
                <w:w w:val="99"/>
                <w:sz w:val="21"/>
              </w:rPr>
              <w:t>1</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3"/>
              <w:ind w:left="221" w:right="201"/>
              <w:jc w:val="center"/>
              <w:rPr>
                <w:rFonts w:ascii="Times New Roman"/>
                <w:sz w:val="21"/>
              </w:rPr>
            </w:pPr>
            <w:r>
              <w:rPr>
                <w:rFonts w:ascii="Times New Roman"/>
                <w:sz w:val="21"/>
              </w:rPr>
              <w:t>2T</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59"/>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422"/>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98"/>
              <w:ind w:left="19"/>
              <w:jc w:val="center"/>
              <w:rPr>
                <w:rFonts w:ascii="Times New Roman"/>
                <w:sz w:val="21"/>
              </w:rPr>
            </w:pPr>
            <w:r>
              <w:rPr>
                <w:rFonts w:ascii="Times New Roman"/>
                <w:w w:val="99"/>
                <w:sz w:val="21"/>
              </w:rPr>
              <w:t>7</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4"/>
              <w:ind w:left="252"/>
              <w:rPr>
                <w:sz w:val="21"/>
              </w:rPr>
            </w:pPr>
            <w:r>
              <w:rPr>
                <w:sz w:val="21"/>
              </w:rPr>
              <w:t>净水处理器</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98"/>
              <w:ind w:left="15"/>
              <w:jc w:val="center"/>
              <w:rPr>
                <w:rFonts w:ascii="Times New Roman"/>
                <w:sz w:val="21"/>
              </w:rPr>
            </w:pPr>
            <w:r>
              <w:rPr>
                <w:rFonts w:ascii="Times New Roman"/>
                <w:w w:val="99"/>
                <w:sz w:val="21"/>
              </w:rPr>
              <w:t>1</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4"/>
              <w:ind w:left="241"/>
              <w:rPr>
                <w:sz w:val="21"/>
              </w:rPr>
            </w:pPr>
            <w:r>
              <w:rPr>
                <w:rFonts w:ascii="Times New Roman" w:eastAsia="Times New Roman"/>
                <w:sz w:val="21"/>
              </w:rPr>
              <w:t>250L/h</w:t>
            </w:r>
            <w:r>
              <w:rPr>
                <w:sz w:val="21"/>
              </w:rPr>
              <w:t xml:space="preserve">，配 </w:t>
            </w:r>
            <w:r>
              <w:rPr>
                <w:rFonts w:ascii="Times New Roman" w:eastAsia="Times New Roman"/>
                <w:sz w:val="21"/>
              </w:rPr>
              <w:t>2m</w:t>
            </w:r>
            <w:r>
              <w:rPr>
                <w:rFonts w:ascii="Times New Roman" w:eastAsia="Times New Roman"/>
                <w:position w:val="7"/>
                <w:sz w:val="13"/>
              </w:rPr>
              <w:t xml:space="preserve">3 </w:t>
            </w:r>
            <w:r>
              <w:rPr>
                <w:sz w:val="21"/>
              </w:rPr>
              <w:t>储水罐</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84"/>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446"/>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9"/>
              <w:ind w:left="19"/>
              <w:jc w:val="center"/>
              <w:rPr>
                <w:rFonts w:ascii="Times New Roman"/>
                <w:sz w:val="21"/>
              </w:rPr>
            </w:pPr>
            <w:r>
              <w:rPr>
                <w:rFonts w:ascii="Times New Roman"/>
                <w:w w:val="99"/>
                <w:sz w:val="21"/>
              </w:rPr>
              <w:t>8</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5"/>
              <w:ind w:left="252"/>
              <w:rPr>
                <w:sz w:val="21"/>
              </w:rPr>
            </w:pPr>
            <w:r>
              <w:rPr>
                <w:sz w:val="21"/>
              </w:rPr>
              <w:t>蒸汽发生器</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109"/>
              <w:ind w:left="15"/>
              <w:jc w:val="center"/>
              <w:rPr>
                <w:rFonts w:ascii="Times New Roman"/>
                <w:sz w:val="21"/>
              </w:rPr>
            </w:pPr>
            <w:r>
              <w:rPr>
                <w:rFonts w:ascii="Times New Roman"/>
                <w:w w:val="99"/>
                <w:sz w:val="21"/>
              </w:rPr>
              <w:t>1</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09"/>
              <w:ind w:left="220" w:right="204"/>
              <w:jc w:val="center"/>
              <w:rPr>
                <w:rFonts w:ascii="Times New Roman"/>
                <w:sz w:val="21"/>
              </w:rPr>
            </w:pPr>
            <w:r>
              <w:rPr>
                <w:rFonts w:ascii="Times New Roman"/>
                <w:sz w:val="21"/>
              </w:rPr>
              <w:t>0.6t/h</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95"/>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455"/>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5"/>
              <w:ind w:left="19"/>
              <w:jc w:val="center"/>
              <w:rPr>
                <w:rFonts w:ascii="Times New Roman"/>
                <w:sz w:val="21"/>
              </w:rPr>
            </w:pPr>
            <w:r>
              <w:rPr>
                <w:rFonts w:ascii="Times New Roman"/>
                <w:w w:val="99"/>
                <w:sz w:val="21"/>
              </w:rPr>
              <w:t>9</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9"/>
              <w:ind w:left="358"/>
              <w:rPr>
                <w:sz w:val="21"/>
              </w:rPr>
            </w:pPr>
            <w:r>
              <w:rPr>
                <w:sz w:val="21"/>
              </w:rPr>
              <w:t>循环水泵</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115"/>
              <w:ind w:left="15"/>
              <w:jc w:val="center"/>
              <w:rPr>
                <w:rFonts w:ascii="Times New Roman"/>
                <w:sz w:val="21"/>
              </w:rPr>
            </w:pPr>
            <w:r>
              <w:rPr>
                <w:rFonts w:ascii="Times New Roman"/>
                <w:w w:val="99"/>
                <w:sz w:val="21"/>
              </w:rPr>
              <w:t>2</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5"/>
              <w:ind w:left="220" w:right="204"/>
              <w:jc w:val="center"/>
              <w:rPr>
                <w:rFonts w:ascii="Times New Roman"/>
                <w:sz w:val="21"/>
              </w:rPr>
            </w:pPr>
            <w:r>
              <w:rPr>
                <w:rFonts w:ascii="Times New Roman"/>
                <w:sz w:val="21"/>
              </w:rPr>
              <w:t>20m</w:t>
            </w:r>
            <w:r>
              <w:rPr>
                <w:rFonts w:ascii="Times New Roman"/>
                <w:position w:val="7"/>
                <w:sz w:val="13"/>
              </w:rPr>
              <w:t>3</w:t>
            </w:r>
            <w:r>
              <w:rPr>
                <w:rFonts w:ascii="Times New Roman"/>
                <w:sz w:val="21"/>
              </w:rPr>
              <w:t>/h</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99"/>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455"/>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6"/>
              <w:ind w:left="209"/>
              <w:rPr>
                <w:rFonts w:ascii="Times New Roman"/>
                <w:sz w:val="21"/>
              </w:rPr>
            </w:pPr>
            <w:r>
              <w:rPr>
                <w:rFonts w:ascii="Times New Roman"/>
                <w:sz w:val="21"/>
              </w:rPr>
              <w:t>10</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9"/>
              <w:ind w:left="149"/>
              <w:rPr>
                <w:sz w:val="21"/>
              </w:rPr>
            </w:pPr>
            <w:r>
              <w:rPr>
                <w:sz w:val="21"/>
              </w:rPr>
              <w:t>一体式凉水塔</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116"/>
              <w:ind w:left="15"/>
              <w:jc w:val="center"/>
              <w:rPr>
                <w:rFonts w:ascii="Times New Roman"/>
                <w:sz w:val="21"/>
              </w:rPr>
            </w:pPr>
            <w:r>
              <w:rPr>
                <w:rFonts w:ascii="Times New Roman"/>
                <w:w w:val="99"/>
                <w:sz w:val="21"/>
              </w:rPr>
              <w:t>1</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16"/>
              <w:ind w:left="220" w:right="204"/>
              <w:jc w:val="center"/>
              <w:rPr>
                <w:rFonts w:ascii="Times New Roman"/>
                <w:sz w:val="21"/>
              </w:rPr>
            </w:pPr>
            <w:r>
              <w:rPr>
                <w:rFonts w:ascii="Times New Roman"/>
                <w:sz w:val="21"/>
              </w:rPr>
              <w:t>30m</w:t>
            </w:r>
            <w:r>
              <w:rPr>
                <w:rFonts w:ascii="Times New Roman"/>
                <w:position w:val="7"/>
                <w:sz w:val="13"/>
              </w:rPr>
              <w:t>3</w:t>
            </w:r>
            <w:r>
              <w:rPr>
                <w:rFonts w:ascii="Times New Roman"/>
                <w:sz w:val="21"/>
              </w:rPr>
              <w:t>/h</w:t>
            </w: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99"/>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455"/>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6"/>
              <w:ind w:left="211"/>
              <w:rPr>
                <w:rFonts w:ascii="Times New Roman"/>
                <w:sz w:val="21"/>
              </w:rPr>
            </w:pPr>
            <w:r>
              <w:rPr>
                <w:rFonts w:ascii="Times New Roman"/>
                <w:sz w:val="21"/>
              </w:rPr>
              <w:t>11</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99"/>
              <w:ind w:left="252"/>
              <w:rPr>
                <w:sz w:val="21"/>
              </w:rPr>
            </w:pPr>
            <w:r>
              <w:rPr>
                <w:sz w:val="21"/>
              </w:rPr>
              <w:t>布袋除尘器</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116"/>
              <w:ind w:left="15"/>
              <w:jc w:val="center"/>
              <w:rPr>
                <w:rFonts w:ascii="Times New Roman"/>
                <w:sz w:val="21"/>
              </w:rPr>
            </w:pPr>
            <w:r>
              <w:rPr>
                <w:rFonts w:ascii="Times New Roman"/>
                <w:w w:val="99"/>
                <w:sz w:val="21"/>
              </w:rPr>
              <w:t>1</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99"/>
              <w:jc w:val="center"/>
              <w:rPr>
                <w:sz w:val="21"/>
              </w:rPr>
            </w:pPr>
            <w:r>
              <w:rPr>
                <w:w w:val="99"/>
                <w:sz w:val="21"/>
              </w:rPr>
              <w:t>台</w:t>
            </w:r>
          </w:p>
        </w:tc>
        <w:tc>
          <w:tcPr>
            <w:tcW w:w="1666"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455"/>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61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4"/>
              <w:ind w:left="209"/>
              <w:rPr>
                <w:rFonts w:ascii="Times New Roman"/>
                <w:sz w:val="21"/>
              </w:rPr>
            </w:pPr>
            <w:r>
              <w:rPr>
                <w:rFonts w:ascii="Times New Roman"/>
                <w:sz w:val="21"/>
              </w:rPr>
              <w:t>12</w:t>
            </w:r>
          </w:p>
        </w:tc>
        <w:tc>
          <w:tcPr>
            <w:tcW w:w="1548"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00"/>
              <w:ind w:left="149"/>
              <w:rPr>
                <w:sz w:val="21"/>
              </w:rPr>
            </w:pPr>
            <w:r>
              <w:rPr>
                <w:sz w:val="21"/>
              </w:rPr>
              <w:t>活性炭吸附器</w:t>
            </w:r>
          </w:p>
        </w:tc>
        <w:tc>
          <w:tcPr>
            <w:tcW w:w="950" w:type="dxa"/>
            <w:tcBorders>
              <w:top w:val="single" w:sz="4" w:space="0" w:color="000000"/>
              <w:left w:val="single" w:sz="4" w:space="0" w:color="000000"/>
              <w:bottom w:val="single" w:sz="4" w:space="0" w:color="000000"/>
              <w:right w:val="single" w:sz="4" w:space="0" w:color="000000"/>
            </w:tcBorders>
          </w:tcPr>
          <w:p>
            <w:pPr>
              <w:pStyle w:val="TableParagraph"/>
              <w:spacing w:before="114"/>
              <w:ind w:left="15"/>
              <w:jc w:val="center"/>
              <w:rPr>
                <w:rFonts w:ascii="Times New Roman"/>
                <w:sz w:val="21"/>
              </w:rPr>
            </w:pPr>
            <w:r>
              <w:rPr>
                <w:rFonts w:ascii="Times New Roman"/>
                <w:w w:val="99"/>
                <w:sz w:val="21"/>
              </w:rPr>
              <w:t>1</w:t>
            </w:r>
          </w:p>
        </w:tc>
        <w:tc>
          <w:tcPr>
            <w:tcW w:w="2553"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06" w:type="dxa"/>
            <w:tcBorders>
              <w:top w:val="single" w:sz="4" w:space="0" w:color="000000"/>
              <w:left w:val="single" w:sz="4" w:space="0" w:color="000000"/>
              <w:bottom w:val="single" w:sz="4" w:space="0" w:color="000000"/>
              <w:right w:val="single" w:sz="4" w:space="0" w:color="000000"/>
            </w:tcBorders>
          </w:tcPr>
          <w:p>
            <w:pPr>
              <w:pStyle w:val="TableParagraph"/>
              <w:spacing w:before="100"/>
              <w:jc w:val="center"/>
              <w:rPr>
                <w:sz w:val="21"/>
              </w:rPr>
            </w:pPr>
            <w:r>
              <w:rPr>
                <w:w w:val="99"/>
                <w:sz w:val="21"/>
              </w:rPr>
              <w:t>套</w:t>
            </w:r>
          </w:p>
        </w:tc>
        <w:tc>
          <w:tcPr>
            <w:tcW w:w="1666"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blPrEx>
          <w:tblW w:w="0" w:type="auto"/>
          <w:tblInd w:w="224" w:type="dxa"/>
          <w:tblLayout w:type="fixed"/>
          <w:tblCellMar>
            <w:top w:w="0" w:type="dxa"/>
            <w:left w:w="0" w:type="dxa"/>
            <w:bottom w:w="0" w:type="dxa"/>
            <w:right w:w="0" w:type="dxa"/>
          </w:tblCellMar>
        </w:tblPrEx>
        <w:trPr>
          <w:trHeight w:val="1394"/>
        </w:trPr>
        <w:tc>
          <w:tcPr>
            <w:tcW w:w="442"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nil"/>
            </w:tcBorders>
          </w:tcPr>
          <w:p>
            <w:pPr>
              <w:pStyle w:val="TableParagraph"/>
              <w:rPr>
                <w:rFonts w:ascii="Times New Roman"/>
                <w:sz w:val="20"/>
              </w:rPr>
            </w:pPr>
          </w:p>
        </w:tc>
        <w:tc>
          <w:tcPr>
            <w:tcW w:w="8242" w:type="dxa"/>
            <w:gridSpan w:val="12"/>
            <w:tcBorders>
              <w:top w:val="single" w:sz="4" w:space="0" w:color="000000"/>
              <w:left w:val="nil"/>
              <w:bottom w:val="single" w:sz="12" w:space="0" w:color="000000"/>
            </w:tcBorders>
          </w:tcPr>
          <w:p>
            <w:pPr>
              <w:pStyle w:val="TableParagraph"/>
              <w:spacing w:line="303" w:lineRule="exact"/>
              <w:ind w:left="485"/>
              <w:rPr>
                <w:sz w:val="24"/>
              </w:rPr>
            </w:pPr>
            <w:r>
              <w:rPr>
                <w:sz w:val="24"/>
              </w:rPr>
              <w:t>（</w:t>
            </w:r>
            <w:r>
              <w:rPr>
                <w:rFonts w:ascii="Times New Roman" w:eastAsia="Times New Roman"/>
                <w:sz w:val="24"/>
              </w:rPr>
              <w:t>4</w:t>
            </w:r>
            <w:r>
              <w:rPr>
                <w:sz w:val="24"/>
              </w:rPr>
              <w:t>）产品方案</w:t>
            </w:r>
          </w:p>
          <w:p>
            <w:pPr>
              <w:pStyle w:val="TableParagraph"/>
              <w:spacing w:before="160"/>
              <w:ind w:left="485"/>
              <w:rPr>
                <w:sz w:val="24"/>
              </w:rPr>
            </w:pPr>
            <w:r>
              <w:rPr>
                <w:sz w:val="24"/>
              </w:rPr>
              <w:t>拟建项目产品方案如下：</w:t>
            </w:r>
          </w:p>
          <w:p>
            <w:pPr>
              <w:pStyle w:val="TableParagraph"/>
              <w:tabs>
                <w:tab w:val="left" w:pos="859"/>
              </w:tabs>
              <w:spacing w:before="158"/>
              <w:ind w:right="83"/>
              <w:jc w:val="center"/>
              <w:rPr>
                <w:b/>
                <w:sz w:val="24"/>
              </w:rPr>
            </w:pPr>
            <w:r>
              <w:rPr>
                <w:b/>
                <w:sz w:val="24"/>
              </w:rPr>
              <w:t>表</w:t>
            </w:r>
            <w:r>
              <w:rPr>
                <w:b/>
                <w:spacing w:val="-62"/>
                <w:sz w:val="24"/>
              </w:rPr>
              <w:t xml:space="preserve"> </w:t>
            </w:r>
            <w:r>
              <w:rPr>
                <w:rFonts w:ascii="Times New Roman" w:eastAsia="Times New Roman"/>
                <w:b/>
                <w:sz w:val="24"/>
              </w:rPr>
              <w:t>2-7</w:t>
            </w:r>
            <w:r>
              <w:rPr>
                <w:rFonts w:ascii="Times New Roman" w:eastAsia="Times New Roman"/>
                <w:b/>
                <w:sz w:val="24"/>
              </w:rPr>
              <w:tab/>
            </w:r>
            <w:r>
              <w:rPr>
                <w:b/>
                <w:sz w:val="24"/>
              </w:rPr>
              <w:t>项目产品方案</w:t>
            </w:r>
          </w:p>
        </w:tc>
      </w:tr>
      <w:tr>
        <w:tblPrEx>
          <w:tblW w:w="0" w:type="auto"/>
          <w:tblInd w:w="224" w:type="dxa"/>
          <w:tblLayout w:type="fixed"/>
          <w:tblCellMar>
            <w:top w:w="0" w:type="dxa"/>
            <w:left w:w="0" w:type="dxa"/>
            <w:bottom w:w="0" w:type="dxa"/>
            <w:right w:w="0" w:type="dxa"/>
          </w:tblCellMar>
        </w:tblPrEx>
        <w:trPr>
          <w:trHeight w:val="388"/>
        </w:trPr>
        <w:tc>
          <w:tcPr>
            <w:tcW w:w="442" w:type="dxa"/>
            <w:vMerge/>
            <w:tcBorders>
              <w:top w:val="nil"/>
              <w:right w:val="single" w:sz="4" w:space="0" w:color="000000"/>
            </w:tcBorders>
          </w:tcPr>
          <w:p>
            <w:pPr>
              <w:rPr>
                <w:sz w:val="2"/>
                <w:szCs w:val="2"/>
              </w:rPr>
            </w:pPr>
          </w:p>
        </w:tc>
        <w:tc>
          <w:tcPr>
            <w:tcW w:w="113" w:type="dxa"/>
            <w:vMerge/>
            <w:tcBorders>
              <w:top w:val="nil"/>
              <w:left w:val="single" w:sz="4" w:space="0" w:color="000000"/>
              <w:right w:val="nil"/>
            </w:tcBorders>
          </w:tcPr>
          <w:p>
            <w:pPr>
              <w:rPr>
                <w:sz w:val="2"/>
                <w:szCs w:val="2"/>
              </w:rPr>
            </w:pPr>
          </w:p>
        </w:tc>
        <w:tc>
          <w:tcPr>
            <w:tcW w:w="987" w:type="dxa"/>
            <w:gridSpan w:val="3"/>
            <w:tcBorders>
              <w:top w:val="single" w:sz="12" w:space="0" w:color="000000"/>
              <w:left w:val="nil"/>
              <w:right w:val="single" w:sz="4" w:space="0" w:color="000000"/>
            </w:tcBorders>
          </w:tcPr>
          <w:p>
            <w:pPr>
              <w:pStyle w:val="TableParagraph"/>
              <w:spacing w:before="60"/>
              <w:ind w:left="290"/>
              <w:rPr>
                <w:sz w:val="21"/>
              </w:rPr>
            </w:pPr>
            <w:r>
              <w:rPr>
                <w:sz w:val="21"/>
              </w:rPr>
              <w:t>序号</w:t>
            </w:r>
          </w:p>
        </w:tc>
        <w:tc>
          <w:tcPr>
            <w:tcW w:w="2599" w:type="dxa"/>
            <w:gridSpan w:val="4"/>
            <w:tcBorders>
              <w:top w:val="single" w:sz="12" w:space="0" w:color="000000"/>
              <w:left w:val="single" w:sz="4" w:space="0" w:color="000000"/>
              <w:right w:val="single" w:sz="4" w:space="0" w:color="000000"/>
            </w:tcBorders>
          </w:tcPr>
          <w:p>
            <w:pPr>
              <w:pStyle w:val="TableParagraph"/>
              <w:spacing w:before="60"/>
              <w:ind w:left="861" w:right="847"/>
              <w:jc w:val="center"/>
              <w:rPr>
                <w:sz w:val="21"/>
              </w:rPr>
            </w:pPr>
            <w:r>
              <w:rPr>
                <w:sz w:val="21"/>
              </w:rPr>
              <w:t>产品名称</w:t>
            </w:r>
          </w:p>
        </w:tc>
        <w:tc>
          <w:tcPr>
            <w:tcW w:w="1278" w:type="dxa"/>
            <w:tcBorders>
              <w:top w:val="single" w:sz="12" w:space="0" w:color="000000"/>
              <w:left w:val="single" w:sz="4" w:space="0" w:color="000000"/>
              <w:right w:val="single" w:sz="4" w:space="0" w:color="000000"/>
            </w:tcBorders>
          </w:tcPr>
          <w:p>
            <w:pPr>
              <w:pStyle w:val="TableParagraph"/>
              <w:spacing w:before="60"/>
              <w:ind w:left="434"/>
              <w:rPr>
                <w:sz w:val="21"/>
              </w:rPr>
            </w:pPr>
            <w:r>
              <w:rPr>
                <w:sz w:val="21"/>
              </w:rPr>
              <w:t>单位</w:t>
            </w:r>
          </w:p>
        </w:tc>
        <w:tc>
          <w:tcPr>
            <w:tcW w:w="1712" w:type="dxa"/>
            <w:gridSpan w:val="2"/>
            <w:tcBorders>
              <w:top w:val="single" w:sz="12" w:space="0" w:color="000000"/>
              <w:left w:val="single" w:sz="4" w:space="0" w:color="000000"/>
              <w:right w:val="single" w:sz="4" w:space="0" w:color="000000"/>
            </w:tcBorders>
          </w:tcPr>
          <w:p>
            <w:pPr>
              <w:pStyle w:val="TableParagraph"/>
              <w:spacing w:before="60"/>
              <w:ind w:left="106"/>
              <w:rPr>
                <w:sz w:val="21"/>
              </w:rPr>
            </w:pPr>
            <w:r>
              <w:rPr>
                <w:sz w:val="21"/>
              </w:rPr>
              <w:t>年产量（吨</w:t>
            </w:r>
            <w:r>
              <w:rPr>
                <w:rFonts w:ascii="Times New Roman" w:eastAsia="Times New Roman"/>
                <w:sz w:val="21"/>
              </w:rPr>
              <w:t>/</w:t>
            </w:r>
            <w:r>
              <w:rPr>
                <w:sz w:val="21"/>
              </w:rPr>
              <w:t>年）</w:t>
            </w:r>
          </w:p>
        </w:tc>
        <w:tc>
          <w:tcPr>
            <w:tcW w:w="1666" w:type="dxa"/>
            <w:gridSpan w:val="2"/>
            <w:tcBorders>
              <w:top w:val="single" w:sz="12" w:space="0" w:color="000000"/>
              <w:left w:val="single" w:sz="4" w:space="0" w:color="000000"/>
            </w:tcBorders>
          </w:tcPr>
          <w:p>
            <w:pPr>
              <w:pStyle w:val="TableParagraph"/>
              <w:spacing w:before="60"/>
              <w:ind w:left="517" w:right="581"/>
              <w:jc w:val="center"/>
              <w:rPr>
                <w:sz w:val="21"/>
              </w:rPr>
            </w:pPr>
            <w:r>
              <w:rPr>
                <w:sz w:val="21"/>
              </w:rPr>
              <w:t>备注</w:t>
            </w:r>
          </w:p>
        </w:tc>
      </w:tr>
    </w:tbl>
    <w:p>
      <w:pPr>
        <w:spacing w:after="0"/>
        <w:jc w:val="center"/>
        <w:rPr>
          <w:sz w:val="21"/>
        </w:rPr>
        <w:sectPr>
          <w:footerReference w:type="even" r:id="rId57"/>
          <w:footerReference w:type="default" r:id="rId58"/>
          <w:pgSz w:w="11910" w:h="16840"/>
          <w:pgMar w:top="1580" w:right="1299" w:bottom="920" w:left="1340" w:header="0" w:footer="738" w:gutter="0"/>
          <w:pgNumType w:start="20"/>
          <w:cols w:num="1" w:space="720"/>
        </w:sectPr>
      </w:pPr>
    </w:p>
    <w:p>
      <w:pPr>
        <w:pStyle w:val="BodyText"/>
        <w:spacing w:before="11"/>
        <w:rPr>
          <w:rFonts w:ascii="Times New Roman"/>
          <w:sz w:val="8"/>
        </w:rPr>
      </w:pPr>
    </w:p>
    <w:tbl>
      <w:tblPr>
        <w:tblStyle w:val="TableNormal"/>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109"/>
        <w:gridCol w:w="991"/>
        <w:gridCol w:w="1158"/>
        <w:gridCol w:w="1441"/>
        <w:gridCol w:w="1278"/>
        <w:gridCol w:w="1735"/>
        <w:gridCol w:w="1644"/>
      </w:tblGrid>
      <w:tr>
        <w:tblPrEx>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87"/>
        </w:trPr>
        <w:tc>
          <w:tcPr>
            <w:tcW w:w="442" w:type="dxa"/>
            <w:vMerge w:val="restart"/>
            <w:tcBorders>
              <w:right w:val="single" w:sz="4" w:space="0" w:color="000000"/>
            </w:tcBorders>
          </w:tcPr>
          <w:p>
            <w:pPr>
              <w:pStyle w:val="TableParagraph"/>
              <w:rPr>
                <w:rFonts w:ascii="Times New Roman"/>
                <w:sz w:val="22"/>
              </w:rPr>
            </w:pPr>
          </w:p>
        </w:tc>
        <w:tc>
          <w:tcPr>
            <w:tcW w:w="109" w:type="dxa"/>
            <w:vMerge w:val="restart"/>
            <w:tcBorders>
              <w:left w:val="single" w:sz="4" w:space="0" w:color="000000"/>
              <w:right w:val="nil"/>
            </w:tcBorders>
          </w:tcPr>
          <w:p>
            <w:pPr>
              <w:pStyle w:val="TableParagraph"/>
              <w:rPr>
                <w:rFonts w:ascii="Times New Roman"/>
                <w:sz w:val="22"/>
              </w:rPr>
            </w:pPr>
          </w:p>
        </w:tc>
        <w:tc>
          <w:tcPr>
            <w:tcW w:w="991" w:type="dxa"/>
            <w:tcBorders>
              <w:top w:val="single" w:sz="24" w:space="0" w:color="000000"/>
              <w:left w:val="nil"/>
              <w:bottom w:val="single" w:sz="4" w:space="0" w:color="000000"/>
              <w:right w:val="single" w:sz="4" w:space="0" w:color="000000"/>
            </w:tcBorders>
          </w:tcPr>
          <w:p>
            <w:pPr>
              <w:pStyle w:val="TableParagraph"/>
              <w:spacing w:before="72"/>
              <w:ind w:left="25"/>
              <w:jc w:val="center"/>
              <w:rPr>
                <w:rFonts w:ascii="Times New Roman"/>
                <w:sz w:val="21"/>
              </w:rPr>
            </w:pPr>
            <w:r>
              <w:rPr>
                <w:rFonts w:ascii="Times New Roman"/>
                <w:w w:val="99"/>
                <w:sz w:val="21"/>
              </w:rPr>
              <w:t>1</w:t>
            </w:r>
          </w:p>
        </w:tc>
        <w:tc>
          <w:tcPr>
            <w:tcW w:w="1158" w:type="dxa"/>
            <w:vMerge w:val="restart"/>
            <w:tcBorders>
              <w:top w:val="single" w:sz="24" w:space="0" w:color="000000"/>
              <w:left w:val="single" w:sz="4" w:space="0" w:color="000000"/>
              <w:bottom w:val="single" w:sz="4" w:space="0" w:color="000000"/>
              <w:right w:val="single" w:sz="4" w:space="0" w:color="000000"/>
            </w:tcBorders>
          </w:tcPr>
          <w:p>
            <w:pPr>
              <w:pStyle w:val="TableParagraph"/>
              <w:spacing w:before="126" w:line="242" w:lineRule="auto"/>
              <w:ind w:left="163" w:right="145"/>
              <w:rPr>
                <w:sz w:val="21"/>
              </w:rPr>
            </w:pPr>
            <w:r>
              <w:rPr>
                <w:sz w:val="21"/>
              </w:rPr>
              <w:t>环保型跑道弹性体</w:t>
            </w:r>
          </w:p>
        </w:tc>
        <w:tc>
          <w:tcPr>
            <w:tcW w:w="1441" w:type="dxa"/>
            <w:tcBorders>
              <w:top w:val="single" w:sz="24" w:space="0" w:color="000000"/>
              <w:left w:val="single" w:sz="4" w:space="0" w:color="000000"/>
              <w:bottom w:val="single" w:sz="4" w:space="0" w:color="000000"/>
              <w:right w:val="single" w:sz="4" w:space="0" w:color="000000"/>
            </w:tcBorders>
          </w:tcPr>
          <w:p>
            <w:pPr>
              <w:pStyle w:val="TableParagraph"/>
              <w:spacing w:before="58"/>
              <w:ind w:right="496"/>
              <w:jc w:val="right"/>
              <w:rPr>
                <w:sz w:val="21"/>
              </w:rPr>
            </w:pPr>
            <w:r>
              <w:rPr>
                <w:w w:val="95"/>
                <w:sz w:val="21"/>
              </w:rPr>
              <w:t>甲组</w:t>
            </w:r>
          </w:p>
        </w:tc>
        <w:tc>
          <w:tcPr>
            <w:tcW w:w="1278" w:type="dxa"/>
            <w:tcBorders>
              <w:top w:val="single" w:sz="24" w:space="0" w:color="000000"/>
              <w:left w:val="single" w:sz="4" w:space="0" w:color="000000"/>
              <w:bottom w:val="single" w:sz="4" w:space="0" w:color="000000"/>
              <w:right w:val="single" w:sz="4" w:space="0" w:color="000000"/>
            </w:tcBorders>
          </w:tcPr>
          <w:p>
            <w:pPr>
              <w:pStyle w:val="TableParagraph"/>
              <w:spacing w:before="58"/>
              <w:ind w:left="383" w:right="365"/>
              <w:jc w:val="center"/>
              <w:rPr>
                <w:sz w:val="21"/>
              </w:rPr>
            </w:pPr>
            <w:r>
              <w:rPr>
                <w:sz w:val="21"/>
              </w:rPr>
              <w:t>吨</w:t>
            </w:r>
            <w:r>
              <w:rPr>
                <w:rFonts w:ascii="Times New Roman" w:eastAsia="Times New Roman"/>
                <w:sz w:val="21"/>
              </w:rPr>
              <w:t>/</w:t>
            </w:r>
            <w:r>
              <w:rPr>
                <w:sz w:val="21"/>
              </w:rPr>
              <w:t>年</w:t>
            </w:r>
          </w:p>
        </w:tc>
        <w:tc>
          <w:tcPr>
            <w:tcW w:w="1735" w:type="dxa"/>
            <w:tcBorders>
              <w:top w:val="single" w:sz="24" w:space="0" w:color="000000"/>
              <w:left w:val="single" w:sz="4" w:space="0" w:color="000000"/>
              <w:bottom w:val="single" w:sz="4" w:space="0" w:color="000000"/>
              <w:right w:val="single" w:sz="4" w:space="0" w:color="000000"/>
            </w:tcBorders>
          </w:tcPr>
          <w:p>
            <w:pPr>
              <w:pStyle w:val="TableParagraph"/>
              <w:spacing w:before="72"/>
              <w:ind w:left="588" w:right="570"/>
              <w:jc w:val="center"/>
              <w:rPr>
                <w:rFonts w:ascii="Times New Roman"/>
                <w:sz w:val="21"/>
              </w:rPr>
            </w:pPr>
            <w:r>
              <w:rPr>
                <w:rFonts w:ascii="Times New Roman"/>
                <w:sz w:val="21"/>
              </w:rPr>
              <w:t>2000</w:t>
            </w:r>
          </w:p>
        </w:tc>
        <w:tc>
          <w:tcPr>
            <w:tcW w:w="1644" w:type="dxa"/>
            <w:tcBorders>
              <w:top w:val="single" w:sz="24" w:space="0" w:color="000000"/>
              <w:left w:val="single" w:sz="4" w:space="0" w:color="000000"/>
              <w:bottom w:val="single" w:sz="4" w:space="0" w:color="000000"/>
            </w:tcBorders>
          </w:tcPr>
          <w:p>
            <w:pPr>
              <w:pStyle w:val="TableParagraph"/>
              <w:spacing w:before="58"/>
              <w:ind w:left="120" w:right="203"/>
              <w:jc w:val="center"/>
              <w:rPr>
                <w:sz w:val="21"/>
              </w:rPr>
            </w:pPr>
            <w:r>
              <w:rPr>
                <w:sz w:val="21"/>
              </w:rPr>
              <w:t>纯液体</w:t>
            </w:r>
          </w:p>
        </w:tc>
      </w:tr>
      <w:tr>
        <w:tblPrEx>
          <w:tblW w:w="0" w:type="auto"/>
          <w:tblInd w:w="224" w:type="dxa"/>
          <w:tblLayout w:type="fixed"/>
          <w:tblCellMar>
            <w:top w:w="0" w:type="dxa"/>
            <w:left w:w="0" w:type="dxa"/>
            <w:bottom w:w="0" w:type="dxa"/>
            <w:right w:w="0" w:type="dxa"/>
          </w:tblCellMar>
        </w:tblPrEx>
        <w:trPr>
          <w:trHeight w:val="387"/>
        </w:trPr>
        <w:tc>
          <w:tcPr>
            <w:tcW w:w="442"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91" w:type="dxa"/>
            <w:tcBorders>
              <w:top w:val="single" w:sz="4" w:space="0" w:color="000000"/>
              <w:left w:val="nil"/>
              <w:bottom w:val="single" w:sz="4" w:space="0" w:color="000000"/>
              <w:right w:val="single" w:sz="4" w:space="0" w:color="000000"/>
            </w:tcBorders>
          </w:tcPr>
          <w:p>
            <w:pPr>
              <w:pStyle w:val="TableParagraph"/>
              <w:spacing w:before="71"/>
              <w:ind w:left="25"/>
              <w:jc w:val="center"/>
              <w:rPr>
                <w:rFonts w:ascii="Times New Roman"/>
                <w:sz w:val="21"/>
              </w:rPr>
            </w:pPr>
            <w:r>
              <w:rPr>
                <w:rFonts w:ascii="Times New Roman"/>
                <w:w w:val="99"/>
                <w:sz w:val="21"/>
              </w:rPr>
              <w:t>2</w:t>
            </w:r>
          </w:p>
        </w:tc>
        <w:tc>
          <w:tcPr>
            <w:tcW w:w="1158" w:type="dxa"/>
            <w:vMerge/>
            <w:tcBorders>
              <w:top w:val="nil"/>
              <w:left w:val="single" w:sz="4" w:space="0" w:color="000000"/>
              <w:bottom w:val="single" w:sz="4" w:space="0" w:color="000000"/>
              <w:right w:val="single" w:sz="4" w:space="0" w:color="000000"/>
            </w:tcBorders>
          </w:tcPr>
          <w:p>
            <w:pPr>
              <w:rPr>
                <w:sz w:val="2"/>
                <w:szCs w:val="2"/>
              </w:rPr>
            </w:pP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before="57"/>
              <w:ind w:right="496"/>
              <w:jc w:val="right"/>
              <w:rPr>
                <w:sz w:val="21"/>
              </w:rPr>
            </w:pPr>
            <w:r>
              <w:rPr>
                <w:w w:val="95"/>
                <w:sz w:val="21"/>
              </w:rPr>
              <w:t>乙组</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57"/>
              <w:ind w:left="383" w:right="365"/>
              <w:jc w:val="center"/>
              <w:rPr>
                <w:sz w:val="21"/>
              </w:rPr>
            </w:pPr>
            <w:r>
              <w:rPr>
                <w:sz w:val="21"/>
              </w:rPr>
              <w:t>吨</w:t>
            </w:r>
            <w:r>
              <w:rPr>
                <w:rFonts w:ascii="Times New Roman" w:eastAsia="Times New Roman"/>
                <w:sz w:val="21"/>
              </w:rPr>
              <w:t>/</w:t>
            </w:r>
            <w:r>
              <w:rPr>
                <w:sz w:val="21"/>
              </w:rPr>
              <w:t>年</w:t>
            </w:r>
          </w:p>
        </w:tc>
        <w:tc>
          <w:tcPr>
            <w:tcW w:w="1735" w:type="dxa"/>
            <w:tcBorders>
              <w:top w:val="single" w:sz="4" w:space="0" w:color="000000"/>
              <w:left w:val="single" w:sz="4" w:space="0" w:color="000000"/>
              <w:bottom w:val="single" w:sz="4" w:space="0" w:color="000000"/>
              <w:right w:val="single" w:sz="4" w:space="0" w:color="000000"/>
            </w:tcBorders>
          </w:tcPr>
          <w:p>
            <w:pPr>
              <w:pStyle w:val="TableParagraph"/>
              <w:spacing w:before="71"/>
              <w:ind w:left="588" w:right="570"/>
              <w:jc w:val="center"/>
              <w:rPr>
                <w:rFonts w:ascii="Times New Roman"/>
                <w:sz w:val="21"/>
              </w:rPr>
            </w:pPr>
            <w:r>
              <w:rPr>
                <w:rFonts w:ascii="Times New Roman"/>
                <w:sz w:val="21"/>
              </w:rPr>
              <w:t>3000</w:t>
            </w:r>
          </w:p>
        </w:tc>
        <w:tc>
          <w:tcPr>
            <w:tcW w:w="1644" w:type="dxa"/>
            <w:tcBorders>
              <w:top w:val="single" w:sz="4" w:space="0" w:color="000000"/>
              <w:left w:val="single" w:sz="4" w:space="0" w:color="000000"/>
              <w:bottom w:val="single" w:sz="4" w:space="0" w:color="000000"/>
            </w:tcBorders>
          </w:tcPr>
          <w:p>
            <w:pPr>
              <w:pStyle w:val="TableParagraph"/>
              <w:spacing w:before="57"/>
              <w:ind w:left="120" w:right="208"/>
              <w:jc w:val="center"/>
              <w:rPr>
                <w:sz w:val="21"/>
              </w:rPr>
            </w:pPr>
            <w:r>
              <w:rPr>
                <w:sz w:val="21"/>
              </w:rPr>
              <w:t>加粉料的液体</w:t>
            </w:r>
          </w:p>
        </w:tc>
      </w:tr>
      <w:tr>
        <w:tblPrEx>
          <w:tblW w:w="0" w:type="auto"/>
          <w:tblInd w:w="224" w:type="dxa"/>
          <w:tblLayout w:type="fixed"/>
          <w:tblCellMar>
            <w:top w:w="0" w:type="dxa"/>
            <w:left w:w="0" w:type="dxa"/>
            <w:bottom w:w="0" w:type="dxa"/>
            <w:right w:w="0" w:type="dxa"/>
          </w:tblCellMar>
        </w:tblPrEx>
        <w:trPr>
          <w:trHeight w:val="387"/>
        </w:trPr>
        <w:tc>
          <w:tcPr>
            <w:tcW w:w="442"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91" w:type="dxa"/>
            <w:tcBorders>
              <w:top w:val="single" w:sz="4" w:space="0" w:color="000000"/>
              <w:left w:val="nil"/>
              <w:bottom w:val="single" w:sz="4" w:space="0" w:color="000000"/>
              <w:right w:val="single" w:sz="4" w:space="0" w:color="000000"/>
            </w:tcBorders>
          </w:tcPr>
          <w:p>
            <w:pPr>
              <w:pStyle w:val="TableParagraph"/>
              <w:spacing w:before="72"/>
              <w:ind w:left="25"/>
              <w:jc w:val="center"/>
              <w:rPr>
                <w:rFonts w:ascii="Times New Roman"/>
                <w:sz w:val="21"/>
              </w:rPr>
            </w:pPr>
            <w:r>
              <w:rPr>
                <w:rFonts w:ascii="Times New Roman"/>
                <w:w w:val="99"/>
                <w:sz w:val="21"/>
              </w:rPr>
              <w:t>3</w:t>
            </w:r>
          </w:p>
        </w:tc>
        <w:tc>
          <w:tcPr>
            <w:tcW w:w="1158"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5" w:line="242" w:lineRule="auto"/>
              <w:ind w:left="163" w:right="145"/>
              <w:rPr>
                <w:sz w:val="21"/>
              </w:rPr>
            </w:pPr>
            <w:r>
              <w:rPr>
                <w:sz w:val="21"/>
              </w:rPr>
              <w:t>环保型球场弹性体</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before="58"/>
              <w:ind w:right="496"/>
              <w:jc w:val="right"/>
              <w:rPr>
                <w:sz w:val="21"/>
              </w:rPr>
            </w:pPr>
            <w:r>
              <w:rPr>
                <w:w w:val="95"/>
                <w:sz w:val="21"/>
              </w:rPr>
              <w:t>甲组</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58"/>
              <w:ind w:left="383" w:right="365"/>
              <w:jc w:val="center"/>
              <w:rPr>
                <w:sz w:val="21"/>
              </w:rPr>
            </w:pPr>
            <w:r>
              <w:rPr>
                <w:sz w:val="21"/>
              </w:rPr>
              <w:t>吨</w:t>
            </w:r>
            <w:r>
              <w:rPr>
                <w:rFonts w:ascii="Times New Roman" w:eastAsia="Times New Roman"/>
                <w:sz w:val="21"/>
              </w:rPr>
              <w:t>/</w:t>
            </w:r>
            <w:r>
              <w:rPr>
                <w:sz w:val="21"/>
              </w:rPr>
              <w:t>年</w:t>
            </w:r>
          </w:p>
        </w:tc>
        <w:tc>
          <w:tcPr>
            <w:tcW w:w="1735" w:type="dxa"/>
            <w:tcBorders>
              <w:top w:val="single" w:sz="4" w:space="0" w:color="000000"/>
              <w:left w:val="single" w:sz="4" w:space="0" w:color="000000"/>
              <w:bottom w:val="single" w:sz="4" w:space="0" w:color="000000"/>
              <w:right w:val="single" w:sz="4" w:space="0" w:color="000000"/>
            </w:tcBorders>
          </w:tcPr>
          <w:p>
            <w:pPr>
              <w:pStyle w:val="TableParagraph"/>
              <w:spacing w:before="72"/>
              <w:ind w:left="588" w:right="570"/>
              <w:jc w:val="center"/>
              <w:rPr>
                <w:rFonts w:ascii="Times New Roman"/>
                <w:sz w:val="21"/>
              </w:rPr>
            </w:pPr>
            <w:r>
              <w:rPr>
                <w:rFonts w:ascii="Times New Roman"/>
                <w:sz w:val="21"/>
              </w:rPr>
              <w:t>1000</w:t>
            </w:r>
          </w:p>
        </w:tc>
        <w:tc>
          <w:tcPr>
            <w:tcW w:w="1644" w:type="dxa"/>
            <w:tcBorders>
              <w:top w:val="single" w:sz="4" w:space="0" w:color="000000"/>
              <w:left w:val="single" w:sz="4" w:space="0" w:color="000000"/>
              <w:bottom w:val="single" w:sz="4" w:space="0" w:color="000000"/>
            </w:tcBorders>
          </w:tcPr>
          <w:p>
            <w:pPr>
              <w:pStyle w:val="TableParagraph"/>
              <w:spacing w:before="58"/>
              <w:ind w:left="120" w:right="208"/>
              <w:jc w:val="center"/>
              <w:rPr>
                <w:sz w:val="21"/>
              </w:rPr>
            </w:pPr>
            <w:r>
              <w:rPr>
                <w:sz w:val="21"/>
              </w:rPr>
              <w:t>加粉料的液体</w:t>
            </w:r>
          </w:p>
        </w:tc>
      </w:tr>
      <w:tr>
        <w:tblPrEx>
          <w:tblW w:w="0" w:type="auto"/>
          <w:tblInd w:w="224" w:type="dxa"/>
          <w:tblLayout w:type="fixed"/>
          <w:tblCellMar>
            <w:top w:w="0" w:type="dxa"/>
            <w:left w:w="0" w:type="dxa"/>
            <w:bottom w:w="0" w:type="dxa"/>
            <w:right w:w="0" w:type="dxa"/>
          </w:tblCellMar>
        </w:tblPrEx>
        <w:trPr>
          <w:trHeight w:val="386"/>
        </w:trPr>
        <w:tc>
          <w:tcPr>
            <w:tcW w:w="442"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91" w:type="dxa"/>
            <w:tcBorders>
              <w:top w:val="single" w:sz="4" w:space="0" w:color="000000"/>
              <w:left w:val="nil"/>
              <w:bottom w:val="single" w:sz="4" w:space="0" w:color="000000"/>
              <w:right w:val="single" w:sz="4" w:space="0" w:color="000000"/>
            </w:tcBorders>
          </w:tcPr>
          <w:p>
            <w:pPr>
              <w:pStyle w:val="TableParagraph"/>
              <w:spacing w:before="73"/>
              <w:ind w:left="25"/>
              <w:jc w:val="center"/>
              <w:rPr>
                <w:rFonts w:ascii="Times New Roman"/>
                <w:sz w:val="21"/>
              </w:rPr>
            </w:pPr>
            <w:r>
              <w:rPr>
                <w:rFonts w:ascii="Times New Roman"/>
                <w:w w:val="99"/>
                <w:sz w:val="21"/>
              </w:rPr>
              <w:t>4</w:t>
            </w:r>
          </w:p>
        </w:tc>
        <w:tc>
          <w:tcPr>
            <w:tcW w:w="1158" w:type="dxa"/>
            <w:vMerge/>
            <w:tcBorders>
              <w:top w:val="nil"/>
              <w:left w:val="single" w:sz="4" w:space="0" w:color="000000"/>
              <w:bottom w:val="single" w:sz="4" w:space="0" w:color="000000"/>
              <w:right w:val="single" w:sz="4" w:space="0" w:color="000000"/>
            </w:tcBorders>
          </w:tcPr>
          <w:p>
            <w:pPr>
              <w:rPr>
                <w:sz w:val="2"/>
                <w:szCs w:val="2"/>
              </w:rPr>
            </w:pP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before="59"/>
              <w:ind w:right="496"/>
              <w:jc w:val="right"/>
              <w:rPr>
                <w:sz w:val="21"/>
              </w:rPr>
            </w:pPr>
            <w:r>
              <w:rPr>
                <w:w w:val="95"/>
                <w:sz w:val="21"/>
              </w:rPr>
              <w:t>乙组</w:t>
            </w:r>
          </w:p>
        </w:tc>
        <w:tc>
          <w:tcPr>
            <w:tcW w:w="1278" w:type="dxa"/>
            <w:tcBorders>
              <w:top w:val="single" w:sz="4" w:space="0" w:color="000000"/>
              <w:left w:val="single" w:sz="4" w:space="0" w:color="000000"/>
              <w:bottom w:val="single" w:sz="4" w:space="0" w:color="000000"/>
              <w:right w:val="single" w:sz="4" w:space="0" w:color="000000"/>
            </w:tcBorders>
          </w:tcPr>
          <w:p>
            <w:pPr>
              <w:pStyle w:val="TableParagraph"/>
              <w:spacing w:before="59"/>
              <w:ind w:left="383" w:right="365"/>
              <w:jc w:val="center"/>
              <w:rPr>
                <w:sz w:val="21"/>
              </w:rPr>
            </w:pPr>
            <w:r>
              <w:rPr>
                <w:sz w:val="21"/>
              </w:rPr>
              <w:t>吨</w:t>
            </w:r>
            <w:r>
              <w:rPr>
                <w:rFonts w:ascii="Times New Roman" w:eastAsia="Times New Roman"/>
                <w:sz w:val="21"/>
              </w:rPr>
              <w:t>/</w:t>
            </w:r>
            <w:r>
              <w:rPr>
                <w:sz w:val="21"/>
              </w:rPr>
              <w:t>年</w:t>
            </w:r>
          </w:p>
        </w:tc>
        <w:tc>
          <w:tcPr>
            <w:tcW w:w="1735" w:type="dxa"/>
            <w:tcBorders>
              <w:top w:val="single" w:sz="4" w:space="0" w:color="000000"/>
              <w:left w:val="single" w:sz="4" w:space="0" w:color="000000"/>
              <w:bottom w:val="single" w:sz="4" w:space="0" w:color="000000"/>
              <w:right w:val="single" w:sz="4" w:space="0" w:color="000000"/>
            </w:tcBorders>
          </w:tcPr>
          <w:p>
            <w:pPr>
              <w:pStyle w:val="TableParagraph"/>
              <w:spacing w:before="73"/>
              <w:ind w:left="588" w:right="570"/>
              <w:jc w:val="center"/>
              <w:rPr>
                <w:rFonts w:ascii="Times New Roman"/>
                <w:sz w:val="21"/>
              </w:rPr>
            </w:pPr>
            <w:r>
              <w:rPr>
                <w:rFonts w:ascii="Times New Roman"/>
                <w:sz w:val="21"/>
              </w:rPr>
              <w:t>4000</w:t>
            </w:r>
          </w:p>
        </w:tc>
        <w:tc>
          <w:tcPr>
            <w:tcW w:w="1644" w:type="dxa"/>
            <w:tcBorders>
              <w:top w:val="single" w:sz="4" w:space="0" w:color="000000"/>
              <w:left w:val="single" w:sz="4" w:space="0" w:color="000000"/>
              <w:bottom w:val="single" w:sz="4" w:space="0" w:color="000000"/>
            </w:tcBorders>
          </w:tcPr>
          <w:p>
            <w:pPr>
              <w:pStyle w:val="TableParagraph"/>
              <w:spacing w:before="59"/>
              <w:ind w:left="120" w:right="203"/>
              <w:jc w:val="center"/>
              <w:rPr>
                <w:sz w:val="21"/>
              </w:rPr>
            </w:pPr>
            <w:r>
              <w:rPr>
                <w:sz w:val="21"/>
              </w:rPr>
              <w:t>纯液体</w:t>
            </w:r>
          </w:p>
        </w:tc>
      </w:tr>
      <w:tr>
        <w:tblPrEx>
          <w:tblW w:w="0" w:type="auto"/>
          <w:tblInd w:w="224" w:type="dxa"/>
          <w:tblLayout w:type="fixed"/>
          <w:tblCellMar>
            <w:top w:w="0" w:type="dxa"/>
            <w:left w:w="0" w:type="dxa"/>
            <w:bottom w:w="0" w:type="dxa"/>
            <w:right w:w="0" w:type="dxa"/>
          </w:tblCellMar>
        </w:tblPrEx>
        <w:trPr>
          <w:trHeight w:val="391"/>
        </w:trPr>
        <w:tc>
          <w:tcPr>
            <w:tcW w:w="442"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991" w:type="dxa"/>
            <w:tcBorders>
              <w:top w:val="single" w:sz="4" w:space="0" w:color="000000"/>
              <w:left w:val="nil"/>
              <w:bottom w:val="single" w:sz="12" w:space="0" w:color="000000"/>
              <w:right w:val="single" w:sz="4" w:space="0" w:color="000000"/>
            </w:tcBorders>
          </w:tcPr>
          <w:p>
            <w:pPr>
              <w:pStyle w:val="TableParagraph"/>
              <w:spacing w:before="71"/>
              <w:ind w:left="25"/>
              <w:jc w:val="center"/>
              <w:rPr>
                <w:rFonts w:ascii="Times New Roman"/>
                <w:sz w:val="21"/>
              </w:rPr>
            </w:pPr>
            <w:r>
              <w:rPr>
                <w:rFonts w:ascii="Times New Roman"/>
                <w:w w:val="99"/>
                <w:sz w:val="21"/>
              </w:rPr>
              <w:t>5</w:t>
            </w:r>
          </w:p>
        </w:tc>
        <w:tc>
          <w:tcPr>
            <w:tcW w:w="1158" w:type="dxa"/>
            <w:tcBorders>
              <w:top w:val="single" w:sz="4" w:space="0" w:color="000000"/>
              <w:left w:val="single" w:sz="4" w:space="0" w:color="000000"/>
              <w:bottom w:val="single" w:sz="12" w:space="0" w:color="000000"/>
              <w:right w:val="single" w:sz="4" w:space="0" w:color="000000"/>
            </w:tcBorders>
          </w:tcPr>
          <w:p>
            <w:pPr>
              <w:pStyle w:val="TableParagraph"/>
              <w:spacing w:before="57"/>
              <w:ind w:left="374"/>
              <w:rPr>
                <w:sz w:val="21"/>
              </w:rPr>
            </w:pPr>
            <w:r>
              <w:rPr>
                <w:sz w:val="21"/>
              </w:rPr>
              <w:t>合计</w:t>
            </w:r>
          </w:p>
        </w:tc>
        <w:tc>
          <w:tcPr>
            <w:tcW w:w="1441" w:type="dxa"/>
            <w:tcBorders>
              <w:top w:val="single" w:sz="4" w:space="0" w:color="000000"/>
              <w:left w:val="single" w:sz="4" w:space="0" w:color="000000"/>
              <w:bottom w:val="single" w:sz="12" w:space="0" w:color="000000"/>
              <w:right w:val="single" w:sz="4" w:space="0" w:color="000000"/>
            </w:tcBorders>
          </w:tcPr>
          <w:p>
            <w:pPr>
              <w:pStyle w:val="TableParagraph"/>
              <w:spacing w:before="57"/>
              <w:ind w:right="496"/>
              <w:jc w:val="right"/>
              <w:rPr>
                <w:sz w:val="21"/>
              </w:rPr>
            </w:pPr>
            <w:r>
              <w:rPr>
                <w:w w:val="95"/>
                <w:sz w:val="21"/>
              </w:rPr>
              <w:t>合计</w:t>
            </w:r>
          </w:p>
        </w:tc>
        <w:tc>
          <w:tcPr>
            <w:tcW w:w="1278" w:type="dxa"/>
            <w:tcBorders>
              <w:top w:val="single" w:sz="4" w:space="0" w:color="000000"/>
              <w:left w:val="single" w:sz="4" w:space="0" w:color="000000"/>
              <w:bottom w:val="single" w:sz="12" w:space="0" w:color="000000"/>
              <w:right w:val="single" w:sz="4" w:space="0" w:color="000000"/>
            </w:tcBorders>
          </w:tcPr>
          <w:p>
            <w:pPr>
              <w:pStyle w:val="TableParagraph"/>
              <w:spacing w:before="57"/>
              <w:ind w:left="383" w:right="365"/>
              <w:jc w:val="center"/>
              <w:rPr>
                <w:sz w:val="21"/>
              </w:rPr>
            </w:pPr>
            <w:r>
              <w:rPr>
                <w:sz w:val="21"/>
              </w:rPr>
              <w:t>吨</w:t>
            </w:r>
            <w:r>
              <w:rPr>
                <w:rFonts w:ascii="Times New Roman" w:eastAsia="Times New Roman"/>
                <w:sz w:val="21"/>
              </w:rPr>
              <w:t>/</w:t>
            </w:r>
            <w:r>
              <w:rPr>
                <w:sz w:val="21"/>
              </w:rPr>
              <w:t>年</w:t>
            </w:r>
          </w:p>
        </w:tc>
        <w:tc>
          <w:tcPr>
            <w:tcW w:w="1735" w:type="dxa"/>
            <w:tcBorders>
              <w:top w:val="single" w:sz="4" w:space="0" w:color="000000"/>
              <w:left w:val="single" w:sz="4" w:space="0" w:color="000000"/>
              <w:bottom w:val="single" w:sz="12" w:space="0" w:color="000000"/>
              <w:right w:val="single" w:sz="4" w:space="0" w:color="000000"/>
            </w:tcBorders>
          </w:tcPr>
          <w:p>
            <w:pPr>
              <w:pStyle w:val="TableParagraph"/>
              <w:spacing w:before="71"/>
              <w:ind w:left="588" w:right="572"/>
              <w:jc w:val="center"/>
              <w:rPr>
                <w:rFonts w:ascii="Times New Roman"/>
                <w:sz w:val="21"/>
              </w:rPr>
            </w:pPr>
            <w:r>
              <w:rPr>
                <w:rFonts w:ascii="Times New Roman"/>
                <w:sz w:val="21"/>
              </w:rPr>
              <w:t>10000</w:t>
            </w:r>
          </w:p>
        </w:tc>
        <w:tc>
          <w:tcPr>
            <w:tcW w:w="1644" w:type="dxa"/>
            <w:tcBorders>
              <w:top w:val="single" w:sz="4" w:space="0" w:color="000000"/>
              <w:left w:val="single" w:sz="4" w:space="0" w:color="000000"/>
              <w:bottom w:val="single" w:sz="12" w:space="0" w:color="000000"/>
            </w:tcBorders>
          </w:tcPr>
          <w:p>
            <w:pPr>
              <w:pStyle w:val="TableParagraph"/>
              <w:rPr>
                <w:rFonts w:ascii="Times New Roman"/>
                <w:sz w:val="22"/>
              </w:rPr>
            </w:pPr>
          </w:p>
        </w:tc>
      </w:tr>
      <w:tr>
        <w:tblPrEx>
          <w:tblW w:w="0" w:type="auto"/>
          <w:tblInd w:w="224" w:type="dxa"/>
          <w:tblLayout w:type="fixed"/>
          <w:tblCellMar>
            <w:top w:w="0" w:type="dxa"/>
            <w:left w:w="0" w:type="dxa"/>
            <w:bottom w:w="0" w:type="dxa"/>
            <w:right w:w="0" w:type="dxa"/>
          </w:tblCellMar>
        </w:tblPrEx>
        <w:trPr>
          <w:trHeight w:val="11203"/>
        </w:trPr>
        <w:tc>
          <w:tcPr>
            <w:tcW w:w="442" w:type="dxa"/>
            <w:vMerge/>
            <w:tcBorders>
              <w:top w:val="nil"/>
              <w:right w:val="single" w:sz="4" w:space="0" w:color="000000"/>
            </w:tcBorders>
          </w:tcPr>
          <w:p>
            <w:pPr>
              <w:rPr>
                <w:sz w:val="2"/>
                <w:szCs w:val="2"/>
              </w:rPr>
            </w:pPr>
          </w:p>
        </w:tc>
        <w:tc>
          <w:tcPr>
            <w:tcW w:w="109" w:type="dxa"/>
            <w:vMerge/>
            <w:tcBorders>
              <w:top w:val="nil"/>
              <w:left w:val="single" w:sz="4" w:space="0" w:color="000000"/>
              <w:right w:val="nil"/>
            </w:tcBorders>
          </w:tcPr>
          <w:p>
            <w:pPr>
              <w:rPr>
                <w:sz w:val="2"/>
                <w:szCs w:val="2"/>
              </w:rPr>
            </w:pPr>
          </w:p>
        </w:tc>
        <w:tc>
          <w:tcPr>
            <w:tcW w:w="8247" w:type="dxa"/>
            <w:gridSpan w:val="6"/>
            <w:tcBorders>
              <w:top w:val="single" w:sz="12" w:space="0" w:color="000000"/>
              <w:left w:val="nil"/>
            </w:tcBorders>
          </w:tcPr>
          <w:p>
            <w:pPr>
              <w:pStyle w:val="TableParagraph"/>
              <w:spacing w:before="2"/>
              <w:ind w:left="489"/>
              <w:rPr>
                <w:b/>
                <w:sz w:val="24"/>
              </w:rPr>
            </w:pPr>
            <w:r>
              <w:rPr>
                <w:b/>
                <w:sz w:val="24"/>
              </w:rPr>
              <w:t>二、公用工程</w:t>
            </w:r>
          </w:p>
          <w:p>
            <w:pPr>
              <w:pStyle w:val="TableParagraph"/>
              <w:spacing w:before="158"/>
              <w:ind w:left="489"/>
              <w:rPr>
                <w:rFonts w:ascii="黑体" w:eastAsia="黑体" w:hint="eastAsia"/>
                <w:sz w:val="24"/>
              </w:rPr>
            </w:pPr>
            <w:bookmarkStart w:id="6" w:name="（一）给水"/>
            <w:bookmarkEnd w:id="6"/>
            <w:r>
              <w:rPr>
                <w:rFonts w:ascii="黑体" w:eastAsia="黑体" w:hint="eastAsia"/>
                <w:sz w:val="24"/>
              </w:rPr>
              <w:t>（一）给水</w:t>
            </w:r>
          </w:p>
          <w:p>
            <w:pPr>
              <w:pStyle w:val="TableParagraph"/>
              <w:spacing w:before="160" w:line="364" w:lineRule="auto"/>
              <w:ind w:left="9" w:right="87" w:firstLine="480"/>
              <w:jc w:val="both"/>
              <w:rPr>
                <w:sz w:val="24"/>
              </w:rPr>
            </w:pPr>
            <w:r>
              <w:rPr>
                <w:spacing w:val="-5"/>
                <w:sz w:val="24"/>
              </w:rPr>
              <w:t xml:space="preserve">拟建项目新鲜水耗量为 </w:t>
            </w:r>
            <w:r>
              <w:rPr>
                <w:rFonts w:ascii="Times New Roman" w:eastAsia="Times New Roman"/>
                <w:spacing w:val="-6"/>
                <w:sz w:val="24"/>
              </w:rPr>
              <w:t>936.8m</w:t>
            </w:r>
            <w:r>
              <w:rPr>
                <w:rFonts w:ascii="Times New Roman" w:eastAsia="Times New Roman"/>
                <w:spacing w:val="-6"/>
                <w:position w:val="8"/>
                <w:sz w:val="15"/>
              </w:rPr>
              <w:t>3</w:t>
            </w:r>
            <w:r>
              <w:rPr>
                <w:rFonts w:ascii="Times New Roman" w:eastAsia="Times New Roman"/>
                <w:spacing w:val="-6"/>
                <w:sz w:val="24"/>
              </w:rPr>
              <w:t>/a</w:t>
            </w:r>
            <w:r>
              <w:rPr>
                <w:spacing w:val="-7"/>
                <w:sz w:val="24"/>
              </w:rPr>
              <w:t>，由园区自来水管网提供。项目用水主要</w:t>
            </w:r>
            <w:r>
              <w:rPr>
                <w:spacing w:val="-3"/>
                <w:sz w:val="24"/>
              </w:rPr>
              <w:t>包括生产用水和生活用水。其中生产用水包括水环式真空泵用水、蒸汽发生器</w:t>
            </w:r>
            <w:r>
              <w:rPr>
                <w:spacing w:val="-6"/>
                <w:sz w:val="24"/>
              </w:rPr>
              <w:t>用水、地面清洁用水、循环冷却系统补水。拟建项目生产设备清洗不用水，采</w:t>
            </w:r>
            <w:r>
              <w:rPr>
                <w:sz w:val="24"/>
              </w:rPr>
              <w:t>用增塑剂清洗，清洗后作为原材料使用。</w:t>
            </w:r>
          </w:p>
          <w:p>
            <w:pPr>
              <w:pStyle w:val="TableParagraph"/>
              <w:spacing w:line="305" w:lineRule="exact"/>
              <w:ind w:left="489"/>
              <w:rPr>
                <w:rFonts w:ascii="黑体" w:eastAsia="黑体" w:hint="eastAsia"/>
                <w:sz w:val="24"/>
              </w:rPr>
            </w:pPr>
            <w:r>
              <w:rPr>
                <w:rFonts w:ascii="Times New Roman" w:eastAsia="Times New Roman"/>
                <w:sz w:val="24"/>
              </w:rPr>
              <w:t>1</w:t>
            </w:r>
            <w:r>
              <w:rPr>
                <w:rFonts w:ascii="黑体" w:eastAsia="黑体" w:hint="eastAsia"/>
                <w:sz w:val="24"/>
              </w:rPr>
              <w:t>、水环式真空泵用水</w:t>
            </w:r>
          </w:p>
          <w:p>
            <w:pPr>
              <w:pStyle w:val="TableParagraph"/>
              <w:spacing w:before="161" w:line="362" w:lineRule="auto"/>
              <w:ind w:left="489" w:right="2980"/>
              <w:rPr>
                <w:rFonts w:ascii="黑体" w:eastAsia="黑体" w:hint="eastAsia"/>
                <w:sz w:val="24"/>
              </w:rPr>
            </w:pPr>
            <w:r>
              <w:rPr>
                <w:sz w:val="24"/>
              </w:rPr>
              <w:t xml:space="preserve">水环式真空泵年耗水量 </w:t>
            </w:r>
            <w:r>
              <w:rPr>
                <w:rFonts w:ascii="Times New Roman" w:eastAsia="Times New Roman"/>
                <w:sz w:val="24"/>
              </w:rPr>
              <w:t>9m</w:t>
            </w:r>
            <w:r>
              <w:rPr>
                <w:rFonts w:ascii="Times New Roman" w:eastAsia="Times New Roman"/>
                <w:position w:val="8"/>
                <w:sz w:val="15"/>
              </w:rPr>
              <w:t>3</w:t>
            </w:r>
            <w:r>
              <w:rPr>
                <w:rFonts w:ascii="Times New Roman" w:eastAsia="Times New Roman"/>
                <w:sz w:val="24"/>
              </w:rPr>
              <w:t>/a</w:t>
            </w:r>
            <w:r>
              <w:rPr>
                <w:sz w:val="24"/>
              </w:rPr>
              <w:t>，采用自来水。</w:t>
            </w:r>
            <w:r>
              <w:rPr>
                <w:rFonts w:ascii="Times New Roman" w:eastAsia="Times New Roman"/>
                <w:sz w:val="24"/>
              </w:rPr>
              <w:t>2</w:t>
            </w:r>
            <w:r>
              <w:rPr>
                <w:rFonts w:ascii="黑体" w:eastAsia="黑体" w:hint="eastAsia"/>
                <w:sz w:val="24"/>
              </w:rPr>
              <w:t>、蒸汽发生器用水</w:t>
            </w:r>
          </w:p>
          <w:p>
            <w:pPr>
              <w:pStyle w:val="TableParagraph"/>
              <w:spacing w:before="5" w:line="364" w:lineRule="auto"/>
              <w:ind w:left="9" w:right="-44" w:firstLine="480"/>
              <w:rPr>
                <w:sz w:val="24"/>
              </w:rPr>
            </w:pPr>
            <w:r>
              <w:rPr>
                <w:spacing w:val="-8"/>
                <w:sz w:val="24"/>
              </w:rPr>
              <w:t xml:space="preserve">项目新上一台 </w:t>
            </w:r>
            <w:r>
              <w:rPr>
                <w:rFonts w:ascii="Times New Roman" w:eastAsia="Times New Roman"/>
                <w:sz w:val="24"/>
              </w:rPr>
              <w:t>600kg/h</w:t>
            </w:r>
            <w:r>
              <w:rPr>
                <w:rFonts w:ascii="Times New Roman" w:eastAsia="Times New Roman"/>
                <w:spacing w:val="11"/>
                <w:sz w:val="24"/>
              </w:rPr>
              <w:t xml:space="preserve"> </w:t>
            </w:r>
            <w:r>
              <w:rPr>
                <w:spacing w:val="-4"/>
                <w:sz w:val="24"/>
              </w:rPr>
              <w:t xml:space="preserve">蒸汽发生器，每小时最大蒸汽用量 </w:t>
            </w:r>
            <w:r>
              <w:rPr>
                <w:rFonts w:ascii="Times New Roman" w:eastAsia="Times New Roman"/>
                <w:sz w:val="24"/>
              </w:rPr>
              <w:t>500kg</w:t>
            </w:r>
            <w:r>
              <w:rPr>
                <w:sz w:val="24"/>
              </w:rPr>
              <w:t>，每天最</w:t>
            </w:r>
            <w:r>
              <w:rPr>
                <w:spacing w:val="-15"/>
                <w:sz w:val="24"/>
              </w:rPr>
              <w:t xml:space="preserve">大运行 </w:t>
            </w:r>
            <w:r>
              <w:rPr>
                <w:rFonts w:ascii="Times New Roman" w:eastAsia="Times New Roman"/>
                <w:sz w:val="24"/>
              </w:rPr>
              <w:t xml:space="preserve">3 </w:t>
            </w:r>
            <w:r>
              <w:rPr>
                <w:spacing w:val="-5"/>
                <w:sz w:val="24"/>
              </w:rPr>
              <w:t>小时，产生的蒸汽供混合搅拌器使用，蒸汽不接触物料，换热后产生</w:t>
            </w:r>
            <w:r>
              <w:rPr>
                <w:spacing w:val="-9"/>
                <w:sz w:val="24"/>
              </w:rPr>
              <w:t xml:space="preserve">的蒸汽冷凝水排放。蒸汽每小时最大产生量 </w:t>
            </w:r>
            <w:r>
              <w:rPr>
                <w:rFonts w:ascii="Times New Roman" w:eastAsia="Times New Roman"/>
                <w:sz w:val="24"/>
              </w:rPr>
              <w:t>500kg</w:t>
            </w:r>
            <w:r>
              <w:rPr>
                <w:spacing w:val="-13"/>
                <w:sz w:val="24"/>
              </w:rPr>
              <w:t xml:space="preserve">，年使用 </w:t>
            </w:r>
            <w:r>
              <w:rPr>
                <w:rFonts w:ascii="Times New Roman" w:eastAsia="Times New Roman"/>
                <w:sz w:val="24"/>
              </w:rPr>
              <w:t>900h</w:t>
            </w:r>
            <w:r>
              <w:rPr>
                <w:sz w:val="24"/>
              </w:rPr>
              <w:t>，则蒸汽产生</w:t>
            </w:r>
            <w:r>
              <w:rPr>
                <w:spacing w:val="-17"/>
                <w:sz w:val="24"/>
              </w:rPr>
              <w:t xml:space="preserve">量为 </w:t>
            </w:r>
            <w:r>
              <w:rPr>
                <w:rFonts w:ascii="Times New Roman" w:eastAsia="Times New Roman"/>
                <w:sz w:val="24"/>
              </w:rPr>
              <w:t>450t/a</w:t>
            </w:r>
            <w:r>
              <w:rPr>
                <w:spacing w:val="-8"/>
                <w:sz w:val="24"/>
              </w:rPr>
              <w:t xml:space="preserve">，则用水量为 </w:t>
            </w:r>
            <w:r>
              <w:rPr>
                <w:rFonts w:ascii="Times New Roman" w:eastAsia="Times New Roman"/>
                <w:sz w:val="24"/>
              </w:rPr>
              <w:t>450t/a</w:t>
            </w:r>
            <w:r>
              <w:rPr>
                <w:sz w:val="24"/>
              </w:rPr>
              <w:t>，蒸汽发生器用水采用净水处理器处理后的纯</w:t>
            </w:r>
            <w:r>
              <w:rPr>
                <w:spacing w:val="-18"/>
                <w:sz w:val="24"/>
              </w:rPr>
              <w:t xml:space="preserve">净水，净水处理器采用反渗透处理工艺，出水率 </w:t>
            </w:r>
            <w:r>
              <w:rPr>
                <w:rFonts w:ascii="Times New Roman" w:eastAsia="Times New Roman"/>
                <w:sz w:val="24"/>
              </w:rPr>
              <w:t>75</w:t>
            </w:r>
            <w:r>
              <w:rPr>
                <w:rFonts w:ascii="Times New Roman" w:eastAsia="Times New Roman"/>
                <w:spacing w:val="-1"/>
                <w:sz w:val="24"/>
              </w:rPr>
              <w:t>%</w:t>
            </w:r>
            <w:r>
              <w:rPr>
                <w:spacing w:val="-20"/>
                <w:sz w:val="24"/>
              </w:rPr>
              <w:t xml:space="preserve">，则新鲜水用量为 </w:t>
            </w:r>
            <w:r>
              <w:rPr>
                <w:rFonts w:ascii="Times New Roman" w:eastAsia="Times New Roman"/>
                <w:sz w:val="24"/>
              </w:rPr>
              <w:t>600m</w:t>
            </w:r>
            <w:r>
              <w:rPr>
                <w:rFonts w:ascii="Times New Roman" w:eastAsia="Times New Roman"/>
                <w:spacing w:val="-2"/>
                <w:w w:val="104"/>
                <w:position w:val="8"/>
                <w:sz w:val="15"/>
              </w:rPr>
              <w:t>3</w:t>
            </w:r>
            <w:r>
              <w:rPr>
                <w:rFonts w:ascii="Times New Roman" w:eastAsia="Times New Roman"/>
                <w:sz w:val="24"/>
              </w:rPr>
              <w:t>/</w:t>
            </w:r>
            <w:r>
              <w:rPr>
                <w:rFonts w:ascii="Times New Roman" w:eastAsia="Times New Roman"/>
                <w:spacing w:val="-1"/>
                <w:sz w:val="24"/>
              </w:rPr>
              <w:t>a</w:t>
            </w:r>
            <w:r>
              <w:rPr>
                <w:sz w:val="24"/>
              </w:rPr>
              <w:t>。</w:t>
            </w:r>
            <w:r>
              <w:rPr>
                <w:spacing w:val="-6"/>
                <w:sz w:val="24"/>
              </w:rPr>
              <w:t xml:space="preserve">制纯水废水产生量为 </w:t>
            </w:r>
            <w:r>
              <w:rPr>
                <w:rFonts w:ascii="Times New Roman" w:eastAsia="Times New Roman"/>
                <w:sz w:val="24"/>
              </w:rPr>
              <w:t>150m</w:t>
            </w:r>
            <w:r>
              <w:rPr>
                <w:rFonts w:ascii="Times New Roman" w:eastAsia="Times New Roman"/>
                <w:position w:val="8"/>
                <w:sz w:val="15"/>
              </w:rPr>
              <w:t>3</w:t>
            </w:r>
            <w:r>
              <w:rPr>
                <w:rFonts w:ascii="Times New Roman" w:eastAsia="Times New Roman"/>
                <w:sz w:val="24"/>
              </w:rPr>
              <w:t>/a</w:t>
            </w:r>
            <w:r>
              <w:rPr>
                <w:sz w:val="24"/>
              </w:rPr>
              <w:t>。</w:t>
            </w:r>
          </w:p>
          <w:p>
            <w:pPr>
              <w:pStyle w:val="TableParagraph"/>
              <w:spacing w:line="304" w:lineRule="exact"/>
              <w:ind w:left="489"/>
              <w:rPr>
                <w:rFonts w:ascii="黑体" w:eastAsia="黑体" w:hint="eastAsia"/>
                <w:sz w:val="24"/>
              </w:rPr>
            </w:pPr>
            <w:r>
              <w:rPr>
                <w:rFonts w:ascii="Times New Roman" w:eastAsia="Times New Roman"/>
                <w:sz w:val="24"/>
              </w:rPr>
              <w:t>3</w:t>
            </w:r>
            <w:r>
              <w:rPr>
                <w:rFonts w:ascii="黑体" w:eastAsia="黑体" w:hint="eastAsia"/>
                <w:sz w:val="24"/>
              </w:rPr>
              <w:t>、地面清洁用水</w:t>
            </w:r>
          </w:p>
          <w:p>
            <w:pPr>
              <w:pStyle w:val="TableParagraph"/>
              <w:spacing w:before="160" w:line="362" w:lineRule="auto"/>
              <w:ind w:left="9" w:right="22" w:firstLine="480"/>
              <w:rPr>
                <w:sz w:val="24"/>
              </w:rPr>
            </w:pPr>
            <w:r>
              <w:rPr>
                <w:spacing w:val="-4"/>
                <w:sz w:val="24"/>
              </w:rPr>
              <w:t xml:space="preserve">项目采用拖布清洁车间地面，用水量按 </w:t>
            </w:r>
            <w:r>
              <w:rPr>
                <w:rFonts w:ascii="Times New Roman" w:eastAsia="Times New Roman" w:hAnsi="Times New Roman"/>
                <w:sz w:val="24"/>
              </w:rPr>
              <w:t>0.2L/</w:t>
            </w:r>
            <w:r>
              <w:rPr>
                <w:sz w:val="24"/>
              </w:rPr>
              <w:t>次</w:t>
            </w:r>
            <w:r>
              <w:rPr>
                <w:rFonts w:ascii="Times New Roman" w:eastAsia="Times New Roman" w:hAnsi="Times New Roman"/>
                <w:sz w:val="24"/>
              </w:rPr>
              <w:t>•m</w:t>
            </w:r>
            <w:r>
              <w:rPr>
                <w:rFonts w:ascii="Times New Roman" w:eastAsia="Times New Roman" w:hAnsi="Times New Roman"/>
                <w:position w:val="8"/>
                <w:sz w:val="15"/>
              </w:rPr>
              <w:t>2</w:t>
            </w:r>
            <w:r>
              <w:rPr>
                <w:spacing w:val="-9"/>
                <w:sz w:val="24"/>
              </w:rPr>
              <w:t xml:space="preserve">，车间总面积 </w:t>
            </w:r>
            <w:r>
              <w:rPr>
                <w:rFonts w:ascii="Times New Roman" w:eastAsia="Times New Roman" w:hAnsi="Times New Roman"/>
                <w:spacing w:val="-3"/>
                <w:sz w:val="24"/>
              </w:rPr>
              <w:t>2318m</w:t>
            </w:r>
            <w:r>
              <w:rPr>
                <w:rFonts w:ascii="Times New Roman" w:eastAsia="Times New Roman" w:hAnsi="Times New Roman"/>
                <w:spacing w:val="-3"/>
                <w:position w:val="8"/>
                <w:sz w:val="15"/>
              </w:rPr>
              <w:t>2</w:t>
            </w:r>
            <w:r>
              <w:rPr>
                <w:spacing w:val="-3"/>
                <w:sz w:val="24"/>
              </w:rPr>
              <w:t xml:space="preserve">， </w:t>
            </w:r>
            <w:r>
              <w:rPr>
                <w:spacing w:val="-30"/>
                <w:sz w:val="24"/>
              </w:rPr>
              <w:t xml:space="preserve">每 </w:t>
            </w:r>
            <w:r>
              <w:rPr>
                <w:rFonts w:ascii="Times New Roman" w:eastAsia="Times New Roman" w:hAnsi="Times New Roman"/>
                <w:sz w:val="24"/>
              </w:rPr>
              <w:t xml:space="preserve">5 </w:t>
            </w:r>
            <w:r>
              <w:rPr>
                <w:spacing w:val="-5"/>
                <w:sz w:val="24"/>
              </w:rPr>
              <w:t xml:space="preserve">天清洁一次，则年用水量为 </w:t>
            </w:r>
            <w:r>
              <w:rPr>
                <w:rFonts w:ascii="Times New Roman" w:eastAsia="Times New Roman" w:hAnsi="Times New Roman"/>
                <w:sz w:val="24"/>
              </w:rPr>
              <w:t>27.8m</w:t>
            </w:r>
            <w:r>
              <w:rPr>
                <w:rFonts w:ascii="Times New Roman" w:eastAsia="Times New Roman" w:hAnsi="Times New Roman"/>
                <w:position w:val="8"/>
                <w:sz w:val="15"/>
              </w:rPr>
              <w:t>3</w:t>
            </w:r>
            <w:r>
              <w:rPr>
                <w:rFonts w:ascii="Times New Roman" w:eastAsia="Times New Roman" w:hAnsi="Times New Roman"/>
                <w:sz w:val="24"/>
              </w:rPr>
              <w:t>/a</w:t>
            </w:r>
            <w:r>
              <w:rPr>
                <w:sz w:val="24"/>
              </w:rPr>
              <w:t>，全部采用新鲜水。</w:t>
            </w:r>
          </w:p>
          <w:p>
            <w:pPr>
              <w:pStyle w:val="TableParagraph"/>
              <w:spacing w:before="3"/>
              <w:ind w:left="489"/>
              <w:rPr>
                <w:rFonts w:ascii="黑体" w:eastAsia="黑体" w:hint="eastAsia"/>
                <w:sz w:val="24"/>
              </w:rPr>
            </w:pPr>
            <w:r>
              <w:rPr>
                <w:rFonts w:ascii="Times New Roman" w:eastAsia="Times New Roman"/>
                <w:sz w:val="24"/>
              </w:rPr>
              <w:t>4</w:t>
            </w:r>
            <w:r>
              <w:rPr>
                <w:rFonts w:ascii="黑体" w:eastAsia="黑体" w:hint="eastAsia"/>
                <w:sz w:val="24"/>
              </w:rPr>
              <w:t>、循环冷却系统补水</w:t>
            </w:r>
          </w:p>
          <w:p>
            <w:pPr>
              <w:pStyle w:val="TableParagraph"/>
              <w:spacing w:before="160" w:line="364" w:lineRule="auto"/>
              <w:ind w:left="9" w:right="87" w:firstLine="480"/>
              <w:jc w:val="both"/>
              <w:rPr>
                <w:sz w:val="24"/>
              </w:rPr>
            </w:pPr>
            <w:r>
              <w:rPr>
                <w:spacing w:val="16"/>
                <w:sz w:val="24"/>
              </w:rPr>
              <w:t>本项目循环冷却水使用环节主要为生产线冷却用水， 循环水用量为</w:t>
            </w:r>
            <w:r>
              <w:rPr>
                <w:rFonts w:ascii="Times New Roman" w:eastAsia="Times New Roman"/>
                <w:spacing w:val="-3"/>
                <w:sz w:val="24"/>
              </w:rPr>
              <w:t>30m</w:t>
            </w:r>
            <w:r>
              <w:rPr>
                <w:rFonts w:ascii="Times New Roman" w:eastAsia="Times New Roman"/>
                <w:spacing w:val="-3"/>
                <w:position w:val="8"/>
                <w:sz w:val="15"/>
              </w:rPr>
              <w:t>3</w:t>
            </w:r>
            <w:r>
              <w:rPr>
                <w:rFonts w:ascii="Times New Roman" w:eastAsia="Times New Roman"/>
                <w:spacing w:val="-3"/>
                <w:sz w:val="24"/>
              </w:rPr>
              <w:t>/h</w:t>
            </w:r>
            <w:r>
              <w:rPr>
                <w:spacing w:val="-10"/>
                <w:sz w:val="24"/>
              </w:rPr>
              <w:t xml:space="preserve">，每日运行约 </w:t>
            </w:r>
            <w:r>
              <w:rPr>
                <w:rFonts w:ascii="Times New Roman" w:eastAsia="Times New Roman"/>
                <w:sz w:val="24"/>
              </w:rPr>
              <w:t>2h</w:t>
            </w:r>
            <w:r>
              <w:rPr>
                <w:spacing w:val="-7"/>
                <w:sz w:val="24"/>
              </w:rPr>
              <w:t>。冷却水循环利用，损耗部分定期补充，项目循环水池</w:t>
            </w:r>
            <w:r>
              <w:rPr>
                <w:spacing w:val="-1"/>
                <w:sz w:val="24"/>
              </w:rPr>
              <w:t xml:space="preserve">封闭，蒸发量较少，其补水量按照循环水量的 </w:t>
            </w:r>
            <w:r>
              <w:rPr>
                <w:rFonts w:ascii="Times New Roman" w:eastAsia="Times New Roman"/>
                <w:sz w:val="24"/>
              </w:rPr>
              <w:t>1%</w:t>
            </w:r>
            <w:r>
              <w:rPr>
                <w:sz w:val="24"/>
              </w:rPr>
              <w:t>计算，循环冷却水补水量为</w:t>
            </w:r>
            <w:r>
              <w:rPr>
                <w:rFonts w:ascii="Times New Roman" w:eastAsia="Times New Roman"/>
                <w:sz w:val="24"/>
              </w:rPr>
              <w:t>0.6m</w:t>
            </w:r>
            <w:r>
              <w:rPr>
                <w:rFonts w:ascii="Times New Roman" w:eastAsia="Times New Roman"/>
                <w:position w:val="8"/>
                <w:sz w:val="15"/>
              </w:rPr>
              <w:t>3</w:t>
            </w:r>
            <w:r>
              <w:rPr>
                <w:rFonts w:ascii="Times New Roman" w:eastAsia="Times New Roman"/>
                <w:sz w:val="24"/>
              </w:rPr>
              <w:t>/d(180m</w:t>
            </w:r>
            <w:r>
              <w:rPr>
                <w:rFonts w:ascii="Times New Roman" w:eastAsia="Times New Roman"/>
                <w:position w:val="8"/>
                <w:sz w:val="15"/>
              </w:rPr>
              <w:t>3</w:t>
            </w:r>
            <w:r>
              <w:rPr>
                <w:rFonts w:ascii="Times New Roman" w:eastAsia="Times New Roman"/>
                <w:sz w:val="24"/>
              </w:rPr>
              <w:t>/a)</w:t>
            </w:r>
            <w:r>
              <w:rPr>
                <w:sz w:val="24"/>
              </w:rPr>
              <w:t>，采用新鲜水。</w:t>
            </w:r>
          </w:p>
          <w:p>
            <w:pPr>
              <w:pStyle w:val="TableParagraph"/>
              <w:spacing w:line="305" w:lineRule="exact"/>
              <w:ind w:left="489"/>
              <w:rPr>
                <w:rFonts w:ascii="黑体" w:eastAsia="黑体" w:hint="eastAsia"/>
                <w:sz w:val="24"/>
              </w:rPr>
            </w:pPr>
            <w:r>
              <w:rPr>
                <w:rFonts w:ascii="Times New Roman" w:eastAsia="Times New Roman"/>
                <w:sz w:val="24"/>
              </w:rPr>
              <w:t>5</w:t>
            </w:r>
            <w:r>
              <w:rPr>
                <w:rFonts w:ascii="黑体" w:eastAsia="黑体" w:hint="eastAsia"/>
                <w:sz w:val="24"/>
              </w:rPr>
              <w:t>、生活用水</w:t>
            </w:r>
          </w:p>
        </w:tc>
      </w:tr>
    </w:tbl>
    <w:p>
      <w:pPr>
        <w:spacing w:after="0" w:line="305" w:lineRule="exact"/>
        <w:rPr>
          <w:rFonts w:ascii="黑体" w:eastAsia="黑体" w:hint="eastAsia"/>
          <w:sz w:val="24"/>
        </w:rPr>
        <w:sectPr>
          <w:footerReference w:type="even" r:id="rId59"/>
          <w:footerReference w:type="default" r:id="rId60"/>
          <w:pgSz w:w="11910" w:h="16840"/>
          <w:pgMar w:top="1580" w:right="1299" w:bottom="920" w:left="1340" w:header="0" w:footer="738" w:gutter="0"/>
          <w:pgNumType w:start="21"/>
          <w:cols w:num="1" w:space="720"/>
        </w:sectPr>
      </w:pPr>
    </w:p>
    <w:p>
      <w:pPr>
        <w:pStyle w:val="BodyText"/>
        <w:spacing w:before="124" w:line="364" w:lineRule="auto"/>
        <w:ind w:left="764" w:right="361" w:firstLine="480"/>
        <w:jc w:val="both"/>
      </w:pPr>
      <w:r>
        <w:pict>
          <v:group id="_x0000_s1038" o:spid="_x0000_s1037" style="width:440.9pt;height:655.55pt;margin-top:85.05pt;margin-left:77.2pt;mso-height-relative:page;mso-position-horizontal-relative:page;mso-position-vertical-relative:page;mso-width-relative:page;position:absolute;z-index:-251651072" coordorigin="1544,1701" coordsize="8818,13111">
            <v:shape id="_x0000_s1039" o:spid="_x0000_s1038" style="width:8818;height:13111;left:1544;position:absolute;top:2026" coordorigin="1544,2027" coordsize="8818,13111" path="m1544,1711l10362,1711m1544,14802l10362,14802m1554,1701l1554,14811m10352,1720l10352,14811e" filled="f" stroked="t" strokecolor="black">
              <v:path arrowok="t"/>
            </v:shape>
            <v:line id="_x0000_s1040" o:spid="_x0000_s1039" style="position:absolute" from="1996,1720" to="1996,14792" coordsize="21600,21600" stroked="t" strokecolor="black"/>
          </v:group>
        </w:pict>
      </w:r>
      <w:r>
        <w:rPr>
          <w:spacing w:val="-7"/>
        </w:rPr>
        <w:t xml:space="preserve">本项目劳动定员 </w:t>
      </w:r>
      <w:r>
        <w:rPr>
          <w:rFonts w:ascii="Times New Roman" w:eastAsia="Times New Roman" w:hAnsi="Times New Roman"/>
        </w:rPr>
        <w:t xml:space="preserve">10 </w:t>
      </w:r>
      <w:r>
        <w:rPr>
          <w:spacing w:val="-5"/>
        </w:rPr>
        <w:t xml:space="preserve">人，职工生活用水按 </w:t>
      </w:r>
      <w:r>
        <w:rPr>
          <w:rFonts w:ascii="Times New Roman" w:eastAsia="Times New Roman" w:hAnsi="Times New Roman"/>
        </w:rPr>
        <w:t>40L/</w:t>
      </w:r>
      <w:r>
        <w:t>人</w:t>
      </w:r>
      <w:r>
        <w:rPr>
          <w:rFonts w:ascii="Times New Roman" w:eastAsia="Times New Roman" w:hAnsi="Times New Roman"/>
        </w:rPr>
        <w:t xml:space="preserve">·d </w:t>
      </w:r>
      <w:r>
        <w:t>计算，则新鲜水消耗量</w:t>
      </w:r>
      <w:r>
        <w:rPr>
          <w:spacing w:val="-31"/>
        </w:rPr>
        <w:t xml:space="preserve">为 </w:t>
      </w:r>
      <w:r>
        <w:rPr>
          <w:rFonts w:ascii="Times New Roman" w:eastAsia="Times New Roman" w:hAnsi="Times New Roman"/>
        </w:rPr>
        <w:t>0.4m</w:t>
      </w:r>
      <w:r>
        <w:rPr>
          <w:rFonts w:ascii="Times New Roman" w:eastAsia="Times New Roman" w:hAnsi="Times New Roman"/>
          <w:position w:val="8"/>
          <w:sz w:val="15"/>
        </w:rPr>
        <w:t>3</w:t>
      </w:r>
      <w:r>
        <w:rPr>
          <w:rFonts w:ascii="Times New Roman" w:eastAsia="Times New Roman" w:hAnsi="Times New Roman"/>
        </w:rPr>
        <w:t>/d(120m</w:t>
      </w:r>
      <w:r>
        <w:rPr>
          <w:rFonts w:ascii="Times New Roman" w:eastAsia="Times New Roman" w:hAnsi="Times New Roman"/>
          <w:position w:val="8"/>
          <w:sz w:val="15"/>
        </w:rPr>
        <w:t>3</w:t>
      </w:r>
      <w:r>
        <w:rPr>
          <w:rFonts w:ascii="Times New Roman" w:eastAsia="Times New Roman" w:hAnsi="Times New Roman"/>
        </w:rPr>
        <w:t>/a)</w:t>
      </w:r>
      <w:r>
        <w:t>，全部为新鲜水。</w:t>
      </w:r>
    </w:p>
    <w:p>
      <w:pPr>
        <w:pStyle w:val="BodyText"/>
        <w:spacing w:line="306" w:lineRule="exact"/>
        <w:ind w:left="1244"/>
      </w:pPr>
      <w:r>
        <w:t xml:space="preserve">综上，拟建项目年新鲜水总用量为 </w:t>
      </w:r>
      <w:r>
        <w:rPr>
          <w:rFonts w:ascii="Times New Roman" w:eastAsia="Times New Roman"/>
        </w:rPr>
        <w:t>936.8m</w:t>
      </w:r>
      <w:r>
        <w:rPr>
          <w:rFonts w:ascii="Times New Roman" w:eastAsia="Times New Roman"/>
          <w:position w:val="8"/>
          <w:sz w:val="15"/>
        </w:rPr>
        <w:t>3</w:t>
      </w:r>
      <w:r>
        <w:rPr>
          <w:rFonts w:ascii="Times New Roman" w:eastAsia="Times New Roman"/>
        </w:rPr>
        <w:t>/a</w:t>
      </w:r>
      <w:r>
        <w:t>。</w:t>
      </w:r>
    </w:p>
    <w:p>
      <w:pPr>
        <w:pStyle w:val="BodyText"/>
        <w:spacing w:before="160"/>
        <w:ind w:left="1244"/>
        <w:rPr>
          <w:rFonts w:ascii="黑体" w:eastAsia="黑体" w:hint="eastAsia"/>
        </w:rPr>
      </w:pPr>
      <w:bookmarkStart w:id="7" w:name="（二）排水"/>
      <w:bookmarkEnd w:id="7"/>
      <w:r>
        <w:rPr>
          <w:rFonts w:ascii="黑体" w:eastAsia="黑体" w:hint="eastAsia"/>
        </w:rPr>
        <w:t>（二）排水</w:t>
      </w:r>
    </w:p>
    <w:p>
      <w:pPr>
        <w:pStyle w:val="BodyText"/>
        <w:spacing w:before="158" w:line="364" w:lineRule="auto"/>
        <w:ind w:left="764" w:right="361" w:firstLine="480"/>
        <w:jc w:val="both"/>
      </w:pPr>
      <w:r>
        <w:t>本按照</w:t>
      </w:r>
      <w:r>
        <w:rPr>
          <w:rFonts w:ascii="Times New Roman" w:eastAsia="Times New Roman" w:hAnsi="Times New Roman"/>
        </w:rPr>
        <w:t>“</w:t>
      </w:r>
      <w:r>
        <w:t>清污分流、雨污分流</w:t>
      </w:r>
      <w:r>
        <w:rPr>
          <w:rFonts w:ascii="Times New Roman" w:eastAsia="Times New Roman" w:hAnsi="Times New Roman"/>
        </w:rPr>
        <w:t>”</w:t>
      </w:r>
      <w:r>
        <w:rPr>
          <w:spacing w:val="-2"/>
        </w:rPr>
        <w:t>原则设计排水系统。厂区雨水通过排水沟排</w:t>
      </w:r>
      <w:r>
        <w:rPr>
          <w:spacing w:val="-5"/>
        </w:rPr>
        <w:t>至厂外，本项目雨水采用马路边沟结合地面汇集至雨水排水沟，最后排泄至厂</w:t>
      </w:r>
      <w:r>
        <w:t>外市政雨水管网。</w:t>
      </w:r>
    </w:p>
    <w:p>
      <w:pPr>
        <w:pStyle w:val="BodyText"/>
        <w:spacing w:line="364" w:lineRule="auto"/>
        <w:ind w:left="764" w:right="314" w:firstLine="480"/>
      </w:pPr>
      <w:r>
        <w:t>拟建项目排水主要为水环式真空泵排水、蒸汽冷凝水、制纯水废水、地面清洁废水、循环冷却排污水和生活污水。</w:t>
      </w:r>
    </w:p>
    <w:p>
      <w:pPr>
        <w:pStyle w:val="BodyText"/>
        <w:spacing w:line="306" w:lineRule="exact"/>
        <w:ind w:left="1244"/>
        <w:rPr>
          <w:rFonts w:ascii="黑体" w:eastAsia="黑体" w:hint="eastAsia"/>
        </w:rPr>
      </w:pPr>
      <w:r>
        <w:rPr>
          <w:rFonts w:ascii="Times New Roman" w:eastAsia="Times New Roman"/>
        </w:rPr>
        <w:t>1</w:t>
      </w:r>
      <w:r>
        <w:rPr>
          <w:rFonts w:ascii="黑体" w:eastAsia="黑体" w:hint="eastAsia"/>
        </w:rPr>
        <w:t>、水环式真空泵排水</w:t>
      </w:r>
    </w:p>
    <w:p>
      <w:pPr>
        <w:pStyle w:val="BodyText"/>
        <w:spacing w:before="158" w:line="364" w:lineRule="auto"/>
        <w:ind w:left="764" w:right="361" w:firstLine="480"/>
      </w:pPr>
      <w:r>
        <w:t xml:space="preserve">水环式真空泵排水量 </w:t>
      </w:r>
      <w:r>
        <w:rPr>
          <w:rFonts w:ascii="Times New Roman" w:eastAsia="Times New Roman"/>
        </w:rPr>
        <w:t>9m</w:t>
      </w:r>
      <w:r>
        <w:rPr>
          <w:rFonts w:ascii="Times New Roman" w:eastAsia="Times New Roman"/>
          <w:position w:val="8"/>
          <w:sz w:val="15"/>
        </w:rPr>
        <w:t>3</w:t>
      </w:r>
      <w:r>
        <w:rPr>
          <w:rFonts w:ascii="Times New Roman" w:eastAsia="Times New Roman"/>
        </w:rPr>
        <w:t>/a</w:t>
      </w:r>
      <w:r>
        <w:t>，通过园区污水管网排入乐陵市西部新区污水处理厂。</w:t>
      </w:r>
    </w:p>
    <w:p>
      <w:pPr>
        <w:pStyle w:val="BodyText"/>
        <w:spacing w:before="1"/>
        <w:ind w:left="1244"/>
        <w:rPr>
          <w:rFonts w:ascii="黑体" w:eastAsia="黑体" w:hint="eastAsia"/>
        </w:rPr>
      </w:pPr>
      <w:r>
        <w:rPr>
          <w:rFonts w:ascii="Times New Roman" w:eastAsia="Times New Roman"/>
        </w:rPr>
        <w:t>2</w:t>
      </w:r>
      <w:r>
        <w:rPr>
          <w:rFonts w:ascii="黑体" w:eastAsia="黑体" w:hint="eastAsia"/>
        </w:rPr>
        <w:t>、蒸汽冷凝水</w:t>
      </w:r>
    </w:p>
    <w:p>
      <w:pPr>
        <w:pStyle w:val="BodyText"/>
        <w:spacing w:before="158" w:line="364" w:lineRule="auto"/>
        <w:ind w:left="764" w:right="244" w:firstLine="480"/>
      </w:pPr>
      <w:r>
        <w:rPr>
          <w:spacing w:val="-5"/>
        </w:rPr>
        <w:t xml:space="preserve">拟建项目最大蒸汽用量为 </w:t>
      </w:r>
      <w:r>
        <w:rPr>
          <w:rFonts w:ascii="Times New Roman" w:eastAsia="Times New Roman"/>
        </w:rPr>
        <w:t>450t/a</w:t>
      </w:r>
      <w:r>
        <w:rPr>
          <w:spacing w:val="-12"/>
        </w:rPr>
        <w:t xml:space="preserve">，损耗约 </w:t>
      </w:r>
      <w:r>
        <w:rPr>
          <w:rFonts w:ascii="Times New Roman" w:eastAsia="Times New Roman"/>
        </w:rPr>
        <w:t>10%</w:t>
      </w:r>
      <w:r>
        <w:rPr>
          <w:spacing w:val="-7"/>
        </w:rPr>
        <w:t xml:space="preserve">，产生蒸汽冷凝水 </w:t>
      </w:r>
      <w:r>
        <w:rPr>
          <w:rFonts w:ascii="Times New Roman" w:eastAsia="Times New Roman"/>
          <w:spacing w:val="-3"/>
        </w:rPr>
        <w:t>405m</w:t>
      </w:r>
      <w:r>
        <w:rPr>
          <w:rFonts w:ascii="Times New Roman" w:eastAsia="Times New Roman"/>
          <w:spacing w:val="-3"/>
          <w:position w:val="8"/>
          <w:sz w:val="15"/>
        </w:rPr>
        <w:t>3</w:t>
      </w:r>
      <w:r>
        <w:rPr>
          <w:rFonts w:ascii="Times New Roman" w:eastAsia="Times New Roman"/>
          <w:spacing w:val="-3"/>
        </w:rPr>
        <w:t>/a</w:t>
      </w:r>
      <w:r>
        <w:rPr>
          <w:spacing w:val="-3"/>
        </w:rPr>
        <w:t xml:space="preserve">， </w:t>
      </w:r>
      <w:r>
        <w:t>通过园区污水管网排入乐陵市西部新区污水处理厂。</w:t>
      </w:r>
    </w:p>
    <w:p>
      <w:pPr>
        <w:pStyle w:val="BodyText"/>
        <w:spacing w:line="306" w:lineRule="exact"/>
        <w:ind w:left="1244"/>
        <w:rPr>
          <w:rFonts w:ascii="黑体" w:eastAsia="黑体" w:hint="eastAsia"/>
        </w:rPr>
      </w:pPr>
      <w:r>
        <w:rPr>
          <w:rFonts w:ascii="Times New Roman" w:eastAsia="Times New Roman"/>
        </w:rPr>
        <w:t>3</w:t>
      </w:r>
      <w:r>
        <w:rPr>
          <w:rFonts w:ascii="黑体" w:eastAsia="黑体" w:hint="eastAsia"/>
        </w:rPr>
        <w:t>、制纯水废水</w:t>
      </w:r>
    </w:p>
    <w:p>
      <w:pPr>
        <w:pStyle w:val="BodyText"/>
        <w:spacing w:before="160" w:line="364" w:lineRule="auto"/>
        <w:ind w:left="764" w:right="241" w:firstLine="480"/>
      </w:pPr>
      <w:r>
        <w:rPr>
          <w:spacing w:val="-1"/>
        </w:rPr>
        <w:t>蒸汽发生器用水采用净水处理器处理后的纯净水，净水处理器采用反渗透</w:t>
      </w:r>
      <w:r>
        <w:rPr>
          <w:spacing w:val="-12"/>
        </w:rPr>
        <w:t>处理工艺，出水率</w:t>
      </w:r>
      <w:r>
        <w:rPr>
          <w:rFonts w:ascii="Times New Roman" w:eastAsia="Times New Roman"/>
        </w:rPr>
        <w:t>75</w:t>
      </w:r>
      <w:r>
        <w:rPr>
          <w:rFonts w:ascii="Times New Roman" w:eastAsia="Times New Roman"/>
          <w:spacing w:val="1"/>
        </w:rPr>
        <w:t>%</w:t>
      </w:r>
      <w:r>
        <w:rPr>
          <w:spacing w:val="-13"/>
        </w:rPr>
        <w:t>，新鲜水用量为</w:t>
      </w:r>
      <w:r>
        <w:rPr>
          <w:rFonts w:ascii="Times New Roman" w:eastAsia="Times New Roman"/>
        </w:rPr>
        <w:t>600m</w:t>
      </w:r>
      <w:r>
        <w:rPr>
          <w:rFonts w:ascii="Times New Roman" w:eastAsia="Times New Roman"/>
          <w:spacing w:val="-2"/>
          <w:w w:val="104"/>
          <w:position w:val="8"/>
          <w:sz w:val="15"/>
        </w:rPr>
        <w:t>3</w:t>
      </w:r>
      <w:r>
        <w:rPr>
          <w:rFonts w:ascii="Times New Roman" w:eastAsia="Times New Roman"/>
        </w:rPr>
        <w:t>/</w:t>
      </w:r>
      <w:r>
        <w:rPr>
          <w:rFonts w:ascii="Times New Roman" w:eastAsia="Times New Roman"/>
          <w:spacing w:val="-1"/>
        </w:rPr>
        <w:t>a</w:t>
      </w:r>
      <w:r>
        <w:rPr>
          <w:spacing w:val="-10"/>
        </w:rPr>
        <w:t>，则制纯水废水产生量为</w:t>
      </w:r>
      <w:r>
        <w:rPr>
          <w:rFonts w:ascii="Times New Roman" w:eastAsia="Times New Roman"/>
        </w:rPr>
        <w:t>150m</w:t>
      </w:r>
      <w:r>
        <w:rPr>
          <w:rFonts w:ascii="Times New Roman" w:eastAsia="Times New Roman"/>
          <w:spacing w:val="-2"/>
          <w:w w:val="104"/>
          <w:position w:val="8"/>
          <w:sz w:val="15"/>
        </w:rPr>
        <w:t>3</w:t>
      </w:r>
      <w:r>
        <w:rPr>
          <w:rFonts w:ascii="Times New Roman" w:eastAsia="Times New Roman"/>
        </w:rPr>
        <w:t>/</w:t>
      </w:r>
      <w:r>
        <w:rPr>
          <w:rFonts w:ascii="Times New Roman" w:eastAsia="Times New Roman"/>
          <w:spacing w:val="-1"/>
        </w:rPr>
        <w:t>a</w:t>
      </w:r>
      <w:r>
        <w:t>，通过园区污水管网排入乐陵市西部新区污水处理厂。</w:t>
      </w:r>
    </w:p>
    <w:p>
      <w:pPr>
        <w:pStyle w:val="BodyText"/>
        <w:spacing w:line="304" w:lineRule="exact"/>
        <w:ind w:left="1244"/>
        <w:rPr>
          <w:rFonts w:ascii="黑体" w:eastAsia="黑体" w:hint="eastAsia"/>
        </w:rPr>
      </w:pPr>
      <w:r>
        <w:rPr>
          <w:rFonts w:ascii="Times New Roman" w:eastAsia="Times New Roman"/>
        </w:rPr>
        <w:t>4</w:t>
      </w:r>
      <w:r>
        <w:rPr>
          <w:rFonts w:ascii="黑体" w:eastAsia="黑体" w:hint="eastAsia"/>
        </w:rPr>
        <w:t>、地面清洁废水</w:t>
      </w:r>
    </w:p>
    <w:p>
      <w:pPr>
        <w:pStyle w:val="BodyText"/>
        <w:spacing w:before="161" w:line="362" w:lineRule="auto"/>
        <w:ind w:left="764" w:right="361" w:firstLine="480"/>
      </w:pPr>
      <w:r>
        <w:rPr>
          <w:spacing w:val="-5"/>
        </w:rPr>
        <w:t xml:space="preserve">地面清洁废水按用水量的 </w:t>
      </w:r>
      <w:r>
        <w:rPr>
          <w:rFonts w:ascii="Times New Roman" w:eastAsia="Times New Roman"/>
        </w:rPr>
        <w:t>80%</w:t>
      </w:r>
      <w:r>
        <w:rPr>
          <w:spacing w:val="-6"/>
        </w:rPr>
        <w:t xml:space="preserve">计，则废水产生量为 </w:t>
      </w:r>
      <w:r>
        <w:rPr>
          <w:rFonts w:ascii="Times New Roman" w:eastAsia="Times New Roman"/>
        </w:rPr>
        <w:t>22.2m</w:t>
      </w:r>
      <w:r>
        <w:rPr>
          <w:rFonts w:ascii="Times New Roman" w:eastAsia="Times New Roman"/>
          <w:position w:val="8"/>
          <w:sz w:val="15"/>
        </w:rPr>
        <w:t>3</w:t>
      </w:r>
      <w:r>
        <w:rPr>
          <w:rFonts w:ascii="Times New Roman" w:eastAsia="Times New Roman"/>
        </w:rPr>
        <w:t>/a</w:t>
      </w:r>
      <w:r>
        <w:rPr>
          <w:spacing w:val="-3"/>
        </w:rPr>
        <w:t>，通过园区污</w:t>
      </w:r>
      <w:r>
        <w:t>水管网排入乐陵市西部新区污水处理厂。</w:t>
      </w:r>
    </w:p>
    <w:p>
      <w:pPr>
        <w:pStyle w:val="BodyText"/>
        <w:spacing w:before="5"/>
        <w:ind w:left="1244"/>
        <w:rPr>
          <w:rFonts w:ascii="黑体" w:eastAsia="黑体" w:hint="eastAsia"/>
        </w:rPr>
      </w:pPr>
      <w:r>
        <w:rPr>
          <w:rFonts w:ascii="Times New Roman" w:eastAsia="Times New Roman"/>
        </w:rPr>
        <w:t>5</w:t>
      </w:r>
      <w:r>
        <w:rPr>
          <w:rFonts w:ascii="黑体" w:eastAsia="黑体" w:hint="eastAsia"/>
        </w:rPr>
        <w:t>、循环冷却排污水</w:t>
      </w:r>
    </w:p>
    <w:p>
      <w:pPr>
        <w:pStyle w:val="BodyText"/>
        <w:spacing w:before="160" w:line="362" w:lineRule="auto"/>
        <w:ind w:left="764" w:right="361" w:firstLine="480"/>
        <w:jc w:val="both"/>
      </w:pPr>
      <w:r>
        <w:rPr>
          <w:spacing w:val="-5"/>
        </w:rPr>
        <w:t>为了保证水质，循环冷却系统需定期排污，为了防止盐分累积，循环排水</w:t>
      </w:r>
      <w:r>
        <w:rPr>
          <w:spacing w:val="-7"/>
        </w:rPr>
        <w:t xml:space="preserve">量约为循环水量的 </w:t>
      </w:r>
      <w:r>
        <w:rPr>
          <w:rFonts w:ascii="Times New Roman" w:eastAsia="Times New Roman"/>
        </w:rPr>
        <w:t>0.5%</w:t>
      </w:r>
      <w:r>
        <w:rPr>
          <w:spacing w:val="-5"/>
        </w:rPr>
        <w:t xml:space="preserve">，则循环冷却排水量为 </w:t>
      </w:r>
      <w:r>
        <w:rPr>
          <w:rFonts w:ascii="Times New Roman" w:eastAsia="Times New Roman"/>
        </w:rPr>
        <w:t>0.3m</w:t>
      </w:r>
      <w:r>
        <w:rPr>
          <w:rFonts w:ascii="Times New Roman" w:eastAsia="Times New Roman"/>
          <w:position w:val="8"/>
          <w:sz w:val="15"/>
        </w:rPr>
        <w:t>3</w:t>
      </w:r>
      <w:r>
        <w:rPr>
          <w:rFonts w:ascii="Times New Roman" w:eastAsia="Times New Roman"/>
        </w:rPr>
        <w:t>/d</w:t>
      </w:r>
      <w:r>
        <w:t>（</w:t>
      </w:r>
      <w:r>
        <w:rPr>
          <w:rFonts w:ascii="Times New Roman" w:eastAsia="Times New Roman"/>
        </w:rPr>
        <w:t>90m</w:t>
      </w:r>
      <w:r>
        <w:rPr>
          <w:rFonts w:ascii="Times New Roman" w:eastAsia="Times New Roman"/>
          <w:position w:val="8"/>
          <w:sz w:val="15"/>
        </w:rPr>
        <w:t>3</w:t>
      </w:r>
      <w:r>
        <w:rPr>
          <w:rFonts w:ascii="Times New Roman" w:eastAsia="Times New Roman"/>
        </w:rPr>
        <w:t>/a)</w:t>
      </w:r>
      <w:r>
        <w:rPr>
          <w:spacing w:val="-2"/>
        </w:rPr>
        <w:t>，通过园区污</w:t>
      </w:r>
      <w:r>
        <w:t>水管网排入乐陵市西部新区污水处理厂。</w:t>
      </w:r>
    </w:p>
    <w:p>
      <w:pPr>
        <w:pStyle w:val="BodyText"/>
        <w:spacing w:before="7"/>
        <w:ind w:left="1244"/>
        <w:rPr>
          <w:rFonts w:ascii="黑体" w:eastAsia="黑体" w:hint="eastAsia"/>
        </w:rPr>
      </w:pPr>
      <w:r>
        <w:rPr>
          <w:rFonts w:ascii="Times New Roman" w:eastAsia="Times New Roman"/>
        </w:rPr>
        <w:t>6</w:t>
      </w:r>
      <w:r>
        <w:rPr>
          <w:rFonts w:ascii="黑体" w:eastAsia="黑体" w:hint="eastAsia"/>
        </w:rPr>
        <w:t>、生活污水</w:t>
      </w:r>
    </w:p>
    <w:p>
      <w:pPr>
        <w:pStyle w:val="BodyText"/>
        <w:spacing w:before="160"/>
        <w:ind w:left="1244"/>
      </w:pPr>
      <w:r>
        <w:t xml:space="preserve">生活污水产生量按用水量的 </w:t>
      </w:r>
      <w:r>
        <w:rPr>
          <w:rFonts w:ascii="Times New Roman" w:eastAsia="Times New Roman"/>
        </w:rPr>
        <w:t>80%</w:t>
      </w:r>
      <w:r>
        <w:t xml:space="preserve">计，则生活污水量为 </w:t>
      </w:r>
      <w:r>
        <w:rPr>
          <w:rFonts w:ascii="Times New Roman" w:eastAsia="Times New Roman"/>
        </w:rPr>
        <w:t>0.32m</w:t>
      </w:r>
      <w:r>
        <w:rPr>
          <w:rFonts w:ascii="Times New Roman" w:eastAsia="Times New Roman"/>
          <w:position w:val="8"/>
          <w:sz w:val="15"/>
        </w:rPr>
        <w:t>3</w:t>
      </w:r>
      <w:r>
        <w:rPr>
          <w:rFonts w:ascii="Times New Roman" w:eastAsia="Times New Roman"/>
        </w:rPr>
        <w:t>/d(96m</w:t>
      </w:r>
      <w:r>
        <w:rPr>
          <w:rFonts w:ascii="Times New Roman" w:eastAsia="Times New Roman"/>
          <w:position w:val="8"/>
          <w:sz w:val="15"/>
        </w:rPr>
        <w:t>3</w:t>
      </w:r>
      <w:r>
        <w:rPr>
          <w:rFonts w:ascii="Times New Roman" w:eastAsia="Times New Roman"/>
        </w:rPr>
        <w:t>/a)</w:t>
      </w:r>
      <w:r>
        <w:t>，</w:t>
      </w:r>
    </w:p>
    <w:p>
      <w:pPr>
        <w:spacing w:after="0"/>
        <w:sectPr>
          <w:footerReference w:type="even" r:id="rId61"/>
          <w:footerReference w:type="default" r:id="rId62"/>
          <w:pgSz w:w="11910" w:h="16840"/>
          <w:pgMar w:top="1580" w:right="1299" w:bottom="920" w:left="1340" w:header="0" w:footer="738" w:gutter="0"/>
          <w:pgNumType w:start="22"/>
          <w:cols w:num="1" w:space="720"/>
        </w:sectPr>
      </w:pPr>
    </w:p>
    <w:p>
      <w:pPr>
        <w:pStyle w:val="BodyText"/>
        <w:spacing w:before="11"/>
        <w:rPr>
          <w:rFonts w:ascii="Times New Roman"/>
          <w:sz w:val="8"/>
        </w:rPr>
      </w:pPr>
    </w:p>
    <w:tbl>
      <w:tblPr>
        <w:tblStyle w:val="TableNormal"/>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745"/>
        <w:gridCol w:w="1912"/>
        <w:gridCol w:w="1297"/>
        <w:gridCol w:w="2621"/>
        <w:gridCol w:w="1057"/>
        <w:gridCol w:w="724"/>
      </w:tblGrid>
      <w:tr>
        <w:tblPrEx>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863"/>
        </w:trPr>
        <w:tc>
          <w:tcPr>
            <w:tcW w:w="442" w:type="dxa"/>
            <w:vMerge w:val="restart"/>
            <w:tcBorders>
              <w:right w:val="single" w:sz="4" w:space="0" w:color="000000"/>
            </w:tcBorders>
          </w:tcPr>
          <w:p>
            <w:pPr>
              <w:pStyle w:val="TableParagraph"/>
              <w:rPr>
                <w:rFonts w:ascii="Times New Roman"/>
                <w:sz w:val="22"/>
              </w:rPr>
            </w:pPr>
          </w:p>
        </w:tc>
        <w:tc>
          <w:tcPr>
            <w:tcW w:w="8356" w:type="dxa"/>
            <w:gridSpan w:val="6"/>
            <w:tcBorders>
              <w:left w:val="single" w:sz="4" w:space="0" w:color="000000"/>
              <w:bottom w:val="single" w:sz="4" w:space="0" w:color="000000"/>
            </w:tcBorders>
          </w:tcPr>
          <w:p>
            <w:pPr>
              <w:pStyle w:val="TableParagraph"/>
              <w:spacing w:before="1" w:line="364" w:lineRule="auto"/>
              <w:ind w:left="113" w:right="87"/>
              <w:rPr>
                <w:sz w:val="24"/>
              </w:rPr>
            </w:pPr>
            <w:r>
              <w:rPr>
                <w:sz w:val="24"/>
              </w:rPr>
              <w:t>经园区化粪池收集预处理后通过园区污水管网排入乐陵市西部新区污水处理厂。</w:t>
            </w:r>
          </w:p>
          <w:p>
            <w:pPr>
              <w:pStyle w:val="TableParagraph"/>
              <w:spacing w:line="306" w:lineRule="exact"/>
              <w:ind w:left="593"/>
              <w:rPr>
                <w:sz w:val="24"/>
              </w:rPr>
            </w:pPr>
            <w:r>
              <w:rPr>
                <w:sz w:val="24"/>
              </w:rPr>
              <w:t xml:space="preserve">综上，项目废水年产生量为 </w:t>
            </w:r>
            <w:r>
              <w:rPr>
                <w:rFonts w:ascii="Times New Roman" w:eastAsia="Times New Roman"/>
                <w:sz w:val="24"/>
              </w:rPr>
              <w:t>772.2m</w:t>
            </w:r>
            <w:r>
              <w:rPr>
                <w:rFonts w:ascii="Times New Roman" w:eastAsia="Times New Roman"/>
                <w:position w:val="8"/>
                <w:sz w:val="15"/>
              </w:rPr>
              <w:t>3</w:t>
            </w:r>
            <w:r>
              <w:rPr>
                <w:rFonts w:ascii="Times New Roman" w:eastAsia="Times New Roman"/>
                <w:sz w:val="24"/>
              </w:rPr>
              <w:t>/a</w:t>
            </w:r>
            <w:r>
              <w:rPr>
                <w:sz w:val="24"/>
              </w:rPr>
              <w:t xml:space="preserve">。项目废水产排情况见表 </w:t>
            </w:r>
            <w:r>
              <w:rPr>
                <w:rFonts w:ascii="Times New Roman" w:eastAsia="Times New Roman"/>
                <w:sz w:val="24"/>
              </w:rPr>
              <w:t>2-8</w:t>
            </w:r>
            <w:r>
              <w:rPr>
                <w:sz w:val="24"/>
              </w:rPr>
              <w:t>。</w:t>
            </w:r>
          </w:p>
          <w:p>
            <w:pPr>
              <w:pStyle w:val="TableParagraph"/>
              <w:tabs>
                <w:tab w:val="left" w:pos="883"/>
              </w:tabs>
              <w:spacing w:before="160"/>
              <w:ind w:left="21"/>
              <w:jc w:val="center"/>
              <w:rPr>
                <w:b/>
                <w:sz w:val="24"/>
              </w:rPr>
            </w:pPr>
            <w:r>
              <w:rPr>
                <w:b/>
                <w:sz w:val="24"/>
              </w:rPr>
              <w:t>表</w:t>
            </w:r>
            <w:r>
              <w:rPr>
                <w:b/>
                <w:spacing w:val="-62"/>
                <w:sz w:val="24"/>
              </w:rPr>
              <w:t xml:space="preserve"> </w:t>
            </w:r>
            <w:r>
              <w:rPr>
                <w:rFonts w:ascii="Times New Roman" w:eastAsia="Times New Roman"/>
                <w:b/>
                <w:sz w:val="24"/>
              </w:rPr>
              <w:t>2-8</w:t>
            </w:r>
            <w:r>
              <w:rPr>
                <w:rFonts w:ascii="Times New Roman" w:eastAsia="Times New Roman"/>
                <w:b/>
                <w:sz w:val="24"/>
              </w:rPr>
              <w:tab/>
            </w:r>
            <w:r>
              <w:rPr>
                <w:b/>
                <w:sz w:val="24"/>
              </w:rPr>
              <w:t>拟建项目给排水情况表</w:t>
            </w:r>
          </w:p>
        </w:tc>
      </w:tr>
      <w:tr>
        <w:tblPrEx>
          <w:tblW w:w="0" w:type="auto"/>
          <w:tblInd w:w="224" w:type="dxa"/>
          <w:tblLayout w:type="fixed"/>
          <w:tblCellMar>
            <w:top w:w="0" w:type="dxa"/>
            <w:left w:w="0" w:type="dxa"/>
            <w:bottom w:w="0" w:type="dxa"/>
            <w:right w:w="0" w:type="dxa"/>
          </w:tblCellMar>
        </w:tblPrEx>
        <w:trPr>
          <w:trHeight w:val="383"/>
        </w:trPr>
        <w:tc>
          <w:tcPr>
            <w:tcW w:w="442" w:type="dxa"/>
            <w:vMerge/>
            <w:tcBorders>
              <w:top w:val="nil"/>
              <w:right w:val="single" w:sz="4" w:space="0" w:color="000000"/>
            </w:tcBorders>
          </w:tcPr>
          <w:p>
            <w:pPr>
              <w:rPr>
                <w:sz w:val="2"/>
                <w:szCs w:val="2"/>
              </w:rPr>
            </w:pPr>
          </w:p>
        </w:tc>
        <w:tc>
          <w:tcPr>
            <w:tcW w:w="745" w:type="dxa"/>
            <w:tcBorders>
              <w:top w:val="single" w:sz="4" w:space="0" w:color="000000"/>
              <w:left w:val="double" w:sz="0" w:space="0" w:color="000000"/>
              <w:bottom w:val="single" w:sz="4" w:space="0" w:color="000000"/>
              <w:right w:val="single" w:sz="4" w:space="0" w:color="000000"/>
            </w:tcBorders>
          </w:tcPr>
          <w:p>
            <w:pPr>
              <w:pStyle w:val="TableParagraph"/>
              <w:spacing w:before="87"/>
              <w:ind w:left="156" w:right="108"/>
              <w:jc w:val="center"/>
              <w:rPr>
                <w:sz w:val="21"/>
              </w:rPr>
            </w:pPr>
            <w:r>
              <w:rPr>
                <w:sz w:val="21"/>
              </w:rPr>
              <w:t>序号</w:t>
            </w:r>
          </w:p>
        </w:tc>
        <w:tc>
          <w:tcPr>
            <w:tcW w:w="1912" w:type="dxa"/>
            <w:tcBorders>
              <w:top w:val="single" w:sz="4" w:space="0" w:color="000000"/>
              <w:left w:val="single" w:sz="4" w:space="0" w:color="000000"/>
              <w:bottom w:val="single" w:sz="4" w:space="0" w:color="000000"/>
              <w:right w:val="single" w:sz="4" w:space="0" w:color="000000"/>
            </w:tcBorders>
          </w:tcPr>
          <w:p>
            <w:pPr>
              <w:pStyle w:val="TableParagraph"/>
              <w:spacing w:before="87"/>
              <w:ind w:left="98" w:right="84"/>
              <w:jc w:val="center"/>
              <w:rPr>
                <w:sz w:val="21"/>
              </w:rPr>
            </w:pPr>
            <w:r>
              <w:rPr>
                <w:sz w:val="21"/>
              </w:rPr>
              <w:t>用水环节</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87"/>
              <w:ind w:left="74" w:right="58"/>
              <w:jc w:val="center"/>
              <w:rPr>
                <w:rFonts w:ascii="Times New Roman" w:eastAsia="Times New Roman"/>
                <w:sz w:val="21"/>
              </w:rPr>
            </w:pPr>
            <w:r>
              <w:rPr>
                <w:sz w:val="21"/>
              </w:rPr>
              <w:t xml:space="preserve">用水量 </w:t>
            </w:r>
            <w:r>
              <w:rPr>
                <w:rFonts w:ascii="Times New Roman" w:eastAsia="Times New Roman"/>
                <w:sz w:val="21"/>
              </w:rPr>
              <w:t>m</w:t>
            </w:r>
            <w:r>
              <w:rPr>
                <w:rFonts w:ascii="Times New Roman" w:eastAsia="Times New Roman"/>
                <w:position w:val="7"/>
                <w:sz w:val="13"/>
              </w:rPr>
              <w:t>3</w:t>
            </w:r>
            <w:r>
              <w:rPr>
                <w:rFonts w:ascii="Times New Roman" w:eastAsia="Times New Roman"/>
                <w:sz w:val="21"/>
              </w:rPr>
              <w:t>/a</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before="87"/>
              <w:ind w:left="736" w:right="719"/>
              <w:jc w:val="center"/>
              <w:rPr>
                <w:rFonts w:ascii="Times New Roman" w:eastAsia="Times New Roman"/>
                <w:sz w:val="21"/>
              </w:rPr>
            </w:pPr>
            <w:r>
              <w:rPr>
                <w:sz w:val="21"/>
              </w:rPr>
              <w:t xml:space="preserve">废水量 </w:t>
            </w:r>
            <w:r>
              <w:rPr>
                <w:rFonts w:ascii="Times New Roman" w:eastAsia="Times New Roman"/>
                <w:sz w:val="21"/>
              </w:rPr>
              <w:t>m</w:t>
            </w:r>
            <w:r>
              <w:rPr>
                <w:rFonts w:ascii="Times New Roman" w:eastAsia="Times New Roman"/>
                <w:position w:val="7"/>
                <w:sz w:val="13"/>
              </w:rPr>
              <w:t>3</w:t>
            </w:r>
            <w:r>
              <w:rPr>
                <w:rFonts w:ascii="Times New Roman" w:eastAsia="Times New Roman"/>
                <w:sz w:val="21"/>
              </w:rPr>
              <w:t>/a</w:t>
            </w:r>
          </w:p>
        </w:tc>
        <w:tc>
          <w:tcPr>
            <w:tcW w:w="1057" w:type="dxa"/>
            <w:tcBorders>
              <w:top w:val="single" w:sz="4" w:space="0" w:color="000000"/>
              <w:left w:val="single" w:sz="4" w:space="0" w:color="000000"/>
              <w:bottom w:val="single" w:sz="4" w:space="0" w:color="000000"/>
              <w:right w:val="single" w:sz="4" w:space="0" w:color="000000"/>
            </w:tcBorders>
          </w:tcPr>
          <w:p>
            <w:pPr>
              <w:pStyle w:val="TableParagraph"/>
              <w:spacing w:before="87"/>
              <w:ind w:left="90" w:right="76"/>
              <w:jc w:val="center"/>
              <w:rPr>
                <w:sz w:val="21"/>
              </w:rPr>
            </w:pPr>
            <w:r>
              <w:rPr>
                <w:sz w:val="21"/>
              </w:rPr>
              <w:t>处理方式</w:t>
            </w:r>
          </w:p>
        </w:tc>
        <w:tc>
          <w:tcPr>
            <w:tcW w:w="724" w:type="dxa"/>
            <w:tcBorders>
              <w:top w:val="single" w:sz="4" w:space="0" w:color="000000"/>
              <w:left w:val="single" w:sz="4" w:space="0" w:color="000000"/>
              <w:bottom w:val="single" w:sz="4" w:space="0" w:color="000000"/>
              <w:right w:val="thickThinMediumGap" w:sz="4" w:space="0" w:color="000000"/>
            </w:tcBorders>
          </w:tcPr>
          <w:p>
            <w:pPr>
              <w:pStyle w:val="TableParagraph"/>
              <w:spacing w:before="87"/>
              <w:ind w:left="115" w:right="129"/>
              <w:jc w:val="center"/>
              <w:rPr>
                <w:sz w:val="21"/>
              </w:rPr>
            </w:pPr>
            <w:r>
              <w:rPr>
                <w:sz w:val="21"/>
              </w:rPr>
              <w:t>备注</w:t>
            </w:r>
          </w:p>
        </w:tc>
      </w:tr>
      <w:tr>
        <w:tblPrEx>
          <w:tblW w:w="0" w:type="auto"/>
          <w:tblInd w:w="224" w:type="dxa"/>
          <w:tblLayout w:type="fixed"/>
          <w:tblCellMar>
            <w:top w:w="0" w:type="dxa"/>
            <w:left w:w="0" w:type="dxa"/>
            <w:bottom w:w="0" w:type="dxa"/>
            <w:right w:w="0" w:type="dxa"/>
          </w:tblCellMar>
        </w:tblPrEx>
        <w:trPr>
          <w:trHeight w:val="382"/>
        </w:trPr>
        <w:tc>
          <w:tcPr>
            <w:tcW w:w="442" w:type="dxa"/>
            <w:vMerge/>
            <w:tcBorders>
              <w:top w:val="nil"/>
              <w:right w:val="single" w:sz="4" w:space="0" w:color="000000"/>
            </w:tcBorders>
          </w:tcPr>
          <w:p>
            <w:pPr>
              <w:rPr>
                <w:sz w:val="2"/>
                <w:szCs w:val="2"/>
              </w:rPr>
            </w:pPr>
          </w:p>
        </w:tc>
        <w:tc>
          <w:tcPr>
            <w:tcW w:w="745" w:type="dxa"/>
            <w:tcBorders>
              <w:top w:val="single" w:sz="4" w:space="0" w:color="000000"/>
              <w:left w:val="double" w:sz="0" w:space="0" w:color="000000"/>
              <w:bottom w:val="single" w:sz="4" w:space="0" w:color="000000"/>
              <w:right w:val="single" w:sz="4" w:space="0" w:color="000000"/>
            </w:tcBorders>
          </w:tcPr>
          <w:p>
            <w:pPr>
              <w:pStyle w:val="TableParagraph"/>
              <w:spacing w:before="101"/>
              <w:ind w:left="51"/>
              <w:jc w:val="center"/>
              <w:rPr>
                <w:rFonts w:ascii="Times New Roman"/>
                <w:sz w:val="21"/>
              </w:rPr>
            </w:pPr>
            <w:r>
              <w:rPr>
                <w:rFonts w:ascii="Times New Roman"/>
                <w:w w:val="99"/>
                <w:sz w:val="21"/>
              </w:rPr>
              <w:t>1</w:t>
            </w:r>
          </w:p>
        </w:tc>
        <w:tc>
          <w:tcPr>
            <w:tcW w:w="1912" w:type="dxa"/>
            <w:tcBorders>
              <w:top w:val="single" w:sz="4" w:space="0" w:color="000000"/>
              <w:left w:val="single" w:sz="4" w:space="0" w:color="000000"/>
              <w:bottom w:val="single" w:sz="4" w:space="0" w:color="000000"/>
              <w:right w:val="single" w:sz="4" w:space="0" w:color="000000"/>
            </w:tcBorders>
          </w:tcPr>
          <w:p>
            <w:pPr>
              <w:pStyle w:val="TableParagraph"/>
              <w:spacing w:before="87"/>
              <w:ind w:left="98" w:right="84"/>
              <w:jc w:val="center"/>
              <w:rPr>
                <w:sz w:val="21"/>
              </w:rPr>
            </w:pPr>
            <w:r>
              <w:rPr>
                <w:sz w:val="21"/>
              </w:rPr>
              <w:t>水环式真空泵用水</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101"/>
              <w:ind w:left="18"/>
              <w:jc w:val="center"/>
              <w:rPr>
                <w:rFonts w:ascii="Times New Roman"/>
                <w:sz w:val="21"/>
              </w:rPr>
            </w:pPr>
            <w:r>
              <w:rPr>
                <w:rFonts w:ascii="Times New Roman"/>
                <w:w w:val="99"/>
                <w:sz w:val="21"/>
              </w:rPr>
              <w:t>9</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before="101"/>
              <w:ind w:left="17"/>
              <w:jc w:val="center"/>
              <w:rPr>
                <w:rFonts w:ascii="Times New Roman"/>
                <w:sz w:val="21"/>
              </w:rPr>
            </w:pPr>
            <w:r>
              <w:rPr>
                <w:rFonts w:ascii="Times New Roman"/>
                <w:w w:val="99"/>
                <w:sz w:val="21"/>
              </w:rPr>
              <w:t>9</w:t>
            </w:r>
          </w:p>
        </w:tc>
        <w:tc>
          <w:tcPr>
            <w:tcW w:w="105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66" w:line="360" w:lineRule="atLeast"/>
              <w:ind w:left="111" w:right="95"/>
              <w:jc w:val="center"/>
              <w:rPr>
                <w:sz w:val="21"/>
              </w:rPr>
            </w:pPr>
            <w:r>
              <w:rPr>
                <w:sz w:val="21"/>
              </w:rPr>
              <w:t>通过园区污水管网排入乐陵市西部新区污水处理厂</w:t>
            </w:r>
          </w:p>
        </w:tc>
        <w:tc>
          <w:tcPr>
            <w:tcW w:w="724" w:type="dxa"/>
            <w:tcBorders>
              <w:top w:val="single" w:sz="4" w:space="0" w:color="000000"/>
              <w:left w:val="single" w:sz="4" w:space="0" w:color="000000"/>
              <w:bottom w:val="single" w:sz="4" w:space="0" w:color="000000"/>
              <w:right w:val="thickThinMediumGap" w:sz="4" w:space="0" w:color="000000"/>
            </w:tcBorders>
          </w:tcPr>
          <w:p>
            <w:pPr>
              <w:pStyle w:val="TableParagraph"/>
              <w:rPr>
                <w:rFonts w:ascii="Times New Roman"/>
                <w:sz w:val="22"/>
              </w:rPr>
            </w:pPr>
          </w:p>
        </w:tc>
      </w:tr>
      <w:tr>
        <w:tblPrEx>
          <w:tblW w:w="0" w:type="auto"/>
          <w:tblInd w:w="224" w:type="dxa"/>
          <w:tblLayout w:type="fixed"/>
          <w:tblCellMar>
            <w:top w:w="0" w:type="dxa"/>
            <w:left w:w="0" w:type="dxa"/>
            <w:bottom w:w="0" w:type="dxa"/>
            <w:right w:w="0" w:type="dxa"/>
          </w:tblCellMar>
        </w:tblPrEx>
        <w:trPr>
          <w:trHeight w:val="710"/>
        </w:trPr>
        <w:tc>
          <w:tcPr>
            <w:tcW w:w="442" w:type="dxa"/>
            <w:vMerge/>
            <w:tcBorders>
              <w:top w:val="nil"/>
              <w:right w:val="single" w:sz="4" w:space="0" w:color="000000"/>
            </w:tcBorders>
          </w:tcPr>
          <w:p>
            <w:pPr>
              <w:rPr>
                <w:sz w:val="2"/>
                <w:szCs w:val="2"/>
              </w:rPr>
            </w:pPr>
          </w:p>
        </w:tc>
        <w:tc>
          <w:tcPr>
            <w:tcW w:w="745" w:type="dxa"/>
            <w:tcBorders>
              <w:top w:val="single" w:sz="4" w:space="0" w:color="000000"/>
              <w:left w:val="double" w:sz="0" w:space="0" w:color="000000"/>
              <w:bottom w:val="single" w:sz="4" w:space="0" w:color="000000"/>
              <w:right w:val="single" w:sz="4" w:space="0" w:color="000000"/>
            </w:tcBorders>
          </w:tcPr>
          <w:p>
            <w:pPr>
              <w:pStyle w:val="TableParagraph"/>
              <w:spacing w:before="2"/>
              <w:rPr>
                <w:rFonts w:ascii="Times New Roman"/>
                <w:sz w:val="23"/>
              </w:rPr>
            </w:pPr>
          </w:p>
          <w:p>
            <w:pPr>
              <w:pStyle w:val="TableParagraph"/>
              <w:ind w:left="51"/>
              <w:jc w:val="center"/>
              <w:rPr>
                <w:rFonts w:ascii="Times New Roman"/>
                <w:sz w:val="21"/>
              </w:rPr>
            </w:pPr>
            <w:r>
              <w:rPr>
                <w:rFonts w:ascii="Times New Roman"/>
                <w:w w:val="99"/>
                <w:sz w:val="21"/>
              </w:rPr>
              <w:t>2</w:t>
            </w:r>
          </w:p>
        </w:tc>
        <w:tc>
          <w:tcPr>
            <w:tcW w:w="19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ind w:left="98" w:right="81"/>
              <w:jc w:val="center"/>
              <w:rPr>
                <w:sz w:val="21"/>
              </w:rPr>
            </w:pPr>
            <w:r>
              <w:rPr>
                <w:sz w:val="21"/>
              </w:rPr>
              <w:t>蒸汽发生器用水</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Times New Roman"/>
                <w:sz w:val="23"/>
              </w:rPr>
            </w:pPr>
          </w:p>
          <w:p>
            <w:pPr>
              <w:pStyle w:val="TableParagraph"/>
              <w:ind w:left="74" w:right="56"/>
              <w:jc w:val="center"/>
              <w:rPr>
                <w:rFonts w:ascii="Times New Roman"/>
                <w:sz w:val="21"/>
              </w:rPr>
            </w:pPr>
            <w:r>
              <w:rPr>
                <w:rFonts w:ascii="Times New Roman"/>
                <w:sz w:val="21"/>
              </w:rPr>
              <w:t>600</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before="73"/>
              <w:ind w:left="112" w:right="-15"/>
              <w:rPr>
                <w:sz w:val="21"/>
              </w:rPr>
            </w:pPr>
            <w:r>
              <w:rPr>
                <w:rFonts w:ascii="Times New Roman" w:eastAsia="Times New Roman"/>
                <w:spacing w:val="-7"/>
                <w:sz w:val="21"/>
              </w:rPr>
              <w:t>555</w:t>
            </w:r>
            <w:r>
              <w:rPr>
                <w:spacing w:val="-7"/>
                <w:sz w:val="21"/>
              </w:rPr>
              <w:t>（</w:t>
            </w:r>
            <w:r>
              <w:rPr>
                <w:spacing w:val="-10"/>
                <w:sz w:val="21"/>
              </w:rPr>
              <w:t xml:space="preserve">蒸汽冷凝水 </w:t>
            </w:r>
            <w:r>
              <w:rPr>
                <w:rFonts w:ascii="Times New Roman" w:eastAsia="Times New Roman"/>
                <w:sz w:val="21"/>
              </w:rPr>
              <w:t>405m</w:t>
            </w:r>
            <w:r>
              <w:rPr>
                <w:rFonts w:ascii="Times New Roman" w:eastAsia="Times New Roman"/>
                <w:position w:val="7"/>
                <w:sz w:val="13"/>
              </w:rPr>
              <w:t>3</w:t>
            </w:r>
            <w:r>
              <w:rPr>
                <w:rFonts w:ascii="Times New Roman" w:eastAsia="Times New Roman"/>
                <w:sz w:val="21"/>
              </w:rPr>
              <w:t>/a</w:t>
            </w:r>
            <w:r>
              <w:rPr>
                <w:sz w:val="21"/>
              </w:rPr>
              <w:t>、</w:t>
            </w:r>
          </w:p>
          <w:p>
            <w:pPr>
              <w:pStyle w:val="TableParagraph"/>
              <w:spacing w:before="91" w:line="257" w:lineRule="exact"/>
              <w:ind w:left="309"/>
              <w:rPr>
                <w:sz w:val="21"/>
              </w:rPr>
            </w:pPr>
            <w:r>
              <w:rPr>
                <w:sz w:val="21"/>
              </w:rPr>
              <w:t xml:space="preserve">制纯水废水 </w:t>
            </w:r>
            <w:r>
              <w:rPr>
                <w:rFonts w:ascii="Times New Roman" w:eastAsia="Times New Roman"/>
                <w:sz w:val="21"/>
              </w:rPr>
              <w:t>150m</w:t>
            </w:r>
            <w:r>
              <w:rPr>
                <w:rFonts w:ascii="Times New Roman" w:eastAsia="Times New Roman"/>
                <w:position w:val="7"/>
                <w:sz w:val="13"/>
              </w:rPr>
              <w:t>3</w:t>
            </w:r>
            <w:r>
              <w:rPr>
                <w:rFonts w:ascii="Times New Roman" w:eastAsia="Times New Roman"/>
                <w:sz w:val="21"/>
              </w:rPr>
              <w:t>/a</w:t>
            </w:r>
            <w:r>
              <w:rPr>
                <w:sz w:val="21"/>
              </w:rPr>
              <w:t>）</w:t>
            </w:r>
          </w:p>
        </w:tc>
        <w:tc>
          <w:tcPr>
            <w:tcW w:w="1057" w:type="dxa"/>
            <w:vMerge/>
            <w:tcBorders>
              <w:top w:val="nil"/>
              <w:left w:val="single" w:sz="4" w:space="0" w:color="000000"/>
              <w:bottom w:val="single" w:sz="4" w:space="0" w:color="000000"/>
              <w:right w:val="single" w:sz="4" w:space="0" w:color="000000"/>
            </w:tcBorders>
          </w:tcPr>
          <w:p>
            <w:pPr>
              <w:rPr>
                <w:sz w:val="2"/>
                <w:szCs w:val="2"/>
              </w:rPr>
            </w:pPr>
          </w:p>
        </w:tc>
        <w:tc>
          <w:tcPr>
            <w:tcW w:w="724" w:type="dxa"/>
            <w:tcBorders>
              <w:top w:val="single" w:sz="4" w:space="0" w:color="000000"/>
              <w:left w:val="single" w:sz="4" w:space="0" w:color="000000"/>
              <w:bottom w:val="single" w:sz="4" w:space="0" w:color="000000"/>
              <w:right w:val="thickThinMediumGap" w:sz="4" w:space="0" w:color="000000"/>
            </w:tcBorders>
          </w:tcPr>
          <w:p>
            <w:pPr>
              <w:pStyle w:val="TableParagraph"/>
              <w:rPr>
                <w:rFonts w:ascii="Times New Roman"/>
                <w:sz w:val="22"/>
              </w:rPr>
            </w:pPr>
          </w:p>
        </w:tc>
      </w:tr>
      <w:tr>
        <w:tblPrEx>
          <w:tblW w:w="0" w:type="auto"/>
          <w:tblInd w:w="224" w:type="dxa"/>
          <w:tblLayout w:type="fixed"/>
          <w:tblCellMar>
            <w:top w:w="0" w:type="dxa"/>
            <w:left w:w="0" w:type="dxa"/>
            <w:bottom w:w="0" w:type="dxa"/>
            <w:right w:w="0" w:type="dxa"/>
          </w:tblCellMar>
        </w:tblPrEx>
        <w:trPr>
          <w:trHeight w:val="382"/>
        </w:trPr>
        <w:tc>
          <w:tcPr>
            <w:tcW w:w="442" w:type="dxa"/>
            <w:vMerge/>
            <w:tcBorders>
              <w:top w:val="nil"/>
              <w:right w:val="single" w:sz="4" w:space="0" w:color="000000"/>
            </w:tcBorders>
          </w:tcPr>
          <w:p>
            <w:pPr>
              <w:rPr>
                <w:sz w:val="2"/>
                <w:szCs w:val="2"/>
              </w:rPr>
            </w:pPr>
          </w:p>
        </w:tc>
        <w:tc>
          <w:tcPr>
            <w:tcW w:w="745" w:type="dxa"/>
            <w:tcBorders>
              <w:top w:val="single" w:sz="4" w:space="0" w:color="000000"/>
              <w:left w:val="double" w:sz="0" w:space="0" w:color="000000"/>
              <w:bottom w:val="single" w:sz="4" w:space="0" w:color="000000"/>
              <w:right w:val="single" w:sz="4" w:space="0" w:color="000000"/>
            </w:tcBorders>
          </w:tcPr>
          <w:p>
            <w:pPr>
              <w:pStyle w:val="TableParagraph"/>
              <w:spacing w:before="101"/>
              <w:ind w:left="51"/>
              <w:jc w:val="center"/>
              <w:rPr>
                <w:rFonts w:ascii="Times New Roman"/>
                <w:sz w:val="21"/>
              </w:rPr>
            </w:pPr>
            <w:r>
              <w:rPr>
                <w:rFonts w:ascii="Times New Roman"/>
                <w:w w:val="99"/>
                <w:sz w:val="21"/>
              </w:rPr>
              <w:t>3</w:t>
            </w:r>
          </w:p>
        </w:tc>
        <w:tc>
          <w:tcPr>
            <w:tcW w:w="1912" w:type="dxa"/>
            <w:tcBorders>
              <w:top w:val="single" w:sz="4" w:space="0" w:color="000000"/>
              <w:left w:val="single" w:sz="4" w:space="0" w:color="000000"/>
              <w:bottom w:val="single" w:sz="4" w:space="0" w:color="000000"/>
              <w:right w:val="single" w:sz="4" w:space="0" w:color="000000"/>
            </w:tcBorders>
          </w:tcPr>
          <w:p>
            <w:pPr>
              <w:pStyle w:val="TableParagraph"/>
              <w:spacing w:before="87"/>
              <w:ind w:left="98" w:right="81"/>
              <w:jc w:val="center"/>
              <w:rPr>
                <w:sz w:val="21"/>
              </w:rPr>
            </w:pPr>
            <w:r>
              <w:rPr>
                <w:sz w:val="21"/>
              </w:rPr>
              <w:t>地面清洁用水</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101"/>
              <w:ind w:left="74" w:right="56"/>
              <w:jc w:val="center"/>
              <w:rPr>
                <w:rFonts w:ascii="Times New Roman"/>
                <w:sz w:val="21"/>
              </w:rPr>
            </w:pPr>
            <w:r>
              <w:rPr>
                <w:rFonts w:ascii="Times New Roman"/>
                <w:sz w:val="21"/>
              </w:rPr>
              <w:t>27.8</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before="101"/>
              <w:ind w:left="736" w:right="719"/>
              <w:jc w:val="center"/>
              <w:rPr>
                <w:rFonts w:ascii="Times New Roman"/>
                <w:sz w:val="21"/>
              </w:rPr>
            </w:pPr>
            <w:r>
              <w:rPr>
                <w:rFonts w:ascii="Times New Roman"/>
                <w:sz w:val="21"/>
              </w:rPr>
              <w:t>22.2</w:t>
            </w:r>
          </w:p>
        </w:tc>
        <w:tc>
          <w:tcPr>
            <w:tcW w:w="1057" w:type="dxa"/>
            <w:vMerge/>
            <w:tcBorders>
              <w:top w:val="nil"/>
              <w:left w:val="single" w:sz="4" w:space="0" w:color="000000"/>
              <w:bottom w:val="single" w:sz="4" w:space="0" w:color="000000"/>
              <w:right w:val="single" w:sz="4" w:space="0" w:color="000000"/>
            </w:tcBorders>
          </w:tcPr>
          <w:p>
            <w:pPr>
              <w:rPr>
                <w:sz w:val="2"/>
                <w:szCs w:val="2"/>
              </w:rPr>
            </w:pPr>
          </w:p>
        </w:tc>
        <w:tc>
          <w:tcPr>
            <w:tcW w:w="724" w:type="dxa"/>
            <w:tcBorders>
              <w:top w:val="single" w:sz="4" w:space="0" w:color="000000"/>
              <w:left w:val="single" w:sz="4" w:space="0" w:color="000000"/>
              <w:bottom w:val="single" w:sz="4" w:space="0" w:color="000000"/>
              <w:right w:val="thickThinMediumGap" w:sz="4" w:space="0" w:color="000000"/>
            </w:tcBorders>
          </w:tcPr>
          <w:p>
            <w:pPr>
              <w:pStyle w:val="TableParagraph"/>
              <w:rPr>
                <w:rFonts w:ascii="Times New Roman"/>
                <w:sz w:val="22"/>
              </w:rPr>
            </w:pPr>
          </w:p>
        </w:tc>
      </w:tr>
      <w:tr>
        <w:tblPrEx>
          <w:tblW w:w="0" w:type="auto"/>
          <w:tblInd w:w="224" w:type="dxa"/>
          <w:tblLayout w:type="fixed"/>
          <w:tblCellMar>
            <w:top w:w="0" w:type="dxa"/>
            <w:left w:w="0" w:type="dxa"/>
            <w:bottom w:w="0" w:type="dxa"/>
            <w:right w:w="0" w:type="dxa"/>
          </w:tblCellMar>
        </w:tblPrEx>
        <w:trPr>
          <w:trHeight w:val="383"/>
        </w:trPr>
        <w:tc>
          <w:tcPr>
            <w:tcW w:w="442" w:type="dxa"/>
            <w:vMerge/>
            <w:tcBorders>
              <w:top w:val="nil"/>
              <w:right w:val="single" w:sz="4" w:space="0" w:color="000000"/>
            </w:tcBorders>
          </w:tcPr>
          <w:p>
            <w:pPr>
              <w:rPr>
                <w:sz w:val="2"/>
                <w:szCs w:val="2"/>
              </w:rPr>
            </w:pPr>
          </w:p>
        </w:tc>
        <w:tc>
          <w:tcPr>
            <w:tcW w:w="745" w:type="dxa"/>
            <w:tcBorders>
              <w:top w:val="single" w:sz="4" w:space="0" w:color="000000"/>
              <w:left w:val="double" w:sz="0" w:space="0" w:color="000000"/>
              <w:bottom w:val="single" w:sz="4" w:space="0" w:color="000000"/>
              <w:right w:val="single" w:sz="4" w:space="0" w:color="000000"/>
            </w:tcBorders>
          </w:tcPr>
          <w:p>
            <w:pPr>
              <w:pStyle w:val="TableParagraph"/>
              <w:spacing w:before="101"/>
              <w:ind w:left="51"/>
              <w:jc w:val="center"/>
              <w:rPr>
                <w:rFonts w:ascii="Times New Roman"/>
                <w:sz w:val="21"/>
              </w:rPr>
            </w:pPr>
            <w:r>
              <w:rPr>
                <w:rFonts w:ascii="Times New Roman"/>
                <w:w w:val="99"/>
                <w:sz w:val="21"/>
              </w:rPr>
              <w:t>4</w:t>
            </w:r>
          </w:p>
        </w:tc>
        <w:tc>
          <w:tcPr>
            <w:tcW w:w="1912" w:type="dxa"/>
            <w:tcBorders>
              <w:top w:val="single" w:sz="4" w:space="0" w:color="000000"/>
              <w:left w:val="single" w:sz="4" w:space="0" w:color="000000"/>
              <w:bottom w:val="single" w:sz="4" w:space="0" w:color="000000"/>
              <w:right w:val="single" w:sz="4" w:space="0" w:color="000000"/>
            </w:tcBorders>
          </w:tcPr>
          <w:p>
            <w:pPr>
              <w:pStyle w:val="TableParagraph"/>
              <w:spacing w:before="87"/>
              <w:ind w:left="98" w:right="84"/>
              <w:jc w:val="center"/>
              <w:rPr>
                <w:sz w:val="21"/>
              </w:rPr>
            </w:pPr>
            <w:r>
              <w:rPr>
                <w:sz w:val="21"/>
              </w:rPr>
              <w:t>循环冷却系统补水</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101"/>
              <w:ind w:left="74" w:right="56"/>
              <w:jc w:val="center"/>
              <w:rPr>
                <w:rFonts w:ascii="Times New Roman"/>
                <w:sz w:val="21"/>
              </w:rPr>
            </w:pPr>
            <w:r>
              <w:rPr>
                <w:rFonts w:ascii="Times New Roman"/>
                <w:sz w:val="21"/>
              </w:rPr>
              <w:t>180</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before="101"/>
              <w:ind w:left="736" w:right="719"/>
              <w:jc w:val="center"/>
              <w:rPr>
                <w:rFonts w:ascii="Times New Roman"/>
                <w:sz w:val="21"/>
              </w:rPr>
            </w:pPr>
            <w:r>
              <w:rPr>
                <w:rFonts w:ascii="Times New Roman"/>
                <w:sz w:val="21"/>
              </w:rPr>
              <w:t>90</w:t>
            </w:r>
          </w:p>
        </w:tc>
        <w:tc>
          <w:tcPr>
            <w:tcW w:w="1057" w:type="dxa"/>
            <w:vMerge/>
            <w:tcBorders>
              <w:top w:val="nil"/>
              <w:left w:val="single" w:sz="4" w:space="0" w:color="000000"/>
              <w:bottom w:val="single" w:sz="4" w:space="0" w:color="000000"/>
              <w:right w:val="single" w:sz="4" w:space="0" w:color="000000"/>
            </w:tcBorders>
          </w:tcPr>
          <w:p>
            <w:pPr>
              <w:rPr>
                <w:sz w:val="2"/>
                <w:szCs w:val="2"/>
              </w:rPr>
            </w:pPr>
          </w:p>
        </w:tc>
        <w:tc>
          <w:tcPr>
            <w:tcW w:w="724" w:type="dxa"/>
            <w:tcBorders>
              <w:top w:val="single" w:sz="4" w:space="0" w:color="000000"/>
              <w:left w:val="single" w:sz="4" w:space="0" w:color="000000"/>
              <w:bottom w:val="single" w:sz="4" w:space="0" w:color="000000"/>
              <w:right w:val="thickThinMediumGap" w:sz="4" w:space="0" w:color="000000"/>
            </w:tcBorders>
          </w:tcPr>
          <w:p>
            <w:pPr>
              <w:pStyle w:val="TableParagraph"/>
              <w:rPr>
                <w:rFonts w:ascii="Times New Roman"/>
                <w:sz w:val="22"/>
              </w:rPr>
            </w:pPr>
          </w:p>
        </w:tc>
      </w:tr>
      <w:tr>
        <w:tblPrEx>
          <w:tblW w:w="0" w:type="auto"/>
          <w:tblInd w:w="224" w:type="dxa"/>
          <w:tblLayout w:type="fixed"/>
          <w:tblCellMar>
            <w:top w:w="0" w:type="dxa"/>
            <w:left w:w="0" w:type="dxa"/>
            <w:bottom w:w="0" w:type="dxa"/>
            <w:right w:w="0" w:type="dxa"/>
          </w:tblCellMar>
        </w:tblPrEx>
        <w:trPr>
          <w:trHeight w:val="382"/>
        </w:trPr>
        <w:tc>
          <w:tcPr>
            <w:tcW w:w="442" w:type="dxa"/>
            <w:vMerge/>
            <w:tcBorders>
              <w:top w:val="nil"/>
              <w:right w:val="single" w:sz="4" w:space="0" w:color="000000"/>
            </w:tcBorders>
          </w:tcPr>
          <w:p>
            <w:pPr>
              <w:rPr>
                <w:sz w:val="2"/>
                <w:szCs w:val="2"/>
              </w:rPr>
            </w:pPr>
          </w:p>
        </w:tc>
        <w:tc>
          <w:tcPr>
            <w:tcW w:w="745" w:type="dxa"/>
            <w:tcBorders>
              <w:top w:val="single" w:sz="4" w:space="0" w:color="000000"/>
              <w:left w:val="double" w:sz="0" w:space="0" w:color="000000"/>
              <w:bottom w:val="single" w:sz="4" w:space="0" w:color="000000"/>
              <w:right w:val="single" w:sz="4" w:space="0" w:color="000000"/>
            </w:tcBorders>
          </w:tcPr>
          <w:p>
            <w:pPr>
              <w:pStyle w:val="TableParagraph"/>
              <w:spacing w:before="101"/>
              <w:ind w:left="51"/>
              <w:jc w:val="center"/>
              <w:rPr>
                <w:rFonts w:ascii="Times New Roman"/>
                <w:sz w:val="21"/>
              </w:rPr>
            </w:pPr>
            <w:r>
              <w:rPr>
                <w:rFonts w:ascii="Times New Roman"/>
                <w:w w:val="99"/>
                <w:sz w:val="21"/>
              </w:rPr>
              <w:t>5</w:t>
            </w:r>
          </w:p>
        </w:tc>
        <w:tc>
          <w:tcPr>
            <w:tcW w:w="1912" w:type="dxa"/>
            <w:tcBorders>
              <w:top w:val="single" w:sz="4" w:space="0" w:color="000000"/>
              <w:left w:val="single" w:sz="4" w:space="0" w:color="000000"/>
              <w:bottom w:val="single" w:sz="4" w:space="0" w:color="000000"/>
              <w:right w:val="single" w:sz="4" w:space="0" w:color="000000"/>
            </w:tcBorders>
          </w:tcPr>
          <w:p>
            <w:pPr>
              <w:pStyle w:val="TableParagraph"/>
              <w:spacing w:before="87"/>
              <w:ind w:left="98" w:right="81"/>
              <w:jc w:val="center"/>
              <w:rPr>
                <w:sz w:val="21"/>
              </w:rPr>
            </w:pPr>
            <w:r>
              <w:rPr>
                <w:sz w:val="21"/>
              </w:rPr>
              <w:t>生活用水</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101"/>
              <w:ind w:left="74" w:right="56"/>
              <w:jc w:val="center"/>
              <w:rPr>
                <w:rFonts w:ascii="Times New Roman"/>
                <w:sz w:val="21"/>
              </w:rPr>
            </w:pPr>
            <w:r>
              <w:rPr>
                <w:rFonts w:ascii="Times New Roman"/>
                <w:sz w:val="21"/>
              </w:rPr>
              <w:t>120</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before="101"/>
              <w:ind w:left="736" w:right="719"/>
              <w:jc w:val="center"/>
              <w:rPr>
                <w:rFonts w:ascii="Times New Roman"/>
                <w:sz w:val="21"/>
              </w:rPr>
            </w:pPr>
            <w:r>
              <w:rPr>
                <w:rFonts w:ascii="Times New Roman"/>
                <w:sz w:val="21"/>
              </w:rPr>
              <w:t>96</w:t>
            </w:r>
          </w:p>
        </w:tc>
        <w:tc>
          <w:tcPr>
            <w:tcW w:w="1057" w:type="dxa"/>
            <w:vMerge/>
            <w:tcBorders>
              <w:top w:val="nil"/>
              <w:left w:val="single" w:sz="4" w:space="0" w:color="000000"/>
              <w:bottom w:val="single" w:sz="4" w:space="0" w:color="000000"/>
              <w:right w:val="single" w:sz="4" w:space="0" w:color="000000"/>
            </w:tcBorders>
          </w:tcPr>
          <w:p>
            <w:pPr>
              <w:rPr>
                <w:sz w:val="2"/>
                <w:szCs w:val="2"/>
              </w:rPr>
            </w:pPr>
          </w:p>
        </w:tc>
        <w:tc>
          <w:tcPr>
            <w:tcW w:w="724" w:type="dxa"/>
            <w:tcBorders>
              <w:top w:val="single" w:sz="4" w:space="0" w:color="000000"/>
              <w:left w:val="single" w:sz="4" w:space="0" w:color="000000"/>
              <w:bottom w:val="single" w:sz="4" w:space="0" w:color="000000"/>
              <w:right w:val="thickThinMediumGap" w:sz="4" w:space="0" w:color="000000"/>
            </w:tcBorders>
          </w:tcPr>
          <w:p>
            <w:pPr>
              <w:pStyle w:val="TableParagraph"/>
              <w:rPr>
                <w:rFonts w:ascii="Times New Roman"/>
                <w:sz w:val="22"/>
              </w:rPr>
            </w:pPr>
          </w:p>
        </w:tc>
      </w:tr>
      <w:tr>
        <w:tblPrEx>
          <w:tblW w:w="0" w:type="auto"/>
          <w:tblInd w:w="224" w:type="dxa"/>
          <w:tblLayout w:type="fixed"/>
          <w:tblCellMar>
            <w:top w:w="0" w:type="dxa"/>
            <w:left w:w="0" w:type="dxa"/>
            <w:bottom w:w="0" w:type="dxa"/>
            <w:right w:w="0" w:type="dxa"/>
          </w:tblCellMar>
        </w:tblPrEx>
        <w:trPr>
          <w:trHeight w:val="383"/>
        </w:trPr>
        <w:tc>
          <w:tcPr>
            <w:tcW w:w="442" w:type="dxa"/>
            <w:vMerge/>
            <w:tcBorders>
              <w:top w:val="nil"/>
              <w:right w:val="single" w:sz="4" w:space="0" w:color="000000"/>
            </w:tcBorders>
          </w:tcPr>
          <w:p>
            <w:pPr>
              <w:rPr>
                <w:sz w:val="2"/>
                <w:szCs w:val="2"/>
              </w:rPr>
            </w:pPr>
          </w:p>
        </w:tc>
        <w:tc>
          <w:tcPr>
            <w:tcW w:w="2657" w:type="dxa"/>
            <w:gridSpan w:val="2"/>
            <w:tcBorders>
              <w:top w:val="single" w:sz="4" w:space="0" w:color="000000"/>
              <w:left w:val="double" w:sz="0" w:space="0" w:color="000000"/>
              <w:bottom w:val="single" w:sz="4" w:space="0" w:color="000000"/>
              <w:right w:val="single" w:sz="4" w:space="0" w:color="000000"/>
            </w:tcBorders>
          </w:tcPr>
          <w:p>
            <w:pPr>
              <w:pStyle w:val="TableParagraph"/>
              <w:spacing w:before="87"/>
              <w:ind w:left="1114" w:right="1063"/>
              <w:jc w:val="center"/>
              <w:rPr>
                <w:sz w:val="21"/>
              </w:rPr>
            </w:pPr>
            <w:r>
              <w:rPr>
                <w:sz w:val="21"/>
              </w:rPr>
              <w:t>合计</w:t>
            </w:r>
          </w:p>
        </w:tc>
        <w:tc>
          <w:tcPr>
            <w:tcW w:w="1297" w:type="dxa"/>
            <w:tcBorders>
              <w:top w:val="single" w:sz="4" w:space="0" w:color="000000"/>
              <w:left w:val="single" w:sz="4" w:space="0" w:color="000000"/>
              <w:bottom w:val="single" w:sz="4" w:space="0" w:color="000000"/>
              <w:right w:val="single" w:sz="4" w:space="0" w:color="000000"/>
            </w:tcBorders>
          </w:tcPr>
          <w:p>
            <w:pPr>
              <w:pStyle w:val="TableParagraph"/>
              <w:spacing w:before="101"/>
              <w:ind w:left="74" w:right="56"/>
              <w:jc w:val="center"/>
              <w:rPr>
                <w:rFonts w:ascii="Times New Roman"/>
                <w:sz w:val="21"/>
              </w:rPr>
            </w:pPr>
            <w:r>
              <w:rPr>
                <w:rFonts w:ascii="Times New Roman"/>
                <w:sz w:val="21"/>
              </w:rPr>
              <w:t>936.8</w:t>
            </w:r>
          </w:p>
        </w:tc>
        <w:tc>
          <w:tcPr>
            <w:tcW w:w="2621" w:type="dxa"/>
            <w:tcBorders>
              <w:top w:val="single" w:sz="4" w:space="0" w:color="000000"/>
              <w:left w:val="single" w:sz="4" w:space="0" w:color="000000"/>
              <w:bottom w:val="single" w:sz="4" w:space="0" w:color="000000"/>
              <w:right w:val="single" w:sz="4" w:space="0" w:color="000000"/>
            </w:tcBorders>
          </w:tcPr>
          <w:p>
            <w:pPr>
              <w:pStyle w:val="TableParagraph"/>
              <w:spacing w:before="101"/>
              <w:ind w:left="736" w:right="717"/>
              <w:jc w:val="center"/>
              <w:rPr>
                <w:rFonts w:ascii="Times New Roman"/>
                <w:sz w:val="21"/>
              </w:rPr>
            </w:pPr>
            <w:r>
              <w:rPr>
                <w:rFonts w:ascii="Times New Roman"/>
                <w:sz w:val="21"/>
              </w:rPr>
              <w:t>772.2</w:t>
            </w:r>
          </w:p>
        </w:tc>
        <w:tc>
          <w:tcPr>
            <w:tcW w:w="1057" w:type="dxa"/>
            <w:tcBorders>
              <w:top w:val="single" w:sz="4" w:space="0" w:color="000000"/>
              <w:left w:val="single" w:sz="4" w:space="0" w:color="000000"/>
              <w:bottom w:val="single" w:sz="4" w:space="0" w:color="000000"/>
              <w:right w:val="single" w:sz="4" w:space="0" w:color="000000"/>
            </w:tcBorders>
          </w:tcPr>
          <w:p>
            <w:pPr>
              <w:pStyle w:val="TableParagraph"/>
              <w:spacing w:before="101"/>
              <w:ind w:left="90" w:right="74"/>
              <w:jc w:val="center"/>
              <w:rPr>
                <w:rFonts w:ascii="Times New Roman"/>
                <w:sz w:val="21"/>
              </w:rPr>
            </w:pPr>
            <w:r>
              <w:rPr>
                <w:rFonts w:ascii="Times New Roman"/>
                <w:sz w:val="21"/>
              </w:rPr>
              <w:t>--</w:t>
            </w:r>
          </w:p>
        </w:tc>
        <w:tc>
          <w:tcPr>
            <w:tcW w:w="724" w:type="dxa"/>
            <w:tcBorders>
              <w:top w:val="single" w:sz="4" w:space="0" w:color="000000"/>
              <w:left w:val="single" w:sz="4" w:space="0" w:color="000000"/>
              <w:bottom w:val="single" w:sz="4" w:space="0" w:color="000000"/>
              <w:right w:val="thickThinMediumGap" w:sz="4" w:space="0" w:color="000000"/>
            </w:tcBorders>
          </w:tcPr>
          <w:p>
            <w:pPr>
              <w:pStyle w:val="TableParagraph"/>
              <w:spacing w:before="101"/>
              <w:ind w:left="115" w:right="129"/>
              <w:jc w:val="center"/>
              <w:rPr>
                <w:rFonts w:ascii="Times New Roman"/>
                <w:sz w:val="21"/>
              </w:rPr>
            </w:pPr>
            <w:r>
              <w:rPr>
                <w:rFonts w:ascii="Times New Roman"/>
                <w:sz w:val="21"/>
              </w:rPr>
              <w:t>--</w:t>
            </w:r>
          </w:p>
        </w:tc>
      </w:tr>
      <w:tr>
        <w:tblPrEx>
          <w:tblW w:w="0" w:type="auto"/>
          <w:tblInd w:w="224" w:type="dxa"/>
          <w:tblLayout w:type="fixed"/>
          <w:tblCellMar>
            <w:top w:w="0" w:type="dxa"/>
            <w:left w:w="0" w:type="dxa"/>
            <w:bottom w:w="0" w:type="dxa"/>
            <w:right w:w="0" w:type="dxa"/>
          </w:tblCellMar>
        </w:tblPrEx>
        <w:trPr>
          <w:trHeight w:val="8339"/>
        </w:trPr>
        <w:tc>
          <w:tcPr>
            <w:tcW w:w="442" w:type="dxa"/>
            <w:vMerge/>
            <w:tcBorders>
              <w:top w:val="nil"/>
              <w:right w:val="single" w:sz="4" w:space="0" w:color="000000"/>
            </w:tcBorders>
          </w:tcPr>
          <w:p>
            <w:pPr>
              <w:rPr>
                <w:sz w:val="2"/>
                <w:szCs w:val="2"/>
              </w:rPr>
            </w:pPr>
          </w:p>
        </w:tc>
        <w:tc>
          <w:tcPr>
            <w:tcW w:w="8356" w:type="dxa"/>
            <w:gridSpan w:val="6"/>
            <w:tcBorders>
              <w:top w:val="single" w:sz="4" w:space="0" w:color="000000"/>
              <w:left w:val="single" w:sz="4" w:space="0" w:color="000000"/>
            </w:tcBorders>
          </w:tcPr>
          <w:p>
            <w:pPr>
              <w:pStyle w:val="TableParagraph"/>
              <w:spacing w:before="2"/>
              <w:rPr>
                <w:rFonts w:ascii="Times New Roman"/>
                <w:sz w:val="3"/>
              </w:rPr>
            </w:pPr>
          </w:p>
          <w:p>
            <w:pPr>
              <w:pStyle w:val="TableParagraph"/>
              <w:ind w:left="402"/>
              <w:rPr>
                <w:rFonts w:ascii="Times New Roman"/>
                <w:sz w:val="20"/>
              </w:rPr>
            </w:pPr>
            <w:r>
              <w:rPr>
                <w:rFonts w:ascii="Times New Roman"/>
                <w:sz w:val="20"/>
              </w:rPr>
              <w:drawing>
                <wp:inline distT="0" distB="0" distL="0" distR="0">
                  <wp:extent cx="4839335" cy="3674745"/>
                  <wp:effectExtent l="0" t="0" r="0" b="0"/>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8.png"/>
                          <pic:cNvPicPr>
                            <a:picLocks noChangeAspect="1"/>
                          </pic:cNvPicPr>
                        </pic:nvPicPr>
                        <pic:blipFill>
                          <a:blip xmlns:r="http://schemas.openxmlformats.org/officeDocument/2006/relationships" r:embed="rId63" cstate="print"/>
                          <a:stretch>
                            <a:fillRect/>
                          </a:stretch>
                        </pic:blipFill>
                        <pic:spPr>
                          <a:xfrm>
                            <a:off x="0" y="0"/>
                            <a:ext cx="4839677" cy="3675126"/>
                          </a:xfrm>
                          <a:prstGeom prst="rect">
                            <a:avLst/>
                          </a:prstGeom>
                        </pic:spPr>
                      </pic:pic>
                    </a:graphicData>
                  </a:graphic>
                </wp:inline>
              </w:drawing>
            </w:r>
          </w:p>
          <w:p>
            <w:pPr>
              <w:pStyle w:val="TableParagraph"/>
              <w:tabs>
                <w:tab w:val="left" w:pos="884"/>
              </w:tabs>
              <w:spacing w:before="185"/>
              <w:ind w:left="22"/>
              <w:jc w:val="center"/>
              <w:rPr>
                <w:rFonts w:ascii="Times New Roman" w:eastAsia="Times New Roman"/>
                <w:b/>
                <w:sz w:val="24"/>
              </w:rPr>
            </w:pPr>
            <w:r>
              <w:rPr>
                <w:b/>
                <w:sz w:val="24"/>
              </w:rPr>
              <w:t>图</w:t>
            </w:r>
            <w:r>
              <w:rPr>
                <w:b/>
                <w:spacing w:val="-62"/>
                <w:sz w:val="24"/>
              </w:rPr>
              <w:t xml:space="preserve"> </w:t>
            </w:r>
            <w:r>
              <w:rPr>
                <w:rFonts w:ascii="Times New Roman" w:eastAsia="Times New Roman"/>
                <w:b/>
                <w:sz w:val="24"/>
              </w:rPr>
              <w:t>2-1</w:t>
            </w:r>
            <w:r>
              <w:rPr>
                <w:rFonts w:ascii="Times New Roman" w:eastAsia="Times New Roman"/>
                <w:b/>
                <w:sz w:val="24"/>
              </w:rPr>
              <w:tab/>
            </w:r>
            <w:r>
              <w:rPr>
                <w:b/>
                <w:sz w:val="24"/>
              </w:rPr>
              <w:t>本项目水平衡图</w:t>
            </w:r>
            <w:r>
              <w:rPr>
                <w:rFonts w:ascii="Times New Roman" w:eastAsia="Times New Roman"/>
                <w:b/>
                <w:sz w:val="24"/>
              </w:rPr>
              <w:t>(</w:t>
            </w:r>
            <w:r>
              <w:rPr>
                <w:b/>
                <w:sz w:val="24"/>
              </w:rPr>
              <w:t>单位：</w:t>
            </w:r>
            <w:r>
              <w:rPr>
                <w:rFonts w:ascii="Times New Roman" w:eastAsia="Times New Roman"/>
                <w:b/>
                <w:sz w:val="24"/>
              </w:rPr>
              <w:t>m</w:t>
            </w:r>
            <w:r>
              <w:rPr>
                <w:rFonts w:ascii="Times New Roman" w:eastAsia="Times New Roman"/>
                <w:b/>
                <w:position w:val="8"/>
                <w:sz w:val="15"/>
              </w:rPr>
              <w:t>3</w:t>
            </w:r>
            <w:r>
              <w:rPr>
                <w:rFonts w:ascii="Times New Roman" w:eastAsia="Times New Roman"/>
                <w:b/>
                <w:sz w:val="24"/>
              </w:rPr>
              <w:t>/a)</w:t>
            </w:r>
          </w:p>
          <w:p>
            <w:pPr>
              <w:pStyle w:val="TableParagraph"/>
              <w:numPr>
                <w:ilvl w:val="0"/>
                <w:numId w:val="24"/>
              </w:numPr>
              <w:tabs>
                <w:tab w:val="left" w:pos="1195"/>
              </w:tabs>
              <w:spacing w:before="158" w:after="0" w:line="240" w:lineRule="auto"/>
              <w:ind w:left="1194" w:right="0" w:hanging="602"/>
              <w:jc w:val="left"/>
              <w:rPr>
                <w:sz w:val="24"/>
              </w:rPr>
            </w:pPr>
            <w:r>
              <w:rPr>
                <w:sz w:val="24"/>
              </w:rPr>
              <w:t>供电</w:t>
            </w:r>
          </w:p>
          <w:p>
            <w:pPr>
              <w:pStyle w:val="TableParagraph"/>
              <w:spacing w:before="158" w:line="364" w:lineRule="auto"/>
              <w:ind w:left="113" w:right="37" w:firstLine="480"/>
              <w:rPr>
                <w:sz w:val="24"/>
              </w:rPr>
            </w:pPr>
            <w:r>
              <w:rPr>
                <w:sz w:val="24"/>
              </w:rPr>
              <w:t xml:space="preserve">拟建项目供电由园区市政供电网提供，供电能力、安全和可靠性均能满足本项目的需要，全年用电量为 </w:t>
            </w:r>
            <w:r>
              <w:rPr>
                <w:rFonts w:ascii="Times New Roman" w:eastAsia="Times New Roman" w:hAnsi="Times New Roman"/>
                <w:sz w:val="24"/>
              </w:rPr>
              <w:t xml:space="preserve">13 </w:t>
            </w:r>
            <w:r>
              <w:rPr>
                <w:sz w:val="24"/>
              </w:rPr>
              <w:t xml:space="preserve">万 </w:t>
            </w:r>
            <w:r>
              <w:rPr>
                <w:rFonts w:ascii="Times New Roman" w:eastAsia="Times New Roman" w:hAnsi="Times New Roman"/>
                <w:sz w:val="24"/>
              </w:rPr>
              <w:t>kW·h/a</w:t>
            </w:r>
            <w:r>
              <w:rPr>
                <w:sz w:val="24"/>
              </w:rPr>
              <w:t>。</w:t>
            </w:r>
          </w:p>
          <w:p>
            <w:pPr>
              <w:pStyle w:val="TableParagraph"/>
              <w:numPr>
                <w:ilvl w:val="0"/>
                <w:numId w:val="24"/>
              </w:numPr>
              <w:tabs>
                <w:tab w:val="left" w:pos="1195"/>
              </w:tabs>
              <w:spacing w:before="2" w:after="0" w:line="240" w:lineRule="auto"/>
              <w:ind w:left="1194" w:right="0" w:hanging="602"/>
              <w:jc w:val="left"/>
              <w:rPr>
                <w:sz w:val="24"/>
              </w:rPr>
            </w:pPr>
            <w:r>
              <w:rPr>
                <w:sz w:val="24"/>
              </w:rPr>
              <w:t>供热</w:t>
            </w:r>
          </w:p>
        </w:tc>
      </w:tr>
    </w:tbl>
    <w:p>
      <w:pPr>
        <w:spacing w:after="0" w:line="240" w:lineRule="auto"/>
        <w:jc w:val="left"/>
        <w:rPr>
          <w:sz w:val="24"/>
        </w:rPr>
        <w:sectPr>
          <w:footerReference w:type="even" r:id="rId64"/>
          <w:footerReference w:type="default" r:id="rId65"/>
          <w:pgSz w:w="11910" w:h="16840"/>
          <w:pgMar w:top="1580" w:right="1299" w:bottom="920" w:left="1340" w:header="0" w:footer="738" w:gutter="0"/>
          <w:pgNumType w:start="23"/>
          <w:cols w:num="1" w:space="720"/>
        </w:sectPr>
      </w:pPr>
    </w:p>
    <w:p>
      <w:pPr>
        <w:pStyle w:val="BodyText"/>
        <w:spacing w:before="11"/>
        <w:rPr>
          <w:rFonts w:ascii="Times New Roman"/>
          <w:sz w:val="8"/>
        </w:rPr>
      </w:pPr>
    </w:p>
    <w:tbl>
      <w:tblPr>
        <w:tblStyle w:val="TableNormal"/>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8356"/>
      </w:tblGrid>
      <w:tr>
        <w:tblPrEx>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4669"/>
        </w:trPr>
        <w:tc>
          <w:tcPr>
            <w:tcW w:w="442" w:type="dxa"/>
            <w:tcBorders>
              <w:bottom w:val="single" w:sz="4" w:space="0" w:color="000000"/>
              <w:right w:val="single" w:sz="4" w:space="0" w:color="000000"/>
            </w:tcBorders>
          </w:tcPr>
          <w:p>
            <w:pPr>
              <w:pStyle w:val="TableParagraph"/>
              <w:rPr>
                <w:rFonts w:ascii="Times New Roman"/>
                <w:sz w:val="22"/>
              </w:rPr>
            </w:pPr>
          </w:p>
        </w:tc>
        <w:tc>
          <w:tcPr>
            <w:tcW w:w="8356" w:type="dxa"/>
            <w:tcBorders>
              <w:left w:val="single" w:sz="4" w:space="0" w:color="000000"/>
              <w:bottom w:val="single" w:sz="4" w:space="0" w:color="000000"/>
            </w:tcBorders>
          </w:tcPr>
          <w:p>
            <w:pPr>
              <w:pStyle w:val="TableParagraph"/>
              <w:spacing w:before="1" w:line="364" w:lineRule="auto"/>
              <w:ind w:left="113" w:right="87" w:firstLine="480"/>
              <w:jc w:val="both"/>
              <w:rPr>
                <w:sz w:val="24"/>
              </w:rPr>
            </w:pPr>
            <w:r>
              <w:rPr>
                <w:spacing w:val="-5"/>
                <w:sz w:val="24"/>
              </w:rPr>
              <w:t xml:space="preserve">拟建项目混合搅拌器采用蒸汽加热，蒸汽自制，新上一台 </w:t>
            </w:r>
            <w:r>
              <w:rPr>
                <w:rFonts w:ascii="Times New Roman" w:eastAsia="Times New Roman"/>
                <w:sz w:val="24"/>
              </w:rPr>
              <w:t xml:space="preserve">500kg </w:t>
            </w:r>
            <w:r>
              <w:rPr>
                <w:spacing w:val="-5"/>
                <w:sz w:val="24"/>
              </w:rPr>
              <w:t>的蒸汽发</w:t>
            </w:r>
            <w:r>
              <w:rPr>
                <w:spacing w:val="-2"/>
                <w:sz w:val="24"/>
              </w:rPr>
              <w:t xml:space="preserve">生器为生产供蒸汽，蒸汽发生器以液化气为燃料，年用量 </w:t>
            </w:r>
            <w:r>
              <w:rPr>
                <w:rFonts w:ascii="Times New Roman" w:eastAsia="Times New Roman"/>
                <w:sz w:val="24"/>
              </w:rPr>
              <w:t>23400kg/a</w:t>
            </w:r>
            <w:r>
              <w:rPr>
                <w:sz w:val="24"/>
              </w:rPr>
              <w:t>，厂内设</w:t>
            </w:r>
            <w:r>
              <w:rPr>
                <w:spacing w:val="-30"/>
                <w:sz w:val="24"/>
              </w:rPr>
              <w:t xml:space="preserve">置 </w:t>
            </w:r>
            <w:r>
              <w:rPr>
                <w:rFonts w:ascii="Times New Roman" w:eastAsia="Times New Roman"/>
                <w:sz w:val="24"/>
              </w:rPr>
              <w:t xml:space="preserve">2 </w:t>
            </w:r>
            <w:r>
              <w:rPr>
                <w:spacing w:val="-30"/>
                <w:sz w:val="24"/>
              </w:rPr>
              <w:t xml:space="preserve">个 </w:t>
            </w:r>
            <w:r>
              <w:rPr>
                <w:rFonts w:ascii="Times New Roman" w:eastAsia="Times New Roman"/>
                <w:sz w:val="24"/>
              </w:rPr>
              <w:t xml:space="preserve">50kg </w:t>
            </w:r>
            <w:r>
              <w:rPr>
                <w:sz w:val="24"/>
              </w:rPr>
              <w:t>液化气罐。产生的蒸汽冷凝水排入市政污水管网。</w:t>
            </w:r>
          </w:p>
          <w:p>
            <w:pPr>
              <w:pStyle w:val="TableParagraph"/>
              <w:spacing w:line="307" w:lineRule="exact"/>
              <w:ind w:left="593"/>
              <w:rPr>
                <w:b/>
                <w:sz w:val="24"/>
              </w:rPr>
            </w:pPr>
            <w:r>
              <w:rPr>
                <w:b/>
                <w:sz w:val="24"/>
              </w:rPr>
              <w:t>三、总平面布置</w:t>
            </w:r>
          </w:p>
          <w:p>
            <w:pPr>
              <w:pStyle w:val="TableParagraph"/>
              <w:spacing w:before="158" w:line="364" w:lineRule="auto"/>
              <w:ind w:left="113" w:right="65" w:firstLine="480"/>
              <w:jc w:val="both"/>
              <w:rPr>
                <w:sz w:val="24"/>
              </w:rPr>
            </w:pPr>
            <w:r>
              <w:rPr>
                <w:sz w:val="24"/>
              </w:rPr>
              <w:t>本项目为新建，主要包括一座厂房和办公室，厂房内根据功能划分为生产区和仓库。其中生产区位于厂房西北角，厂房最北部为重力混料间、分散间、粉料储存区，东北角为实验室和厕所，厂房中部为包装桶存放区、成品区、液体原料区，厂房最南部为液体原料区。危废间、一般固废间、化学品间均位于厂房东南角。蒸汽发生器位于生产区北侧。布置比较紧凑，缩短了物料的运输</w:t>
            </w:r>
          </w:p>
          <w:p>
            <w:pPr>
              <w:pStyle w:val="TableParagraph"/>
              <w:spacing w:line="306" w:lineRule="exact"/>
              <w:ind w:left="113"/>
              <w:jc w:val="both"/>
              <w:rPr>
                <w:sz w:val="24"/>
              </w:rPr>
            </w:pPr>
            <w:r>
              <w:rPr>
                <w:sz w:val="24"/>
              </w:rPr>
              <w:t xml:space="preserve">距离，节省了能耗，方便了生产管理。项目厂区总平面布置图见附图 </w:t>
            </w:r>
            <w:r>
              <w:rPr>
                <w:rFonts w:ascii="Times New Roman" w:eastAsia="Times New Roman"/>
                <w:sz w:val="24"/>
              </w:rPr>
              <w:t>2</w:t>
            </w:r>
            <w:r>
              <w:rPr>
                <w:sz w:val="24"/>
              </w:rPr>
              <w:t>。</w:t>
            </w:r>
          </w:p>
        </w:tc>
      </w:tr>
      <w:tr>
        <w:tblPrEx>
          <w:tblW w:w="0" w:type="auto"/>
          <w:tblInd w:w="224" w:type="dxa"/>
          <w:tblLayout w:type="fixed"/>
          <w:tblCellMar>
            <w:top w:w="0" w:type="dxa"/>
            <w:left w:w="0" w:type="dxa"/>
            <w:bottom w:w="0" w:type="dxa"/>
            <w:right w:w="0" w:type="dxa"/>
          </w:tblCellMar>
        </w:tblPrEx>
        <w:trPr>
          <w:trHeight w:val="8647"/>
        </w:trPr>
        <w:tc>
          <w:tcPr>
            <w:tcW w:w="442" w:type="dxa"/>
            <w:tcBorders>
              <w:top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17"/>
              </w:rPr>
            </w:pPr>
          </w:p>
          <w:p>
            <w:pPr>
              <w:pStyle w:val="TableParagraph"/>
              <w:spacing w:line="242" w:lineRule="auto"/>
              <w:ind w:left="115" w:right="101"/>
              <w:jc w:val="both"/>
              <w:rPr>
                <w:sz w:val="21"/>
              </w:rPr>
            </w:pPr>
            <w:r>
              <w:rPr>
                <w:sz w:val="21"/>
              </w:rPr>
              <w:t>工艺流程和产排污环节</w:t>
            </w:r>
          </w:p>
        </w:tc>
        <w:tc>
          <w:tcPr>
            <w:tcW w:w="8356" w:type="dxa"/>
            <w:tcBorders>
              <w:top w:val="single" w:sz="4" w:space="0" w:color="000000"/>
              <w:left w:val="single" w:sz="4" w:space="0" w:color="000000"/>
            </w:tcBorders>
          </w:tcPr>
          <w:p>
            <w:pPr>
              <w:pStyle w:val="TableParagraph"/>
              <w:spacing w:before="2" w:after="55" w:line="364" w:lineRule="auto"/>
              <w:ind w:left="113" w:right="-44" w:firstLine="480"/>
              <w:rPr>
                <w:sz w:val="24"/>
              </w:rPr>
            </w:pPr>
            <w:r>
              <w:rPr>
                <w:spacing w:val="-1"/>
                <w:sz w:val="24"/>
              </w:rPr>
              <w:t>拟建项目产品包括环保型跑道弹性体和环保型球场弹性体，每种都包括甲</w:t>
            </w:r>
            <w:r>
              <w:rPr>
                <w:spacing w:val="-5"/>
                <w:sz w:val="24"/>
              </w:rPr>
              <w:t>组、乙组两种，其中甲组为纯液体物料，乙组为含粉料液体物料。甲组采用单</w:t>
            </w:r>
            <w:r>
              <w:rPr>
                <w:spacing w:val="-13"/>
                <w:sz w:val="24"/>
              </w:rPr>
              <w:t>轴混合搅拌器生产，乙组采用三轴混合搅拌器生产。主要工艺相同，均为配料、</w:t>
            </w:r>
            <w:r>
              <w:rPr>
                <w:spacing w:val="-9"/>
                <w:sz w:val="24"/>
              </w:rPr>
              <w:t>搅拌器加温、加料、抽真空、搅拌、冷却、灌装等。本项目生产过程中聚醚多</w:t>
            </w:r>
            <w:r>
              <w:rPr>
                <w:spacing w:val="-10"/>
                <w:sz w:val="24"/>
              </w:rPr>
              <w:t>元醇和异腈酸酯不会同时加入，不进行聚醚多元醇和异腈酸酯聚合，购入原料</w:t>
            </w:r>
            <w:r>
              <w:rPr>
                <w:spacing w:val="-11"/>
                <w:sz w:val="24"/>
              </w:rPr>
              <w:t>中不在厂内进行混合预聚，生产中不涉及化学反应。主要生产流程及产污环节如下：</w:t>
            </w:r>
          </w:p>
          <w:p>
            <w:pPr>
              <w:pStyle w:val="TableParagraph"/>
              <w:ind w:left="539"/>
              <w:rPr>
                <w:rFonts w:ascii="Times New Roman"/>
                <w:sz w:val="20"/>
              </w:rPr>
            </w:pPr>
            <w:r>
              <w:rPr>
                <w:rFonts w:ascii="Times New Roman"/>
                <w:sz w:val="20"/>
              </w:rPr>
              <w:drawing>
                <wp:inline distT="0" distB="0" distL="0" distR="0">
                  <wp:extent cx="4642485" cy="2779395"/>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9.png"/>
                          <pic:cNvPicPr>
                            <a:picLocks noChangeAspect="1"/>
                          </pic:cNvPicPr>
                        </pic:nvPicPr>
                        <pic:blipFill>
                          <a:blip xmlns:r="http://schemas.openxmlformats.org/officeDocument/2006/relationships" r:embed="rId66" cstate="print"/>
                          <a:stretch>
                            <a:fillRect/>
                          </a:stretch>
                        </pic:blipFill>
                        <pic:spPr>
                          <a:xfrm>
                            <a:off x="0" y="0"/>
                            <a:ext cx="4642785" cy="2779776"/>
                          </a:xfrm>
                          <a:prstGeom prst="rect">
                            <a:avLst/>
                          </a:prstGeom>
                        </pic:spPr>
                      </pic:pic>
                    </a:graphicData>
                  </a:graphic>
                </wp:inline>
              </w:drawing>
            </w:r>
          </w:p>
          <w:p>
            <w:pPr>
              <w:pStyle w:val="TableParagraph"/>
              <w:rPr>
                <w:rFonts w:ascii="Times New Roman"/>
                <w:sz w:val="31"/>
              </w:rPr>
            </w:pPr>
          </w:p>
          <w:p>
            <w:pPr>
              <w:pStyle w:val="TableParagraph"/>
              <w:tabs>
                <w:tab w:val="left" w:pos="878"/>
              </w:tabs>
              <w:ind w:left="19"/>
              <w:jc w:val="center"/>
              <w:rPr>
                <w:b/>
                <w:sz w:val="24"/>
              </w:rPr>
            </w:pPr>
            <w:r>
              <w:rPr>
                <w:b/>
                <w:sz w:val="24"/>
              </w:rPr>
              <w:t>图</w:t>
            </w:r>
            <w:r>
              <w:rPr>
                <w:b/>
                <w:spacing w:val="-62"/>
                <w:sz w:val="24"/>
              </w:rPr>
              <w:t xml:space="preserve"> </w:t>
            </w:r>
            <w:r>
              <w:rPr>
                <w:rFonts w:ascii="Times New Roman" w:eastAsia="Times New Roman"/>
                <w:b/>
                <w:sz w:val="24"/>
              </w:rPr>
              <w:t>2-2</w:t>
            </w:r>
            <w:r>
              <w:rPr>
                <w:rFonts w:ascii="Times New Roman" w:eastAsia="Times New Roman"/>
                <w:b/>
                <w:sz w:val="24"/>
              </w:rPr>
              <w:tab/>
            </w:r>
            <w:r>
              <w:rPr>
                <w:b/>
                <w:sz w:val="24"/>
              </w:rPr>
              <w:t>本项目生产工艺流程及产污环节图</w:t>
            </w:r>
          </w:p>
        </w:tc>
      </w:tr>
    </w:tbl>
    <w:p>
      <w:pPr>
        <w:spacing w:after="0"/>
        <w:jc w:val="center"/>
        <w:rPr>
          <w:sz w:val="24"/>
        </w:rPr>
        <w:sectPr>
          <w:footerReference w:type="even" r:id="rId67"/>
          <w:footerReference w:type="default" r:id="rId68"/>
          <w:pgSz w:w="11910" w:h="16840"/>
          <w:pgMar w:top="1580" w:right="1299" w:bottom="920" w:left="1340" w:header="0" w:footer="738" w:gutter="0"/>
          <w:pgNumType w:start="24"/>
          <w:cols w:num="1" w:space="720"/>
        </w:sectPr>
      </w:pPr>
    </w:p>
    <w:p>
      <w:pPr>
        <w:pStyle w:val="Heading2"/>
        <w:spacing w:before="114"/>
        <w:ind w:left="1244"/>
        <w:rPr>
          <w:b w:val="0"/>
        </w:rPr>
      </w:pPr>
      <w:r>
        <w:pict>
          <v:group id="_x0000_s1041" o:spid="_x0000_s1040" style="width:440.9pt;height:655.05pt;margin-top:85.05pt;margin-left:77.2pt;mso-height-relative:page;mso-position-horizontal-relative:page;mso-position-vertical-relative:page;mso-width-relative:page;position:absolute;z-index:-251650048" coordorigin="1544,1701" coordsize="8818,13101">
            <v:shape id="_x0000_s1042" o:spid="_x0000_s1041" style="width:8818;height:13101;left:1544;position:absolute;top:2036" coordorigin="1544,2037" coordsize="8818,13101" path="m1544,1711l10362,1711m1544,14792l10362,14792m1554,1701l1554,14801m10352,1720l10352,14801e" filled="f" stroked="t" strokecolor="black">
              <v:path arrowok="t"/>
            </v:shape>
            <v:line id="_x0000_s1043" o:spid="_x0000_s1042" style="position:absolute" from="1996,1720" to="1996,14782" coordsize="21600,21600" stroked="t" strokecolor="black"/>
          </v:group>
        </w:pict>
      </w:r>
      <w:r>
        <w:t>拟建项目工艺流程简述</w:t>
      </w:r>
      <w:r>
        <w:rPr>
          <w:b w:val="0"/>
        </w:rPr>
        <w:t>：</w:t>
      </w:r>
    </w:p>
    <w:p>
      <w:pPr>
        <w:pStyle w:val="BodyText"/>
        <w:spacing w:before="158" w:line="364" w:lineRule="auto"/>
        <w:ind w:left="764" w:right="340" w:firstLine="480"/>
        <w:jc w:val="both"/>
      </w:pPr>
      <w:r>
        <w:rPr>
          <w:spacing w:val="-4"/>
        </w:rPr>
        <w:t>配料：不同的产品采用的原辅料不尽相同，生产时首先将液体物料和粉状</w:t>
      </w:r>
      <w:r>
        <w:rPr>
          <w:spacing w:val="-6"/>
        </w:rPr>
        <w:t>物料等原料按照一定的比例加入混合搅拌器，根据不同产品的工艺要求，主要</w:t>
      </w:r>
      <w:r>
        <w:rPr>
          <w:spacing w:val="-8"/>
        </w:rPr>
        <w:t>原料采用不同的配比进行混合。液体物料通过真空泵将原料桶内的原料经管道泵入混合搅拌器内；固体物料在粉料储存区暂存，粉料储存区密闭，使用时袋</w:t>
      </w:r>
      <w:r>
        <w:rPr>
          <w:spacing w:val="-9"/>
        </w:rPr>
        <w:t xml:space="preserve">装粉料由电葫芦吊到混合搅拌器上方自带的粉料口，自动开袋后加入粉料口， </w:t>
      </w:r>
      <w:r>
        <w:rPr>
          <w:spacing w:val="-2"/>
        </w:rPr>
        <w:t>然后沿管道加入混合搅拌器内。粉料口上方设置集气罩收集产生的粉尘经布袋除尘器处理后排放。</w:t>
      </w:r>
    </w:p>
    <w:p>
      <w:pPr>
        <w:pStyle w:val="BodyText"/>
        <w:spacing w:line="362" w:lineRule="auto"/>
        <w:ind w:left="764" w:right="361" w:firstLine="480"/>
        <w:jc w:val="both"/>
      </w:pPr>
      <w:r>
        <w:rPr>
          <w:spacing w:val="-3"/>
        </w:rPr>
        <w:t xml:space="preserve">产污环节：粉料投入粉料口过程产生的 </w:t>
      </w:r>
      <w:r>
        <w:rPr>
          <w:rFonts w:ascii="Times New Roman" w:eastAsia="Times New Roman"/>
        </w:rPr>
        <w:t xml:space="preserve">G1 </w:t>
      </w:r>
      <w:r>
        <w:t>粉尘，采用布袋除尘器处理， 布袋除尘器回收的粉尘直接作为原材料再循环利用。</w:t>
      </w:r>
    </w:p>
    <w:p>
      <w:pPr>
        <w:pStyle w:val="BodyText"/>
        <w:spacing w:before="2" w:line="364" w:lineRule="auto"/>
        <w:ind w:left="764" w:right="361" w:firstLine="480"/>
        <w:jc w:val="both"/>
      </w:pPr>
      <w:r>
        <w:rPr>
          <w:spacing w:val="-5"/>
        </w:rPr>
        <w:t>搅拌器加温：往搅拌器内加料前，先将搅拌器进行加温，向混合搅拌器的</w:t>
      </w:r>
      <w:r>
        <w:rPr>
          <w:spacing w:val="-7"/>
        </w:rPr>
        <w:t xml:space="preserve">夹套通入蒸汽进行间接升温，将搅拌器内加热至 </w:t>
      </w:r>
      <w:r>
        <w:rPr>
          <w:rFonts w:ascii="Times New Roman" w:eastAsia="Times New Roman" w:hAnsi="Times New Roman"/>
        </w:rPr>
        <w:t>60</w:t>
      </w:r>
      <w:r>
        <w:rPr>
          <w:spacing w:val="-8"/>
        </w:rPr>
        <w:t>℃左右。使用的蒸汽由蒸汽</w:t>
      </w:r>
      <w:r>
        <w:t>发生器提供。</w:t>
      </w:r>
    </w:p>
    <w:p>
      <w:pPr>
        <w:pStyle w:val="BodyText"/>
        <w:spacing w:line="307" w:lineRule="exact"/>
        <w:ind w:left="1244"/>
        <w:jc w:val="both"/>
      </w:pPr>
      <w:r>
        <w:t xml:space="preserve">产污环节：液化气燃烧产生的 </w:t>
      </w:r>
      <w:r>
        <w:rPr>
          <w:rFonts w:ascii="Times New Roman" w:eastAsia="Times New Roman"/>
        </w:rPr>
        <w:t xml:space="preserve">G2 </w:t>
      </w:r>
      <w:r>
        <w:t>燃气废气。</w:t>
      </w:r>
    </w:p>
    <w:p>
      <w:pPr>
        <w:pStyle w:val="BodyText"/>
        <w:spacing w:before="160" w:line="364" w:lineRule="auto"/>
        <w:ind w:left="764" w:right="361" w:firstLine="480"/>
        <w:jc w:val="both"/>
      </w:pPr>
      <w:r>
        <w:rPr>
          <w:spacing w:val="-5"/>
        </w:rPr>
        <w:t>加料、抽真空：液体物料通过真空泵将原料桶内的原料经管道泵入混合搅拌器内；固体物料在粉料储存区暂存，粉料储存区密闭，使用时袋装粉料由电</w:t>
      </w:r>
      <w:r>
        <w:rPr>
          <w:spacing w:val="-3"/>
        </w:rPr>
        <w:t>葫芦吊到混合搅拌器上方自带的粉料口，自动开袋后加入粉料口，然后沿管道</w:t>
      </w:r>
      <w:r>
        <w:t>加入混合搅拌器内。加料完成后对混合搅拌器进行抽真空。</w:t>
      </w:r>
    </w:p>
    <w:p>
      <w:pPr>
        <w:pStyle w:val="BodyText"/>
        <w:spacing w:line="305" w:lineRule="exact"/>
        <w:ind w:left="1244"/>
        <w:jc w:val="both"/>
      </w:pPr>
      <w:r>
        <w:t xml:space="preserve">产污环节：混合搅拌器抽真空过程物料挥发产生的 </w:t>
      </w:r>
      <w:r>
        <w:rPr>
          <w:rFonts w:ascii="Times New Roman" w:eastAsia="Times New Roman"/>
        </w:rPr>
        <w:t>G3VOCs</w:t>
      </w:r>
      <w:r>
        <w:t>。</w:t>
      </w:r>
    </w:p>
    <w:p>
      <w:pPr>
        <w:pStyle w:val="BodyText"/>
        <w:spacing w:before="159" w:line="364" w:lineRule="auto"/>
        <w:ind w:left="764" w:right="361" w:firstLine="480"/>
        <w:jc w:val="both"/>
      </w:pPr>
      <w:r>
        <w:rPr>
          <w:spacing w:val="-5"/>
        </w:rPr>
        <w:t>分散搅拌：物料在混合搅拌器分散段内充分混合后，进入搅拌段，搅拌运</w:t>
      </w:r>
      <w:r>
        <w:rPr>
          <w:spacing w:val="-30"/>
        </w:rPr>
        <w:t xml:space="preserve">行 </w:t>
      </w:r>
      <w:r>
        <w:rPr>
          <w:rFonts w:ascii="Times New Roman" w:eastAsia="Times New Roman"/>
        </w:rPr>
        <w:t xml:space="preserve">1.5h </w:t>
      </w:r>
      <w:r>
        <w:t>左右。</w:t>
      </w:r>
    </w:p>
    <w:p>
      <w:pPr>
        <w:pStyle w:val="BodyText"/>
        <w:spacing w:line="364" w:lineRule="auto"/>
        <w:ind w:left="764" w:right="361" w:firstLine="480"/>
        <w:jc w:val="both"/>
      </w:pPr>
      <w:r>
        <w:rPr>
          <w:spacing w:val="-6"/>
        </w:rPr>
        <w:t>冷却：搅拌完成后，关闭蒸汽，停止加热开启循环冷却水对混合搅拌器进</w:t>
      </w:r>
      <w:r>
        <w:rPr>
          <w:spacing w:val="-5"/>
        </w:rPr>
        <w:t>行冷却，釜内物料温度降至室温。作业过程中混合搅拌器全程密闭，挥发的有</w:t>
      </w:r>
      <w:r>
        <w:rPr>
          <w:spacing w:val="-4"/>
        </w:rPr>
        <w:t>机废气与物料同步冷却后进入产品，待冷却至室温后，打开放气阀，将有机废</w:t>
      </w:r>
      <w:r>
        <w:t>气排入与混合搅拌器连通的密闭管道，再排入活性炭吸附装置进行处理。</w:t>
      </w:r>
    </w:p>
    <w:p>
      <w:pPr>
        <w:pStyle w:val="BodyText"/>
        <w:spacing w:line="305" w:lineRule="exact"/>
        <w:ind w:left="1244"/>
      </w:pPr>
      <w:r>
        <w:t xml:space="preserve">产污环节：冷却过程产生的不凝气 </w:t>
      </w:r>
      <w:r>
        <w:rPr>
          <w:rFonts w:ascii="Times New Roman" w:eastAsia="Times New Roman"/>
        </w:rPr>
        <w:t>G4VOCs</w:t>
      </w:r>
      <w:r>
        <w:t>。</w:t>
      </w:r>
    </w:p>
    <w:p>
      <w:pPr>
        <w:pStyle w:val="BodyText"/>
        <w:spacing w:before="159" w:line="362" w:lineRule="auto"/>
        <w:ind w:left="764" w:right="241" w:firstLine="480"/>
      </w:pPr>
      <w:r>
        <w:rPr>
          <w:spacing w:val="-14"/>
        </w:rPr>
        <w:t xml:space="preserve">灌装：本项目产品均为液态，混合搅拌器底部有放料管进行产品放料包装， </w:t>
      </w:r>
      <w:r>
        <w:rPr>
          <w:spacing w:val="-1"/>
        </w:rPr>
        <w:t>包装方式为混合搅拌器放料管直接插入包装桶内放料灌装即为成品，然后入成</w:t>
      </w:r>
    </w:p>
    <w:p>
      <w:pPr>
        <w:spacing w:after="0" w:line="362" w:lineRule="auto"/>
        <w:sectPr>
          <w:footerReference w:type="even" r:id="rId69"/>
          <w:footerReference w:type="default" r:id="rId70"/>
          <w:pgSz w:w="11910" w:h="16840"/>
          <w:pgMar w:top="1580" w:right="1299" w:bottom="920" w:left="1340" w:header="0" w:footer="738" w:gutter="0"/>
          <w:pgNumType w:start="25"/>
          <w:cols w:num="1" w:space="720"/>
        </w:sectPr>
      </w:pPr>
    </w:p>
    <w:p>
      <w:pPr>
        <w:pStyle w:val="BodyText"/>
        <w:spacing w:before="11"/>
        <w:rPr>
          <w:rFonts w:ascii="Times New Roman"/>
          <w:sz w:val="8"/>
        </w:rPr>
      </w:pPr>
    </w:p>
    <w:tbl>
      <w:tblPr>
        <w:tblStyle w:val="TableNormal"/>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442"/>
        <w:gridCol w:w="1122"/>
        <w:gridCol w:w="2110"/>
        <w:gridCol w:w="2237"/>
        <w:gridCol w:w="2887"/>
      </w:tblGrid>
      <w:tr>
        <w:tblPrEx>
          <w:tblW w:w="0" w:type="auto"/>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91"/>
        </w:trPr>
        <w:tc>
          <w:tcPr>
            <w:tcW w:w="442" w:type="dxa"/>
            <w:vMerge w:val="restart"/>
            <w:tcBorders>
              <w:bottom w:val="single" w:sz="4" w:space="0" w:color="000000"/>
              <w:right w:val="single" w:sz="4" w:space="0" w:color="000000"/>
            </w:tcBorders>
          </w:tcPr>
          <w:p>
            <w:pPr>
              <w:pStyle w:val="TableParagraph"/>
              <w:rPr>
                <w:rFonts w:ascii="Times New Roman"/>
                <w:sz w:val="20"/>
              </w:rPr>
            </w:pPr>
          </w:p>
        </w:tc>
        <w:tc>
          <w:tcPr>
            <w:tcW w:w="8356" w:type="dxa"/>
            <w:gridSpan w:val="4"/>
            <w:tcBorders>
              <w:left w:val="single" w:sz="4" w:space="0" w:color="000000"/>
              <w:bottom w:val="single" w:sz="6" w:space="0" w:color="000000"/>
            </w:tcBorders>
          </w:tcPr>
          <w:p>
            <w:pPr>
              <w:pStyle w:val="TableParagraph"/>
              <w:spacing w:line="299" w:lineRule="exact"/>
              <w:ind w:left="113"/>
              <w:rPr>
                <w:sz w:val="24"/>
              </w:rPr>
            </w:pPr>
            <w:r>
              <w:rPr>
                <w:sz w:val="24"/>
              </w:rPr>
              <w:t>品暂存区暂存。</w:t>
            </w:r>
          </w:p>
          <w:p>
            <w:pPr>
              <w:pStyle w:val="TableParagraph"/>
              <w:spacing w:before="158"/>
              <w:ind w:left="593"/>
              <w:rPr>
                <w:sz w:val="24"/>
              </w:rPr>
            </w:pPr>
            <w:r>
              <w:rPr>
                <w:sz w:val="24"/>
              </w:rPr>
              <w:t xml:space="preserve">拟建项目运营期主要污染工序见表 </w:t>
            </w:r>
            <w:r>
              <w:rPr>
                <w:rFonts w:ascii="Times New Roman" w:eastAsia="Times New Roman"/>
                <w:sz w:val="24"/>
              </w:rPr>
              <w:t>2-9</w:t>
            </w:r>
            <w:r>
              <w:rPr>
                <w:sz w:val="24"/>
              </w:rPr>
              <w:t>。</w:t>
            </w:r>
          </w:p>
          <w:p>
            <w:pPr>
              <w:pStyle w:val="TableParagraph"/>
              <w:tabs>
                <w:tab w:val="left" w:pos="880"/>
              </w:tabs>
              <w:spacing w:before="160"/>
              <w:ind w:left="21"/>
              <w:jc w:val="center"/>
              <w:rPr>
                <w:b/>
                <w:sz w:val="24"/>
              </w:rPr>
            </w:pPr>
            <w:r>
              <w:rPr>
                <w:b/>
                <w:sz w:val="24"/>
              </w:rPr>
              <w:t>表</w:t>
            </w:r>
            <w:r>
              <w:rPr>
                <w:b/>
                <w:spacing w:val="-62"/>
                <w:sz w:val="24"/>
              </w:rPr>
              <w:t xml:space="preserve"> </w:t>
            </w:r>
            <w:r>
              <w:rPr>
                <w:rFonts w:ascii="Times New Roman" w:eastAsia="Times New Roman"/>
                <w:b/>
                <w:sz w:val="24"/>
              </w:rPr>
              <w:t>2-9</w:t>
            </w:r>
            <w:r>
              <w:rPr>
                <w:rFonts w:ascii="Times New Roman" w:eastAsia="Times New Roman"/>
                <w:b/>
                <w:sz w:val="24"/>
              </w:rPr>
              <w:tab/>
            </w:r>
            <w:r>
              <w:rPr>
                <w:b/>
                <w:sz w:val="24"/>
              </w:rPr>
              <w:t>运营期主要污染物汇总表</w:t>
            </w:r>
          </w:p>
        </w:tc>
      </w:tr>
      <w:tr>
        <w:tblPrEx>
          <w:tblW w:w="0" w:type="auto"/>
          <w:tblInd w:w="224" w:type="dxa"/>
          <w:tblLayout w:type="fixed"/>
          <w:tblCellMar>
            <w:top w:w="0" w:type="dxa"/>
            <w:left w:w="0" w:type="dxa"/>
            <w:bottom w:w="0" w:type="dxa"/>
            <w:right w:w="0" w:type="dxa"/>
          </w:tblCellMar>
        </w:tblPrEx>
        <w:trPr>
          <w:trHeight w:val="398"/>
        </w:trPr>
        <w:tc>
          <w:tcPr>
            <w:tcW w:w="442" w:type="dxa"/>
            <w:vMerge/>
            <w:tcBorders>
              <w:top w:val="nil"/>
              <w:bottom w:val="single" w:sz="4" w:space="0" w:color="000000"/>
              <w:right w:val="single" w:sz="4" w:space="0" w:color="000000"/>
            </w:tcBorders>
          </w:tcPr>
          <w:p>
            <w:pPr>
              <w:rPr>
                <w:sz w:val="2"/>
                <w:szCs w:val="2"/>
              </w:rPr>
            </w:pPr>
          </w:p>
        </w:tc>
        <w:tc>
          <w:tcPr>
            <w:tcW w:w="1122" w:type="dxa"/>
            <w:tcBorders>
              <w:top w:val="single" w:sz="6" w:space="0" w:color="000000"/>
              <w:left w:val="thinThickMediumGap" w:sz="2" w:space="0" w:color="000000"/>
              <w:bottom w:val="single" w:sz="2" w:space="0" w:color="000000"/>
              <w:right w:val="single" w:sz="2" w:space="0" w:color="000000"/>
            </w:tcBorders>
          </w:tcPr>
          <w:p>
            <w:pPr>
              <w:pStyle w:val="TableParagraph"/>
              <w:spacing w:before="65"/>
              <w:ind w:left="136" w:right="92"/>
              <w:jc w:val="center"/>
              <w:rPr>
                <w:sz w:val="21"/>
              </w:rPr>
            </w:pPr>
            <w:r>
              <w:rPr>
                <w:sz w:val="21"/>
              </w:rPr>
              <w:t>污染类别</w:t>
            </w:r>
          </w:p>
        </w:tc>
        <w:tc>
          <w:tcPr>
            <w:tcW w:w="2110" w:type="dxa"/>
            <w:tcBorders>
              <w:top w:val="single" w:sz="6" w:space="0" w:color="000000"/>
              <w:left w:val="single" w:sz="2" w:space="0" w:color="000000"/>
              <w:bottom w:val="single" w:sz="2" w:space="0" w:color="000000"/>
              <w:right w:val="single" w:sz="2" w:space="0" w:color="000000"/>
            </w:tcBorders>
          </w:tcPr>
          <w:p>
            <w:pPr>
              <w:pStyle w:val="TableParagraph"/>
              <w:spacing w:before="65"/>
              <w:ind w:left="148" w:right="133"/>
              <w:jc w:val="center"/>
              <w:rPr>
                <w:sz w:val="21"/>
              </w:rPr>
            </w:pPr>
            <w:r>
              <w:rPr>
                <w:sz w:val="21"/>
              </w:rPr>
              <w:t>污染物产生位置</w:t>
            </w:r>
          </w:p>
        </w:tc>
        <w:tc>
          <w:tcPr>
            <w:tcW w:w="2237" w:type="dxa"/>
            <w:tcBorders>
              <w:top w:val="single" w:sz="6" w:space="0" w:color="000000"/>
              <w:left w:val="single" w:sz="2" w:space="0" w:color="000000"/>
              <w:bottom w:val="single" w:sz="2" w:space="0" w:color="000000"/>
              <w:right w:val="single" w:sz="2" w:space="0" w:color="000000"/>
            </w:tcBorders>
          </w:tcPr>
          <w:p>
            <w:pPr>
              <w:pStyle w:val="TableParagraph"/>
              <w:spacing w:before="65"/>
              <w:ind w:left="367" w:right="352"/>
              <w:jc w:val="center"/>
              <w:rPr>
                <w:sz w:val="21"/>
              </w:rPr>
            </w:pPr>
            <w:r>
              <w:rPr>
                <w:sz w:val="21"/>
              </w:rPr>
              <w:t>污染物名称</w:t>
            </w:r>
          </w:p>
        </w:tc>
        <w:tc>
          <w:tcPr>
            <w:tcW w:w="2887" w:type="dxa"/>
            <w:tcBorders>
              <w:top w:val="single" w:sz="6" w:space="0" w:color="000000"/>
              <w:left w:val="single" w:sz="2" w:space="0" w:color="000000"/>
              <w:bottom w:val="single" w:sz="2" w:space="0" w:color="000000"/>
              <w:right w:val="thickThinMediumGap" w:sz="4" w:space="0" w:color="000000"/>
            </w:tcBorders>
          </w:tcPr>
          <w:p>
            <w:pPr>
              <w:pStyle w:val="TableParagraph"/>
              <w:spacing w:before="65"/>
              <w:ind w:left="360" w:right="368"/>
              <w:jc w:val="center"/>
              <w:rPr>
                <w:sz w:val="21"/>
              </w:rPr>
            </w:pPr>
            <w:r>
              <w:rPr>
                <w:sz w:val="21"/>
              </w:rPr>
              <w:t>备注</w:t>
            </w:r>
          </w:p>
        </w:tc>
      </w:tr>
      <w:tr>
        <w:tblPrEx>
          <w:tblW w:w="0" w:type="auto"/>
          <w:tblInd w:w="224" w:type="dxa"/>
          <w:tblLayout w:type="fixed"/>
          <w:tblCellMar>
            <w:top w:w="0" w:type="dxa"/>
            <w:left w:w="0" w:type="dxa"/>
            <w:bottom w:w="0" w:type="dxa"/>
            <w:right w:w="0" w:type="dxa"/>
          </w:tblCellMar>
        </w:tblPrEx>
        <w:trPr>
          <w:trHeight w:val="538"/>
        </w:trPr>
        <w:tc>
          <w:tcPr>
            <w:tcW w:w="442" w:type="dxa"/>
            <w:vMerge/>
            <w:tcBorders>
              <w:top w:val="nil"/>
              <w:bottom w:val="single" w:sz="4" w:space="0" w:color="000000"/>
              <w:right w:val="single" w:sz="4" w:space="0" w:color="000000"/>
            </w:tcBorders>
          </w:tcPr>
          <w:p>
            <w:pPr>
              <w:rPr>
                <w:sz w:val="2"/>
                <w:szCs w:val="2"/>
              </w:rPr>
            </w:pPr>
          </w:p>
        </w:tc>
        <w:tc>
          <w:tcPr>
            <w:tcW w:w="1122" w:type="dxa"/>
            <w:vMerge w:val="restart"/>
            <w:tcBorders>
              <w:top w:val="single" w:sz="2" w:space="0" w:color="000000"/>
              <w:left w:val="thinThickMediumGap" w:sz="2" w:space="0" w:color="000000"/>
              <w:bottom w:val="single" w:sz="2" w:space="0" w:color="000000"/>
              <w:right w:val="single" w:sz="2"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0"/>
              </w:rPr>
            </w:pPr>
          </w:p>
          <w:p>
            <w:pPr>
              <w:pStyle w:val="TableParagraph"/>
              <w:ind w:left="368"/>
              <w:rPr>
                <w:sz w:val="21"/>
              </w:rPr>
            </w:pPr>
            <w:r>
              <w:rPr>
                <w:sz w:val="21"/>
              </w:rPr>
              <w:t>废气</w:t>
            </w:r>
          </w:p>
        </w:tc>
        <w:tc>
          <w:tcPr>
            <w:tcW w:w="2110" w:type="dxa"/>
            <w:tcBorders>
              <w:top w:val="single" w:sz="2" w:space="0" w:color="000000"/>
              <w:left w:val="single" w:sz="2" w:space="0" w:color="000000"/>
              <w:bottom w:val="single" w:sz="6" w:space="0" w:color="000000"/>
              <w:right w:val="single" w:sz="2" w:space="0" w:color="000000"/>
            </w:tcBorders>
          </w:tcPr>
          <w:p>
            <w:pPr>
              <w:pStyle w:val="TableParagraph"/>
              <w:spacing w:before="131"/>
              <w:ind w:left="148" w:right="133"/>
              <w:jc w:val="center"/>
              <w:rPr>
                <w:sz w:val="21"/>
              </w:rPr>
            </w:pPr>
            <w:r>
              <w:rPr>
                <w:rFonts w:ascii="Times New Roman" w:eastAsia="Times New Roman"/>
                <w:sz w:val="21"/>
              </w:rPr>
              <w:t xml:space="preserve">G1 </w:t>
            </w:r>
            <w:r>
              <w:rPr>
                <w:sz w:val="21"/>
              </w:rPr>
              <w:t>粉料上料</w:t>
            </w:r>
          </w:p>
        </w:tc>
        <w:tc>
          <w:tcPr>
            <w:tcW w:w="2237" w:type="dxa"/>
            <w:tcBorders>
              <w:top w:val="single" w:sz="2" w:space="0" w:color="000000"/>
              <w:left w:val="single" w:sz="2" w:space="0" w:color="000000"/>
              <w:bottom w:val="single" w:sz="4" w:space="0" w:color="000000"/>
              <w:right w:val="single" w:sz="2" w:space="0" w:color="000000"/>
            </w:tcBorders>
          </w:tcPr>
          <w:p>
            <w:pPr>
              <w:pStyle w:val="TableParagraph"/>
              <w:spacing w:before="170"/>
              <w:ind w:left="369" w:right="342"/>
              <w:jc w:val="center"/>
              <w:rPr>
                <w:sz w:val="21"/>
              </w:rPr>
            </w:pPr>
            <w:r>
              <w:rPr>
                <w:sz w:val="21"/>
              </w:rPr>
              <w:t>颗粒物</w:t>
            </w:r>
          </w:p>
        </w:tc>
        <w:tc>
          <w:tcPr>
            <w:tcW w:w="2887" w:type="dxa"/>
            <w:tcBorders>
              <w:top w:val="single" w:sz="2" w:space="0" w:color="000000"/>
              <w:left w:val="single" w:sz="2" w:space="0" w:color="000000"/>
              <w:bottom w:val="single" w:sz="4" w:space="0" w:color="000000"/>
              <w:right w:val="thickThinMediumGap" w:sz="4" w:space="0" w:color="000000"/>
            </w:tcBorders>
          </w:tcPr>
          <w:p>
            <w:pPr>
              <w:pStyle w:val="TableParagraph"/>
              <w:spacing w:line="266" w:lineRule="exact"/>
              <w:ind w:left="114"/>
              <w:rPr>
                <w:sz w:val="21"/>
              </w:rPr>
            </w:pPr>
            <w:r>
              <w:rPr>
                <w:sz w:val="21"/>
              </w:rPr>
              <w:t>经布袋除尘器处理后通过</w:t>
            </w:r>
          </w:p>
          <w:p>
            <w:pPr>
              <w:pStyle w:val="TableParagraph"/>
              <w:spacing w:before="2" w:line="251" w:lineRule="exact"/>
              <w:ind w:left="114"/>
              <w:rPr>
                <w:sz w:val="21"/>
              </w:rPr>
            </w:pPr>
            <w:r>
              <w:rPr>
                <w:rFonts w:ascii="Times New Roman" w:eastAsia="Times New Roman"/>
                <w:sz w:val="21"/>
              </w:rPr>
              <w:t xml:space="preserve">15m </w:t>
            </w:r>
            <w:r>
              <w:rPr>
                <w:sz w:val="21"/>
              </w:rPr>
              <w:t xml:space="preserve">高 </w:t>
            </w:r>
            <w:r>
              <w:rPr>
                <w:rFonts w:ascii="Times New Roman" w:eastAsia="Times New Roman"/>
                <w:sz w:val="21"/>
              </w:rPr>
              <w:t xml:space="preserve">DA001 </w:t>
            </w:r>
            <w:r>
              <w:rPr>
                <w:sz w:val="21"/>
              </w:rPr>
              <w:t>排气筒排放</w:t>
            </w:r>
          </w:p>
        </w:tc>
      </w:tr>
      <w:tr>
        <w:tblPrEx>
          <w:tblW w:w="0" w:type="auto"/>
          <w:tblInd w:w="224" w:type="dxa"/>
          <w:tblLayout w:type="fixed"/>
          <w:tblCellMar>
            <w:top w:w="0" w:type="dxa"/>
            <w:left w:w="0" w:type="dxa"/>
            <w:bottom w:w="0" w:type="dxa"/>
            <w:right w:w="0" w:type="dxa"/>
          </w:tblCellMar>
        </w:tblPrEx>
        <w:trPr>
          <w:trHeight w:val="578"/>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single" w:sz="2" w:space="0" w:color="000000"/>
              <w:right w:val="single" w:sz="2" w:space="0" w:color="000000"/>
            </w:tcBorders>
          </w:tcPr>
          <w:p>
            <w:pPr>
              <w:rPr>
                <w:sz w:val="2"/>
                <w:szCs w:val="2"/>
              </w:rPr>
            </w:pPr>
          </w:p>
        </w:tc>
        <w:tc>
          <w:tcPr>
            <w:tcW w:w="2110" w:type="dxa"/>
            <w:tcBorders>
              <w:top w:val="single" w:sz="6" w:space="0" w:color="000000"/>
              <w:left w:val="single" w:sz="2" w:space="0" w:color="000000"/>
              <w:bottom w:val="single" w:sz="6" w:space="0" w:color="000000"/>
              <w:right w:val="single" w:sz="2" w:space="0" w:color="000000"/>
            </w:tcBorders>
          </w:tcPr>
          <w:p>
            <w:pPr>
              <w:pStyle w:val="TableParagraph"/>
              <w:spacing w:before="156"/>
              <w:ind w:left="151" w:right="133"/>
              <w:jc w:val="center"/>
              <w:rPr>
                <w:sz w:val="21"/>
              </w:rPr>
            </w:pPr>
            <w:r>
              <w:rPr>
                <w:rFonts w:ascii="Times New Roman" w:eastAsia="Times New Roman"/>
                <w:sz w:val="21"/>
              </w:rPr>
              <w:t xml:space="preserve">G2 </w:t>
            </w:r>
            <w:r>
              <w:rPr>
                <w:sz w:val="21"/>
              </w:rPr>
              <w:t>液化气燃烧废气</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before="78" w:line="252" w:lineRule="exact"/>
              <w:ind w:left="815" w:right="116" w:hanging="610"/>
              <w:rPr>
                <w:sz w:val="21"/>
              </w:rPr>
            </w:pPr>
            <w:r>
              <w:rPr>
                <w:sz w:val="21"/>
              </w:rPr>
              <w:t>烟尘、二氧化硫、氮氧化物</w:t>
            </w:r>
          </w:p>
        </w:tc>
        <w:tc>
          <w:tcPr>
            <w:tcW w:w="2887" w:type="dxa"/>
            <w:tcBorders>
              <w:top w:val="single" w:sz="4" w:space="0" w:color="000000"/>
              <w:left w:val="single" w:sz="2" w:space="0" w:color="000000"/>
              <w:bottom w:val="single" w:sz="4" w:space="0" w:color="000000"/>
              <w:right w:val="thickThinMediumGap" w:sz="4" w:space="0" w:color="000000"/>
            </w:tcBorders>
          </w:tcPr>
          <w:p>
            <w:pPr>
              <w:pStyle w:val="TableParagraph"/>
              <w:spacing w:before="21"/>
              <w:ind w:left="114"/>
              <w:rPr>
                <w:sz w:val="21"/>
              </w:rPr>
            </w:pPr>
            <w:r>
              <w:rPr>
                <w:sz w:val="21"/>
              </w:rPr>
              <w:t>配套低氮燃烧机，燃气废气经</w:t>
            </w:r>
          </w:p>
          <w:p>
            <w:pPr>
              <w:pStyle w:val="TableParagraph"/>
              <w:spacing w:before="3" w:line="266" w:lineRule="exact"/>
              <w:ind w:left="114"/>
              <w:rPr>
                <w:sz w:val="21"/>
              </w:rPr>
            </w:pPr>
            <w:r>
              <w:rPr>
                <w:rFonts w:ascii="Times New Roman" w:eastAsia="Times New Roman"/>
                <w:sz w:val="21"/>
              </w:rPr>
              <w:t xml:space="preserve">15m </w:t>
            </w:r>
            <w:r>
              <w:rPr>
                <w:sz w:val="21"/>
              </w:rPr>
              <w:t xml:space="preserve">高 </w:t>
            </w:r>
            <w:r>
              <w:rPr>
                <w:rFonts w:ascii="Times New Roman" w:eastAsia="Times New Roman"/>
                <w:sz w:val="21"/>
              </w:rPr>
              <w:t xml:space="preserve">DA002 </w:t>
            </w:r>
            <w:r>
              <w:rPr>
                <w:sz w:val="21"/>
              </w:rPr>
              <w:t>排气筒排放</w:t>
            </w:r>
          </w:p>
        </w:tc>
      </w:tr>
      <w:tr>
        <w:tblPrEx>
          <w:tblW w:w="0" w:type="auto"/>
          <w:tblInd w:w="224" w:type="dxa"/>
          <w:tblLayout w:type="fixed"/>
          <w:tblCellMar>
            <w:top w:w="0" w:type="dxa"/>
            <w:left w:w="0" w:type="dxa"/>
            <w:bottom w:w="0" w:type="dxa"/>
            <w:right w:w="0" w:type="dxa"/>
          </w:tblCellMar>
        </w:tblPrEx>
        <w:trPr>
          <w:trHeight w:val="546"/>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single" w:sz="2" w:space="0" w:color="000000"/>
              <w:right w:val="single" w:sz="2" w:space="0" w:color="000000"/>
            </w:tcBorders>
          </w:tcPr>
          <w:p>
            <w:pPr>
              <w:rPr>
                <w:sz w:val="2"/>
                <w:szCs w:val="2"/>
              </w:rPr>
            </w:pPr>
          </w:p>
        </w:tc>
        <w:tc>
          <w:tcPr>
            <w:tcW w:w="2110" w:type="dxa"/>
            <w:tcBorders>
              <w:top w:val="single" w:sz="6" w:space="0" w:color="000000"/>
              <w:left w:val="single" w:sz="2" w:space="0" w:color="000000"/>
              <w:bottom w:val="single" w:sz="6" w:space="0" w:color="000000"/>
              <w:right w:val="single" w:sz="2" w:space="0" w:color="000000"/>
            </w:tcBorders>
          </w:tcPr>
          <w:p>
            <w:pPr>
              <w:pStyle w:val="TableParagraph"/>
              <w:ind w:left="151" w:right="133"/>
              <w:jc w:val="center"/>
              <w:rPr>
                <w:sz w:val="21"/>
              </w:rPr>
            </w:pPr>
            <w:r>
              <w:rPr>
                <w:rFonts w:ascii="Times New Roman" w:eastAsia="Times New Roman"/>
                <w:sz w:val="21"/>
              </w:rPr>
              <w:t xml:space="preserve">G3 </w:t>
            </w:r>
            <w:r>
              <w:rPr>
                <w:sz w:val="21"/>
              </w:rPr>
              <w:t>混合搅拌器抽真</w:t>
            </w:r>
          </w:p>
          <w:p>
            <w:pPr>
              <w:pStyle w:val="TableParagraph"/>
              <w:spacing w:before="5" w:line="252" w:lineRule="exact"/>
              <w:ind w:left="18"/>
              <w:jc w:val="center"/>
              <w:rPr>
                <w:sz w:val="21"/>
              </w:rPr>
            </w:pPr>
            <w:r>
              <w:rPr>
                <w:w w:val="99"/>
                <w:sz w:val="21"/>
              </w:rPr>
              <w:t>空</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before="190"/>
              <w:ind w:left="369" w:right="343"/>
              <w:jc w:val="center"/>
              <w:rPr>
                <w:rFonts w:ascii="Times New Roman"/>
                <w:sz w:val="21"/>
              </w:rPr>
            </w:pPr>
            <w:r>
              <w:rPr>
                <w:rFonts w:ascii="Times New Roman"/>
                <w:sz w:val="21"/>
              </w:rPr>
              <w:t>VOCs</w:t>
            </w:r>
          </w:p>
        </w:tc>
        <w:tc>
          <w:tcPr>
            <w:tcW w:w="2887" w:type="dxa"/>
            <w:vMerge w:val="restart"/>
            <w:tcBorders>
              <w:top w:val="single" w:sz="4" w:space="0" w:color="000000"/>
              <w:left w:val="single" w:sz="2" w:space="0" w:color="000000"/>
              <w:bottom w:val="single" w:sz="2" w:space="0" w:color="000000"/>
              <w:right w:val="thickThinMediumGap" w:sz="4" w:space="0" w:color="000000"/>
            </w:tcBorders>
          </w:tcPr>
          <w:p>
            <w:pPr>
              <w:pStyle w:val="TableParagraph"/>
              <w:spacing w:before="9"/>
              <w:rPr>
                <w:rFonts w:ascii="Times New Roman"/>
                <w:sz w:val="18"/>
              </w:rPr>
            </w:pPr>
          </w:p>
          <w:p>
            <w:pPr>
              <w:pStyle w:val="TableParagraph"/>
              <w:spacing w:line="242" w:lineRule="auto"/>
              <w:ind w:left="114" w:right="80" w:firstLine="57"/>
              <w:rPr>
                <w:sz w:val="21"/>
              </w:rPr>
            </w:pPr>
            <w:r>
              <w:rPr>
                <w:sz w:val="21"/>
              </w:rPr>
              <w:t>经两级活性炭吸附处理后通</w:t>
            </w:r>
            <w:r>
              <w:rPr>
                <w:spacing w:val="-32"/>
                <w:sz w:val="21"/>
              </w:rPr>
              <w:t xml:space="preserve">过 </w:t>
            </w:r>
            <w:r>
              <w:rPr>
                <w:rFonts w:ascii="Times New Roman" w:eastAsia="Times New Roman"/>
                <w:sz w:val="21"/>
              </w:rPr>
              <w:t xml:space="preserve">15m </w:t>
            </w:r>
            <w:r>
              <w:rPr>
                <w:spacing w:val="43"/>
                <w:sz w:val="21"/>
              </w:rPr>
              <w:t>高</w:t>
            </w:r>
            <w:r>
              <w:rPr>
                <w:rFonts w:ascii="Times New Roman" w:eastAsia="Times New Roman"/>
                <w:sz w:val="21"/>
              </w:rPr>
              <w:t xml:space="preserve">DA003 </w:t>
            </w:r>
            <w:r>
              <w:rPr>
                <w:spacing w:val="-3"/>
                <w:sz w:val="21"/>
              </w:rPr>
              <w:t>排气筒排放</w:t>
            </w:r>
          </w:p>
        </w:tc>
      </w:tr>
      <w:tr>
        <w:tblPrEx>
          <w:tblW w:w="0" w:type="auto"/>
          <w:tblInd w:w="224" w:type="dxa"/>
          <w:tblLayout w:type="fixed"/>
          <w:tblCellMar>
            <w:top w:w="0" w:type="dxa"/>
            <w:left w:w="0" w:type="dxa"/>
            <w:bottom w:w="0" w:type="dxa"/>
            <w:right w:w="0" w:type="dxa"/>
          </w:tblCellMar>
        </w:tblPrEx>
        <w:trPr>
          <w:trHeight w:val="412"/>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single" w:sz="2" w:space="0" w:color="000000"/>
              <w:right w:val="single" w:sz="2" w:space="0" w:color="000000"/>
            </w:tcBorders>
          </w:tcPr>
          <w:p>
            <w:pPr>
              <w:rPr>
                <w:sz w:val="2"/>
                <w:szCs w:val="2"/>
              </w:rPr>
            </w:pPr>
          </w:p>
        </w:tc>
        <w:tc>
          <w:tcPr>
            <w:tcW w:w="2110" w:type="dxa"/>
            <w:tcBorders>
              <w:top w:val="single" w:sz="6" w:space="0" w:color="000000"/>
              <w:left w:val="single" w:sz="2" w:space="0" w:color="000000"/>
              <w:bottom w:val="single" w:sz="6" w:space="0" w:color="000000"/>
              <w:right w:val="single" w:sz="2" w:space="0" w:color="000000"/>
            </w:tcBorders>
          </w:tcPr>
          <w:p>
            <w:pPr>
              <w:pStyle w:val="TableParagraph"/>
              <w:spacing w:before="70"/>
              <w:ind w:left="148" w:right="133"/>
              <w:jc w:val="center"/>
              <w:rPr>
                <w:sz w:val="21"/>
              </w:rPr>
            </w:pPr>
            <w:r>
              <w:rPr>
                <w:rFonts w:ascii="Times New Roman" w:eastAsia="Times New Roman"/>
                <w:sz w:val="21"/>
              </w:rPr>
              <w:t xml:space="preserve">G4 </w:t>
            </w:r>
            <w:r>
              <w:rPr>
                <w:sz w:val="21"/>
              </w:rPr>
              <w:t>冷却不凝气</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before="123"/>
              <w:ind w:left="369" w:right="343"/>
              <w:jc w:val="center"/>
              <w:rPr>
                <w:rFonts w:ascii="Times New Roman"/>
                <w:sz w:val="21"/>
              </w:rPr>
            </w:pPr>
            <w:r>
              <w:rPr>
                <w:rFonts w:ascii="Times New Roman"/>
                <w:sz w:val="21"/>
              </w:rPr>
              <w:t>VOCs</w:t>
            </w:r>
          </w:p>
        </w:tc>
        <w:tc>
          <w:tcPr>
            <w:tcW w:w="2887" w:type="dxa"/>
            <w:vMerge/>
            <w:tcBorders>
              <w:top w:val="nil"/>
              <w:left w:val="single" w:sz="2" w:space="0" w:color="000000"/>
              <w:bottom w:val="single" w:sz="2" w:space="0" w:color="000000"/>
              <w:right w:val="thickThinMediumGap" w:sz="4" w:space="0" w:color="000000"/>
            </w:tcBorders>
          </w:tcPr>
          <w:p>
            <w:pPr>
              <w:rPr>
                <w:sz w:val="2"/>
                <w:szCs w:val="2"/>
              </w:rPr>
            </w:pPr>
          </w:p>
        </w:tc>
      </w:tr>
      <w:tr>
        <w:tblPrEx>
          <w:tblW w:w="0" w:type="auto"/>
          <w:tblInd w:w="224" w:type="dxa"/>
          <w:tblLayout w:type="fixed"/>
          <w:tblCellMar>
            <w:top w:w="0" w:type="dxa"/>
            <w:left w:w="0" w:type="dxa"/>
            <w:bottom w:w="0" w:type="dxa"/>
            <w:right w:w="0" w:type="dxa"/>
          </w:tblCellMar>
        </w:tblPrEx>
        <w:trPr>
          <w:trHeight w:val="590"/>
        </w:trPr>
        <w:tc>
          <w:tcPr>
            <w:tcW w:w="442" w:type="dxa"/>
            <w:vMerge/>
            <w:tcBorders>
              <w:top w:val="nil"/>
              <w:bottom w:val="single" w:sz="4" w:space="0" w:color="000000"/>
              <w:right w:val="single" w:sz="4" w:space="0" w:color="000000"/>
            </w:tcBorders>
          </w:tcPr>
          <w:p>
            <w:pPr>
              <w:rPr>
                <w:sz w:val="2"/>
                <w:szCs w:val="2"/>
              </w:rPr>
            </w:pPr>
          </w:p>
        </w:tc>
        <w:tc>
          <w:tcPr>
            <w:tcW w:w="1122" w:type="dxa"/>
            <w:vMerge w:val="restart"/>
            <w:tcBorders>
              <w:top w:val="single" w:sz="2" w:space="0" w:color="000000"/>
              <w:left w:val="thinThickMediumGap" w:sz="2" w:space="0" w:color="000000"/>
              <w:bottom w:val="single" w:sz="2" w:space="0" w:color="000000"/>
              <w:right w:val="single" w:sz="2"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7"/>
              </w:rPr>
            </w:pPr>
          </w:p>
          <w:p>
            <w:pPr>
              <w:pStyle w:val="TableParagraph"/>
              <w:ind w:left="368"/>
              <w:rPr>
                <w:sz w:val="21"/>
              </w:rPr>
            </w:pPr>
            <w:r>
              <w:rPr>
                <w:sz w:val="21"/>
              </w:rPr>
              <w:t>废水</w:t>
            </w:r>
          </w:p>
        </w:tc>
        <w:tc>
          <w:tcPr>
            <w:tcW w:w="2110" w:type="dxa"/>
            <w:tcBorders>
              <w:top w:val="single" w:sz="6" w:space="0" w:color="000000"/>
              <w:left w:val="single" w:sz="2" w:space="0" w:color="000000"/>
              <w:bottom w:val="single" w:sz="2" w:space="0" w:color="000000"/>
              <w:right w:val="single" w:sz="2" w:space="0" w:color="000000"/>
            </w:tcBorders>
          </w:tcPr>
          <w:p>
            <w:pPr>
              <w:pStyle w:val="TableParagraph"/>
              <w:spacing w:before="24" w:line="242" w:lineRule="auto"/>
              <w:ind w:left="957" w:right="130" w:hanging="809"/>
              <w:rPr>
                <w:sz w:val="21"/>
              </w:rPr>
            </w:pPr>
            <w:r>
              <w:rPr>
                <w:rFonts w:ascii="Times New Roman" w:eastAsia="Times New Roman"/>
                <w:sz w:val="21"/>
              </w:rPr>
              <w:t xml:space="preserve">W1 </w:t>
            </w:r>
            <w:r>
              <w:rPr>
                <w:sz w:val="21"/>
              </w:rPr>
              <w:t>水环式真空泵排水</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before="39" w:line="235" w:lineRule="auto"/>
              <w:ind w:left="829" w:right="197" w:hanging="615"/>
              <w:rPr>
                <w:rFonts w:ascii="Times New Roman" w:eastAsia="Times New Roman"/>
                <w:sz w:val="21"/>
              </w:rPr>
            </w:pPr>
            <w:r>
              <w:rPr>
                <w:rFonts w:ascii="Times New Roman" w:eastAsia="Times New Roman"/>
                <w:position w:val="2"/>
                <w:sz w:val="21"/>
              </w:rPr>
              <w:t>COD</w:t>
            </w:r>
            <w:r>
              <w:rPr>
                <w:position w:val="2"/>
                <w:sz w:val="21"/>
              </w:rPr>
              <w:t>、</w:t>
            </w:r>
            <w:r>
              <w:rPr>
                <w:rFonts w:ascii="Times New Roman" w:eastAsia="Times New Roman"/>
                <w:position w:val="2"/>
                <w:sz w:val="21"/>
              </w:rPr>
              <w:t>BOD</w:t>
            </w:r>
            <w:r>
              <w:rPr>
                <w:rFonts w:ascii="Times New Roman" w:eastAsia="Times New Roman"/>
                <w:position w:val="2"/>
                <w:sz w:val="21"/>
                <w:vertAlign w:val="subscript"/>
              </w:rPr>
              <w:t>5</w:t>
            </w:r>
            <w:r>
              <w:rPr>
                <w:position w:val="2"/>
                <w:sz w:val="21"/>
                <w:vertAlign w:val="baseline"/>
              </w:rPr>
              <w:t>、</w:t>
            </w:r>
            <w:r>
              <w:rPr>
                <w:rFonts w:ascii="Times New Roman" w:eastAsia="Times New Roman"/>
                <w:position w:val="2"/>
                <w:sz w:val="21"/>
                <w:vertAlign w:val="baseline"/>
              </w:rPr>
              <w:t>SS</w:t>
            </w:r>
            <w:r>
              <w:rPr>
                <w:position w:val="2"/>
                <w:sz w:val="21"/>
                <w:vertAlign w:val="baseline"/>
              </w:rPr>
              <w:t>、</w:t>
            </w:r>
            <w:r>
              <w:rPr>
                <w:rFonts w:ascii="Times New Roman" w:eastAsia="Times New Roman"/>
                <w:position w:val="2"/>
                <w:sz w:val="21"/>
                <w:vertAlign w:val="baseline"/>
              </w:rPr>
              <w:t>NH</w:t>
            </w:r>
            <w:r>
              <w:rPr>
                <w:rFonts w:ascii="Times New Roman" w:eastAsia="Times New Roman"/>
                <w:position w:val="2"/>
                <w:sz w:val="21"/>
                <w:vertAlign w:val="subscript"/>
              </w:rPr>
              <w:t>3</w:t>
            </w:r>
            <w:r>
              <w:rPr>
                <w:rFonts w:ascii="Times New Roman" w:eastAsia="Times New Roman"/>
                <w:position w:val="2"/>
                <w:sz w:val="21"/>
                <w:vertAlign w:val="baseline"/>
              </w:rPr>
              <w:t>-N</w:t>
            </w:r>
          </w:p>
        </w:tc>
        <w:tc>
          <w:tcPr>
            <w:tcW w:w="2887" w:type="dxa"/>
            <w:vMerge w:val="restart"/>
            <w:tcBorders>
              <w:top w:val="single" w:sz="2" w:space="0" w:color="000000"/>
              <w:left w:val="single" w:sz="2" w:space="0" w:color="000000"/>
              <w:bottom w:val="single" w:sz="4" w:space="0" w:color="000000"/>
              <w:right w:val="thickThinMediumGap"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77" w:line="244" w:lineRule="auto"/>
              <w:ind w:left="486" w:right="178" w:hanging="315"/>
              <w:rPr>
                <w:sz w:val="21"/>
              </w:rPr>
            </w:pPr>
            <w:r>
              <w:rPr>
                <w:sz w:val="21"/>
              </w:rPr>
              <w:t>通过市政污水管网排入乐陵西部新区污水处理厂</w:t>
            </w:r>
          </w:p>
        </w:tc>
      </w:tr>
      <w:tr>
        <w:tblPrEx>
          <w:tblW w:w="0" w:type="auto"/>
          <w:tblInd w:w="224" w:type="dxa"/>
          <w:tblLayout w:type="fixed"/>
          <w:tblCellMar>
            <w:top w:w="0" w:type="dxa"/>
            <w:left w:w="0" w:type="dxa"/>
            <w:bottom w:w="0" w:type="dxa"/>
            <w:right w:w="0" w:type="dxa"/>
          </w:tblCellMar>
        </w:tblPrEx>
        <w:trPr>
          <w:trHeight w:val="435"/>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single" w:sz="2" w:space="0" w:color="000000"/>
              <w:right w:val="single" w:sz="2" w:space="0" w:color="000000"/>
            </w:tcBorders>
          </w:tcPr>
          <w:p>
            <w:pPr>
              <w:rPr>
                <w:sz w:val="2"/>
                <w:szCs w:val="2"/>
              </w:rPr>
            </w:pPr>
          </w:p>
        </w:tc>
        <w:tc>
          <w:tcPr>
            <w:tcW w:w="2110" w:type="dxa"/>
            <w:tcBorders>
              <w:top w:val="single" w:sz="2" w:space="0" w:color="000000"/>
              <w:left w:val="single" w:sz="2" w:space="0" w:color="000000"/>
              <w:bottom w:val="single" w:sz="2" w:space="0" w:color="000000"/>
              <w:right w:val="single" w:sz="2" w:space="0" w:color="000000"/>
            </w:tcBorders>
          </w:tcPr>
          <w:p>
            <w:pPr>
              <w:pStyle w:val="TableParagraph"/>
              <w:spacing w:before="81"/>
              <w:ind w:left="151" w:right="133"/>
              <w:jc w:val="center"/>
              <w:rPr>
                <w:sz w:val="21"/>
              </w:rPr>
            </w:pPr>
            <w:r>
              <w:rPr>
                <w:rFonts w:ascii="Times New Roman" w:eastAsia="Times New Roman"/>
                <w:sz w:val="21"/>
              </w:rPr>
              <w:t xml:space="preserve">W2 </w:t>
            </w:r>
            <w:r>
              <w:rPr>
                <w:sz w:val="21"/>
              </w:rPr>
              <w:t>蒸汽冷凝水</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before="98"/>
              <w:ind w:left="365" w:right="352"/>
              <w:jc w:val="center"/>
              <w:rPr>
                <w:rFonts w:ascii="Times New Roman"/>
                <w:sz w:val="21"/>
              </w:rPr>
            </w:pPr>
            <w:r>
              <w:rPr>
                <w:rFonts w:ascii="Times New Roman"/>
                <w:sz w:val="21"/>
              </w:rPr>
              <w:t>SS</w:t>
            </w:r>
          </w:p>
        </w:tc>
        <w:tc>
          <w:tcPr>
            <w:tcW w:w="2887" w:type="dxa"/>
            <w:vMerge/>
            <w:tcBorders>
              <w:top w:val="nil"/>
              <w:left w:val="single" w:sz="2" w:space="0" w:color="000000"/>
              <w:bottom w:val="single" w:sz="4" w:space="0" w:color="000000"/>
              <w:right w:val="thickThinMediumGap" w:sz="4" w:space="0" w:color="000000"/>
            </w:tcBorders>
          </w:tcPr>
          <w:p>
            <w:pPr>
              <w:rPr>
                <w:sz w:val="2"/>
                <w:szCs w:val="2"/>
              </w:rPr>
            </w:pPr>
          </w:p>
        </w:tc>
      </w:tr>
      <w:tr>
        <w:tblPrEx>
          <w:tblW w:w="0" w:type="auto"/>
          <w:tblInd w:w="224" w:type="dxa"/>
          <w:tblLayout w:type="fixed"/>
          <w:tblCellMar>
            <w:top w:w="0" w:type="dxa"/>
            <w:left w:w="0" w:type="dxa"/>
            <w:bottom w:w="0" w:type="dxa"/>
            <w:right w:w="0" w:type="dxa"/>
          </w:tblCellMar>
        </w:tblPrEx>
        <w:trPr>
          <w:trHeight w:val="372"/>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single" w:sz="2" w:space="0" w:color="000000"/>
              <w:right w:val="single" w:sz="2" w:space="0" w:color="000000"/>
            </w:tcBorders>
          </w:tcPr>
          <w:p>
            <w:pPr>
              <w:rPr>
                <w:sz w:val="2"/>
                <w:szCs w:val="2"/>
              </w:rPr>
            </w:pPr>
          </w:p>
        </w:tc>
        <w:tc>
          <w:tcPr>
            <w:tcW w:w="2110" w:type="dxa"/>
            <w:tcBorders>
              <w:top w:val="single" w:sz="2" w:space="0" w:color="000000"/>
              <w:left w:val="single" w:sz="2" w:space="0" w:color="000000"/>
              <w:bottom w:val="single" w:sz="2" w:space="0" w:color="000000"/>
              <w:right w:val="single" w:sz="2" w:space="0" w:color="000000"/>
            </w:tcBorders>
          </w:tcPr>
          <w:p>
            <w:pPr>
              <w:pStyle w:val="TableParagraph"/>
              <w:spacing w:before="51"/>
              <w:ind w:left="151" w:right="133"/>
              <w:jc w:val="center"/>
              <w:rPr>
                <w:sz w:val="21"/>
              </w:rPr>
            </w:pPr>
            <w:r>
              <w:rPr>
                <w:rFonts w:ascii="Times New Roman" w:eastAsia="Times New Roman"/>
                <w:sz w:val="21"/>
              </w:rPr>
              <w:t xml:space="preserve">W3 </w:t>
            </w:r>
            <w:r>
              <w:rPr>
                <w:sz w:val="21"/>
              </w:rPr>
              <w:t>制纯水废水</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before="51"/>
              <w:ind w:left="369" w:right="352"/>
              <w:jc w:val="center"/>
              <w:rPr>
                <w:sz w:val="21"/>
              </w:rPr>
            </w:pPr>
            <w:r>
              <w:rPr>
                <w:sz w:val="21"/>
              </w:rPr>
              <w:t>全盐量</w:t>
            </w:r>
          </w:p>
        </w:tc>
        <w:tc>
          <w:tcPr>
            <w:tcW w:w="2887" w:type="dxa"/>
            <w:vMerge/>
            <w:tcBorders>
              <w:top w:val="nil"/>
              <w:left w:val="single" w:sz="2" w:space="0" w:color="000000"/>
              <w:bottom w:val="single" w:sz="4" w:space="0" w:color="000000"/>
              <w:right w:val="thickThinMediumGap" w:sz="4" w:space="0" w:color="000000"/>
            </w:tcBorders>
          </w:tcPr>
          <w:p>
            <w:pPr>
              <w:rPr>
                <w:sz w:val="2"/>
                <w:szCs w:val="2"/>
              </w:rPr>
            </w:pPr>
          </w:p>
        </w:tc>
      </w:tr>
      <w:tr>
        <w:tblPrEx>
          <w:tblW w:w="0" w:type="auto"/>
          <w:tblInd w:w="224" w:type="dxa"/>
          <w:tblLayout w:type="fixed"/>
          <w:tblCellMar>
            <w:top w:w="0" w:type="dxa"/>
            <w:left w:w="0" w:type="dxa"/>
            <w:bottom w:w="0" w:type="dxa"/>
            <w:right w:w="0" w:type="dxa"/>
          </w:tblCellMar>
        </w:tblPrEx>
        <w:trPr>
          <w:trHeight w:val="622"/>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single" w:sz="2" w:space="0" w:color="000000"/>
              <w:right w:val="single" w:sz="2" w:space="0" w:color="000000"/>
            </w:tcBorders>
          </w:tcPr>
          <w:p>
            <w:pPr>
              <w:rPr>
                <w:sz w:val="2"/>
                <w:szCs w:val="2"/>
              </w:rPr>
            </w:pPr>
          </w:p>
        </w:tc>
        <w:tc>
          <w:tcPr>
            <w:tcW w:w="2110" w:type="dxa"/>
            <w:tcBorders>
              <w:top w:val="single" w:sz="2" w:space="0" w:color="000000"/>
              <w:left w:val="single" w:sz="2" w:space="0" w:color="000000"/>
              <w:bottom w:val="single" w:sz="2" w:space="0" w:color="000000"/>
              <w:right w:val="single" w:sz="2" w:space="0" w:color="000000"/>
            </w:tcBorders>
          </w:tcPr>
          <w:p>
            <w:pPr>
              <w:pStyle w:val="TableParagraph"/>
              <w:spacing w:before="38" w:line="244" w:lineRule="auto"/>
              <w:ind w:left="851" w:right="130" w:hanging="704"/>
              <w:rPr>
                <w:sz w:val="21"/>
              </w:rPr>
            </w:pPr>
            <w:r>
              <w:rPr>
                <w:rFonts w:ascii="Times New Roman" w:eastAsia="Times New Roman"/>
                <w:sz w:val="21"/>
              </w:rPr>
              <w:t xml:space="preserve">W4 </w:t>
            </w:r>
            <w:r>
              <w:rPr>
                <w:sz w:val="21"/>
              </w:rPr>
              <w:t>循环冷却系统排污水</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before="189"/>
              <w:ind w:left="365" w:right="352"/>
              <w:jc w:val="center"/>
              <w:rPr>
                <w:rFonts w:ascii="Times New Roman"/>
                <w:sz w:val="21"/>
              </w:rPr>
            </w:pPr>
            <w:r>
              <w:rPr>
                <w:rFonts w:ascii="Times New Roman"/>
                <w:sz w:val="21"/>
              </w:rPr>
              <w:t>SS</w:t>
            </w:r>
          </w:p>
        </w:tc>
        <w:tc>
          <w:tcPr>
            <w:tcW w:w="2887" w:type="dxa"/>
            <w:vMerge/>
            <w:tcBorders>
              <w:top w:val="nil"/>
              <w:left w:val="single" w:sz="2" w:space="0" w:color="000000"/>
              <w:bottom w:val="single" w:sz="4" w:space="0" w:color="000000"/>
              <w:right w:val="thickThinMediumGap" w:sz="4" w:space="0" w:color="000000"/>
            </w:tcBorders>
          </w:tcPr>
          <w:p>
            <w:pPr>
              <w:rPr>
                <w:sz w:val="2"/>
                <w:szCs w:val="2"/>
              </w:rPr>
            </w:pPr>
          </w:p>
        </w:tc>
      </w:tr>
      <w:tr>
        <w:tblPrEx>
          <w:tblW w:w="0" w:type="auto"/>
          <w:tblInd w:w="224" w:type="dxa"/>
          <w:tblLayout w:type="fixed"/>
          <w:tblCellMar>
            <w:top w:w="0" w:type="dxa"/>
            <w:left w:w="0" w:type="dxa"/>
            <w:bottom w:w="0" w:type="dxa"/>
            <w:right w:w="0" w:type="dxa"/>
          </w:tblCellMar>
        </w:tblPrEx>
        <w:trPr>
          <w:trHeight w:val="580"/>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single" w:sz="2" w:space="0" w:color="000000"/>
              <w:right w:val="single" w:sz="2" w:space="0" w:color="000000"/>
            </w:tcBorders>
          </w:tcPr>
          <w:p>
            <w:pPr>
              <w:rPr>
                <w:sz w:val="2"/>
                <w:szCs w:val="2"/>
              </w:rPr>
            </w:pPr>
          </w:p>
        </w:tc>
        <w:tc>
          <w:tcPr>
            <w:tcW w:w="2110" w:type="dxa"/>
            <w:tcBorders>
              <w:top w:val="single" w:sz="2" w:space="0" w:color="000000"/>
              <w:left w:val="single" w:sz="2" w:space="0" w:color="000000"/>
              <w:bottom w:val="single" w:sz="2" w:space="0" w:color="000000"/>
              <w:right w:val="single" w:sz="2" w:space="0" w:color="000000"/>
            </w:tcBorders>
          </w:tcPr>
          <w:p>
            <w:pPr>
              <w:pStyle w:val="TableParagraph"/>
              <w:spacing w:before="17" w:line="270" w:lineRule="atLeast"/>
              <w:ind w:left="957" w:right="130" w:hanging="809"/>
              <w:rPr>
                <w:sz w:val="21"/>
              </w:rPr>
            </w:pPr>
            <w:r>
              <w:rPr>
                <w:rFonts w:ascii="Times New Roman" w:eastAsia="Times New Roman"/>
                <w:sz w:val="21"/>
              </w:rPr>
              <w:t xml:space="preserve">W5 </w:t>
            </w:r>
            <w:r>
              <w:rPr>
                <w:sz w:val="21"/>
              </w:rPr>
              <w:t>车间地面清洁废水</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before="32" w:line="273" w:lineRule="exact"/>
              <w:ind w:left="114"/>
              <w:rPr>
                <w:sz w:val="21"/>
              </w:rPr>
            </w:pPr>
            <w:r>
              <w:rPr>
                <w:rFonts w:ascii="Times New Roman" w:eastAsia="Times New Roman"/>
                <w:position w:val="2"/>
                <w:sz w:val="21"/>
              </w:rPr>
              <w:t xml:space="preserve">COD </w:t>
            </w:r>
            <w:r>
              <w:rPr>
                <w:spacing w:val="-33"/>
                <w:position w:val="2"/>
                <w:sz w:val="21"/>
              </w:rPr>
              <w:t xml:space="preserve">、 </w:t>
            </w:r>
            <w:r>
              <w:rPr>
                <w:rFonts w:ascii="Times New Roman" w:eastAsia="Times New Roman"/>
                <w:position w:val="2"/>
                <w:sz w:val="21"/>
              </w:rPr>
              <w:t>BOD</w:t>
            </w:r>
            <w:r>
              <w:rPr>
                <w:rFonts w:ascii="Times New Roman" w:eastAsia="Times New Roman"/>
                <w:position w:val="2"/>
                <w:sz w:val="21"/>
                <w:vertAlign w:val="subscript"/>
              </w:rPr>
              <w:t>5</w:t>
            </w:r>
            <w:r>
              <w:rPr>
                <w:rFonts w:ascii="Times New Roman" w:eastAsia="Times New Roman"/>
                <w:position w:val="2"/>
                <w:sz w:val="21"/>
                <w:vertAlign w:val="baseline"/>
              </w:rPr>
              <w:t xml:space="preserve"> </w:t>
            </w:r>
            <w:r>
              <w:rPr>
                <w:spacing w:val="-32"/>
                <w:position w:val="2"/>
                <w:sz w:val="21"/>
                <w:vertAlign w:val="baseline"/>
              </w:rPr>
              <w:t xml:space="preserve">、 </w:t>
            </w:r>
            <w:r>
              <w:rPr>
                <w:rFonts w:ascii="Times New Roman" w:eastAsia="Times New Roman"/>
                <w:position w:val="2"/>
                <w:sz w:val="21"/>
                <w:vertAlign w:val="baseline"/>
              </w:rPr>
              <w:t xml:space="preserve">SS </w:t>
            </w:r>
            <w:r>
              <w:rPr>
                <w:position w:val="2"/>
                <w:sz w:val="21"/>
                <w:vertAlign w:val="baseline"/>
              </w:rPr>
              <w:t>、</w:t>
            </w:r>
          </w:p>
          <w:p>
            <w:pPr>
              <w:pStyle w:val="TableParagraph"/>
              <w:spacing w:line="256" w:lineRule="exact"/>
              <w:ind w:left="114"/>
              <w:rPr>
                <w:rFonts w:ascii="Times New Roman"/>
                <w:sz w:val="21"/>
              </w:rPr>
            </w:pPr>
            <w:r>
              <w:rPr>
                <w:rFonts w:ascii="Times New Roman"/>
                <w:position w:val="2"/>
                <w:sz w:val="21"/>
              </w:rPr>
              <w:t>NH</w:t>
            </w:r>
            <w:r>
              <w:rPr>
                <w:rFonts w:ascii="Times New Roman"/>
                <w:position w:val="2"/>
                <w:sz w:val="21"/>
                <w:vertAlign w:val="subscript"/>
              </w:rPr>
              <w:t>3</w:t>
            </w:r>
            <w:r>
              <w:rPr>
                <w:rFonts w:ascii="Times New Roman"/>
                <w:position w:val="2"/>
                <w:sz w:val="21"/>
                <w:vertAlign w:val="baseline"/>
              </w:rPr>
              <w:t>-N</w:t>
            </w:r>
          </w:p>
        </w:tc>
        <w:tc>
          <w:tcPr>
            <w:tcW w:w="2887" w:type="dxa"/>
            <w:vMerge/>
            <w:tcBorders>
              <w:top w:val="nil"/>
              <w:left w:val="single" w:sz="2" w:space="0" w:color="000000"/>
              <w:bottom w:val="single" w:sz="4" w:space="0" w:color="000000"/>
              <w:right w:val="thickThinMediumGap" w:sz="4" w:space="0" w:color="000000"/>
            </w:tcBorders>
          </w:tcPr>
          <w:p>
            <w:pPr>
              <w:rPr>
                <w:sz w:val="2"/>
                <w:szCs w:val="2"/>
              </w:rPr>
            </w:pPr>
          </w:p>
        </w:tc>
      </w:tr>
      <w:tr>
        <w:tblPrEx>
          <w:tblW w:w="0" w:type="auto"/>
          <w:tblInd w:w="224" w:type="dxa"/>
          <w:tblLayout w:type="fixed"/>
          <w:tblCellMar>
            <w:top w:w="0" w:type="dxa"/>
            <w:left w:w="0" w:type="dxa"/>
            <w:bottom w:w="0" w:type="dxa"/>
            <w:right w:w="0" w:type="dxa"/>
          </w:tblCellMar>
        </w:tblPrEx>
        <w:trPr>
          <w:trHeight w:val="548"/>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single" w:sz="2" w:space="0" w:color="000000"/>
              <w:right w:val="single" w:sz="2" w:space="0" w:color="000000"/>
            </w:tcBorders>
          </w:tcPr>
          <w:p>
            <w:pPr>
              <w:rPr>
                <w:sz w:val="2"/>
                <w:szCs w:val="2"/>
              </w:rPr>
            </w:pPr>
          </w:p>
        </w:tc>
        <w:tc>
          <w:tcPr>
            <w:tcW w:w="2110" w:type="dxa"/>
            <w:tcBorders>
              <w:top w:val="single" w:sz="2" w:space="0" w:color="000000"/>
              <w:left w:val="single" w:sz="2" w:space="0" w:color="000000"/>
              <w:bottom w:val="single" w:sz="2" w:space="0" w:color="000000"/>
              <w:right w:val="single" w:sz="2" w:space="0" w:color="000000"/>
            </w:tcBorders>
          </w:tcPr>
          <w:p>
            <w:pPr>
              <w:pStyle w:val="TableParagraph"/>
              <w:spacing w:before="137"/>
              <w:ind w:left="148" w:right="133"/>
              <w:jc w:val="center"/>
              <w:rPr>
                <w:sz w:val="21"/>
              </w:rPr>
            </w:pPr>
            <w:r>
              <w:rPr>
                <w:rFonts w:ascii="Times New Roman" w:eastAsia="Times New Roman"/>
                <w:sz w:val="21"/>
              </w:rPr>
              <w:t xml:space="preserve">W6 </w:t>
            </w:r>
            <w:r>
              <w:rPr>
                <w:sz w:val="21"/>
              </w:rPr>
              <w:t>生活污水</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before="1"/>
              <w:ind w:left="114" w:right="-15"/>
              <w:rPr>
                <w:sz w:val="21"/>
              </w:rPr>
            </w:pPr>
            <w:r>
              <w:rPr>
                <w:rFonts w:ascii="Times New Roman" w:eastAsia="Times New Roman"/>
                <w:w w:val="95"/>
                <w:sz w:val="21"/>
              </w:rPr>
              <w:t>pH</w:t>
            </w:r>
            <w:r>
              <w:rPr>
                <w:spacing w:val="-29"/>
                <w:w w:val="95"/>
                <w:sz w:val="21"/>
              </w:rPr>
              <w:t>、</w:t>
            </w:r>
            <w:r>
              <w:rPr>
                <w:rFonts w:ascii="Times New Roman" w:eastAsia="Times New Roman"/>
                <w:w w:val="95"/>
                <w:sz w:val="21"/>
              </w:rPr>
              <w:t>COD</w:t>
            </w:r>
            <w:r>
              <w:rPr>
                <w:spacing w:val="-29"/>
                <w:w w:val="95"/>
                <w:sz w:val="21"/>
              </w:rPr>
              <w:t>、</w:t>
            </w:r>
            <w:r>
              <w:rPr>
                <w:rFonts w:ascii="Times New Roman" w:eastAsia="Times New Roman"/>
                <w:w w:val="95"/>
                <w:sz w:val="21"/>
              </w:rPr>
              <w:t>SS</w:t>
            </w:r>
            <w:r>
              <w:rPr>
                <w:spacing w:val="-29"/>
                <w:w w:val="95"/>
                <w:sz w:val="21"/>
              </w:rPr>
              <w:t>、</w:t>
            </w:r>
            <w:r>
              <w:rPr>
                <w:rFonts w:ascii="Times New Roman" w:eastAsia="Times New Roman"/>
                <w:w w:val="95"/>
                <w:sz w:val="21"/>
              </w:rPr>
              <w:t>BOD</w:t>
            </w:r>
            <w:r>
              <w:rPr>
                <w:w w:val="95"/>
                <w:sz w:val="21"/>
              </w:rPr>
              <w:t>、</w:t>
            </w:r>
          </w:p>
          <w:p>
            <w:pPr>
              <w:pStyle w:val="TableParagraph"/>
              <w:spacing w:before="4" w:line="253" w:lineRule="exact"/>
              <w:ind w:left="284"/>
              <w:rPr>
                <w:sz w:val="21"/>
              </w:rPr>
            </w:pPr>
            <w:r>
              <w:rPr>
                <w:sz w:val="21"/>
              </w:rPr>
              <w:t>氨氮、总磷、总氮</w:t>
            </w:r>
          </w:p>
        </w:tc>
        <w:tc>
          <w:tcPr>
            <w:tcW w:w="2887" w:type="dxa"/>
            <w:vMerge/>
            <w:tcBorders>
              <w:top w:val="nil"/>
              <w:left w:val="single" w:sz="2" w:space="0" w:color="000000"/>
              <w:bottom w:val="single" w:sz="4" w:space="0" w:color="000000"/>
              <w:right w:val="thickThinMediumGap" w:sz="4" w:space="0" w:color="000000"/>
            </w:tcBorders>
          </w:tcPr>
          <w:p>
            <w:pPr>
              <w:rPr>
                <w:sz w:val="2"/>
                <w:szCs w:val="2"/>
              </w:rPr>
            </w:pPr>
          </w:p>
        </w:tc>
      </w:tr>
      <w:tr>
        <w:tblPrEx>
          <w:tblW w:w="0" w:type="auto"/>
          <w:tblInd w:w="224" w:type="dxa"/>
          <w:tblLayout w:type="fixed"/>
          <w:tblCellMar>
            <w:top w:w="0" w:type="dxa"/>
            <w:left w:w="0" w:type="dxa"/>
            <w:bottom w:w="0" w:type="dxa"/>
            <w:right w:w="0" w:type="dxa"/>
          </w:tblCellMar>
        </w:tblPrEx>
        <w:trPr>
          <w:trHeight w:val="337"/>
        </w:trPr>
        <w:tc>
          <w:tcPr>
            <w:tcW w:w="442" w:type="dxa"/>
            <w:vMerge/>
            <w:tcBorders>
              <w:top w:val="nil"/>
              <w:bottom w:val="single" w:sz="4" w:space="0" w:color="000000"/>
              <w:right w:val="single" w:sz="4" w:space="0" w:color="000000"/>
            </w:tcBorders>
          </w:tcPr>
          <w:p>
            <w:pPr>
              <w:rPr>
                <w:sz w:val="2"/>
                <w:szCs w:val="2"/>
              </w:rPr>
            </w:pPr>
          </w:p>
        </w:tc>
        <w:tc>
          <w:tcPr>
            <w:tcW w:w="1122" w:type="dxa"/>
            <w:tcBorders>
              <w:top w:val="single" w:sz="2" w:space="0" w:color="000000"/>
              <w:left w:val="thinThickMediumGap" w:sz="2" w:space="0" w:color="000000"/>
              <w:bottom w:val="single" w:sz="2" w:space="0" w:color="000000"/>
              <w:right w:val="single" w:sz="2" w:space="0" w:color="000000"/>
            </w:tcBorders>
          </w:tcPr>
          <w:p>
            <w:pPr>
              <w:pStyle w:val="TableParagraph"/>
              <w:spacing w:before="33"/>
              <w:ind w:left="136" w:right="89"/>
              <w:jc w:val="center"/>
              <w:rPr>
                <w:sz w:val="21"/>
              </w:rPr>
            </w:pPr>
            <w:r>
              <w:rPr>
                <w:sz w:val="21"/>
              </w:rPr>
              <w:t>噪声</w:t>
            </w:r>
          </w:p>
        </w:tc>
        <w:tc>
          <w:tcPr>
            <w:tcW w:w="2110" w:type="dxa"/>
            <w:tcBorders>
              <w:top w:val="single" w:sz="2" w:space="0" w:color="000000"/>
              <w:left w:val="single" w:sz="2" w:space="0" w:color="000000"/>
              <w:bottom w:val="single" w:sz="2" w:space="0" w:color="000000"/>
              <w:right w:val="single" w:sz="2" w:space="0" w:color="000000"/>
            </w:tcBorders>
          </w:tcPr>
          <w:p>
            <w:pPr>
              <w:pStyle w:val="TableParagraph"/>
              <w:spacing w:before="33"/>
              <w:ind w:left="151" w:right="133"/>
              <w:jc w:val="center"/>
              <w:rPr>
                <w:sz w:val="21"/>
              </w:rPr>
            </w:pPr>
            <w:r>
              <w:rPr>
                <w:sz w:val="21"/>
              </w:rPr>
              <w:t>生产设备</w:t>
            </w:r>
          </w:p>
        </w:tc>
        <w:tc>
          <w:tcPr>
            <w:tcW w:w="2237" w:type="dxa"/>
            <w:tcBorders>
              <w:top w:val="single" w:sz="4" w:space="0" w:color="000000"/>
              <w:left w:val="single" w:sz="2" w:space="0" w:color="000000"/>
              <w:bottom w:val="single" w:sz="2" w:space="0" w:color="000000"/>
              <w:right w:val="single" w:sz="2" w:space="0" w:color="000000"/>
            </w:tcBorders>
          </w:tcPr>
          <w:p>
            <w:pPr>
              <w:pStyle w:val="TableParagraph"/>
              <w:spacing w:before="33"/>
              <w:ind w:left="369" w:right="352"/>
              <w:jc w:val="center"/>
              <w:rPr>
                <w:sz w:val="21"/>
              </w:rPr>
            </w:pPr>
            <w:r>
              <w:rPr>
                <w:sz w:val="21"/>
              </w:rPr>
              <w:t>噪声</w:t>
            </w:r>
          </w:p>
        </w:tc>
        <w:tc>
          <w:tcPr>
            <w:tcW w:w="2887" w:type="dxa"/>
            <w:tcBorders>
              <w:top w:val="single" w:sz="4" w:space="0" w:color="000000"/>
              <w:left w:val="single" w:sz="2" w:space="0" w:color="000000"/>
              <w:bottom w:val="single" w:sz="2" w:space="0" w:color="000000"/>
              <w:right w:val="thickThinMediumGap" w:sz="4" w:space="0" w:color="000000"/>
            </w:tcBorders>
          </w:tcPr>
          <w:p>
            <w:pPr>
              <w:pStyle w:val="TableParagraph"/>
              <w:spacing w:before="33"/>
              <w:ind w:left="360" w:right="368"/>
              <w:jc w:val="center"/>
              <w:rPr>
                <w:sz w:val="21"/>
              </w:rPr>
            </w:pPr>
            <w:r>
              <w:rPr>
                <w:sz w:val="21"/>
              </w:rPr>
              <w:t>采取减震、隔声等措施</w:t>
            </w:r>
          </w:p>
        </w:tc>
      </w:tr>
      <w:tr>
        <w:tblPrEx>
          <w:tblW w:w="0" w:type="auto"/>
          <w:tblInd w:w="224" w:type="dxa"/>
          <w:tblLayout w:type="fixed"/>
          <w:tblCellMar>
            <w:top w:w="0" w:type="dxa"/>
            <w:left w:w="0" w:type="dxa"/>
            <w:bottom w:w="0" w:type="dxa"/>
            <w:right w:w="0" w:type="dxa"/>
          </w:tblCellMar>
        </w:tblPrEx>
        <w:trPr>
          <w:trHeight w:val="252"/>
        </w:trPr>
        <w:tc>
          <w:tcPr>
            <w:tcW w:w="442" w:type="dxa"/>
            <w:vMerge/>
            <w:tcBorders>
              <w:top w:val="nil"/>
              <w:bottom w:val="single" w:sz="4" w:space="0" w:color="000000"/>
              <w:right w:val="single" w:sz="4" w:space="0" w:color="000000"/>
            </w:tcBorders>
          </w:tcPr>
          <w:p>
            <w:pPr>
              <w:rPr>
                <w:sz w:val="2"/>
                <w:szCs w:val="2"/>
              </w:rPr>
            </w:pPr>
          </w:p>
        </w:tc>
        <w:tc>
          <w:tcPr>
            <w:tcW w:w="1122" w:type="dxa"/>
            <w:vMerge w:val="restart"/>
            <w:tcBorders>
              <w:top w:val="single" w:sz="2" w:space="0" w:color="000000"/>
              <w:left w:val="thinThickMediumGap" w:sz="2" w:space="0" w:color="000000"/>
              <w:bottom w:val="thinThickMediumGap" w:sz="6" w:space="0" w:color="000000"/>
              <w:right w:val="single" w:sz="2" w:space="0" w:color="000000"/>
            </w:tcBorders>
          </w:tcPr>
          <w:p>
            <w:pPr>
              <w:pStyle w:val="TableParagraph"/>
              <w:rPr>
                <w:rFonts w:ascii="Times New Roman"/>
                <w:sz w:val="20"/>
              </w:rPr>
            </w:pPr>
          </w:p>
          <w:p>
            <w:pPr>
              <w:pStyle w:val="TableParagraph"/>
              <w:rPr>
                <w:rFonts w:ascii="Times New Roman"/>
                <w:sz w:val="20"/>
              </w:rPr>
            </w:pPr>
          </w:p>
          <w:p>
            <w:pPr>
              <w:pStyle w:val="TableParagraph"/>
              <w:spacing w:before="126"/>
              <w:ind w:left="157"/>
              <w:rPr>
                <w:sz w:val="21"/>
              </w:rPr>
            </w:pPr>
            <w:r>
              <w:rPr>
                <w:sz w:val="21"/>
              </w:rPr>
              <w:t>固体废物</w:t>
            </w:r>
          </w:p>
        </w:tc>
        <w:tc>
          <w:tcPr>
            <w:tcW w:w="2110" w:type="dxa"/>
            <w:tcBorders>
              <w:top w:val="single" w:sz="2" w:space="0" w:color="000000"/>
              <w:left w:val="single" w:sz="2" w:space="0" w:color="000000"/>
              <w:bottom w:val="single" w:sz="4" w:space="0" w:color="000000"/>
              <w:right w:val="single" w:sz="2" w:space="0" w:color="000000"/>
            </w:tcBorders>
          </w:tcPr>
          <w:p>
            <w:pPr>
              <w:pStyle w:val="TableParagraph"/>
              <w:spacing w:line="233" w:lineRule="exact"/>
              <w:ind w:left="151" w:right="133"/>
              <w:jc w:val="center"/>
              <w:rPr>
                <w:sz w:val="21"/>
              </w:rPr>
            </w:pPr>
            <w:r>
              <w:rPr>
                <w:sz w:val="21"/>
              </w:rPr>
              <w:t>原料包装</w:t>
            </w:r>
          </w:p>
        </w:tc>
        <w:tc>
          <w:tcPr>
            <w:tcW w:w="2237" w:type="dxa"/>
            <w:tcBorders>
              <w:top w:val="single" w:sz="2" w:space="0" w:color="000000"/>
              <w:left w:val="single" w:sz="2" w:space="0" w:color="000000"/>
              <w:bottom w:val="single" w:sz="4" w:space="0" w:color="000000"/>
              <w:right w:val="single" w:sz="2" w:space="0" w:color="000000"/>
            </w:tcBorders>
          </w:tcPr>
          <w:p>
            <w:pPr>
              <w:pStyle w:val="TableParagraph"/>
              <w:spacing w:line="233" w:lineRule="exact"/>
              <w:ind w:left="369" w:right="352"/>
              <w:jc w:val="center"/>
              <w:rPr>
                <w:sz w:val="21"/>
              </w:rPr>
            </w:pPr>
            <w:r>
              <w:rPr>
                <w:sz w:val="21"/>
              </w:rPr>
              <w:t>废包装袋</w:t>
            </w:r>
          </w:p>
        </w:tc>
        <w:tc>
          <w:tcPr>
            <w:tcW w:w="2887" w:type="dxa"/>
            <w:tcBorders>
              <w:top w:val="single" w:sz="2" w:space="0" w:color="000000"/>
              <w:left w:val="single" w:sz="2" w:space="0" w:color="000000"/>
              <w:bottom w:val="single" w:sz="4" w:space="0" w:color="000000"/>
              <w:right w:val="thickThinMediumGap" w:sz="4" w:space="0" w:color="000000"/>
            </w:tcBorders>
          </w:tcPr>
          <w:p>
            <w:pPr>
              <w:pStyle w:val="TableParagraph"/>
              <w:spacing w:line="233" w:lineRule="exact"/>
              <w:ind w:left="360" w:right="368"/>
              <w:jc w:val="center"/>
              <w:rPr>
                <w:sz w:val="21"/>
              </w:rPr>
            </w:pPr>
            <w:r>
              <w:rPr>
                <w:sz w:val="21"/>
              </w:rPr>
              <w:t>集中收集后外售</w:t>
            </w:r>
          </w:p>
        </w:tc>
      </w:tr>
      <w:tr>
        <w:tblPrEx>
          <w:tblW w:w="0" w:type="auto"/>
          <w:tblInd w:w="224" w:type="dxa"/>
          <w:tblLayout w:type="fixed"/>
          <w:tblCellMar>
            <w:top w:w="0" w:type="dxa"/>
            <w:left w:w="0" w:type="dxa"/>
            <w:bottom w:w="0" w:type="dxa"/>
            <w:right w:w="0" w:type="dxa"/>
          </w:tblCellMar>
        </w:tblPrEx>
        <w:trPr>
          <w:trHeight w:val="238"/>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thinThickMediumGap" w:sz="6" w:space="0" w:color="000000"/>
              <w:right w:val="single" w:sz="2" w:space="0" w:color="000000"/>
            </w:tcBorders>
          </w:tcPr>
          <w:p>
            <w:pPr>
              <w:rPr>
                <w:sz w:val="2"/>
                <w:szCs w:val="2"/>
              </w:rPr>
            </w:pPr>
          </w:p>
        </w:tc>
        <w:tc>
          <w:tcPr>
            <w:tcW w:w="2110" w:type="dxa"/>
            <w:tcBorders>
              <w:top w:val="single" w:sz="4" w:space="0" w:color="000000"/>
              <w:left w:val="single" w:sz="2" w:space="0" w:color="000000"/>
              <w:bottom w:val="single" w:sz="4" w:space="0" w:color="000000"/>
              <w:right w:val="single" w:sz="2" w:space="0" w:color="000000"/>
            </w:tcBorders>
          </w:tcPr>
          <w:p>
            <w:pPr>
              <w:pStyle w:val="TableParagraph"/>
              <w:spacing w:line="218" w:lineRule="exact"/>
              <w:ind w:left="151" w:right="133"/>
              <w:jc w:val="center"/>
              <w:rPr>
                <w:sz w:val="21"/>
              </w:rPr>
            </w:pPr>
            <w:r>
              <w:rPr>
                <w:sz w:val="21"/>
              </w:rPr>
              <w:t>布袋除尘器</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line="218" w:lineRule="exact"/>
              <w:ind w:left="369" w:right="352"/>
              <w:jc w:val="center"/>
              <w:rPr>
                <w:sz w:val="21"/>
              </w:rPr>
            </w:pPr>
            <w:r>
              <w:rPr>
                <w:sz w:val="21"/>
              </w:rPr>
              <w:t>布袋除尘器集尘</w:t>
            </w:r>
          </w:p>
        </w:tc>
        <w:tc>
          <w:tcPr>
            <w:tcW w:w="2887" w:type="dxa"/>
            <w:tcBorders>
              <w:top w:val="single" w:sz="4" w:space="0" w:color="000000"/>
              <w:left w:val="single" w:sz="2" w:space="0" w:color="000000"/>
              <w:bottom w:val="single" w:sz="4" w:space="0" w:color="000000"/>
              <w:right w:val="thickThinMediumGap" w:sz="4" w:space="0" w:color="000000"/>
            </w:tcBorders>
          </w:tcPr>
          <w:p>
            <w:pPr>
              <w:pStyle w:val="TableParagraph"/>
              <w:spacing w:line="218" w:lineRule="exact"/>
              <w:ind w:left="360" w:right="368"/>
              <w:jc w:val="center"/>
              <w:rPr>
                <w:sz w:val="21"/>
              </w:rPr>
            </w:pPr>
            <w:r>
              <w:rPr>
                <w:sz w:val="21"/>
              </w:rPr>
              <w:t>作为原料回用</w:t>
            </w:r>
          </w:p>
        </w:tc>
      </w:tr>
      <w:tr>
        <w:tblPrEx>
          <w:tblW w:w="0" w:type="auto"/>
          <w:tblInd w:w="224" w:type="dxa"/>
          <w:tblLayout w:type="fixed"/>
          <w:tblCellMar>
            <w:top w:w="0" w:type="dxa"/>
            <w:left w:w="0" w:type="dxa"/>
            <w:bottom w:w="0" w:type="dxa"/>
            <w:right w:w="0" w:type="dxa"/>
          </w:tblCellMar>
        </w:tblPrEx>
        <w:trPr>
          <w:trHeight w:val="237"/>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thinThickMediumGap" w:sz="6" w:space="0" w:color="000000"/>
              <w:right w:val="single" w:sz="2" w:space="0" w:color="000000"/>
            </w:tcBorders>
          </w:tcPr>
          <w:p>
            <w:pPr>
              <w:rPr>
                <w:sz w:val="2"/>
                <w:szCs w:val="2"/>
              </w:rPr>
            </w:pPr>
          </w:p>
        </w:tc>
        <w:tc>
          <w:tcPr>
            <w:tcW w:w="2110" w:type="dxa"/>
            <w:tcBorders>
              <w:top w:val="single" w:sz="4" w:space="0" w:color="000000"/>
              <w:left w:val="single" w:sz="2" w:space="0" w:color="000000"/>
              <w:bottom w:val="single" w:sz="4" w:space="0" w:color="000000"/>
              <w:right w:val="single" w:sz="2" w:space="0" w:color="000000"/>
            </w:tcBorders>
          </w:tcPr>
          <w:p>
            <w:pPr>
              <w:pStyle w:val="TableParagraph"/>
              <w:spacing w:line="218" w:lineRule="exact"/>
              <w:ind w:left="148" w:right="133"/>
              <w:jc w:val="center"/>
              <w:rPr>
                <w:sz w:val="21"/>
              </w:rPr>
            </w:pPr>
            <w:r>
              <w:rPr>
                <w:sz w:val="21"/>
              </w:rPr>
              <w:t>净水处理装置</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line="218" w:lineRule="exact"/>
              <w:ind w:left="367" w:right="352"/>
              <w:jc w:val="center"/>
              <w:rPr>
                <w:sz w:val="21"/>
              </w:rPr>
            </w:pPr>
            <w:r>
              <w:rPr>
                <w:sz w:val="21"/>
              </w:rPr>
              <w:t>废反渗透膜</w:t>
            </w:r>
          </w:p>
        </w:tc>
        <w:tc>
          <w:tcPr>
            <w:tcW w:w="2887" w:type="dxa"/>
            <w:tcBorders>
              <w:top w:val="single" w:sz="4" w:space="0" w:color="000000"/>
              <w:left w:val="single" w:sz="2" w:space="0" w:color="000000"/>
              <w:bottom w:val="single" w:sz="4" w:space="0" w:color="000000"/>
              <w:right w:val="thickThinMediumGap" w:sz="4" w:space="0" w:color="000000"/>
            </w:tcBorders>
          </w:tcPr>
          <w:p>
            <w:pPr>
              <w:pStyle w:val="TableParagraph"/>
              <w:spacing w:line="218" w:lineRule="exact"/>
              <w:ind w:left="360" w:right="366"/>
              <w:jc w:val="center"/>
              <w:rPr>
                <w:sz w:val="21"/>
              </w:rPr>
            </w:pPr>
            <w:r>
              <w:rPr>
                <w:sz w:val="21"/>
              </w:rPr>
              <w:t>厂家回收</w:t>
            </w:r>
          </w:p>
        </w:tc>
      </w:tr>
      <w:tr>
        <w:tblPrEx>
          <w:tblW w:w="0" w:type="auto"/>
          <w:tblInd w:w="224" w:type="dxa"/>
          <w:tblLayout w:type="fixed"/>
          <w:tblCellMar>
            <w:top w:w="0" w:type="dxa"/>
            <w:left w:w="0" w:type="dxa"/>
            <w:bottom w:w="0" w:type="dxa"/>
            <w:right w:w="0" w:type="dxa"/>
          </w:tblCellMar>
        </w:tblPrEx>
        <w:trPr>
          <w:trHeight w:val="243"/>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thinThickMediumGap" w:sz="6" w:space="0" w:color="000000"/>
              <w:right w:val="single" w:sz="2" w:space="0" w:color="000000"/>
            </w:tcBorders>
          </w:tcPr>
          <w:p>
            <w:pPr>
              <w:rPr>
                <w:sz w:val="2"/>
                <w:szCs w:val="2"/>
              </w:rPr>
            </w:pPr>
          </w:p>
        </w:tc>
        <w:tc>
          <w:tcPr>
            <w:tcW w:w="2110" w:type="dxa"/>
            <w:tcBorders>
              <w:top w:val="single" w:sz="4" w:space="0" w:color="000000"/>
              <w:left w:val="single" w:sz="2" w:space="0" w:color="000000"/>
              <w:bottom w:val="single" w:sz="4" w:space="0" w:color="000000"/>
              <w:right w:val="single" w:sz="2" w:space="0" w:color="000000"/>
            </w:tcBorders>
          </w:tcPr>
          <w:p>
            <w:pPr>
              <w:pStyle w:val="TableParagraph"/>
              <w:spacing w:line="223" w:lineRule="exact"/>
              <w:ind w:left="151" w:right="133"/>
              <w:jc w:val="center"/>
              <w:rPr>
                <w:sz w:val="21"/>
              </w:rPr>
            </w:pPr>
            <w:r>
              <w:rPr>
                <w:sz w:val="21"/>
              </w:rPr>
              <w:t>废气处理</w:t>
            </w:r>
          </w:p>
        </w:tc>
        <w:tc>
          <w:tcPr>
            <w:tcW w:w="2237" w:type="dxa"/>
            <w:tcBorders>
              <w:top w:val="single" w:sz="4" w:space="0" w:color="000000"/>
              <w:left w:val="single" w:sz="2" w:space="0" w:color="000000"/>
              <w:bottom w:val="single" w:sz="4" w:space="0" w:color="000000"/>
              <w:right w:val="single" w:sz="2" w:space="0" w:color="000000"/>
            </w:tcBorders>
          </w:tcPr>
          <w:p>
            <w:pPr>
              <w:pStyle w:val="TableParagraph"/>
              <w:spacing w:line="223" w:lineRule="exact"/>
              <w:ind w:left="367" w:right="352"/>
              <w:jc w:val="center"/>
              <w:rPr>
                <w:sz w:val="21"/>
              </w:rPr>
            </w:pPr>
            <w:r>
              <w:rPr>
                <w:sz w:val="21"/>
              </w:rPr>
              <w:t>废活性炭</w:t>
            </w:r>
          </w:p>
        </w:tc>
        <w:tc>
          <w:tcPr>
            <w:tcW w:w="2887" w:type="dxa"/>
            <w:tcBorders>
              <w:top w:val="single" w:sz="4" w:space="0" w:color="000000"/>
              <w:left w:val="single" w:sz="2" w:space="0" w:color="000000"/>
              <w:bottom w:val="single" w:sz="4" w:space="0" w:color="000000"/>
              <w:right w:val="thickThinMediumGap" w:sz="4" w:space="0" w:color="000000"/>
            </w:tcBorders>
          </w:tcPr>
          <w:p>
            <w:pPr>
              <w:pStyle w:val="TableParagraph"/>
              <w:spacing w:line="223" w:lineRule="exact"/>
              <w:ind w:left="360" w:right="366"/>
              <w:jc w:val="center"/>
              <w:rPr>
                <w:sz w:val="21"/>
              </w:rPr>
            </w:pPr>
            <w:r>
              <w:rPr>
                <w:sz w:val="21"/>
              </w:rPr>
              <w:t>委托资质单位处置</w:t>
            </w:r>
          </w:p>
        </w:tc>
      </w:tr>
      <w:tr>
        <w:tblPrEx>
          <w:tblW w:w="0" w:type="auto"/>
          <w:tblInd w:w="224" w:type="dxa"/>
          <w:tblLayout w:type="fixed"/>
          <w:tblCellMar>
            <w:top w:w="0" w:type="dxa"/>
            <w:left w:w="0" w:type="dxa"/>
            <w:bottom w:w="0" w:type="dxa"/>
            <w:right w:w="0" w:type="dxa"/>
          </w:tblCellMar>
        </w:tblPrEx>
        <w:trPr>
          <w:trHeight w:val="291"/>
        </w:trPr>
        <w:tc>
          <w:tcPr>
            <w:tcW w:w="442" w:type="dxa"/>
            <w:vMerge/>
            <w:tcBorders>
              <w:top w:val="nil"/>
              <w:bottom w:val="single" w:sz="4" w:space="0" w:color="000000"/>
              <w:right w:val="single" w:sz="4" w:space="0" w:color="000000"/>
            </w:tcBorders>
          </w:tcPr>
          <w:p>
            <w:pPr>
              <w:rPr>
                <w:sz w:val="2"/>
                <w:szCs w:val="2"/>
              </w:rPr>
            </w:pPr>
          </w:p>
        </w:tc>
        <w:tc>
          <w:tcPr>
            <w:tcW w:w="1122" w:type="dxa"/>
            <w:vMerge/>
            <w:tcBorders>
              <w:top w:val="nil"/>
              <w:left w:val="thinThickMediumGap" w:sz="2" w:space="0" w:color="000000"/>
              <w:bottom w:val="thinThickMediumGap" w:sz="6" w:space="0" w:color="000000"/>
              <w:right w:val="single" w:sz="2" w:space="0" w:color="000000"/>
            </w:tcBorders>
          </w:tcPr>
          <w:p>
            <w:pPr>
              <w:rPr>
                <w:sz w:val="2"/>
                <w:szCs w:val="2"/>
              </w:rPr>
            </w:pPr>
          </w:p>
        </w:tc>
        <w:tc>
          <w:tcPr>
            <w:tcW w:w="2110" w:type="dxa"/>
            <w:tcBorders>
              <w:top w:val="single" w:sz="4" w:space="0" w:color="000000"/>
              <w:left w:val="single" w:sz="2" w:space="0" w:color="000000"/>
              <w:bottom w:val="double" w:sz="0" w:space="0" w:color="000000"/>
              <w:right w:val="single" w:sz="2" w:space="0" w:color="000000"/>
            </w:tcBorders>
          </w:tcPr>
          <w:p>
            <w:pPr>
              <w:pStyle w:val="TableParagraph"/>
              <w:spacing w:before="2"/>
              <w:ind w:left="151" w:right="133"/>
              <w:jc w:val="center"/>
              <w:rPr>
                <w:sz w:val="21"/>
              </w:rPr>
            </w:pPr>
            <w:r>
              <w:rPr>
                <w:sz w:val="21"/>
              </w:rPr>
              <w:t>办公生活</w:t>
            </w:r>
          </w:p>
        </w:tc>
        <w:tc>
          <w:tcPr>
            <w:tcW w:w="2237" w:type="dxa"/>
            <w:tcBorders>
              <w:top w:val="single" w:sz="4" w:space="0" w:color="000000"/>
              <w:left w:val="single" w:sz="2" w:space="0" w:color="000000"/>
              <w:bottom w:val="double" w:sz="0" w:space="0" w:color="000000"/>
              <w:right w:val="single" w:sz="2" w:space="0" w:color="000000"/>
            </w:tcBorders>
          </w:tcPr>
          <w:p>
            <w:pPr>
              <w:pStyle w:val="TableParagraph"/>
              <w:spacing w:before="2"/>
              <w:ind w:left="367" w:right="352"/>
              <w:jc w:val="center"/>
              <w:rPr>
                <w:sz w:val="21"/>
              </w:rPr>
            </w:pPr>
            <w:r>
              <w:rPr>
                <w:sz w:val="21"/>
              </w:rPr>
              <w:t>生活垃圾</w:t>
            </w:r>
          </w:p>
        </w:tc>
        <w:tc>
          <w:tcPr>
            <w:tcW w:w="2887" w:type="dxa"/>
            <w:tcBorders>
              <w:top w:val="single" w:sz="4" w:space="0" w:color="000000"/>
              <w:left w:val="single" w:sz="2" w:space="0" w:color="000000"/>
              <w:bottom w:val="double" w:sz="0" w:space="0" w:color="000000"/>
              <w:right w:val="thickThinMediumGap" w:sz="4" w:space="0" w:color="000000"/>
            </w:tcBorders>
          </w:tcPr>
          <w:p>
            <w:pPr>
              <w:pStyle w:val="TableParagraph"/>
              <w:spacing w:before="2"/>
              <w:ind w:left="360" w:right="366"/>
              <w:jc w:val="center"/>
              <w:rPr>
                <w:sz w:val="21"/>
              </w:rPr>
            </w:pPr>
            <w:r>
              <w:rPr>
                <w:sz w:val="21"/>
              </w:rPr>
              <w:t>环卫清运</w:t>
            </w:r>
          </w:p>
        </w:tc>
      </w:tr>
      <w:tr>
        <w:tblPrEx>
          <w:tblW w:w="0" w:type="auto"/>
          <w:tblInd w:w="224" w:type="dxa"/>
          <w:tblLayout w:type="fixed"/>
          <w:tblCellMar>
            <w:top w:w="0" w:type="dxa"/>
            <w:left w:w="0" w:type="dxa"/>
            <w:bottom w:w="0" w:type="dxa"/>
            <w:right w:w="0" w:type="dxa"/>
          </w:tblCellMar>
        </w:tblPrEx>
        <w:trPr>
          <w:trHeight w:val="4087"/>
        </w:trPr>
        <w:tc>
          <w:tcPr>
            <w:tcW w:w="442" w:type="dxa"/>
            <w:tcBorders>
              <w:top w:val="single" w:sz="4" w:space="0" w:color="000000"/>
              <w:right w:val="single" w:sz="4" w:space="0" w:color="000000"/>
            </w:tcBorders>
          </w:tcPr>
          <w:p>
            <w:pPr>
              <w:pStyle w:val="TableParagraph"/>
              <w:spacing w:before="138" w:line="242" w:lineRule="auto"/>
              <w:ind w:left="115" w:right="101"/>
              <w:jc w:val="both"/>
              <w:rPr>
                <w:sz w:val="21"/>
              </w:rPr>
            </w:pPr>
            <w:r>
              <w:rPr>
                <w:sz w:val="21"/>
              </w:rPr>
              <w:t>与项目有关的原有环境污染问题</w:t>
            </w:r>
          </w:p>
        </w:tc>
        <w:tc>
          <w:tcPr>
            <w:tcW w:w="8356" w:type="dxa"/>
            <w:gridSpan w:val="4"/>
            <w:tcBorders>
              <w:top w:val="thickThinMediumGap" w:sz="6" w:space="0" w:color="000000"/>
              <w:left w:val="single" w:sz="4" w:space="0" w:color="000000"/>
            </w:tcBorders>
          </w:tcPr>
          <w:p>
            <w:pPr>
              <w:pStyle w:val="TableParagraph"/>
              <w:rPr>
                <w:rFonts w:ascii="Times New Roman"/>
                <w:sz w:val="24"/>
              </w:rPr>
            </w:pPr>
          </w:p>
          <w:p>
            <w:pPr>
              <w:pStyle w:val="TableParagraph"/>
              <w:rPr>
                <w:rFonts w:ascii="Times New Roman"/>
                <w:sz w:val="24"/>
              </w:rPr>
            </w:pPr>
          </w:p>
          <w:p>
            <w:pPr>
              <w:pStyle w:val="TableParagraph"/>
              <w:spacing w:before="6"/>
              <w:rPr>
                <w:rFonts w:ascii="Times New Roman"/>
                <w:sz w:val="35"/>
              </w:rPr>
            </w:pPr>
          </w:p>
          <w:p>
            <w:pPr>
              <w:pStyle w:val="TableParagraph"/>
              <w:spacing w:line="362" w:lineRule="auto"/>
              <w:ind w:left="113" w:right="37" w:firstLine="480"/>
              <w:rPr>
                <w:sz w:val="24"/>
              </w:rPr>
            </w:pPr>
            <w:r>
              <w:rPr>
                <w:sz w:val="24"/>
              </w:rPr>
              <w:t>本项目属于新建项目，租赁闲置现成厂房从事生产，不存在与之相关的原有污染情况。</w:t>
            </w:r>
          </w:p>
        </w:tc>
      </w:tr>
    </w:tbl>
    <w:p>
      <w:pPr>
        <w:spacing w:after="0" w:line="362" w:lineRule="auto"/>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1" w:history="1">
        <w:r>
          <w:rPr>
            <w:rFonts w:ascii="SimSun" w:eastAsia="SimSun" w:hAnsi="SimSun" w:cs="SimSun"/>
            <w:b/>
            <w:bCs/>
            <w:color w:val="0000EE"/>
            <w:sz w:val="30"/>
            <w:szCs w:val="30"/>
            <w:u w:val="single" w:color="0000EE"/>
          </w:rPr>
          <w:t>https://d.book118.com/625021103040011124</w:t>
        </w:r>
      </w:hyperlink>
    </w:p>
    <w:p>
      <w:pPr>
        <w:spacing w:after="0" w:line="362" w:lineRule="auto"/>
        <w:rPr>
          <w:sz w:val="24"/>
        </w:rPr>
      </w:pPr>
    </w:p>
    <w:sectPr>
      <w:footerReference w:type="even" r:id="rId72"/>
      <w:footerReference w:type="default" r:id="rId73"/>
      <w:pgSz w:w="11910" w:h="16840"/>
      <w:pgMar w:top="1580" w:right="1299" w:bottom="920" w:left="1340" w:header="0" w:footer="738" w:gutter="0"/>
      <w:pgNumType w:start="26"/>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0" type="#_x0000_t202" style="width:56.5pt;height:16.05pt;margin-top:778.7pt;margin-left:75.55pt;mso-height-relative:page;mso-position-horizontal-relative:page;mso-position-vertical-relative:page;mso-width-relative:page;position:absolute;z-index:-25165721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7" type="#_x0000_t202" style="width:56.5pt;height:16.05pt;margin-top:778.7pt;margin-left:463.25pt;mso-height-relative:page;mso-position-horizontal-relative:page;mso-position-vertical-relative:page;mso-width-relative:page;position:absolute;z-index:-25165004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5</w:t>
                </w:r>
                <w:r>
                  <w:fldChar w:fldCharType="end"/>
                </w:r>
                <w:r>
                  <w:rPr>
                    <w:sz w:val="26"/>
                  </w:rPr>
                  <w:t xml:space="preserve"> </w:t>
                </w:r>
                <w:r>
                  <w:rPr>
                    <w:sz w:val="28"/>
                  </w:rPr>
                  <w:t>—</w:t>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0" type="#_x0000_t202" style="width:56.5pt;height:16.05pt;margin-top:778.7pt;margin-left:75.55pt;mso-height-relative:page;mso-position-horizontal-relative:page;mso-position-vertical-relative:page;mso-width-relative:page;position:absolute;z-index:-25164697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6</w:t>
                </w:r>
                <w:r>
                  <w:fldChar w:fldCharType="end"/>
                </w:r>
                <w:r>
                  <w:rPr>
                    <w:sz w:val="26"/>
                  </w:rPr>
                  <w:t xml:space="preserve"> </w:t>
                </w:r>
                <w:r>
                  <w:rPr>
                    <w:sz w:val="28"/>
                  </w:rPr>
                  <w:t>—</w:t>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9" type="#_x0000_t202" style="width:56.5pt;height:16.05pt;margin-top:778.7pt;margin-left:463.25pt;mso-height-relative:page;mso-position-horizontal-relative:page;mso-position-vertical-relative:page;mso-width-relative:page;position:absolute;z-index:-25164800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2" type="#_x0000_t202" style="width:56.5pt;height:16.05pt;margin-top:778.7pt;margin-left:75.55pt;mso-height-relative:page;mso-position-horizontal-relative:page;mso-position-vertical-relative:page;mso-width-relative:page;position:absolute;z-index:-25164492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1" type="#_x0000_t202" style="width:56.5pt;height:16.05pt;margin-top:778.7pt;margin-left:463.25pt;mso-height-relative:page;mso-position-horizontal-relative:page;mso-position-vertical-relative:page;mso-width-relative:page;position:absolute;z-index:-25164595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7</w:t>
                </w:r>
                <w:r>
                  <w:fldChar w:fldCharType="end"/>
                </w:r>
                <w:r>
                  <w:rPr>
                    <w:sz w:val="26"/>
                  </w:rPr>
                  <w:t xml:space="preserve"> </w:t>
                </w:r>
                <w:r>
                  <w:rPr>
                    <w:sz w:val="28"/>
                  </w:rPr>
                  <w:t>—</w:t>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4" type="#_x0000_t202" style="width:56.5pt;height:16.05pt;margin-top:778.7pt;margin-left:75.55pt;mso-height-relative:page;mso-position-horizontal-relative:page;mso-position-vertical-relative:page;mso-width-relative:page;position:absolute;z-index:-25164288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3" type="#_x0000_t202" style="width:56.5pt;height:16.05pt;margin-top:778.7pt;margin-left:463.25pt;mso-height-relative:page;mso-position-horizontal-relative:page;mso-position-vertical-relative:page;mso-width-relative:page;position:absolute;z-index:-25164390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66" type="#_x0000_t202" style="width:56.5pt;height:16.05pt;margin-top:778.7pt;margin-left:75.55pt;mso-height-relative:page;mso-position-horizontal-relative:page;mso-position-vertical-relative:page;mso-width-relative:page;position:absolute;z-index:-25164083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65" type="#_x0000_t202" style="width:56.5pt;height:16.05pt;margin-top:778.7pt;margin-left:463.25pt;mso-height-relative:page;mso-position-horizontal-relative:page;mso-position-vertical-relative:page;mso-width-relative:page;position:absolute;z-index:-25164185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8" type="#_x0000_t202" style="width:63.1pt;height:16.05pt;margin-top:778.7pt;margin-left:75.55pt;mso-height-relative:page;mso-position-horizontal-relative:page;mso-position-vertical-relative:page;mso-width-relative:page;position:absolute;z-index:-251639808"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10</w:t>
                </w:r>
                <w:r>
                  <w:fldChar w:fldCharType="end"/>
                </w:r>
                <w:r>
                  <w:rPr>
                    <w:sz w:val="26"/>
                  </w:rPr>
                  <w:tab/>
                </w:r>
                <w:r>
                  <w:rPr>
                    <w:sz w:val="28"/>
                  </w:rPr>
                  <w:t>—</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49" type="#_x0000_t202" style="width:56.5pt;height:16.05pt;margin-top:778.7pt;margin-left:463.25pt;mso-height-relative:page;mso-position-horizontal-relative:page;mso-position-vertical-relative:page;mso-width-relative:page;position:absolute;z-index:-25165824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w:t>
                </w:r>
                <w:r>
                  <w:fldChar w:fldCharType="end"/>
                </w:r>
                <w:r>
                  <w:rPr>
                    <w:sz w:val="26"/>
                  </w:rPr>
                  <w:t xml:space="preserve"> </w:t>
                </w:r>
                <w:r>
                  <w:rPr>
                    <w:sz w:val="28"/>
                  </w:rPr>
                  <w:t>—</w:t>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67" type="#_x0000_t202" style="width:63pt;height:16.05pt;margin-top:778.7pt;margin-left:456.75pt;mso-height-relative:page;mso-position-horizontal-relative:page;mso-position-vertical-relative:page;mso-width-relative:page;position:absolute;z-index:-25163878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0" type="#_x0000_t202" style="width:63.1pt;height:16.05pt;margin-top:778.7pt;margin-left:75.55pt;mso-height-relative:page;mso-position-horizontal-relative:page;mso-position-vertical-relative:page;mso-width-relative:page;position:absolute;z-index:-25163776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69" type="#_x0000_t202" style="width:63pt;height:16.05pt;margin-top:778.7pt;margin-left:456.75pt;mso-height-relative:page;mso-position-horizontal-relative:page;mso-position-vertical-relative:page;mso-width-relative:page;position:absolute;z-index:-25163673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11</w:t>
                </w:r>
                <w:r>
                  <w:fldChar w:fldCharType="end"/>
                </w:r>
                <w:r>
                  <w:rPr>
                    <w:sz w:val="26"/>
                  </w:rPr>
                  <w:t xml:space="preserve"> </w:t>
                </w:r>
                <w:r>
                  <w:rPr>
                    <w:sz w:val="28"/>
                  </w:rPr>
                  <w:t>—</w:t>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2" type="#_x0000_t202" style="width:63.1pt;height:16.05pt;margin-top:778.7pt;margin-left:75.55pt;mso-height-relative:page;mso-position-horizontal-relative:page;mso-position-vertical-relative:page;mso-width-relative:page;position:absolute;z-index:-25163571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12</w:t>
                </w:r>
                <w:r>
                  <w:fldChar w:fldCharType="end"/>
                </w:r>
                <w:r>
                  <w:rPr>
                    <w:sz w:val="26"/>
                  </w:rPr>
                  <w:tab/>
                </w:r>
                <w:r>
                  <w:rPr>
                    <w:sz w:val="28"/>
                  </w:rPr>
                  <w:t>—</w:t>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1" type="#_x0000_t202" style="width:63pt;height:16.05pt;margin-top:778.7pt;margin-left:456.75pt;mso-height-relative:page;mso-position-horizontal-relative:page;mso-position-vertical-relative:page;mso-width-relative:page;position:absolute;z-index:-25163468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4" type="#_x0000_t202" style="width:63.1pt;height:16.05pt;margin-top:778.7pt;margin-left:75.55pt;mso-height-relative:page;mso-position-horizontal-relative:page;mso-position-vertical-relative:page;mso-width-relative:page;position:absolute;z-index:-251633664"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3" type="#_x0000_t202" style="width:63pt;height:16.05pt;margin-top:778.7pt;margin-left:456.75pt;mso-height-relative:page;mso-position-horizontal-relative:page;mso-position-vertical-relative:page;mso-width-relative:page;position:absolute;z-index:-25163264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13</w:t>
                </w:r>
                <w:r>
                  <w:fldChar w:fldCharType="end"/>
                </w:r>
                <w:r>
                  <w:rPr>
                    <w:sz w:val="26"/>
                  </w:rPr>
                  <w:t xml:space="preserve"> </w:t>
                </w:r>
                <w:r>
                  <w:rPr>
                    <w:sz w:val="28"/>
                  </w:rPr>
                  <w:t>—</w:t>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6" type="#_x0000_t202" style="width:63.1pt;height:16.05pt;margin-top:778.7pt;margin-left:75.55pt;mso-height-relative:page;mso-position-horizontal-relative:page;mso-position-vertical-relative:page;mso-width-relative:page;position:absolute;z-index:-251631616"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14</w:t>
                </w:r>
                <w:r>
                  <w:fldChar w:fldCharType="end"/>
                </w:r>
                <w:r>
                  <w:rPr>
                    <w:sz w:val="26"/>
                  </w:rPr>
                  <w:tab/>
                </w:r>
                <w:r>
                  <w:rPr>
                    <w:sz w:val="28"/>
                  </w:rPr>
                  <w:t>—</w:t>
                </w:r>
              </w:p>
            </w:txbxContent>
          </v:textbox>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5" type="#_x0000_t202" style="width:63pt;height:16.05pt;margin-top:778.7pt;margin-left:456.75pt;mso-height-relative:page;mso-position-horizontal-relative:page;mso-position-vertical-relative:page;mso-width-relative:page;position:absolute;z-index:-25163059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78" type="#_x0000_t202" style="width:63.1pt;height:16.05pt;margin-top:778.7pt;margin-left:75.55pt;mso-height-relative:page;mso-position-horizontal-relative:page;mso-position-vertical-relative:page;mso-width-relative:page;position:absolute;z-index:-251629568"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2" type="#_x0000_t202" style="width:56.5pt;height:16.05pt;margin-top:778.7pt;margin-left:75.55pt;mso-height-relative:page;mso-position-horizontal-relative:page;mso-position-vertical-relative:page;mso-width-relative:page;position:absolute;z-index:-25165516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w:t>
                </w:r>
                <w:r>
                  <w:fldChar w:fldCharType="end"/>
                </w:r>
                <w:r>
                  <w:rPr>
                    <w:sz w:val="26"/>
                  </w:rPr>
                  <w:t xml:space="preserve"> </w:t>
                </w:r>
                <w:r>
                  <w:rPr>
                    <w:sz w:val="28"/>
                  </w:rPr>
                  <w:t>—</w:t>
                </w:r>
              </w:p>
            </w:txbxContent>
          </v:textbox>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7" type="#_x0000_t202" style="width:63pt;height:16.05pt;margin-top:778.7pt;margin-left:456.75pt;mso-height-relative:page;mso-position-horizontal-relative:page;mso-position-vertical-relative:page;mso-width-relative:page;position:absolute;z-index:-25162854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80" type="#_x0000_t202" style="width:63.1pt;height:16.05pt;margin-top:778.7pt;margin-left:75.55pt;mso-height-relative:page;mso-position-horizontal-relative:page;mso-position-vertical-relative:page;mso-width-relative:page;position:absolute;z-index:-25162752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79" type="#_x0000_t202" style="width:63pt;height:16.05pt;margin-top:778.7pt;margin-left:456.75pt;mso-height-relative:page;mso-position-horizontal-relative:page;mso-position-vertical-relative:page;mso-width-relative:page;position:absolute;z-index:-25162649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82" type="#_x0000_t202" style="width:63.1pt;height:16.05pt;margin-top:778.7pt;margin-left:75.55pt;mso-height-relative:page;mso-position-horizontal-relative:page;mso-position-vertical-relative:page;mso-width-relative:page;position:absolute;z-index:-25162547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81" type="#_x0000_t202" style="width:63pt;height:16.05pt;margin-top:778.7pt;margin-left:456.75pt;mso-height-relative:page;mso-position-horizontal-relative:page;mso-position-vertical-relative:page;mso-width-relative:page;position:absolute;z-index:-25162444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84" type="#_x0000_t202" style="width:63.1pt;height:16.05pt;margin-top:778.7pt;margin-left:75.55pt;mso-height-relative:page;mso-position-horizontal-relative:page;mso-position-vertical-relative:page;mso-width-relative:page;position:absolute;z-index:-251623424"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83" type="#_x0000_t202" style="width:63pt;height:16.05pt;margin-top:778.7pt;margin-left:456.75pt;mso-height-relative:page;mso-position-horizontal-relative:page;mso-position-vertical-relative:page;mso-width-relative:page;position:absolute;z-index:-25162240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86" type="#_x0000_t202" style="width:63.1pt;height:16.05pt;margin-top:778.7pt;margin-left:75.55pt;mso-height-relative:page;mso-position-horizontal-relative:page;mso-position-vertical-relative:page;mso-width-relative:page;position:absolute;z-index:-251621376"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85" type="#_x0000_t202" style="width:63pt;height:16.05pt;margin-top:778.7pt;margin-left:456.75pt;mso-height-relative:page;mso-position-horizontal-relative:page;mso-position-vertical-relative:page;mso-width-relative:page;position:absolute;z-index:-25162035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88" type="#_x0000_t202" style="width:63.1pt;height:16.05pt;margin-top:778.7pt;margin-left:75.55pt;mso-height-relative:page;mso-position-horizontal-relative:page;mso-position-vertical-relative:page;mso-width-relative:page;position:absolute;z-index:-251619328"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1" type="#_x0000_t202" style="width:56.5pt;height:16.05pt;margin-top:778.7pt;margin-left:463.25pt;mso-height-relative:page;mso-position-horizontal-relative:page;mso-position-vertical-relative:page;mso-width-relative:page;position:absolute;z-index:-25165619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87" type="#_x0000_t202" style="width:63pt;height:16.05pt;margin-top:778.7pt;margin-left:456.75pt;mso-height-relative:page;mso-position-horizontal-relative:page;mso-position-vertical-relative:page;mso-width-relative:page;position:absolute;z-index:-25161830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90" type="#_x0000_t202" style="width:63.1pt;height:16.05pt;margin-top:778.7pt;margin-left:75.55pt;mso-height-relative:page;mso-position-horizontal-relative:page;mso-position-vertical-relative:page;mso-width-relative:page;position:absolute;z-index:-25161728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16</w:t>
                </w:r>
                <w:r>
                  <w:fldChar w:fldCharType="end"/>
                </w:r>
                <w:r>
                  <w:rPr>
                    <w:sz w:val="26"/>
                  </w:rPr>
                  <w:tab/>
                </w:r>
                <w:r>
                  <w:rPr>
                    <w:sz w:val="28"/>
                  </w:rPr>
                  <w:t>—</w:t>
                </w:r>
              </w:p>
            </w:txbxContent>
          </v:textbox>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89" type="#_x0000_t202" style="width:63pt;height:16.05pt;margin-top:778.7pt;margin-left:456.75pt;mso-height-relative:page;mso-position-horizontal-relative:page;mso-position-vertical-relative:page;mso-width-relative:page;position:absolute;z-index:-25161625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21</w:t>
                </w:r>
                <w:r>
                  <w:fldChar w:fldCharType="end"/>
                </w:r>
                <w:r>
                  <w:rPr>
                    <w:sz w:val="26"/>
                  </w:rPr>
                  <w:t xml:space="preserve"> </w:t>
                </w:r>
                <w:r>
                  <w:rPr>
                    <w:sz w:val="28"/>
                  </w:rPr>
                  <w:t>—</w:t>
                </w:r>
              </w:p>
            </w:txbxContent>
          </v:textbox>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92" type="#_x0000_t202" style="width:63.1pt;height:16.05pt;margin-top:778.7pt;margin-left:75.55pt;mso-height-relative:page;mso-position-horizontal-relative:page;mso-position-vertical-relative:page;mso-width-relative:page;position:absolute;z-index:-25161523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22</w:t>
                </w:r>
                <w:r>
                  <w:fldChar w:fldCharType="end"/>
                </w:r>
                <w:r>
                  <w:rPr>
                    <w:sz w:val="26"/>
                  </w:rPr>
                  <w:tab/>
                </w:r>
                <w:r>
                  <w:rPr>
                    <w:sz w:val="28"/>
                  </w:rPr>
                  <w:t>—</w:t>
                </w:r>
              </w:p>
            </w:txbxContent>
          </v:textbox>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o:spid="_x0000_s2091" type="#_x0000_t202" style="width:63pt;height:16.05pt;margin-top:778.7pt;margin-left:456.75pt;mso-height-relative:page;mso-position-horizontal-relative:page;mso-position-vertical-relative:page;mso-width-relative:page;position:absolute;z-index:-25161420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15</w:t>
                </w:r>
                <w:r>
                  <w:fldChar w:fldCharType="end"/>
                </w:r>
                <w:r>
                  <w:rPr>
                    <w:sz w:val="26"/>
                  </w:rPr>
                  <w:t xml:space="preserve"> </w:t>
                </w:r>
                <w:r>
                  <w:rPr>
                    <w:sz w:val="28"/>
                  </w:rPr>
                  <w:t>—</w:t>
                </w:r>
              </w:p>
            </w:txbxContent>
          </v:textbox>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o:spid="_x0000_s2094" type="#_x0000_t202" style="width:63.1pt;height:16.05pt;margin-top:790pt;margin-left:75.55pt;mso-height-relative:page;mso-position-horizontal-relative:page;mso-position-vertical-relative:page;mso-width-relative:page;position:absolute;z-index:-25161216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18</w:t>
                </w:r>
                <w:r>
                  <w:fldChar w:fldCharType="end"/>
                </w:r>
                <w:r>
                  <w:rPr>
                    <w:sz w:val="26"/>
                  </w:rPr>
                  <w:tab/>
                </w:r>
                <w:r>
                  <w:rPr>
                    <w:sz w:val="28"/>
                  </w:rPr>
                  <w:t>—</w:t>
                </w:r>
              </w:p>
            </w:txbxContent>
          </v:textbox>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o:spid="_x0000_s2093" type="#_x0000_t202" style="width:63pt;height:16.05pt;margin-top:790pt;margin-left:456.75pt;mso-height-relative:page;mso-position-horizontal-relative:page;mso-position-vertical-relative:page;mso-width-relative:page;position:absolute;z-index:-25161318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17</w:t>
                </w:r>
                <w:r>
                  <w:fldChar w:fldCharType="end"/>
                </w:r>
                <w:r>
                  <w:rPr>
                    <w:sz w:val="26"/>
                  </w:rPr>
                  <w:t xml:space="preserve"> </w:t>
                </w:r>
                <w:r>
                  <w:rPr>
                    <w:sz w:val="28"/>
                  </w:rPr>
                  <w:t>—</w:t>
                </w:r>
              </w:p>
            </w:txbxContent>
          </v:textbox>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o:spid="_x0000_s2096" type="#_x0000_t202" style="width:63.1pt;height:16.05pt;margin-top:790pt;margin-left:75.55pt;mso-height-relative:page;mso-position-horizontal-relative:page;mso-position-vertical-relative:page;mso-width-relative:page;position:absolute;z-index:-25161011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18</w:t>
                </w:r>
                <w:r>
                  <w:fldChar w:fldCharType="end"/>
                </w:r>
                <w:r>
                  <w:rPr>
                    <w:sz w:val="26"/>
                  </w:rPr>
                  <w:tab/>
                </w:r>
                <w:r>
                  <w:rPr>
                    <w:sz w:val="28"/>
                  </w:rPr>
                  <w:t>—</w:t>
                </w:r>
              </w:p>
            </w:txbxContent>
          </v:textbox>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o:spid="_x0000_s2095" type="#_x0000_t202" style="width:63pt;height:16.05pt;margin-top:790pt;margin-left:456.75pt;mso-height-relative:page;mso-position-horizontal-relative:page;mso-position-vertical-relative:page;mso-width-relative:page;position:absolute;z-index:-25161113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19</w:t>
                </w:r>
                <w:r>
                  <w:fldChar w:fldCharType="end"/>
                </w:r>
                <w:r>
                  <w:rPr>
                    <w:sz w:val="26"/>
                  </w:rPr>
                  <w:t xml:space="preserve"> </w:t>
                </w:r>
                <w:r>
                  <w:rPr>
                    <w:sz w:val="28"/>
                  </w:rPr>
                  <w:t>—</w:t>
                </w:r>
              </w:p>
            </w:txbxContent>
          </v:textbox>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o:spid="_x0000_s2098" type="#_x0000_t202" style="width:63.1pt;height:16.05pt;margin-top:790pt;margin-left:75.55pt;mso-height-relative:page;mso-position-horizontal-relative:page;mso-position-vertical-relative:page;mso-width-relative:page;position:absolute;z-index:-251608064"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18</w:t>
                </w:r>
                <w:r>
                  <w:fldChar w:fldCharType="end"/>
                </w:r>
                <w:r>
                  <w:rPr>
                    <w:sz w:val="26"/>
                  </w:rPr>
                  <w:tab/>
                </w:r>
                <w:r>
                  <w:rPr>
                    <w:sz w:val="28"/>
                  </w:rPr>
                  <w:t>—</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4" type="#_x0000_t202" style="width:56.5pt;height:16.05pt;margin-top:778.7pt;margin-left:75.55pt;mso-height-relative:page;mso-position-horizontal-relative:page;mso-position-vertical-relative:page;mso-width-relative:page;position:absolute;z-index:-25165312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o:spid="_x0000_s2097" type="#_x0000_t202" style="width:63pt;height:16.05pt;margin-top:790pt;margin-left:456.75pt;mso-height-relative:page;mso-position-horizontal-relative:page;mso-position-vertical-relative:page;mso-width-relative:page;position:absolute;z-index:-25160908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19</w:t>
                </w:r>
                <w:r>
                  <w:fldChar w:fldCharType="end"/>
                </w:r>
                <w:r>
                  <w:rPr>
                    <w:sz w:val="26"/>
                  </w:rPr>
                  <w:t xml:space="preserve"> </w:t>
                </w:r>
                <w:r>
                  <w:rPr>
                    <w:sz w:val="28"/>
                  </w:rPr>
                  <w:t>—</w:t>
                </w:r>
              </w:p>
            </w:txbxContent>
          </v:textbox>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00" type="#_x0000_t202" style="width:63.1pt;height:16.05pt;margin-top:790pt;margin-left:75.55pt;mso-height-relative:page;mso-position-horizontal-relative:page;mso-position-vertical-relative:page;mso-width-relative:page;position:absolute;z-index:-25160704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20</w:t>
                </w:r>
                <w:r>
                  <w:fldChar w:fldCharType="end"/>
                </w:r>
                <w:r>
                  <w:rPr>
                    <w:sz w:val="26"/>
                  </w:rPr>
                  <w:tab/>
                </w:r>
                <w:r>
                  <w:rPr>
                    <w:sz w:val="28"/>
                  </w:rPr>
                  <w:t>—</w:t>
                </w:r>
              </w:p>
            </w:txbxContent>
          </v:textbox>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099" type="#_x0000_t202" style="width:63pt;height:16.05pt;margin-top:790pt;margin-left:456.75pt;mso-height-relative:page;mso-position-horizontal-relative:page;mso-position-vertical-relative:page;mso-width-relative:page;position:absolute;z-index:-25160601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29</w:t>
                </w:r>
                <w:r>
                  <w:fldChar w:fldCharType="end"/>
                </w:r>
                <w:r>
                  <w:rPr>
                    <w:sz w:val="26"/>
                  </w:rPr>
                  <w:t xml:space="preserve"> </w:t>
                </w:r>
                <w:r>
                  <w:rPr>
                    <w:sz w:val="28"/>
                  </w:rPr>
                  <w:t>—</w:t>
                </w:r>
              </w:p>
            </w:txbxContent>
          </v:textbox>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02" type="#_x0000_t202" style="width:63.1pt;height:16.05pt;margin-top:790pt;margin-left:75.55pt;mso-height-relative:page;mso-position-horizontal-relative:page;mso-position-vertical-relative:page;mso-width-relative:page;position:absolute;z-index:-25160499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28</w:t>
                </w:r>
                <w:r>
                  <w:fldChar w:fldCharType="end"/>
                </w:r>
                <w:r>
                  <w:rPr>
                    <w:sz w:val="26"/>
                  </w:rPr>
                  <w:tab/>
                </w:r>
                <w:r>
                  <w:rPr>
                    <w:sz w:val="28"/>
                  </w:rPr>
                  <w:t>—</w:t>
                </w:r>
              </w:p>
            </w:txbxContent>
          </v:textbox>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01" type="#_x0000_t202" style="width:63pt;height:16.05pt;margin-top:790pt;margin-left:456.75pt;mso-height-relative:page;mso-position-horizontal-relative:page;mso-position-vertical-relative:page;mso-width-relative:page;position:absolute;z-index:-25160396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21</w:t>
                </w:r>
                <w:r>
                  <w:fldChar w:fldCharType="end"/>
                </w:r>
                <w:r>
                  <w:rPr>
                    <w:sz w:val="26"/>
                  </w:rPr>
                  <w:t xml:space="preserve"> </w:t>
                </w:r>
                <w:r>
                  <w:rPr>
                    <w:sz w:val="28"/>
                  </w:rPr>
                  <w:t>—</w:t>
                </w:r>
              </w:p>
            </w:txbxContent>
          </v:textbox>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04" type="#_x0000_t202" style="width:63.1pt;height:16.05pt;margin-top:790pt;margin-left:75.55pt;mso-height-relative:page;mso-position-horizontal-relative:page;mso-position-vertical-relative:page;mso-width-relative:page;position:absolute;z-index:-251602944"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22</w:t>
                </w:r>
                <w:r>
                  <w:fldChar w:fldCharType="end"/>
                </w:r>
                <w:r>
                  <w:rPr>
                    <w:sz w:val="26"/>
                  </w:rPr>
                  <w:tab/>
                </w:r>
                <w:r>
                  <w:rPr>
                    <w:sz w:val="28"/>
                  </w:rPr>
                  <w:t>—</w:t>
                </w:r>
              </w:p>
            </w:txbxContent>
          </v:textbox>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03" type="#_x0000_t202" style="width:63pt;height:16.05pt;margin-top:790pt;margin-left:456.75pt;mso-height-relative:page;mso-position-horizontal-relative:page;mso-position-vertical-relative:page;mso-width-relative:page;position:absolute;z-index:-251601920"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29</w:t>
                </w:r>
                <w:r>
                  <w:fldChar w:fldCharType="end"/>
                </w:r>
                <w:r>
                  <w:rPr>
                    <w:sz w:val="26"/>
                  </w:rPr>
                  <w:t xml:space="preserve"> </w:t>
                </w:r>
                <w:r>
                  <w:rPr>
                    <w:sz w:val="28"/>
                  </w:rPr>
                  <w:t>—</w:t>
                </w:r>
              </w:p>
            </w:txbxContent>
          </v:textbox>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06" type="#_x0000_t202" style="width:63.1pt;height:16.05pt;margin-top:790pt;margin-left:75.55pt;mso-height-relative:page;mso-position-horizontal-relative:page;mso-position-vertical-relative:page;mso-width-relative:page;position:absolute;z-index:-251600896"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28</w:t>
                </w:r>
                <w:r>
                  <w:fldChar w:fldCharType="end"/>
                </w:r>
                <w:r>
                  <w:rPr>
                    <w:sz w:val="26"/>
                  </w:rPr>
                  <w:tab/>
                </w:r>
                <w:r>
                  <w:rPr>
                    <w:sz w:val="28"/>
                  </w:rPr>
                  <w:t>—</w:t>
                </w:r>
              </w:p>
            </w:txbxContent>
          </v:textbox>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05" type="#_x0000_t202" style="width:63pt;height:16.05pt;margin-top:790pt;margin-left:456.75pt;mso-height-relative:page;mso-position-horizontal-relative:page;mso-position-vertical-relative:page;mso-width-relative:page;position:absolute;z-index:-25159987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23</w:t>
                </w:r>
                <w:r>
                  <w:fldChar w:fldCharType="end"/>
                </w:r>
                <w:r>
                  <w:rPr>
                    <w:sz w:val="26"/>
                  </w:rPr>
                  <w:t xml:space="preserve"> </w:t>
                </w:r>
                <w:r>
                  <w:rPr>
                    <w:sz w:val="28"/>
                  </w:rPr>
                  <w:t>—</w:t>
                </w:r>
              </w:p>
            </w:txbxContent>
          </v:textbox>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08" type="#_x0000_t202" style="width:63.1pt;height:16.05pt;margin-top:790pt;margin-left:75.55pt;mso-height-relative:page;mso-position-horizontal-relative:page;mso-position-vertical-relative:page;mso-width-relative:page;position:absolute;z-index:-251598848"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24</w:t>
                </w:r>
                <w:r>
                  <w:fldChar w:fldCharType="end"/>
                </w:r>
                <w:r>
                  <w:rPr>
                    <w:sz w:val="26"/>
                  </w:rPr>
                  <w:tab/>
                </w:r>
                <w:r>
                  <w:rPr>
                    <w:sz w:val="28"/>
                  </w:rPr>
                  <w:t>—</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3" type="#_x0000_t202" style="width:56.5pt;height:16.05pt;margin-top:778.7pt;margin-left:463.25pt;mso-height-relative:page;mso-position-horizontal-relative:page;mso-position-vertical-relative:page;mso-width-relative:page;position:absolute;z-index:-25165414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3</w:t>
                </w:r>
                <w:r>
                  <w:fldChar w:fldCharType="end"/>
                </w:r>
                <w:r>
                  <w:rPr>
                    <w:sz w:val="26"/>
                  </w:rPr>
                  <w:t xml:space="preserve"> </w:t>
                </w:r>
                <w:r>
                  <w:rPr>
                    <w:sz w:val="28"/>
                  </w:rPr>
                  <w:t>—</w:t>
                </w:r>
              </w:p>
            </w:txbxContent>
          </v:textbox>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07" type="#_x0000_t202" style="width:63pt;height:16.05pt;margin-top:790pt;margin-left:456.75pt;mso-height-relative:page;mso-position-horizontal-relative:page;mso-position-vertical-relative:page;mso-width-relative:page;position:absolute;z-index:-25159782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29</w:t>
                </w:r>
                <w:r>
                  <w:fldChar w:fldCharType="end"/>
                </w:r>
                <w:r>
                  <w:rPr>
                    <w:sz w:val="26"/>
                  </w:rPr>
                  <w:t xml:space="preserve"> </w:t>
                </w:r>
                <w:r>
                  <w:rPr>
                    <w:sz w:val="28"/>
                  </w:rPr>
                  <w:t>—</w:t>
                </w:r>
              </w:p>
            </w:txbxContent>
          </v:textbox>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10" type="#_x0000_t202" style="width:63.1pt;height:16.05pt;margin-top:790pt;margin-left:75.55pt;mso-height-relative:page;mso-position-horizontal-relative:page;mso-position-vertical-relative:page;mso-width-relative:page;position:absolute;z-index:-251596800"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28</w:t>
                </w:r>
                <w:r>
                  <w:fldChar w:fldCharType="end"/>
                </w:r>
                <w:r>
                  <w:rPr>
                    <w:sz w:val="26"/>
                  </w:rPr>
                  <w:tab/>
                </w:r>
                <w:r>
                  <w:rPr>
                    <w:sz w:val="28"/>
                  </w:rPr>
                  <w:t>—</w:t>
                </w:r>
              </w:p>
            </w:txbxContent>
          </v:textbox>
        </v:shape>
      </w:pic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09" type="#_x0000_t202" style="width:63pt;height:16.05pt;margin-top:790pt;margin-left:456.75pt;mso-height-relative:page;mso-position-horizontal-relative:page;mso-position-vertical-relative:page;mso-width-relative:page;position:absolute;z-index:-25159577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25</w:t>
                </w:r>
                <w:r>
                  <w:fldChar w:fldCharType="end"/>
                </w:r>
                <w:r>
                  <w:rPr>
                    <w:sz w:val="26"/>
                  </w:rPr>
                  <w:t xml:space="preserve"> </w:t>
                </w:r>
                <w:r>
                  <w:rPr>
                    <w:sz w:val="28"/>
                  </w:rPr>
                  <w:t>—</w:t>
                </w:r>
              </w:p>
            </w:txbxContent>
          </v:textbox>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o:spid="_x0000_s2112" type="#_x0000_t202" style="width:63.1pt;height:16.05pt;margin-top:790pt;margin-left:75.55pt;mso-height-relative:page;mso-position-horizontal-relative:page;mso-position-vertical-relative:page;mso-width-relative:page;position:absolute;z-index:-251594752" coordsize="21600,21600" filled="f" stroked="f">
          <v:stroke joinstyle="miter"/>
          <v:textbox inset="0,0,0,0">
            <w:txbxContent>
              <w:p>
                <w:pPr>
                  <w:tabs>
                    <w:tab w:val="left" w:pos="960"/>
                  </w:tabs>
                  <w:spacing w:before="0" w:line="321" w:lineRule="exact"/>
                  <w:ind w:left="20" w:right="0" w:firstLine="0"/>
                  <w:jc w:val="left"/>
                  <w:rPr>
                    <w:sz w:val="28"/>
                  </w:rPr>
                </w:pPr>
                <w:r>
                  <w:rPr>
                    <w:sz w:val="28"/>
                  </w:rPr>
                  <w:t>—</w:t>
                </w:r>
                <w:r>
                  <w:rPr>
                    <w:spacing w:val="59"/>
                    <w:sz w:val="28"/>
                  </w:rPr>
                  <w:t xml:space="preserve"> </w:t>
                </w:r>
                <w:r>
                  <w:fldChar w:fldCharType="begin"/>
                </w:r>
                <w:r>
                  <w:rPr>
                    <w:sz w:val="26"/>
                  </w:rPr>
                  <w:instrText xml:space="preserve"> PAGE </w:instrText>
                </w:r>
                <w:r>
                  <w:fldChar w:fldCharType="separate"/>
                </w:r>
                <w:r>
                  <w:rPr>
                    <w:sz w:val="26"/>
                  </w:rPr>
                  <w:t>26</w:t>
                </w:r>
                <w:r>
                  <w:fldChar w:fldCharType="end"/>
                </w:r>
                <w:r>
                  <w:rPr>
                    <w:sz w:val="26"/>
                  </w:rPr>
                  <w:tab/>
                </w:r>
                <w:r>
                  <w:rPr>
                    <w:sz w:val="28"/>
                  </w:rPr>
                  <w:t>—</w:t>
                </w:r>
              </w:p>
            </w:txbxContent>
          </v:textbox>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o:spid="_x0000_s2111" type="#_x0000_t202" style="width:63pt;height:16.05pt;margin-top:790pt;margin-left:456.75pt;mso-height-relative:page;mso-position-horizontal-relative:page;mso-position-vertical-relative:page;mso-width-relative:page;position:absolute;z-index:-251593728"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29</w:t>
                </w:r>
                <w:r>
                  <w:fldChar w:fldCharType="end"/>
                </w:r>
                <w:r>
                  <w:rPr>
                    <w:sz w:val="26"/>
                  </w:rPr>
                  <w:t xml:space="preserve"> </w:t>
                </w:r>
                <w:r>
                  <w:rPr>
                    <w:sz w:val="28"/>
                  </w:rPr>
                  <w:t>—</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6" type="#_x0000_t202" style="width:56.5pt;height:16.05pt;margin-top:778.7pt;margin-left:75.55pt;mso-height-relative:page;mso-position-horizontal-relative:page;mso-position-vertical-relative:page;mso-width-relative:page;position:absolute;z-index:-251651072"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4</w:t>
                </w:r>
                <w:r>
                  <w:fldChar w:fldCharType="end"/>
                </w:r>
                <w:r>
                  <w:rPr>
                    <w:sz w:val="26"/>
                  </w:rPr>
                  <w:t xml:space="preserve"> </w:t>
                </w:r>
                <w:r>
                  <w:rPr>
                    <w:sz w:val="28"/>
                  </w:rPr>
                  <w:t>—</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5" type="#_x0000_t202" style="width:56.5pt;height:16.05pt;margin-top:778.7pt;margin-left:463.25pt;mso-height-relative:page;mso-position-horizontal-relative:page;mso-position-vertical-relative:page;mso-width-relative:page;position:absolute;z-index:-251652096"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9</w:t>
                </w:r>
                <w:r>
                  <w:fldChar w:fldCharType="end"/>
                </w:r>
                <w:r>
                  <w:rPr>
                    <w:sz w:val="26"/>
                  </w:rPr>
                  <w:t xml:space="preserve"> </w:t>
                </w:r>
                <w:r>
                  <w:rPr>
                    <w:sz w:val="28"/>
                  </w:rPr>
                  <w:t>—</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8" type="#_x0000_t202" style="width:56.5pt;height:16.05pt;margin-top:778.7pt;margin-left:75.55pt;mso-height-relative:page;mso-position-horizontal-relative:page;mso-position-vertical-relative:page;mso-width-relative:page;position:absolute;z-index:-251649024" coordsize="21600,21600" filled="f" stroked="f">
          <v:stroke joinstyle="miter"/>
          <v:textbox inset="0,0,0,0">
            <w:txbxContent>
              <w:p>
                <w:pPr>
                  <w:spacing w:before="0" w:line="321" w:lineRule="exact"/>
                  <w:ind w:left="20" w:right="0" w:firstLine="0"/>
                  <w:jc w:val="left"/>
                  <w:rPr>
                    <w:sz w:val="28"/>
                  </w:rPr>
                </w:pPr>
                <w:r>
                  <w:rPr>
                    <w:sz w:val="28"/>
                  </w:rPr>
                  <w:t xml:space="preserve">— </w:t>
                </w:r>
                <w:r>
                  <w:fldChar w:fldCharType="begin"/>
                </w:r>
                <w:r>
                  <w:rPr>
                    <w:sz w:val="26"/>
                  </w:rPr>
                  <w:instrText xml:space="preserve"> PAGE </w:instrText>
                </w:r>
                <w:r>
                  <w:fldChar w:fldCharType="separate"/>
                </w:r>
                <w:r>
                  <w:rPr>
                    <w:sz w:val="26"/>
                  </w:rPr>
                  <w:t>8</w:t>
                </w:r>
                <w:r>
                  <w:fldChar w:fldCharType="end"/>
                </w:r>
                <w:r>
                  <w:rPr>
                    <w:sz w:val="26"/>
                  </w:rPr>
                  <w:t xml:space="preserve"> </w:t>
                </w:r>
                <w:r>
                  <w:rPr>
                    <w:sz w:val="28"/>
                  </w:rPr>
                  <w:t>—</w:t>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7B75F0A"/>
    <w:multiLevelType w:val="multilevel"/>
    <w:tmpl w:val="87B75F0A"/>
    <w:lvl w:ilvl="0">
      <w:start w:val="1"/>
      <w:numFmt w:val="decimal"/>
      <w:lvlText w:val="（%1）"/>
      <w:lvlJc w:val="left"/>
      <w:pPr>
        <w:ind w:left="1608"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366" w:hanging="601"/>
      </w:pPr>
      <w:rPr>
        <w:rFonts w:hint="default"/>
        <w:lang w:val="zh-CN" w:eastAsia="zh-CN" w:bidi="zh-CN"/>
      </w:rPr>
    </w:lvl>
    <w:lvl w:ilvl="2">
      <w:start w:val="0"/>
      <w:numFmt w:val="bullet"/>
      <w:lvlText w:val="•"/>
      <w:lvlJc w:val="left"/>
      <w:pPr>
        <w:ind w:left="3133" w:hanging="601"/>
      </w:pPr>
      <w:rPr>
        <w:rFonts w:hint="default"/>
        <w:lang w:val="zh-CN" w:eastAsia="zh-CN" w:bidi="zh-CN"/>
      </w:rPr>
    </w:lvl>
    <w:lvl w:ilvl="3">
      <w:start w:val="0"/>
      <w:numFmt w:val="bullet"/>
      <w:lvlText w:val="•"/>
      <w:lvlJc w:val="left"/>
      <w:pPr>
        <w:ind w:left="3900" w:hanging="601"/>
      </w:pPr>
      <w:rPr>
        <w:rFonts w:hint="default"/>
        <w:lang w:val="zh-CN" w:eastAsia="zh-CN" w:bidi="zh-CN"/>
      </w:rPr>
    </w:lvl>
    <w:lvl w:ilvl="4">
      <w:start w:val="0"/>
      <w:numFmt w:val="bullet"/>
      <w:lvlText w:val="•"/>
      <w:lvlJc w:val="left"/>
      <w:pPr>
        <w:ind w:left="4666" w:hanging="601"/>
      </w:pPr>
      <w:rPr>
        <w:rFonts w:hint="default"/>
        <w:lang w:val="zh-CN" w:eastAsia="zh-CN" w:bidi="zh-CN"/>
      </w:rPr>
    </w:lvl>
    <w:lvl w:ilvl="5">
      <w:start w:val="0"/>
      <w:numFmt w:val="bullet"/>
      <w:lvlText w:val="•"/>
      <w:lvlJc w:val="left"/>
      <w:pPr>
        <w:ind w:left="5433" w:hanging="601"/>
      </w:pPr>
      <w:rPr>
        <w:rFonts w:hint="default"/>
        <w:lang w:val="zh-CN" w:eastAsia="zh-CN" w:bidi="zh-CN"/>
      </w:rPr>
    </w:lvl>
    <w:lvl w:ilvl="6">
      <w:start w:val="0"/>
      <w:numFmt w:val="bullet"/>
      <w:lvlText w:val="•"/>
      <w:lvlJc w:val="left"/>
      <w:pPr>
        <w:ind w:left="6200" w:hanging="601"/>
      </w:pPr>
      <w:rPr>
        <w:rFonts w:hint="default"/>
        <w:lang w:val="zh-CN" w:eastAsia="zh-CN" w:bidi="zh-CN"/>
      </w:rPr>
    </w:lvl>
    <w:lvl w:ilvl="7">
      <w:start w:val="0"/>
      <w:numFmt w:val="bullet"/>
      <w:lvlText w:val="•"/>
      <w:lvlJc w:val="left"/>
      <w:pPr>
        <w:ind w:left="6966" w:hanging="601"/>
      </w:pPr>
      <w:rPr>
        <w:rFonts w:hint="default"/>
        <w:lang w:val="zh-CN" w:eastAsia="zh-CN" w:bidi="zh-CN"/>
      </w:rPr>
    </w:lvl>
    <w:lvl w:ilvl="8">
      <w:start w:val="0"/>
      <w:numFmt w:val="bullet"/>
      <w:lvlText w:val="•"/>
      <w:lvlJc w:val="left"/>
      <w:pPr>
        <w:ind w:left="7733" w:hanging="601"/>
      </w:pPr>
      <w:rPr>
        <w:rFonts w:hint="default"/>
        <w:lang w:val="zh-CN" w:eastAsia="zh-CN" w:bidi="zh-CN"/>
      </w:rPr>
    </w:lvl>
  </w:abstractNum>
  <w:abstractNum w:abstractNumId="1">
    <w:nsid w:val="95E682A1"/>
    <w:multiLevelType w:val="multilevel"/>
    <w:tmpl w:val="95E682A1"/>
    <w:lvl w:ilvl="0">
      <w:start w:val="3"/>
      <w:numFmt w:val="decimal"/>
      <w:lvlText w:val="（%1）"/>
      <w:lvlJc w:val="left"/>
      <w:pPr>
        <w:ind w:left="1194"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14" w:hanging="601"/>
      </w:pPr>
      <w:rPr>
        <w:rFonts w:hint="default"/>
        <w:lang w:val="zh-CN" w:eastAsia="zh-CN" w:bidi="zh-CN"/>
      </w:rPr>
    </w:lvl>
    <w:lvl w:ilvl="2">
      <w:start w:val="0"/>
      <w:numFmt w:val="bullet"/>
      <w:lvlText w:val="•"/>
      <w:lvlJc w:val="left"/>
      <w:pPr>
        <w:ind w:left="2628" w:hanging="601"/>
      </w:pPr>
      <w:rPr>
        <w:rFonts w:hint="default"/>
        <w:lang w:val="zh-CN" w:eastAsia="zh-CN" w:bidi="zh-CN"/>
      </w:rPr>
    </w:lvl>
    <w:lvl w:ilvl="3">
      <w:start w:val="0"/>
      <w:numFmt w:val="bullet"/>
      <w:lvlText w:val="•"/>
      <w:lvlJc w:val="left"/>
      <w:pPr>
        <w:ind w:left="3342" w:hanging="601"/>
      </w:pPr>
      <w:rPr>
        <w:rFonts w:hint="default"/>
        <w:lang w:val="zh-CN" w:eastAsia="zh-CN" w:bidi="zh-CN"/>
      </w:rPr>
    </w:lvl>
    <w:lvl w:ilvl="4">
      <w:start w:val="0"/>
      <w:numFmt w:val="bullet"/>
      <w:lvlText w:val="•"/>
      <w:lvlJc w:val="left"/>
      <w:pPr>
        <w:ind w:left="4056" w:hanging="601"/>
      </w:pPr>
      <w:rPr>
        <w:rFonts w:hint="default"/>
        <w:lang w:val="zh-CN" w:eastAsia="zh-CN" w:bidi="zh-CN"/>
      </w:rPr>
    </w:lvl>
    <w:lvl w:ilvl="5">
      <w:start w:val="0"/>
      <w:numFmt w:val="bullet"/>
      <w:lvlText w:val="•"/>
      <w:lvlJc w:val="left"/>
      <w:pPr>
        <w:ind w:left="4770" w:hanging="601"/>
      </w:pPr>
      <w:rPr>
        <w:rFonts w:hint="default"/>
        <w:lang w:val="zh-CN" w:eastAsia="zh-CN" w:bidi="zh-CN"/>
      </w:rPr>
    </w:lvl>
    <w:lvl w:ilvl="6">
      <w:start w:val="0"/>
      <w:numFmt w:val="bullet"/>
      <w:lvlText w:val="•"/>
      <w:lvlJc w:val="left"/>
      <w:pPr>
        <w:ind w:left="5484" w:hanging="601"/>
      </w:pPr>
      <w:rPr>
        <w:rFonts w:hint="default"/>
        <w:lang w:val="zh-CN" w:eastAsia="zh-CN" w:bidi="zh-CN"/>
      </w:rPr>
    </w:lvl>
    <w:lvl w:ilvl="7">
      <w:start w:val="0"/>
      <w:numFmt w:val="bullet"/>
      <w:lvlText w:val="•"/>
      <w:lvlJc w:val="left"/>
      <w:pPr>
        <w:ind w:left="6198" w:hanging="601"/>
      </w:pPr>
      <w:rPr>
        <w:rFonts w:hint="default"/>
        <w:lang w:val="zh-CN" w:eastAsia="zh-CN" w:bidi="zh-CN"/>
      </w:rPr>
    </w:lvl>
    <w:lvl w:ilvl="8">
      <w:start w:val="0"/>
      <w:numFmt w:val="bullet"/>
      <w:lvlText w:val="•"/>
      <w:lvlJc w:val="left"/>
      <w:pPr>
        <w:ind w:left="6912" w:hanging="601"/>
      </w:pPr>
      <w:rPr>
        <w:rFonts w:hint="default"/>
        <w:lang w:val="zh-CN" w:eastAsia="zh-CN" w:bidi="zh-CN"/>
      </w:rPr>
    </w:lvl>
  </w:abstractNum>
  <w:abstractNum w:abstractNumId="2">
    <w:nsid w:val="A97D620A"/>
    <w:multiLevelType w:val="multilevel"/>
    <w:tmpl w:val="A97D620A"/>
    <w:lvl w:ilvl="0">
      <w:start w:val="3"/>
      <w:numFmt w:val="decimal"/>
      <w:lvlText w:val="（%1）"/>
      <w:lvlJc w:val="left"/>
      <w:pPr>
        <w:ind w:left="1608"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366" w:hanging="601"/>
      </w:pPr>
      <w:rPr>
        <w:rFonts w:hint="default"/>
        <w:lang w:val="zh-CN" w:eastAsia="zh-CN" w:bidi="zh-CN"/>
      </w:rPr>
    </w:lvl>
    <w:lvl w:ilvl="2">
      <w:start w:val="0"/>
      <w:numFmt w:val="bullet"/>
      <w:lvlText w:val="•"/>
      <w:lvlJc w:val="left"/>
      <w:pPr>
        <w:ind w:left="3133" w:hanging="601"/>
      </w:pPr>
      <w:rPr>
        <w:rFonts w:hint="default"/>
        <w:lang w:val="zh-CN" w:eastAsia="zh-CN" w:bidi="zh-CN"/>
      </w:rPr>
    </w:lvl>
    <w:lvl w:ilvl="3">
      <w:start w:val="0"/>
      <w:numFmt w:val="bullet"/>
      <w:lvlText w:val="•"/>
      <w:lvlJc w:val="left"/>
      <w:pPr>
        <w:ind w:left="3900" w:hanging="601"/>
      </w:pPr>
      <w:rPr>
        <w:rFonts w:hint="default"/>
        <w:lang w:val="zh-CN" w:eastAsia="zh-CN" w:bidi="zh-CN"/>
      </w:rPr>
    </w:lvl>
    <w:lvl w:ilvl="4">
      <w:start w:val="0"/>
      <w:numFmt w:val="bullet"/>
      <w:lvlText w:val="•"/>
      <w:lvlJc w:val="left"/>
      <w:pPr>
        <w:ind w:left="4666" w:hanging="601"/>
      </w:pPr>
      <w:rPr>
        <w:rFonts w:hint="default"/>
        <w:lang w:val="zh-CN" w:eastAsia="zh-CN" w:bidi="zh-CN"/>
      </w:rPr>
    </w:lvl>
    <w:lvl w:ilvl="5">
      <w:start w:val="0"/>
      <w:numFmt w:val="bullet"/>
      <w:lvlText w:val="•"/>
      <w:lvlJc w:val="left"/>
      <w:pPr>
        <w:ind w:left="5433" w:hanging="601"/>
      </w:pPr>
      <w:rPr>
        <w:rFonts w:hint="default"/>
        <w:lang w:val="zh-CN" w:eastAsia="zh-CN" w:bidi="zh-CN"/>
      </w:rPr>
    </w:lvl>
    <w:lvl w:ilvl="6">
      <w:start w:val="0"/>
      <w:numFmt w:val="bullet"/>
      <w:lvlText w:val="•"/>
      <w:lvlJc w:val="left"/>
      <w:pPr>
        <w:ind w:left="6200" w:hanging="601"/>
      </w:pPr>
      <w:rPr>
        <w:rFonts w:hint="default"/>
        <w:lang w:val="zh-CN" w:eastAsia="zh-CN" w:bidi="zh-CN"/>
      </w:rPr>
    </w:lvl>
    <w:lvl w:ilvl="7">
      <w:start w:val="0"/>
      <w:numFmt w:val="bullet"/>
      <w:lvlText w:val="•"/>
      <w:lvlJc w:val="left"/>
      <w:pPr>
        <w:ind w:left="6966" w:hanging="601"/>
      </w:pPr>
      <w:rPr>
        <w:rFonts w:hint="default"/>
        <w:lang w:val="zh-CN" w:eastAsia="zh-CN" w:bidi="zh-CN"/>
      </w:rPr>
    </w:lvl>
    <w:lvl w:ilvl="8">
      <w:start w:val="0"/>
      <w:numFmt w:val="bullet"/>
      <w:lvlText w:val="•"/>
      <w:lvlJc w:val="left"/>
      <w:pPr>
        <w:ind w:left="7733" w:hanging="601"/>
      </w:pPr>
      <w:rPr>
        <w:rFonts w:hint="default"/>
        <w:lang w:val="zh-CN" w:eastAsia="zh-CN" w:bidi="zh-CN"/>
      </w:rPr>
    </w:lvl>
  </w:abstractNum>
  <w:abstractNum w:abstractNumId="3">
    <w:nsid w:val="B08374AC"/>
    <w:multiLevelType w:val="multilevel"/>
    <w:tmpl w:val="B08374AC"/>
    <w:lvl w:ilvl="0">
      <w:start w:val="3"/>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47" w:hanging="601"/>
      </w:pPr>
      <w:rPr>
        <w:rFonts w:hint="default"/>
        <w:lang w:val="zh-CN" w:eastAsia="zh-CN" w:bidi="zh-CN"/>
      </w:rPr>
    </w:lvl>
    <w:lvl w:ilvl="2">
      <w:start w:val="0"/>
      <w:numFmt w:val="bullet"/>
      <w:lvlText w:val="•"/>
      <w:lvlJc w:val="left"/>
      <w:pPr>
        <w:ind w:left="2694" w:hanging="601"/>
      </w:pPr>
      <w:rPr>
        <w:rFonts w:hint="default"/>
        <w:lang w:val="zh-CN" w:eastAsia="zh-CN" w:bidi="zh-CN"/>
      </w:rPr>
    </w:lvl>
    <w:lvl w:ilvl="3">
      <w:start w:val="0"/>
      <w:numFmt w:val="bullet"/>
      <w:lvlText w:val="•"/>
      <w:lvlJc w:val="left"/>
      <w:pPr>
        <w:ind w:left="3441" w:hanging="601"/>
      </w:pPr>
      <w:rPr>
        <w:rFonts w:hint="default"/>
        <w:lang w:val="zh-CN" w:eastAsia="zh-CN" w:bidi="zh-CN"/>
      </w:rPr>
    </w:lvl>
    <w:lvl w:ilvl="4">
      <w:start w:val="0"/>
      <w:numFmt w:val="bullet"/>
      <w:lvlText w:val="•"/>
      <w:lvlJc w:val="left"/>
      <w:pPr>
        <w:ind w:left="4188" w:hanging="601"/>
      </w:pPr>
      <w:rPr>
        <w:rFonts w:hint="default"/>
        <w:lang w:val="zh-CN" w:eastAsia="zh-CN" w:bidi="zh-CN"/>
      </w:rPr>
    </w:lvl>
    <w:lvl w:ilvl="5">
      <w:start w:val="0"/>
      <w:numFmt w:val="bullet"/>
      <w:lvlText w:val="•"/>
      <w:lvlJc w:val="left"/>
      <w:pPr>
        <w:ind w:left="4935" w:hanging="601"/>
      </w:pPr>
      <w:rPr>
        <w:rFonts w:hint="default"/>
        <w:lang w:val="zh-CN" w:eastAsia="zh-CN" w:bidi="zh-CN"/>
      </w:rPr>
    </w:lvl>
    <w:lvl w:ilvl="6">
      <w:start w:val="0"/>
      <w:numFmt w:val="bullet"/>
      <w:lvlText w:val="•"/>
      <w:lvlJc w:val="left"/>
      <w:pPr>
        <w:ind w:left="5682" w:hanging="601"/>
      </w:pPr>
      <w:rPr>
        <w:rFonts w:hint="default"/>
        <w:lang w:val="zh-CN" w:eastAsia="zh-CN" w:bidi="zh-CN"/>
      </w:rPr>
    </w:lvl>
    <w:lvl w:ilvl="7">
      <w:start w:val="0"/>
      <w:numFmt w:val="bullet"/>
      <w:lvlText w:val="•"/>
      <w:lvlJc w:val="left"/>
      <w:pPr>
        <w:ind w:left="6429" w:hanging="601"/>
      </w:pPr>
      <w:rPr>
        <w:rFonts w:hint="default"/>
        <w:lang w:val="zh-CN" w:eastAsia="zh-CN" w:bidi="zh-CN"/>
      </w:rPr>
    </w:lvl>
    <w:lvl w:ilvl="8">
      <w:start w:val="0"/>
      <w:numFmt w:val="bullet"/>
      <w:lvlText w:val="•"/>
      <w:lvlJc w:val="left"/>
      <w:pPr>
        <w:ind w:left="7176" w:hanging="601"/>
      </w:pPr>
      <w:rPr>
        <w:rFonts w:hint="default"/>
        <w:lang w:val="zh-CN" w:eastAsia="zh-CN" w:bidi="zh-CN"/>
      </w:rPr>
    </w:lvl>
  </w:abstractNum>
  <w:abstractNum w:abstractNumId="4">
    <w:nsid w:val="B4E02BC3"/>
    <w:multiLevelType w:val="multilevel"/>
    <w:tmpl w:val="B4E02BC3"/>
    <w:lvl w:ilvl="0">
      <w:start w:val="2"/>
      <w:numFmt w:val="decimal"/>
      <w:lvlText w:val="（%1）"/>
      <w:lvlJc w:val="left"/>
      <w:pPr>
        <w:ind w:left="113" w:hanging="526"/>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853" w:hanging="526"/>
      </w:pPr>
      <w:rPr>
        <w:rFonts w:hint="default"/>
        <w:lang w:val="zh-CN" w:eastAsia="zh-CN" w:bidi="zh-CN"/>
      </w:rPr>
    </w:lvl>
    <w:lvl w:ilvl="2">
      <w:start w:val="0"/>
      <w:numFmt w:val="bullet"/>
      <w:lvlText w:val="•"/>
      <w:lvlJc w:val="left"/>
      <w:pPr>
        <w:ind w:left="1587" w:hanging="526"/>
      </w:pPr>
      <w:rPr>
        <w:rFonts w:hint="default"/>
        <w:lang w:val="zh-CN" w:eastAsia="zh-CN" w:bidi="zh-CN"/>
      </w:rPr>
    </w:lvl>
    <w:lvl w:ilvl="3">
      <w:start w:val="0"/>
      <w:numFmt w:val="bullet"/>
      <w:lvlText w:val="•"/>
      <w:lvlJc w:val="left"/>
      <w:pPr>
        <w:ind w:left="2321" w:hanging="526"/>
      </w:pPr>
      <w:rPr>
        <w:rFonts w:hint="default"/>
        <w:lang w:val="zh-CN" w:eastAsia="zh-CN" w:bidi="zh-CN"/>
      </w:rPr>
    </w:lvl>
    <w:lvl w:ilvl="4">
      <w:start w:val="0"/>
      <w:numFmt w:val="bullet"/>
      <w:lvlText w:val="•"/>
      <w:lvlJc w:val="left"/>
      <w:pPr>
        <w:ind w:left="3055" w:hanging="526"/>
      </w:pPr>
      <w:rPr>
        <w:rFonts w:hint="default"/>
        <w:lang w:val="zh-CN" w:eastAsia="zh-CN" w:bidi="zh-CN"/>
      </w:rPr>
    </w:lvl>
    <w:lvl w:ilvl="5">
      <w:start w:val="0"/>
      <w:numFmt w:val="bullet"/>
      <w:lvlText w:val="•"/>
      <w:lvlJc w:val="left"/>
      <w:pPr>
        <w:ind w:left="3789" w:hanging="526"/>
      </w:pPr>
      <w:rPr>
        <w:rFonts w:hint="default"/>
        <w:lang w:val="zh-CN" w:eastAsia="zh-CN" w:bidi="zh-CN"/>
      </w:rPr>
    </w:lvl>
    <w:lvl w:ilvl="6">
      <w:start w:val="0"/>
      <w:numFmt w:val="bullet"/>
      <w:lvlText w:val="•"/>
      <w:lvlJc w:val="left"/>
      <w:pPr>
        <w:ind w:left="4523" w:hanging="526"/>
      </w:pPr>
      <w:rPr>
        <w:rFonts w:hint="default"/>
        <w:lang w:val="zh-CN" w:eastAsia="zh-CN" w:bidi="zh-CN"/>
      </w:rPr>
    </w:lvl>
    <w:lvl w:ilvl="7">
      <w:start w:val="0"/>
      <w:numFmt w:val="bullet"/>
      <w:lvlText w:val="•"/>
      <w:lvlJc w:val="left"/>
      <w:pPr>
        <w:ind w:left="5257" w:hanging="526"/>
      </w:pPr>
      <w:rPr>
        <w:rFonts w:hint="default"/>
        <w:lang w:val="zh-CN" w:eastAsia="zh-CN" w:bidi="zh-CN"/>
      </w:rPr>
    </w:lvl>
    <w:lvl w:ilvl="8">
      <w:start w:val="0"/>
      <w:numFmt w:val="bullet"/>
      <w:lvlText w:val="•"/>
      <w:lvlJc w:val="left"/>
      <w:pPr>
        <w:ind w:left="5991" w:hanging="526"/>
      </w:pPr>
      <w:rPr>
        <w:rFonts w:hint="default"/>
        <w:lang w:val="zh-CN" w:eastAsia="zh-CN" w:bidi="zh-CN"/>
      </w:rPr>
    </w:lvl>
  </w:abstractNum>
  <w:abstractNum w:abstractNumId="5">
    <w:nsid w:val="C9412743"/>
    <w:multiLevelType w:val="multilevel"/>
    <w:tmpl w:val="C9412743"/>
    <w:lvl w:ilvl="0">
      <w:start w:val="1"/>
      <w:numFmt w:val="decimal"/>
      <w:lvlText w:val="（%1）"/>
      <w:lvlJc w:val="left"/>
      <w:pPr>
        <w:ind w:left="1608"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366" w:hanging="601"/>
      </w:pPr>
      <w:rPr>
        <w:rFonts w:hint="default"/>
        <w:lang w:val="zh-CN" w:eastAsia="zh-CN" w:bidi="zh-CN"/>
      </w:rPr>
    </w:lvl>
    <w:lvl w:ilvl="2">
      <w:start w:val="0"/>
      <w:numFmt w:val="bullet"/>
      <w:lvlText w:val="•"/>
      <w:lvlJc w:val="left"/>
      <w:pPr>
        <w:ind w:left="3133" w:hanging="601"/>
      </w:pPr>
      <w:rPr>
        <w:rFonts w:hint="default"/>
        <w:lang w:val="zh-CN" w:eastAsia="zh-CN" w:bidi="zh-CN"/>
      </w:rPr>
    </w:lvl>
    <w:lvl w:ilvl="3">
      <w:start w:val="0"/>
      <w:numFmt w:val="bullet"/>
      <w:lvlText w:val="•"/>
      <w:lvlJc w:val="left"/>
      <w:pPr>
        <w:ind w:left="3900" w:hanging="601"/>
      </w:pPr>
      <w:rPr>
        <w:rFonts w:hint="default"/>
        <w:lang w:val="zh-CN" w:eastAsia="zh-CN" w:bidi="zh-CN"/>
      </w:rPr>
    </w:lvl>
    <w:lvl w:ilvl="4">
      <w:start w:val="0"/>
      <w:numFmt w:val="bullet"/>
      <w:lvlText w:val="•"/>
      <w:lvlJc w:val="left"/>
      <w:pPr>
        <w:ind w:left="4666" w:hanging="601"/>
      </w:pPr>
      <w:rPr>
        <w:rFonts w:hint="default"/>
        <w:lang w:val="zh-CN" w:eastAsia="zh-CN" w:bidi="zh-CN"/>
      </w:rPr>
    </w:lvl>
    <w:lvl w:ilvl="5">
      <w:start w:val="0"/>
      <w:numFmt w:val="bullet"/>
      <w:lvlText w:val="•"/>
      <w:lvlJc w:val="left"/>
      <w:pPr>
        <w:ind w:left="5433" w:hanging="601"/>
      </w:pPr>
      <w:rPr>
        <w:rFonts w:hint="default"/>
        <w:lang w:val="zh-CN" w:eastAsia="zh-CN" w:bidi="zh-CN"/>
      </w:rPr>
    </w:lvl>
    <w:lvl w:ilvl="6">
      <w:start w:val="0"/>
      <w:numFmt w:val="bullet"/>
      <w:lvlText w:val="•"/>
      <w:lvlJc w:val="left"/>
      <w:pPr>
        <w:ind w:left="6200" w:hanging="601"/>
      </w:pPr>
      <w:rPr>
        <w:rFonts w:hint="default"/>
        <w:lang w:val="zh-CN" w:eastAsia="zh-CN" w:bidi="zh-CN"/>
      </w:rPr>
    </w:lvl>
    <w:lvl w:ilvl="7">
      <w:start w:val="0"/>
      <w:numFmt w:val="bullet"/>
      <w:lvlText w:val="•"/>
      <w:lvlJc w:val="left"/>
      <w:pPr>
        <w:ind w:left="6966" w:hanging="601"/>
      </w:pPr>
      <w:rPr>
        <w:rFonts w:hint="default"/>
        <w:lang w:val="zh-CN" w:eastAsia="zh-CN" w:bidi="zh-CN"/>
      </w:rPr>
    </w:lvl>
    <w:lvl w:ilvl="8">
      <w:start w:val="0"/>
      <w:numFmt w:val="bullet"/>
      <w:lvlText w:val="•"/>
      <w:lvlJc w:val="left"/>
      <w:pPr>
        <w:ind w:left="7733" w:hanging="601"/>
      </w:pPr>
      <w:rPr>
        <w:rFonts w:hint="default"/>
        <w:lang w:val="zh-CN" w:eastAsia="zh-CN" w:bidi="zh-CN"/>
      </w:rPr>
    </w:lvl>
  </w:abstractNum>
  <w:abstractNum w:abstractNumId="6">
    <w:nsid w:val="D7936317"/>
    <w:multiLevelType w:val="multilevel"/>
    <w:tmpl w:val="D7936317"/>
    <w:lvl w:ilvl="0">
      <w:start w:val="1"/>
      <w:numFmt w:val="decimal"/>
      <w:lvlText w:val="%1."/>
      <w:lvlJc w:val="left"/>
      <w:pPr>
        <w:ind w:left="110" w:hanging="164"/>
        <w:jc w:val="left"/>
      </w:pPr>
      <w:rPr>
        <w:rFonts w:ascii="Times New Roman" w:eastAsia="Times New Roman" w:hAnsi="Times New Roman" w:cs="Times New Roman" w:hint="default"/>
        <w:spacing w:val="1"/>
        <w:w w:val="99"/>
        <w:sz w:val="19"/>
        <w:szCs w:val="19"/>
        <w:lang w:val="zh-CN" w:eastAsia="zh-CN" w:bidi="zh-CN"/>
      </w:rPr>
    </w:lvl>
    <w:lvl w:ilvl="1">
      <w:start w:val="0"/>
      <w:numFmt w:val="bullet"/>
      <w:lvlText w:val="•"/>
      <w:lvlJc w:val="left"/>
      <w:pPr>
        <w:ind w:left="619" w:hanging="164"/>
      </w:pPr>
      <w:rPr>
        <w:rFonts w:hint="default"/>
        <w:lang w:val="zh-CN" w:eastAsia="zh-CN" w:bidi="zh-CN"/>
      </w:rPr>
    </w:lvl>
    <w:lvl w:ilvl="2">
      <w:start w:val="0"/>
      <w:numFmt w:val="bullet"/>
      <w:lvlText w:val="•"/>
      <w:lvlJc w:val="left"/>
      <w:pPr>
        <w:ind w:left="1118" w:hanging="164"/>
      </w:pPr>
      <w:rPr>
        <w:rFonts w:hint="default"/>
        <w:lang w:val="zh-CN" w:eastAsia="zh-CN" w:bidi="zh-CN"/>
      </w:rPr>
    </w:lvl>
    <w:lvl w:ilvl="3">
      <w:start w:val="0"/>
      <w:numFmt w:val="bullet"/>
      <w:lvlText w:val="•"/>
      <w:lvlJc w:val="left"/>
      <w:pPr>
        <w:ind w:left="1617" w:hanging="164"/>
      </w:pPr>
      <w:rPr>
        <w:rFonts w:hint="default"/>
        <w:lang w:val="zh-CN" w:eastAsia="zh-CN" w:bidi="zh-CN"/>
      </w:rPr>
    </w:lvl>
    <w:lvl w:ilvl="4">
      <w:start w:val="0"/>
      <w:numFmt w:val="bullet"/>
      <w:lvlText w:val="•"/>
      <w:lvlJc w:val="left"/>
      <w:pPr>
        <w:ind w:left="2116" w:hanging="164"/>
      </w:pPr>
      <w:rPr>
        <w:rFonts w:hint="default"/>
        <w:lang w:val="zh-CN" w:eastAsia="zh-CN" w:bidi="zh-CN"/>
      </w:rPr>
    </w:lvl>
    <w:lvl w:ilvl="5">
      <w:start w:val="0"/>
      <w:numFmt w:val="bullet"/>
      <w:lvlText w:val="•"/>
      <w:lvlJc w:val="left"/>
      <w:pPr>
        <w:ind w:left="2615" w:hanging="164"/>
      </w:pPr>
      <w:rPr>
        <w:rFonts w:hint="default"/>
        <w:lang w:val="zh-CN" w:eastAsia="zh-CN" w:bidi="zh-CN"/>
      </w:rPr>
    </w:lvl>
    <w:lvl w:ilvl="6">
      <w:start w:val="0"/>
      <w:numFmt w:val="bullet"/>
      <w:lvlText w:val="•"/>
      <w:lvlJc w:val="left"/>
      <w:pPr>
        <w:ind w:left="3114" w:hanging="164"/>
      </w:pPr>
      <w:rPr>
        <w:rFonts w:hint="default"/>
        <w:lang w:val="zh-CN" w:eastAsia="zh-CN" w:bidi="zh-CN"/>
      </w:rPr>
    </w:lvl>
    <w:lvl w:ilvl="7">
      <w:start w:val="0"/>
      <w:numFmt w:val="bullet"/>
      <w:lvlText w:val="•"/>
      <w:lvlJc w:val="left"/>
      <w:pPr>
        <w:ind w:left="3613" w:hanging="164"/>
      </w:pPr>
      <w:rPr>
        <w:rFonts w:hint="default"/>
        <w:lang w:val="zh-CN" w:eastAsia="zh-CN" w:bidi="zh-CN"/>
      </w:rPr>
    </w:lvl>
    <w:lvl w:ilvl="8">
      <w:start w:val="0"/>
      <w:numFmt w:val="bullet"/>
      <w:lvlText w:val="•"/>
      <w:lvlJc w:val="left"/>
      <w:pPr>
        <w:ind w:left="4112" w:hanging="164"/>
      </w:pPr>
      <w:rPr>
        <w:rFonts w:hint="default"/>
        <w:lang w:val="zh-CN" w:eastAsia="zh-CN" w:bidi="zh-CN"/>
      </w:rPr>
    </w:lvl>
  </w:abstractNum>
  <w:abstractNum w:abstractNumId="7">
    <w:nsid w:val="DAE62134"/>
    <w:multiLevelType w:val="multilevel"/>
    <w:tmpl w:val="DAE62134"/>
    <w:lvl w:ilvl="0">
      <w:start w:val="1"/>
      <w:numFmt w:val="decimal"/>
      <w:lvlText w:val="（%1）"/>
      <w:lvlJc w:val="left"/>
      <w:pPr>
        <w:ind w:left="1608"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366" w:hanging="601"/>
      </w:pPr>
      <w:rPr>
        <w:rFonts w:hint="default"/>
        <w:lang w:val="zh-CN" w:eastAsia="zh-CN" w:bidi="zh-CN"/>
      </w:rPr>
    </w:lvl>
    <w:lvl w:ilvl="2">
      <w:start w:val="0"/>
      <w:numFmt w:val="bullet"/>
      <w:lvlText w:val="•"/>
      <w:lvlJc w:val="left"/>
      <w:pPr>
        <w:ind w:left="3133" w:hanging="601"/>
      </w:pPr>
      <w:rPr>
        <w:rFonts w:hint="default"/>
        <w:lang w:val="zh-CN" w:eastAsia="zh-CN" w:bidi="zh-CN"/>
      </w:rPr>
    </w:lvl>
    <w:lvl w:ilvl="3">
      <w:start w:val="0"/>
      <w:numFmt w:val="bullet"/>
      <w:lvlText w:val="•"/>
      <w:lvlJc w:val="left"/>
      <w:pPr>
        <w:ind w:left="3900" w:hanging="601"/>
      </w:pPr>
      <w:rPr>
        <w:rFonts w:hint="default"/>
        <w:lang w:val="zh-CN" w:eastAsia="zh-CN" w:bidi="zh-CN"/>
      </w:rPr>
    </w:lvl>
    <w:lvl w:ilvl="4">
      <w:start w:val="0"/>
      <w:numFmt w:val="bullet"/>
      <w:lvlText w:val="•"/>
      <w:lvlJc w:val="left"/>
      <w:pPr>
        <w:ind w:left="4666" w:hanging="601"/>
      </w:pPr>
      <w:rPr>
        <w:rFonts w:hint="default"/>
        <w:lang w:val="zh-CN" w:eastAsia="zh-CN" w:bidi="zh-CN"/>
      </w:rPr>
    </w:lvl>
    <w:lvl w:ilvl="5">
      <w:start w:val="0"/>
      <w:numFmt w:val="bullet"/>
      <w:lvlText w:val="•"/>
      <w:lvlJc w:val="left"/>
      <w:pPr>
        <w:ind w:left="5433" w:hanging="601"/>
      </w:pPr>
      <w:rPr>
        <w:rFonts w:hint="default"/>
        <w:lang w:val="zh-CN" w:eastAsia="zh-CN" w:bidi="zh-CN"/>
      </w:rPr>
    </w:lvl>
    <w:lvl w:ilvl="6">
      <w:start w:val="0"/>
      <w:numFmt w:val="bullet"/>
      <w:lvlText w:val="•"/>
      <w:lvlJc w:val="left"/>
      <w:pPr>
        <w:ind w:left="6200" w:hanging="601"/>
      </w:pPr>
      <w:rPr>
        <w:rFonts w:hint="default"/>
        <w:lang w:val="zh-CN" w:eastAsia="zh-CN" w:bidi="zh-CN"/>
      </w:rPr>
    </w:lvl>
    <w:lvl w:ilvl="7">
      <w:start w:val="0"/>
      <w:numFmt w:val="bullet"/>
      <w:lvlText w:val="•"/>
      <w:lvlJc w:val="left"/>
      <w:pPr>
        <w:ind w:left="6966" w:hanging="601"/>
      </w:pPr>
      <w:rPr>
        <w:rFonts w:hint="default"/>
        <w:lang w:val="zh-CN" w:eastAsia="zh-CN" w:bidi="zh-CN"/>
      </w:rPr>
    </w:lvl>
    <w:lvl w:ilvl="8">
      <w:start w:val="0"/>
      <w:numFmt w:val="bullet"/>
      <w:lvlText w:val="•"/>
      <w:lvlJc w:val="left"/>
      <w:pPr>
        <w:ind w:left="7733" w:hanging="601"/>
      </w:pPr>
      <w:rPr>
        <w:rFonts w:hint="default"/>
        <w:lang w:val="zh-CN" w:eastAsia="zh-CN" w:bidi="zh-CN"/>
      </w:rPr>
    </w:lvl>
  </w:abstractNum>
  <w:abstractNum w:abstractNumId="8">
    <w:nsid w:val="E43A772E"/>
    <w:multiLevelType w:val="multilevel"/>
    <w:tmpl w:val="E43A772E"/>
    <w:lvl w:ilvl="0">
      <w:start w:val="1"/>
      <w:numFmt w:val="decimal"/>
      <w:lvlText w:val="（%1）"/>
      <w:lvlJc w:val="left"/>
      <w:pPr>
        <w:ind w:left="637" w:hanging="525"/>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1370" w:hanging="525"/>
      </w:pPr>
      <w:rPr>
        <w:rFonts w:hint="default"/>
        <w:lang w:val="zh-CN" w:eastAsia="zh-CN" w:bidi="zh-CN"/>
      </w:rPr>
    </w:lvl>
    <w:lvl w:ilvl="2">
      <w:start w:val="0"/>
      <w:numFmt w:val="bullet"/>
      <w:lvlText w:val="•"/>
      <w:lvlJc w:val="left"/>
      <w:pPr>
        <w:ind w:left="2100" w:hanging="525"/>
      </w:pPr>
      <w:rPr>
        <w:rFonts w:hint="default"/>
        <w:lang w:val="zh-CN" w:eastAsia="zh-CN" w:bidi="zh-CN"/>
      </w:rPr>
    </w:lvl>
    <w:lvl w:ilvl="3">
      <w:start w:val="0"/>
      <w:numFmt w:val="bullet"/>
      <w:lvlText w:val="•"/>
      <w:lvlJc w:val="left"/>
      <w:pPr>
        <w:ind w:left="2830" w:hanging="525"/>
      </w:pPr>
      <w:rPr>
        <w:rFonts w:hint="default"/>
        <w:lang w:val="zh-CN" w:eastAsia="zh-CN" w:bidi="zh-CN"/>
      </w:rPr>
    </w:lvl>
    <w:lvl w:ilvl="4">
      <w:start w:val="0"/>
      <w:numFmt w:val="bullet"/>
      <w:lvlText w:val="•"/>
      <w:lvlJc w:val="left"/>
      <w:pPr>
        <w:ind w:left="3560" w:hanging="525"/>
      </w:pPr>
      <w:rPr>
        <w:rFonts w:hint="default"/>
        <w:lang w:val="zh-CN" w:eastAsia="zh-CN" w:bidi="zh-CN"/>
      </w:rPr>
    </w:lvl>
    <w:lvl w:ilvl="5">
      <w:start w:val="0"/>
      <w:numFmt w:val="bullet"/>
      <w:lvlText w:val="•"/>
      <w:lvlJc w:val="left"/>
      <w:pPr>
        <w:ind w:left="4290" w:hanging="525"/>
      </w:pPr>
      <w:rPr>
        <w:rFonts w:hint="default"/>
        <w:lang w:val="zh-CN" w:eastAsia="zh-CN" w:bidi="zh-CN"/>
      </w:rPr>
    </w:lvl>
    <w:lvl w:ilvl="6">
      <w:start w:val="0"/>
      <w:numFmt w:val="bullet"/>
      <w:lvlText w:val="•"/>
      <w:lvlJc w:val="left"/>
      <w:pPr>
        <w:ind w:left="5020" w:hanging="525"/>
      </w:pPr>
      <w:rPr>
        <w:rFonts w:hint="default"/>
        <w:lang w:val="zh-CN" w:eastAsia="zh-CN" w:bidi="zh-CN"/>
      </w:rPr>
    </w:lvl>
    <w:lvl w:ilvl="7">
      <w:start w:val="0"/>
      <w:numFmt w:val="bullet"/>
      <w:lvlText w:val="•"/>
      <w:lvlJc w:val="left"/>
      <w:pPr>
        <w:ind w:left="5750" w:hanging="525"/>
      </w:pPr>
      <w:rPr>
        <w:rFonts w:hint="default"/>
        <w:lang w:val="zh-CN" w:eastAsia="zh-CN" w:bidi="zh-CN"/>
      </w:rPr>
    </w:lvl>
    <w:lvl w:ilvl="8">
      <w:start w:val="0"/>
      <w:numFmt w:val="bullet"/>
      <w:lvlText w:val="•"/>
      <w:lvlJc w:val="left"/>
      <w:pPr>
        <w:ind w:left="6480" w:hanging="525"/>
      </w:pPr>
      <w:rPr>
        <w:rFonts w:hint="default"/>
        <w:lang w:val="zh-CN" w:eastAsia="zh-CN" w:bidi="zh-CN"/>
      </w:rPr>
    </w:lvl>
  </w:abstractNum>
  <w:abstractNum w:abstractNumId="9">
    <w:nsid w:val="EA28CC15"/>
    <w:multiLevelType w:val="multilevel"/>
    <w:tmpl w:val="EA28CC15"/>
    <w:lvl w:ilvl="0">
      <w:start w:val="1"/>
      <w:numFmt w:val="decimal"/>
      <w:lvlText w:val="%1."/>
      <w:lvlJc w:val="left"/>
      <w:pPr>
        <w:ind w:left="323" w:hanging="212"/>
        <w:jc w:val="left"/>
      </w:pPr>
      <w:rPr>
        <w:rFonts w:ascii="Times New Roman" w:eastAsia="Times New Roman" w:hAnsi="Times New Roman" w:cs="Times New Roman" w:hint="default"/>
        <w:spacing w:val="0"/>
        <w:w w:val="99"/>
        <w:sz w:val="21"/>
        <w:szCs w:val="21"/>
        <w:lang w:val="zh-CN" w:eastAsia="zh-CN" w:bidi="zh-CN"/>
      </w:rPr>
    </w:lvl>
    <w:lvl w:ilvl="1">
      <w:start w:val="0"/>
      <w:numFmt w:val="bullet"/>
      <w:lvlText w:val="•"/>
      <w:lvlJc w:val="left"/>
      <w:pPr>
        <w:ind w:left="798" w:hanging="212"/>
      </w:pPr>
      <w:rPr>
        <w:rFonts w:hint="default"/>
        <w:lang w:val="zh-CN" w:eastAsia="zh-CN" w:bidi="zh-CN"/>
      </w:rPr>
    </w:lvl>
    <w:lvl w:ilvl="2">
      <w:start w:val="0"/>
      <w:numFmt w:val="bullet"/>
      <w:lvlText w:val="•"/>
      <w:lvlJc w:val="left"/>
      <w:pPr>
        <w:ind w:left="1277" w:hanging="212"/>
      </w:pPr>
      <w:rPr>
        <w:rFonts w:hint="default"/>
        <w:lang w:val="zh-CN" w:eastAsia="zh-CN" w:bidi="zh-CN"/>
      </w:rPr>
    </w:lvl>
    <w:lvl w:ilvl="3">
      <w:start w:val="0"/>
      <w:numFmt w:val="bullet"/>
      <w:lvlText w:val="•"/>
      <w:lvlJc w:val="left"/>
      <w:pPr>
        <w:ind w:left="1756" w:hanging="212"/>
      </w:pPr>
      <w:rPr>
        <w:rFonts w:hint="default"/>
        <w:lang w:val="zh-CN" w:eastAsia="zh-CN" w:bidi="zh-CN"/>
      </w:rPr>
    </w:lvl>
    <w:lvl w:ilvl="4">
      <w:start w:val="0"/>
      <w:numFmt w:val="bullet"/>
      <w:lvlText w:val="•"/>
      <w:lvlJc w:val="left"/>
      <w:pPr>
        <w:ind w:left="2235" w:hanging="212"/>
      </w:pPr>
      <w:rPr>
        <w:rFonts w:hint="default"/>
        <w:lang w:val="zh-CN" w:eastAsia="zh-CN" w:bidi="zh-CN"/>
      </w:rPr>
    </w:lvl>
    <w:lvl w:ilvl="5">
      <w:start w:val="0"/>
      <w:numFmt w:val="bullet"/>
      <w:lvlText w:val="•"/>
      <w:lvlJc w:val="left"/>
      <w:pPr>
        <w:ind w:left="2714" w:hanging="212"/>
      </w:pPr>
      <w:rPr>
        <w:rFonts w:hint="default"/>
        <w:lang w:val="zh-CN" w:eastAsia="zh-CN" w:bidi="zh-CN"/>
      </w:rPr>
    </w:lvl>
    <w:lvl w:ilvl="6">
      <w:start w:val="0"/>
      <w:numFmt w:val="bullet"/>
      <w:lvlText w:val="•"/>
      <w:lvlJc w:val="left"/>
      <w:pPr>
        <w:ind w:left="3192" w:hanging="212"/>
      </w:pPr>
      <w:rPr>
        <w:rFonts w:hint="default"/>
        <w:lang w:val="zh-CN" w:eastAsia="zh-CN" w:bidi="zh-CN"/>
      </w:rPr>
    </w:lvl>
    <w:lvl w:ilvl="7">
      <w:start w:val="0"/>
      <w:numFmt w:val="bullet"/>
      <w:lvlText w:val="•"/>
      <w:lvlJc w:val="left"/>
      <w:pPr>
        <w:ind w:left="3671" w:hanging="212"/>
      </w:pPr>
      <w:rPr>
        <w:rFonts w:hint="default"/>
        <w:lang w:val="zh-CN" w:eastAsia="zh-CN" w:bidi="zh-CN"/>
      </w:rPr>
    </w:lvl>
    <w:lvl w:ilvl="8">
      <w:start w:val="0"/>
      <w:numFmt w:val="bullet"/>
      <w:lvlText w:val="•"/>
      <w:lvlJc w:val="left"/>
      <w:pPr>
        <w:ind w:left="4150" w:hanging="212"/>
      </w:pPr>
      <w:rPr>
        <w:rFonts w:hint="default"/>
        <w:lang w:val="zh-CN" w:eastAsia="zh-CN" w:bidi="zh-CN"/>
      </w:rPr>
    </w:lvl>
  </w:abstractNum>
  <w:abstractNum w:abstractNumId="10">
    <w:nsid w:val="F1FCDEFA"/>
    <w:multiLevelType w:val="multilevel"/>
    <w:tmpl w:val="F1FCDEFA"/>
    <w:lvl w:ilvl="0">
      <w:start w:val="1"/>
      <w:numFmt w:val="decimal"/>
      <w:lvlText w:val="%1."/>
      <w:lvlJc w:val="left"/>
      <w:pPr>
        <w:ind w:left="774" w:hanging="18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1519" w:hanging="181"/>
      </w:pPr>
      <w:rPr>
        <w:rFonts w:hint="default"/>
        <w:lang w:val="zh-CN" w:eastAsia="zh-CN" w:bidi="zh-CN"/>
      </w:rPr>
    </w:lvl>
    <w:lvl w:ilvl="2">
      <w:start w:val="0"/>
      <w:numFmt w:val="bullet"/>
      <w:lvlText w:val="•"/>
      <w:lvlJc w:val="left"/>
      <w:pPr>
        <w:ind w:left="2259" w:hanging="181"/>
      </w:pPr>
      <w:rPr>
        <w:rFonts w:hint="default"/>
        <w:lang w:val="zh-CN" w:eastAsia="zh-CN" w:bidi="zh-CN"/>
      </w:rPr>
    </w:lvl>
    <w:lvl w:ilvl="3">
      <w:start w:val="0"/>
      <w:numFmt w:val="bullet"/>
      <w:lvlText w:val="•"/>
      <w:lvlJc w:val="left"/>
      <w:pPr>
        <w:ind w:left="2998" w:hanging="181"/>
      </w:pPr>
      <w:rPr>
        <w:rFonts w:hint="default"/>
        <w:lang w:val="zh-CN" w:eastAsia="zh-CN" w:bidi="zh-CN"/>
      </w:rPr>
    </w:lvl>
    <w:lvl w:ilvl="4">
      <w:start w:val="0"/>
      <w:numFmt w:val="bullet"/>
      <w:lvlText w:val="•"/>
      <w:lvlJc w:val="left"/>
      <w:pPr>
        <w:ind w:left="3738" w:hanging="181"/>
      </w:pPr>
      <w:rPr>
        <w:rFonts w:hint="default"/>
        <w:lang w:val="zh-CN" w:eastAsia="zh-CN" w:bidi="zh-CN"/>
      </w:rPr>
    </w:lvl>
    <w:lvl w:ilvl="5">
      <w:start w:val="0"/>
      <w:numFmt w:val="bullet"/>
      <w:lvlText w:val="•"/>
      <w:lvlJc w:val="left"/>
      <w:pPr>
        <w:ind w:left="4477" w:hanging="181"/>
      </w:pPr>
      <w:rPr>
        <w:rFonts w:hint="default"/>
        <w:lang w:val="zh-CN" w:eastAsia="zh-CN" w:bidi="zh-CN"/>
      </w:rPr>
    </w:lvl>
    <w:lvl w:ilvl="6">
      <w:start w:val="0"/>
      <w:numFmt w:val="bullet"/>
      <w:lvlText w:val="•"/>
      <w:lvlJc w:val="left"/>
      <w:pPr>
        <w:ind w:left="5217" w:hanging="181"/>
      </w:pPr>
      <w:rPr>
        <w:rFonts w:hint="default"/>
        <w:lang w:val="zh-CN" w:eastAsia="zh-CN" w:bidi="zh-CN"/>
      </w:rPr>
    </w:lvl>
    <w:lvl w:ilvl="7">
      <w:start w:val="0"/>
      <w:numFmt w:val="bullet"/>
      <w:lvlText w:val="•"/>
      <w:lvlJc w:val="left"/>
      <w:pPr>
        <w:ind w:left="5956" w:hanging="181"/>
      </w:pPr>
      <w:rPr>
        <w:rFonts w:hint="default"/>
        <w:lang w:val="zh-CN" w:eastAsia="zh-CN" w:bidi="zh-CN"/>
      </w:rPr>
    </w:lvl>
    <w:lvl w:ilvl="8">
      <w:start w:val="0"/>
      <w:numFmt w:val="bullet"/>
      <w:lvlText w:val="•"/>
      <w:lvlJc w:val="left"/>
      <w:pPr>
        <w:ind w:left="6696" w:hanging="181"/>
      </w:pPr>
      <w:rPr>
        <w:rFonts w:hint="default"/>
        <w:lang w:val="zh-CN" w:eastAsia="zh-CN" w:bidi="zh-CN"/>
      </w:rPr>
    </w:lvl>
  </w:abstractNum>
  <w:abstractNum w:abstractNumId="11">
    <w:nsid w:val="F237ACA1"/>
    <w:multiLevelType w:val="multilevel"/>
    <w:tmpl w:val="F237ACA1"/>
    <w:lvl w:ilvl="0">
      <w:start w:val="1"/>
      <w:numFmt w:val="decimal"/>
      <w:lvlText w:val="%1."/>
      <w:lvlJc w:val="left"/>
      <w:pPr>
        <w:ind w:left="110"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619" w:hanging="159"/>
      </w:pPr>
      <w:rPr>
        <w:rFonts w:hint="default"/>
        <w:lang w:val="zh-CN" w:eastAsia="zh-CN" w:bidi="zh-CN"/>
      </w:rPr>
    </w:lvl>
    <w:lvl w:ilvl="2">
      <w:start w:val="0"/>
      <w:numFmt w:val="bullet"/>
      <w:lvlText w:val="•"/>
      <w:lvlJc w:val="left"/>
      <w:pPr>
        <w:ind w:left="1118" w:hanging="159"/>
      </w:pPr>
      <w:rPr>
        <w:rFonts w:hint="default"/>
        <w:lang w:val="zh-CN" w:eastAsia="zh-CN" w:bidi="zh-CN"/>
      </w:rPr>
    </w:lvl>
    <w:lvl w:ilvl="3">
      <w:start w:val="0"/>
      <w:numFmt w:val="bullet"/>
      <w:lvlText w:val="•"/>
      <w:lvlJc w:val="left"/>
      <w:pPr>
        <w:ind w:left="1617" w:hanging="159"/>
      </w:pPr>
      <w:rPr>
        <w:rFonts w:hint="default"/>
        <w:lang w:val="zh-CN" w:eastAsia="zh-CN" w:bidi="zh-CN"/>
      </w:rPr>
    </w:lvl>
    <w:lvl w:ilvl="4">
      <w:start w:val="0"/>
      <w:numFmt w:val="bullet"/>
      <w:lvlText w:val="•"/>
      <w:lvlJc w:val="left"/>
      <w:pPr>
        <w:ind w:left="2116" w:hanging="159"/>
      </w:pPr>
      <w:rPr>
        <w:rFonts w:hint="default"/>
        <w:lang w:val="zh-CN" w:eastAsia="zh-CN" w:bidi="zh-CN"/>
      </w:rPr>
    </w:lvl>
    <w:lvl w:ilvl="5">
      <w:start w:val="0"/>
      <w:numFmt w:val="bullet"/>
      <w:lvlText w:val="•"/>
      <w:lvlJc w:val="left"/>
      <w:pPr>
        <w:ind w:left="2615" w:hanging="159"/>
      </w:pPr>
      <w:rPr>
        <w:rFonts w:hint="default"/>
        <w:lang w:val="zh-CN" w:eastAsia="zh-CN" w:bidi="zh-CN"/>
      </w:rPr>
    </w:lvl>
    <w:lvl w:ilvl="6">
      <w:start w:val="0"/>
      <w:numFmt w:val="bullet"/>
      <w:lvlText w:val="•"/>
      <w:lvlJc w:val="left"/>
      <w:pPr>
        <w:ind w:left="3114" w:hanging="159"/>
      </w:pPr>
      <w:rPr>
        <w:rFonts w:hint="default"/>
        <w:lang w:val="zh-CN" w:eastAsia="zh-CN" w:bidi="zh-CN"/>
      </w:rPr>
    </w:lvl>
    <w:lvl w:ilvl="7">
      <w:start w:val="0"/>
      <w:numFmt w:val="bullet"/>
      <w:lvlText w:val="•"/>
      <w:lvlJc w:val="left"/>
      <w:pPr>
        <w:ind w:left="3613" w:hanging="159"/>
      </w:pPr>
      <w:rPr>
        <w:rFonts w:hint="default"/>
        <w:lang w:val="zh-CN" w:eastAsia="zh-CN" w:bidi="zh-CN"/>
      </w:rPr>
    </w:lvl>
    <w:lvl w:ilvl="8">
      <w:start w:val="0"/>
      <w:numFmt w:val="bullet"/>
      <w:lvlText w:val="•"/>
      <w:lvlJc w:val="left"/>
      <w:pPr>
        <w:ind w:left="4112" w:hanging="159"/>
      </w:pPr>
      <w:rPr>
        <w:rFonts w:hint="default"/>
        <w:lang w:val="zh-CN" w:eastAsia="zh-CN" w:bidi="zh-CN"/>
      </w:rPr>
    </w:lvl>
  </w:abstractNum>
  <w:abstractNum w:abstractNumId="12">
    <w:nsid w:val="F46CCC20"/>
    <w:multiLevelType w:val="multilevel"/>
    <w:tmpl w:val="F46CCC20"/>
    <w:lvl w:ilvl="0">
      <w:start w:val="1"/>
      <w:numFmt w:val="decimal"/>
      <w:lvlText w:val="（%1）"/>
      <w:lvlJc w:val="left"/>
      <w:pPr>
        <w:ind w:left="1091" w:hanging="601"/>
        <w:jc w:val="left"/>
      </w:pPr>
      <w:rPr>
        <w:rFonts w:ascii="宋体" w:eastAsia="宋体" w:hAnsi="宋体" w:cs="宋体" w:hint="default"/>
        <w:spacing w:val="-2"/>
        <w:w w:val="100"/>
        <w:sz w:val="22"/>
        <w:szCs w:val="22"/>
        <w:lang w:val="zh-CN" w:eastAsia="zh-CN" w:bidi="zh-CN"/>
      </w:rPr>
    </w:lvl>
    <w:lvl w:ilvl="1">
      <w:start w:val="0"/>
      <w:numFmt w:val="bullet"/>
      <w:lvlText w:val="•"/>
      <w:lvlJc w:val="left"/>
      <w:pPr>
        <w:ind w:left="1813" w:hanging="601"/>
      </w:pPr>
      <w:rPr>
        <w:rFonts w:hint="default"/>
        <w:lang w:val="zh-CN" w:eastAsia="zh-CN" w:bidi="zh-CN"/>
      </w:rPr>
    </w:lvl>
    <w:lvl w:ilvl="2">
      <w:start w:val="0"/>
      <w:numFmt w:val="bullet"/>
      <w:lvlText w:val="•"/>
      <w:lvlJc w:val="left"/>
      <w:pPr>
        <w:ind w:left="2527" w:hanging="601"/>
      </w:pPr>
      <w:rPr>
        <w:rFonts w:hint="default"/>
        <w:lang w:val="zh-CN" w:eastAsia="zh-CN" w:bidi="zh-CN"/>
      </w:rPr>
    </w:lvl>
    <w:lvl w:ilvl="3">
      <w:start w:val="0"/>
      <w:numFmt w:val="bullet"/>
      <w:lvlText w:val="•"/>
      <w:lvlJc w:val="left"/>
      <w:pPr>
        <w:ind w:left="3241" w:hanging="601"/>
      </w:pPr>
      <w:rPr>
        <w:rFonts w:hint="default"/>
        <w:lang w:val="zh-CN" w:eastAsia="zh-CN" w:bidi="zh-CN"/>
      </w:rPr>
    </w:lvl>
    <w:lvl w:ilvl="4">
      <w:start w:val="0"/>
      <w:numFmt w:val="bullet"/>
      <w:lvlText w:val="•"/>
      <w:lvlJc w:val="left"/>
      <w:pPr>
        <w:ind w:left="3955" w:hanging="601"/>
      </w:pPr>
      <w:rPr>
        <w:rFonts w:hint="default"/>
        <w:lang w:val="zh-CN" w:eastAsia="zh-CN" w:bidi="zh-CN"/>
      </w:rPr>
    </w:lvl>
    <w:lvl w:ilvl="5">
      <w:start w:val="0"/>
      <w:numFmt w:val="bullet"/>
      <w:lvlText w:val="•"/>
      <w:lvlJc w:val="left"/>
      <w:pPr>
        <w:ind w:left="4669" w:hanging="601"/>
      </w:pPr>
      <w:rPr>
        <w:rFonts w:hint="default"/>
        <w:lang w:val="zh-CN" w:eastAsia="zh-CN" w:bidi="zh-CN"/>
      </w:rPr>
    </w:lvl>
    <w:lvl w:ilvl="6">
      <w:start w:val="0"/>
      <w:numFmt w:val="bullet"/>
      <w:lvlText w:val="•"/>
      <w:lvlJc w:val="left"/>
      <w:pPr>
        <w:ind w:left="5382" w:hanging="601"/>
      </w:pPr>
      <w:rPr>
        <w:rFonts w:hint="default"/>
        <w:lang w:val="zh-CN" w:eastAsia="zh-CN" w:bidi="zh-CN"/>
      </w:rPr>
    </w:lvl>
    <w:lvl w:ilvl="7">
      <w:start w:val="0"/>
      <w:numFmt w:val="bullet"/>
      <w:lvlText w:val="•"/>
      <w:lvlJc w:val="left"/>
      <w:pPr>
        <w:ind w:left="6096" w:hanging="601"/>
      </w:pPr>
      <w:rPr>
        <w:rFonts w:hint="default"/>
        <w:lang w:val="zh-CN" w:eastAsia="zh-CN" w:bidi="zh-CN"/>
      </w:rPr>
    </w:lvl>
    <w:lvl w:ilvl="8">
      <w:start w:val="0"/>
      <w:numFmt w:val="bullet"/>
      <w:lvlText w:val="•"/>
      <w:lvlJc w:val="left"/>
      <w:pPr>
        <w:ind w:left="6810" w:hanging="601"/>
      </w:pPr>
      <w:rPr>
        <w:rFonts w:hint="default"/>
        <w:lang w:val="zh-CN" w:eastAsia="zh-CN" w:bidi="zh-CN"/>
      </w:rPr>
    </w:lvl>
  </w:abstractNum>
  <w:abstractNum w:abstractNumId="13">
    <w:nsid w:val="01D7E1C7"/>
    <w:multiLevelType w:val="multilevel"/>
    <w:tmpl w:val="01D7E1C7"/>
    <w:lvl w:ilvl="0">
      <w:start w:val="83"/>
      <w:numFmt w:val="decimal"/>
      <w:lvlText w:val="%1"/>
      <w:lvlJc w:val="left"/>
      <w:pPr>
        <w:ind w:left="533" w:hanging="421"/>
        <w:jc w:val="left"/>
      </w:pPr>
      <w:rPr>
        <w:rFonts w:hint="default"/>
        <w:lang w:val="zh-CN" w:eastAsia="zh-CN" w:bidi="zh-CN"/>
      </w:rPr>
    </w:lvl>
    <w:lvl w:ilvl="1">
      <w:start w:val="9"/>
      <w:numFmt w:val="decimal"/>
      <w:lvlText w:val="%1.%2"/>
      <w:lvlJc w:val="left"/>
      <w:pPr>
        <w:ind w:left="533" w:hanging="421"/>
        <w:jc w:val="left"/>
      </w:pPr>
      <w:rPr>
        <w:rFonts w:ascii="Times New Roman" w:eastAsia="Times New Roman" w:hAnsi="Times New Roman" w:cs="Times New Roman" w:hint="default"/>
        <w:spacing w:val="-12"/>
        <w:w w:val="100"/>
        <w:sz w:val="22"/>
        <w:szCs w:val="22"/>
        <w:lang w:val="zh-CN" w:eastAsia="zh-CN" w:bidi="zh-CN"/>
      </w:rPr>
    </w:lvl>
    <w:lvl w:ilvl="2">
      <w:start w:val="3"/>
      <w:numFmt w:val="decimal"/>
      <w:lvlText w:val="（%3）"/>
      <w:lvlJc w:val="left"/>
      <w:pPr>
        <w:ind w:left="1193" w:hanging="601"/>
        <w:jc w:val="left"/>
      </w:pPr>
      <w:rPr>
        <w:rFonts w:ascii="宋体" w:eastAsia="宋体" w:hAnsi="宋体" w:cs="宋体" w:hint="default"/>
        <w:spacing w:val="-1"/>
        <w:w w:val="100"/>
        <w:sz w:val="22"/>
        <w:szCs w:val="22"/>
        <w:lang w:val="zh-CN" w:eastAsia="zh-CN" w:bidi="zh-CN"/>
      </w:rPr>
    </w:lvl>
    <w:lvl w:ilvl="3">
      <w:start w:val="0"/>
      <w:numFmt w:val="bullet"/>
      <w:lvlText w:val="•"/>
      <w:lvlJc w:val="left"/>
      <w:pPr>
        <w:ind w:left="2860" w:hanging="601"/>
      </w:pPr>
      <w:rPr>
        <w:rFonts w:hint="default"/>
        <w:lang w:val="zh-CN" w:eastAsia="zh-CN" w:bidi="zh-CN"/>
      </w:rPr>
    </w:lvl>
    <w:lvl w:ilvl="4">
      <w:start w:val="0"/>
      <w:numFmt w:val="bullet"/>
      <w:lvlText w:val="•"/>
      <w:lvlJc w:val="left"/>
      <w:pPr>
        <w:ind w:left="3690" w:hanging="601"/>
      </w:pPr>
      <w:rPr>
        <w:rFonts w:hint="default"/>
        <w:lang w:val="zh-CN" w:eastAsia="zh-CN" w:bidi="zh-CN"/>
      </w:rPr>
    </w:lvl>
    <w:lvl w:ilvl="5">
      <w:start w:val="0"/>
      <w:numFmt w:val="bullet"/>
      <w:lvlText w:val="•"/>
      <w:lvlJc w:val="left"/>
      <w:pPr>
        <w:ind w:left="4520" w:hanging="601"/>
      </w:pPr>
      <w:rPr>
        <w:rFonts w:hint="default"/>
        <w:lang w:val="zh-CN" w:eastAsia="zh-CN" w:bidi="zh-CN"/>
      </w:rPr>
    </w:lvl>
    <w:lvl w:ilvl="6">
      <w:start w:val="0"/>
      <w:numFmt w:val="bullet"/>
      <w:lvlText w:val="•"/>
      <w:lvlJc w:val="left"/>
      <w:pPr>
        <w:ind w:left="5350" w:hanging="601"/>
      </w:pPr>
      <w:rPr>
        <w:rFonts w:hint="default"/>
        <w:lang w:val="zh-CN" w:eastAsia="zh-CN" w:bidi="zh-CN"/>
      </w:rPr>
    </w:lvl>
    <w:lvl w:ilvl="7">
      <w:start w:val="0"/>
      <w:numFmt w:val="bullet"/>
      <w:lvlText w:val="•"/>
      <w:lvlJc w:val="left"/>
      <w:pPr>
        <w:ind w:left="6180" w:hanging="601"/>
      </w:pPr>
      <w:rPr>
        <w:rFonts w:hint="default"/>
        <w:lang w:val="zh-CN" w:eastAsia="zh-CN" w:bidi="zh-CN"/>
      </w:rPr>
    </w:lvl>
    <w:lvl w:ilvl="8">
      <w:start w:val="0"/>
      <w:numFmt w:val="bullet"/>
      <w:lvlText w:val="•"/>
      <w:lvlJc w:val="left"/>
      <w:pPr>
        <w:ind w:left="7010" w:hanging="601"/>
      </w:pPr>
      <w:rPr>
        <w:rFonts w:hint="default"/>
        <w:lang w:val="zh-CN" w:eastAsia="zh-CN" w:bidi="zh-CN"/>
      </w:rPr>
    </w:lvl>
  </w:abstractNum>
  <w:abstractNum w:abstractNumId="14">
    <w:nsid w:val="07F5BCC3"/>
    <w:multiLevelType w:val="multilevel"/>
    <w:tmpl w:val="07F5BCC3"/>
    <w:lvl w:ilvl="0">
      <w:start w:val="1"/>
      <w:numFmt w:val="decimal"/>
      <w:lvlText w:val="%1）"/>
      <w:lvlJc w:val="left"/>
      <w:pPr>
        <w:ind w:left="592" w:hanging="361"/>
        <w:jc w:val="left"/>
      </w:pPr>
      <w:rPr>
        <w:rFonts w:ascii="Times New Roman" w:eastAsia="Times New Roman" w:hAnsi="Times New Roman" w:cs="Times New Roman" w:hint="default"/>
        <w:spacing w:val="-17"/>
        <w:w w:val="100"/>
        <w:sz w:val="22"/>
        <w:szCs w:val="22"/>
        <w:lang w:val="zh-CN" w:eastAsia="zh-CN" w:bidi="zh-CN"/>
      </w:rPr>
    </w:lvl>
    <w:lvl w:ilvl="1">
      <w:start w:val="0"/>
      <w:numFmt w:val="bullet"/>
      <w:lvlText w:val="•"/>
      <w:lvlJc w:val="left"/>
      <w:pPr>
        <w:ind w:left="1407" w:hanging="361"/>
      </w:pPr>
      <w:rPr>
        <w:rFonts w:hint="default"/>
        <w:lang w:val="zh-CN" w:eastAsia="zh-CN" w:bidi="zh-CN"/>
      </w:rPr>
    </w:lvl>
    <w:lvl w:ilvl="2">
      <w:start w:val="0"/>
      <w:numFmt w:val="bullet"/>
      <w:lvlText w:val="•"/>
      <w:lvlJc w:val="left"/>
      <w:pPr>
        <w:ind w:left="2214" w:hanging="361"/>
      </w:pPr>
      <w:rPr>
        <w:rFonts w:hint="default"/>
        <w:lang w:val="zh-CN" w:eastAsia="zh-CN" w:bidi="zh-CN"/>
      </w:rPr>
    </w:lvl>
    <w:lvl w:ilvl="3">
      <w:start w:val="0"/>
      <w:numFmt w:val="bullet"/>
      <w:lvlText w:val="•"/>
      <w:lvlJc w:val="left"/>
      <w:pPr>
        <w:ind w:left="3021" w:hanging="361"/>
      </w:pPr>
      <w:rPr>
        <w:rFonts w:hint="default"/>
        <w:lang w:val="zh-CN" w:eastAsia="zh-CN" w:bidi="zh-CN"/>
      </w:rPr>
    </w:lvl>
    <w:lvl w:ilvl="4">
      <w:start w:val="0"/>
      <w:numFmt w:val="bullet"/>
      <w:lvlText w:val="•"/>
      <w:lvlJc w:val="left"/>
      <w:pPr>
        <w:ind w:left="3828" w:hanging="361"/>
      </w:pPr>
      <w:rPr>
        <w:rFonts w:hint="default"/>
        <w:lang w:val="zh-CN" w:eastAsia="zh-CN" w:bidi="zh-CN"/>
      </w:rPr>
    </w:lvl>
    <w:lvl w:ilvl="5">
      <w:start w:val="0"/>
      <w:numFmt w:val="bullet"/>
      <w:lvlText w:val="•"/>
      <w:lvlJc w:val="left"/>
      <w:pPr>
        <w:ind w:left="4635" w:hanging="361"/>
      </w:pPr>
      <w:rPr>
        <w:rFonts w:hint="default"/>
        <w:lang w:val="zh-CN" w:eastAsia="zh-CN" w:bidi="zh-CN"/>
      </w:rPr>
    </w:lvl>
    <w:lvl w:ilvl="6">
      <w:start w:val="0"/>
      <w:numFmt w:val="bullet"/>
      <w:lvlText w:val="•"/>
      <w:lvlJc w:val="left"/>
      <w:pPr>
        <w:ind w:left="5442" w:hanging="361"/>
      </w:pPr>
      <w:rPr>
        <w:rFonts w:hint="default"/>
        <w:lang w:val="zh-CN" w:eastAsia="zh-CN" w:bidi="zh-CN"/>
      </w:rPr>
    </w:lvl>
    <w:lvl w:ilvl="7">
      <w:start w:val="0"/>
      <w:numFmt w:val="bullet"/>
      <w:lvlText w:val="•"/>
      <w:lvlJc w:val="left"/>
      <w:pPr>
        <w:ind w:left="6249" w:hanging="361"/>
      </w:pPr>
      <w:rPr>
        <w:rFonts w:hint="default"/>
        <w:lang w:val="zh-CN" w:eastAsia="zh-CN" w:bidi="zh-CN"/>
      </w:rPr>
    </w:lvl>
    <w:lvl w:ilvl="8">
      <w:start w:val="0"/>
      <w:numFmt w:val="bullet"/>
      <w:lvlText w:val="•"/>
      <w:lvlJc w:val="left"/>
      <w:pPr>
        <w:ind w:left="7056" w:hanging="361"/>
      </w:pPr>
      <w:rPr>
        <w:rFonts w:hint="default"/>
        <w:lang w:val="zh-CN" w:eastAsia="zh-CN" w:bidi="zh-CN"/>
      </w:rPr>
    </w:lvl>
  </w:abstractNum>
  <w:abstractNum w:abstractNumId="15">
    <w:nsid w:val="0C0E1E13"/>
    <w:multiLevelType w:val="multilevel"/>
    <w:tmpl w:val="0C0E1E13"/>
    <w:lvl w:ilvl="0">
      <w:start w:val="1"/>
      <w:numFmt w:val="decimal"/>
      <w:lvlText w:val="%1."/>
      <w:lvlJc w:val="left"/>
      <w:pPr>
        <w:ind w:left="424" w:hanging="312"/>
        <w:jc w:val="left"/>
      </w:pPr>
      <w:rPr>
        <w:rFonts w:ascii="Times New Roman" w:eastAsia="Times New Roman" w:hAnsi="Times New Roman" w:cs="Times New Roman" w:hint="default"/>
        <w:spacing w:val="0"/>
        <w:w w:val="99"/>
        <w:sz w:val="21"/>
        <w:szCs w:val="21"/>
        <w:lang w:val="zh-CN" w:eastAsia="zh-CN" w:bidi="zh-CN"/>
      </w:rPr>
    </w:lvl>
    <w:lvl w:ilvl="1">
      <w:start w:val="0"/>
      <w:numFmt w:val="bullet"/>
      <w:lvlText w:val="•"/>
      <w:lvlJc w:val="left"/>
      <w:pPr>
        <w:ind w:left="888" w:hanging="312"/>
      </w:pPr>
      <w:rPr>
        <w:rFonts w:hint="default"/>
        <w:lang w:val="zh-CN" w:eastAsia="zh-CN" w:bidi="zh-CN"/>
      </w:rPr>
    </w:lvl>
    <w:lvl w:ilvl="2">
      <w:start w:val="0"/>
      <w:numFmt w:val="bullet"/>
      <w:lvlText w:val="•"/>
      <w:lvlJc w:val="left"/>
      <w:pPr>
        <w:ind w:left="1357" w:hanging="312"/>
      </w:pPr>
      <w:rPr>
        <w:rFonts w:hint="default"/>
        <w:lang w:val="zh-CN" w:eastAsia="zh-CN" w:bidi="zh-CN"/>
      </w:rPr>
    </w:lvl>
    <w:lvl w:ilvl="3">
      <w:start w:val="0"/>
      <w:numFmt w:val="bullet"/>
      <w:lvlText w:val="•"/>
      <w:lvlJc w:val="left"/>
      <w:pPr>
        <w:ind w:left="1826" w:hanging="312"/>
      </w:pPr>
      <w:rPr>
        <w:rFonts w:hint="default"/>
        <w:lang w:val="zh-CN" w:eastAsia="zh-CN" w:bidi="zh-CN"/>
      </w:rPr>
    </w:lvl>
    <w:lvl w:ilvl="4">
      <w:start w:val="0"/>
      <w:numFmt w:val="bullet"/>
      <w:lvlText w:val="•"/>
      <w:lvlJc w:val="left"/>
      <w:pPr>
        <w:ind w:left="2295" w:hanging="312"/>
      </w:pPr>
      <w:rPr>
        <w:rFonts w:hint="default"/>
        <w:lang w:val="zh-CN" w:eastAsia="zh-CN" w:bidi="zh-CN"/>
      </w:rPr>
    </w:lvl>
    <w:lvl w:ilvl="5">
      <w:start w:val="0"/>
      <w:numFmt w:val="bullet"/>
      <w:lvlText w:val="•"/>
      <w:lvlJc w:val="left"/>
      <w:pPr>
        <w:ind w:left="2764" w:hanging="312"/>
      </w:pPr>
      <w:rPr>
        <w:rFonts w:hint="default"/>
        <w:lang w:val="zh-CN" w:eastAsia="zh-CN" w:bidi="zh-CN"/>
      </w:rPr>
    </w:lvl>
    <w:lvl w:ilvl="6">
      <w:start w:val="0"/>
      <w:numFmt w:val="bullet"/>
      <w:lvlText w:val="•"/>
      <w:lvlJc w:val="left"/>
      <w:pPr>
        <w:ind w:left="3232" w:hanging="312"/>
      </w:pPr>
      <w:rPr>
        <w:rFonts w:hint="default"/>
        <w:lang w:val="zh-CN" w:eastAsia="zh-CN" w:bidi="zh-CN"/>
      </w:rPr>
    </w:lvl>
    <w:lvl w:ilvl="7">
      <w:start w:val="0"/>
      <w:numFmt w:val="bullet"/>
      <w:lvlText w:val="•"/>
      <w:lvlJc w:val="left"/>
      <w:pPr>
        <w:ind w:left="3701" w:hanging="312"/>
      </w:pPr>
      <w:rPr>
        <w:rFonts w:hint="default"/>
        <w:lang w:val="zh-CN" w:eastAsia="zh-CN" w:bidi="zh-CN"/>
      </w:rPr>
    </w:lvl>
    <w:lvl w:ilvl="8">
      <w:start w:val="0"/>
      <w:numFmt w:val="bullet"/>
      <w:lvlText w:val="•"/>
      <w:lvlJc w:val="left"/>
      <w:pPr>
        <w:ind w:left="4170" w:hanging="312"/>
      </w:pPr>
      <w:rPr>
        <w:rFonts w:hint="default"/>
        <w:lang w:val="zh-CN" w:eastAsia="zh-CN" w:bidi="zh-CN"/>
      </w:rPr>
    </w:lvl>
  </w:abstractNum>
  <w:abstractNum w:abstractNumId="16">
    <w:nsid w:val="0DC629B0"/>
    <w:multiLevelType w:val="multilevel"/>
    <w:tmpl w:val="0DC629B0"/>
    <w:lvl w:ilvl="0">
      <w:start w:val="0"/>
      <w:numFmt w:val="bullet"/>
      <w:lvlText w:val=""/>
      <w:lvlJc w:val="left"/>
      <w:pPr>
        <w:ind w:left="196" w:hanging="188"/>
      </w:pPr>
      <w:rPr>
        <w:rFonts w:ascii="Wingdings" w:eastAsia="Wingdings" w:hAnsi="Wingdings" w:cs="Wingdings" w:hint="default"/>
        <w:w w:val="99"/>
        <w:sz w:val="19"/>
        <w:szCs w:val="19"/>
        <w:lang w:val="zh-CN" w:eastAsia="zh-CN" w:bidi="zh-CN"/>
      </w:rPr>
    </w:lvl>
    <w:lvl w:ilvl="1">
      <w:start w:val="0"/>
      <w:numFmt w:val="bullet"/>
      <w:lvlText w:val="•"/>
      <w:lvlJc w:val="left"/>
      <w:pPr>
        <w:ind w:left="551" w:hanging="188"/>
      </w:pPr>
      <w:rPr>
        <w:rFonts w:hint="default"/>
        <w:lang w:val="zh-CN" w:eastAsia="zh-CN" w:bidi="zh-CN"/>
      </w:rPr>
    </w:lvl>
    <w:lvl w:ilvl="2">
      <w:start w:val="0"/>
      <w:numFmt w:val="bullet"/>
      <w:lvlText w:val="•"/>
      <w:lvlJc w:val="left"/>
      <w:pPr>
        <w:ind w:left="903" w:hanging="188"/>
      </w:pPr>
      <w:rPr>
        <w:rFonts w:hint="default"/>
        <w:lang w:val="zh-CN" w:eastAsia="zh-CN" w:bidi="zh-CN"/>
      </w:rPr>
    </w:lvl>
    <w:lvl w:ilvl="3">
      <w:start w:val="0"/>
      <w:numFmt w:val="bullet"/>
      <w:lvlText w:val="•"/>
      <w:lvlJc w:val="left"/>
      <w:pPr>
        <w:ind w:left="1254" w:hanging="188"/>
      </w:pPr>
      <w:rPr>
        <w:rFonts w:hint="default"/>
        <w:lang w:val="zh-CN" w:eastAsia="zh-CN" w:bidi="zh-CN"/>
      </w:rPr>
    </w:lvl>
    <w:lvl w:ilvl="4">
      <w:start w:val="0"/>
      <w:numFmt w:val="bullet"/>
      <w:lvlText w:val="•"/>
      <w:lvlJc w:val="left"/>
      <w:pPr>
        <w:ind w:left="1606" w:hanging="188"/>
      </w:pPr>
      <w:rPr>
        <w:rFonts w:hint="default"/>
        <w:lang w:val="zh-CN" w:eastAsia="zh-CN" w:bidi="zh-CN"/>
      </w:rPr>
    </w:lvl>
    <w:lvl w:ilvl="5">
      <w:start w:val="0"/>
      <w:numFmt w:val="bullet"/>
      <w:lvlText w:val="•"/>
      <w:lvlJc w:val="left"/>
      <w:pPr>
        <w:ind w:left="1957" w:hanging="188"/>
      </w:pPr>
      <w:rPr>
        <w:rFonts w:hint="default"/>
        <w:lang w:val="zh-CN" w:eastAsia="zh-CN" w:bidi="zh-CN"/>
      </w:rPr>
    </w:lvl>
    <w:lvl w:ilvl="6">
      <w:start w:val="0"/>
      <w:numFmt w:val="bullet"/>
      <w:lvlText w:val="•"/>
      <w:lvlJc w:val="left"/>
      <w:pPr>
        <w:ind w:left="2309" w:hanging="188"/>
      </w:pPr>
      <w:rPr>
        <w:rFonts w:hint="default"/>
        <w:lang w:val="zh-CN" w:eastAsia="zh-CN" w:bidi="zh-CN"/>
      </w:rPr>
    </w:lvl>
    <w:lvl w:ilvl="7">
      <w:start w:val="0"/>
      <w:numFmt w:val="bullet"/>
      <w:lvlText w:val="•"/>
      <w:lvlJc w:val="left"/>
      <w:pPr>
        <w:ind w:left="2660" w:hanging="188"/>
      </w:pPr>
      <w:rPr>
        <w:rFonts w:hint="default"/>
        <w:lang w:val="zh-CN" w:eastAsia="zh-CN" w:bidi="zh-CN"/>
      </w:rPr>
    </w:lvl>
    <w:lvl w:ilvl="8">
      <w:start w:val="0"/>
      <w:numFmt w:val="bullet"/>
      <w:lvlText w:val="•"/>
      <w:lvlJc w:val="left"/>
      <w:pPr>
        <w:ind w:left="3012" w:hanging="188"/>
      </w:pPr>
      <w:rPr>
        <w:rFonts w:hint="default"/>
        <w:lang w:val="zh-CN" w:eastAsia="zh-CN" w:bidi="zh-CN"/>
      </w:rPr>
    </w:lvl>
  </w:abstractNum>
  <w:abstractNum w:abstractNumId="17">
    <w:nsid w:val="2007DCFD"/>
    <w:multiLevelType w:val="multilevel"/>
    <w:tmpl w:val="2007DCFD"/>
    <w:lvl w:ilvl="0">
      <w:start w:val="4"/>
      <w:numFmt w:val="decimal"/>
      <w:lvlText w:val="(%1)"/>
      <w:lvlJc w:val="left"/>
      <w:pPr>
        <w:ind w:left="894" w:hanging="281"/>
        <w:jc w:val="left"/>
      </w:pPr>
      <w:rPr>
        <w:rFonts w:ascii="Times New Roman" w:eastAsia="Times New Roman" w:hAnsi="Times New Roman" w:cs="Times New Roman" w:hint="default"/>
        <w:b/>
        <w:bCs/>
        <w:spacing w:val="-1"/>
        <w:w w:val="100"/>
        <w:sz w:val="22"/>
        <w:szCs w:val="22"/>
        <w:lang w:val="zh-CN" w:eastAsia="zh-CN" w:bidi="zh-CN"/>
      </w:rPr>
    </w:lvl>
    <w:lvl w:ilvl="1">
      <w:start w:val="0"/>
      <w:numFmt w:val="bullet"/>
      <w:lvlText w:val="•"/>
      <w:lvlJc w:val="left"/>
      <w:pPr>
        <w:ind w:left="1736" w:hanging="281"/>
      </w:pPr>
      <w:rPr>
        <w:rFonts w:hint="default"/>
        <w:lang w:val="zh-CN" w:eastAsia="zh-CN" w:bidi="zh-CN"/>
      </w:rPr>
    </w:lvl>
    <w:lvl w:ilvl="2">
      <w:start w:val="0"/>
      <w:numFmt w:val="bullet"/>
      <w:lvlText w:val="•"/>
      <w:lvlJc w:val="left"/>
      <w:pPr>
        <w:ind w:left="2573" w:hanging="281"/>
      </w:pPr>
      <w:rPr>
        <w:rFonts w:hint="default"/>
        <w:lang w:val="zh-CN" w:eastAsia="zh-CN" w:bidi="zh-CN"/>
      </w:rPr>
    </w:lvl>
    <w:lvl w:ilvl="3">
      <w:start w:val="0"/>
      <w:numFmt w:val="bullet"/>
      <w:lvlText w:val="•"/>
      <w:lvlJc w:val="left"/>
      <w:pPr>
        <w:ind w:left="3410" w:hanging="281"/>
      </w:pPr>
      <w:rPr>
        <w:rFonts w:hint="default"/>
        <w:lang w:val="zh-CN" w:eastAsia="zh-CN" w:bidi="zh-CN"/>
      </w:rPr>
    </w:lvl>
    <w:lvl w:ilvl="4">
      <w:start w:val="0"/>
      <w:numFmt w:val="bullet"/>
      <w:lvlText w:val="•"/>
      <w:lvlJc w:val="left"/>
      <w:pPr>
        <w:ind w:left="4246" w:hanging="281"/>
      </w:pPr>
      <w:rPr>
        <w:rFonts w:hint="default"/>
        <w:lang w:val="zh-CN" w:eastAsia="zh-CN" w:bidi="zh-CN"/>
      </w:rPr>
    </w:lvl>
    <w:lvl w:ilvl="5">
      <w:start w:val="0"/>
      <w:numFmt w:val="bullet"/>
      <w:lvlText w:val="•"/>
      <w:lvlJc w:val="left"/>
      <w:pPr>
        <w:ind w:left="5083" w:hanging="281"/>
      </w:pPr>
      <w:rPr>
        <w:rFonts w:hint="default"/>
        <w:lang w:val="zh-CN" w:eastAsia="zh-CN" w:bidi="zh-CN"/>
      </w:rPr>
    </w:lvl>
    <w:lvl w:ilvl="6">
      <w:start w:val="0"/>
      <w:numFmt w:val="bullet"/>
      <w:lvlText w:val="•"/>
      <w:lvlJc w:val="left"/>
      <w:pPr>
        <w:ind w:left="5920" w:hanging="281"/>
      </w:pPr>
      <w:rPr>
        <w:rFonts w:hint="default"/>
        <w:lang w:val="zh-CN" w:eastAsia="zh-CN" w:bidi="zh-CN"/>
      </w:rPr>
    </w:lvl>
    <w:lvl w:ilvl="7">
      <w:start w:val="0"/>
      <w:numFmt w:val="bullet"/>
      <w:lvlText w:val="•"/>
      <w:lvlJc w:val="left"/>
      <w:pPr>
        <w:ind w:left="6756" w:hanging="281"/>
      </w:pPr>
      <w:rPr>
        <w:rFonts w:hint="default"/>
        <w:lang w:val="zh-CN" w:eastAsia="zh-CN" w:bidi="zh-CN"/>
      </w:rPr>
    </w:lvl>
    <w:lvl w:ilvl="8">
      <w:start w:val="0"/>
      <w:numFmt w:val="bullet"/>
      <w:lvlText w:val="•"/>
      <w:lvlJc w:val="left"/>
      <w:pPr>
        <w:ind w:left="7593" w:hanging="281"/>
      </w:pPr>
      <w:rPr>
        <w:rFonts w:hint="default"/>
        <w:lang w:val="zh-CN" w:eastAsia="zh-CN" w:bidi="zh-CN"/>
      </w:rPr>
    </w:lvl>
  </w:abstractNum>
  <w:abstractNum w:abstractNumId="18">
    <w:nsid w:val="38EAC418"/>
    <w:multiLevelType w:val="multilevel"/>
    <w:tmpl w:val="38EAC418"/>
    <w:lvl w:ilvl="0">
      <w:start w:val="1"/>
      <w:numFmt w:val="decimal"/>
      <w:lvlText w:val="%1）"/>
      <w:lvlJc w:val="left"/>
      <w:pPr>
        <w:ind w:left="527" w:hanging="361"/>
        <w:jc w:val="left"/>
      </w:pPr>
      <w:rPr>
        <w:rFonts w:ascii="Times New Roman" w:eastAsia="Times New Roman" w:hAnsi="Times New Roman" w:cs="Times New Roman" w:hint="default"/>
        <w:spacing w:val="-12"/>
        <w:w w:val="100"/>
        <w:sz w:val="22"/>
        <w:szCs w:val="22"/>
        <w:lang w:val="zh-CN" w:eastAsia="zh-CN" w:bidi="zh-CN"/>
      </w:rPr>
    </w:lvl>
    <w:lvl w:ilvl="1">
      <w:start w:val="0"/>
      <w:numFmt w:val="bullet"/>
      <w:lvlText w:val="•"/>
      <w:lvlJc w:val="left"/>
      <w:pPr>
        <w:ind w:left="1394" w:hanging="361"/>
      </w:pPr>
      <w:rPr>
        <w:rFonts w:hint="default"/>
        <w:lang w:val="zh-CN" w:eastAsia="zh-CN" w:bidi="zh-CN"/>
      </w:rPr>
    </w:lvl>
    <w:lvl w:ilvl="2">
      <w:start w:val="0"/>
      <w:numFmt w:val="bullet"/>
      <w:lvlText w:val="•"/>
      <w:lvlJc w:val="left"/>
      <w:pPr>
        <w:ind w:left="2269" w:hanging="361"/>
      </w:pPr>
      <w:rPr>
        <w:rFonts w:hint="default"/>
        <w:lang w:val="zh-CN" w:eastAsia="zh-CN" w:bidi="zh-CN"/>
      </w:rPr>
    </w:lvl>
    <w:lvl w:ilvl="3">
      <w:start w:val="0"/>
      <w:numFmt w:val="bullet"/>
      <w:lvlText w:val="•"/>
      <w:lvlJc w:val="left"/>
      <w:pPr>
        <w:ind w:left="3144" w:hanging="361"/>
      </w:pPr>
      <w:rPr>
        <w:rFonts w:hint="default"/>
        <w:lang w:val="zh-CN" w:eastAsia="zh-CN" w:bidi="zh-CN"/>
      </w:rPr>
    </w:lvl>
    <w:lvl w:ilvl="4">
      <w:start w:val="0"/>
      <w:numFmt w:val="bullet"/>
      <w:lvlText w:val="•"/>
      <w:lvlJc w:val="left"/>
      <w:pPr>
        <w:ind w:left="4018" w:hanging="361"/>
      </w:pPr>
      <w:rPr>
        <w:rFonts w:hint="default"/>
        <w:lang w:val="zh-CN" w:eastAsia="zh-CN" w:bidi="zh-CN"/>
      </w:rPr>
    </w:lvl>
    <w:lvl w:ilvl="5">
      <w:start w:val="0"/>
      <w:numFmt w:val="bullet"/>
      <w:lvlText w:val="•"/>
      <w:lvlJc w:val="left"/>
      <w:pPr>
        <w:ind w:left="4893" w:hanging="361"/>
      </w:pPr>
      <w:rPr>
        <w:rFonts w:hint="default"/>
        <w:lang w:val="zh-CN" w:eastAsia="zh-CN" w:bidi="zh-CN"/>
      </w:rPr>
    </w:lvl>
    <w:lvl w:ilvl="6">
      <w:start w:val="0"/>
      <w:numFmt w:val="bullet"/>
      <w:lvlText w:val="•"/>
      <w:lvlJc w:val="left"/>
      <w:pPr>
        <w:ind w:left="5768" w:hanging="361"/>
      </w:pPr>
      <w:rPr>
        <w:rFonts w:hint="default"/>
        <w:lang w:val="zh-CN" w:eastAsia="zh-CN" w:bidi="zh-CN"/>
      </w:rPr>
    </w:lvl>
    <w:lvl w:ilvl="7">
      <w:start w:val="0"/>
      <w:numFmt w:val="bullet"/>
      <w:lvlText w:val="•"/>
      <w:lvlJc w:val="left"/>
      <w:pPr>
        <w:ind w:left="6642" w:hanging="361"/>
      </w:pPr>
      <w:rPr>
        <w:rFonts w:hint="default"/>
        <w:lang w:val="zh-CN" w:eastAsia="zh-CN" w:bidi="zh-CN"/>
      </w:rPr>
    </w:lvl>
    <w:lvl w:ilvl="8">
      <w:start w:val="0"/>
      <w:numFmt w:val="bullet"/>
      <w:lvlText w:val="•"/>
      <w:lvlJc w:val="left"/>
      <w:pPr>
        <w:ind w:left="7517" w:hanging="361"/>
      </w:pPr>
      <w:rPr>
        <w:rFonts w:hint="default"/>
        <w:lang w:val="zh-CN" w:eastAsia="zh-CN" w:bidi="zh-CN"/>
      </w:rPr>
    </w:lvl>
  </w:abstractNum>
  <w:abstractNum w:abstractNumId="19">
    <w:nsid w:val="3FE315B6"/>
    <w:multiLevelType w:val="multilevel"/>
    <w:tmpl w:val="3FE315B6"/>
    <w:lvl w:ilvl="0">
      <w:start w:val="0"/>
      <w:numFmt w:val="bullet"/>
      <w:lvlText w:val=""/>
      <w:lvlJc w:val="left"/>
      <w:pPr>
        <w:ind w:left="197" w:hanging="188"/>
      </w:pPr>
      <w:rPr>
        <w:rFonts w:ascii="Wingdings" w:eastAsia="Wingdings" w:hAnsi="Wingdings" w:cs="Wingdings" w:hint="default"/>
        <w:w w:val="99"/>
        <w:sz w:val="19"/>
        <w:szCs w:val="19"/>
        <w:lang w:val="zh-CN" w:eastAsia="zh-CN" w:bidi="zh-CN"/>
      </w:rPr>
    </w:lvl>
    <w:lvl w:ilvl="1">
      <w:start w:val="0"/>
      <w:numFmt w:val="bullet"/>
      <w:lvlText w:val="•"/>
      <w:lvlJc w:val="left"/>
      <w:pPr>
        <w:ind w:left="402" w:hanging="188"/>
      </w:pPr>
      <w:rPr>
        <w:rFonts w:hint="default"/>
        <w:lang w:val="zh-CN" w:eastAsia="zh-CN" w:bidi="zh-CN"/>
      </w:rPr>
    </w:lvl>
    <w:lvl w:ilvl="2">
      <w:start w:val="0"/>
      <w:numFmt w:val="bullet"/>
      <w:lvlText w:val="•"/>
      <w:lvlJc w:val="left"/>
      <w:pPr>
        <w:ind w:left="604" w:hanging="188"/>
      </w:pPr>
      <w:rPr>
        <w:rFonts w:hint="default"/>
        <w:lang w:val="zh-CN" w:eastAsia="zh-CN" w:bidi="zh-CN"/>
      </w:rPr>
    </w:lvl>
    <w:lvl w:ilvl="3">
      <w:start w:val="0"/>
      <w:numFmt w:val="bullet"/>
      <w:lvlText w:val="•"/>
      <w:lvlJc w:val="left"/>
      <w:pPr>
        <w:ind w:left="807" w:hanging="188"/>
      </w:pPr>
      <w:rPr>
        <w:rFonts w:hint="default"/>
        <w:lang w:val="zh-CN" w:eastAsia="zh-CN" w:bidi="zh-CN"/>
      </w:rPr>
    </w:lvl>
    <w:lvl w:ilvl="4">
      <w:start w:val="0"/>
      <w:numFmt w:val="bullet"/>
      <w:lvlText w:val="•"/>
      <w:lvlJc w:val="left"/>
      <w:pPr>
        <w:ind w:left="1009" w:hanging="188"/>
      </w:pPr>
      <w:rPr>
        <w:rFonts w:hint="default"/>
        <w:lang w:val="zh-CN" w:eastAsia="zh-CN" w:bidi="zh-CN"/>
      </w:rPr>
    </w:lvl>
    <w:lvl w:ilvl="5">
      <w:start w:val="0"/>
      <w:numFmt w:val="bullet"/>
      <w:lvlText w:val="•"/>
      <w:lvlJc w:val="left"/>
      <w:pPr>
        <w:ind w:left="1212" w:hanging="188"/>
      </w:pPr>
      <w:rPr>
        <w:rFonts w:hint="default"/>
        <w:lang w:val="zh-CN" w:eastAsia="zh-CN" w:bidi="zh-CN"/>
      </w:rPr>
    </w:lvl>
    <w:lvl w:ilvl="6">
      <w:start w:val="0"/>
      <w:numFmt w:val="bullet"/>
      <w:lvlText w:val="•"/>
      <w:lvlJc w:val="left"/>
      <w:pPr>
        <w:ind w:left="1414" w:hanging="188"/>
      </w:pPr>
      <w:rPr>
        <w:rFonts w:hint="default"/>
        <w:lang w:val="zh-CN" w:eastAsia="zh-CN" w:bidi="zh-CN"/>
      </w:rPr>
    </w:lvl>
    <w:lvl w:ilvl="7">
      <w:start w:val="0"/>
      <w:numFmt w:val="bullet"/>
      <w:lvlText w:val="•"/>
      <w:lvlJc w:val="left"/>
      <w:pPr>
        <w:ind w:left="1616" w:hanging="188"/>
      </w:pPr>
      <w:rPr>
        <w:rFonts w:hint="default"/>
        <w:lang w:val="zh-CN" w:eastAsia="zh-CN" w:bidi="zh-CN"/>
      </w:rPr>
    </w:lvl>
    <w:lvl w:ilvl="8">
      <w:start w:val="0"/>
      <w:numFmt w:val="bullet"/>
      <w:lvlText w:val="•"/>
      <w:lvlJc w:val="left"/>
      <w:pPr>
        <w:ind w:left="1819" w:hanging="188"/>
      </w:pPr>
      <w:rPr>
        <w:rFonts w:hint="default"/>
        <w:lang w:val="zh-CN" w:eastAsia="zh-CN" w:bidi="zh-CN"/>
      </w:rPr>
    </w:lvl>
  </w:abstractNum>
  <w:abstractNum w:abstractNumId="20">
    <w:nsid w:val="4258023A"/>
    <w:multiLevelType w:val="multilevel"/>
    <w:tmpl w:val="4258023A"/>
    <w:lvl w:ilvl="0">
      <w:start w:val="9"/>
      <w:numFmt w:val="decimal"/>
      <w:lvlText w:val="（%1）"/>
      <w:lvlJc w:val="left"/>
      <w:pPr>
        <w:ind w:left="1495" w:hanging="601"/>
        <w:jc w:val="left"/>
      </w:pPr>
      <w:rPr>
        <w:rFonts w:ascii="宋体" w:eastAsia="宋体" w:hAnsi="宋体" w:cs="宋体" w:hint="default"/>
        <w:w w:val="100"/>
        <w:sz w:val="22"/>
        <w:szCs w:val="22"/>
        <w:lang w:val="zh-CN" w:eastAsia="zh-CN" w:bidi="zh-CN"/>
      </w:rPr>
    </w:lvl>
    <w:lvl w:ilvl="1">
      <w:start w:val="6"/>
      <w:numFmt w:val="decimal"/>
      <w:lvlText w:val="（%2）"/>
      <w:lvlJc w:val="left"/>
      <w:pPr>
        <w:ind w:left="1608" w:hanging="601"/>
        <w:jc w:val="left"/>
      </w:pPr>
      <w:rPr>
        <w:rFonts w:ascii="宋体" w:eastAsia="宋体" w:hAnsi="宋体" w:cs="宋体" w:hint="default"/>
        <w:b/>
        <w:bCs/>
        <w:w w:val="99"/>
        <w:sz w:val="22"/>
        <w:szCs w:val="22"/>
        <w:lang w:val="zh-CN" w:eastAsia="zh-CN" w:bidi="zh-CN"/>
      </w:rPr>
    </w:lvl>
    <w:lvl w:ilvl="2">
      <w:start w:val="0"/>
      <w:numFmt w:val="bullet"/>
      <w:lvlText w:val="•"/>
      <w:lvlJc w:val="left"/>
      <w:pPr>
        <w:ind w:left="2451" w:hanging="601"/>
      </w:pPr>
      <w:rPr>
        <w:rFonts w:hint="default"/>
        <w:lang w:val="zh-CN" w:eastAsia="zh-CN" w:bidi="zh-CN"/>
      </w:rPr>
    </w:lvl>
    <w:lvl w:ilvl="3">
      <w:start w:val="0"/>
      <w:numFmt w:val="bullet"/>
      <w:lvlText w:val="•"/>
      <w:lvlJc w:val="left"/>
      <w:pPr>
        <w:ind w:left="3303" w:hanging="601"/>
      </w:pPr>
      <w:rPr>
        <w:rFonts w:hint="default"/>
        <w:lang w:val="zh-CN" w:eastAsia="zh-CN" w:bidi="zh-CN"/>
      </w:rPr>
    </w:lvl>
    <w:lvl w:ilvl="4">
      <w:start w:val="0"/>
      <w:numFmt w:val="bullet"/>
      <w:lvlText w:val="•"/>
      <w:lvlJc w:val="left"/>
      <w:pPr>
        <w:ind w:left="4155" w:hanging="601"/>
      </w:pPr>
      <w:rPr>
        <w:rFonts w:hint="default"/>
        <w:lang w:val="zh-CN" w:eastAsia="zh-CN" w:bidi="zh-CN"/>
      </w:rPr>
    </w:lvl>
    <w:lvl w:ilvl="5">
      <w:start w:val="0"/>
      <w:numFmt w:val="bullet"/>
      <w:lvlText w:val="•"/>
      <w:lvlJc w:val="left"/>
      <w:pPr>
        <w:ind w:left="5007" w:hanging="601"/>
      </w:pPr>
      <w:rPr>
        <w:rFonts w:hint="default"/>
        <w:lang w:val="zh-CN" w:eastAsia="zh-CN" w:bidi="zh-CN"/>
      </w:rPr>
    </w:lvl>
    <w:lvl w:ilvl="6">
      <w:start w:val="0"/>
      <w:numFmt w:val="bullet"/>
      <w:lvlText w:val="•"/>
      <w:lvlJc w:val="left"/>
      <w:pPr>
        <w:ind w:left="5859" w:hanging="601"/>
      </w:pPr>
      <w:rPr>
        <w:rFonts w:hint="default"/>
        <w:lang w:val="zh-CN" w:eastAsia="zh-CN" w:bidi="zh-CN"/>
      </w:rPr>
    </w:lvl>
    <w:lvl w:ilvl="7">
      <w:start w:val="0"/>
      <w:numFmt w:val="bullet"/>
      <w:lvlText w:val="•"/>
      <w:lvlJc w:val="left"/>
      <w:pPr>
        <w:ind w:left="6711" w:hanging="601"/>
      </w:pPr>
      <w:rPr>
        <w:rFonts w:hint="default"/>
        <w:lang w:val="zh-CN" w:eastAsia="zh-CN" w:bidi="zh-CN"/>
      </w:rPr>
    </w:lvl>
    <w:lvl w:ilvl="8">
      <w:start w:val="0"/>
      <w:numFmt w:val="bullet"/>
      <w:lvlText w:val="•"/>
      <w:lvlJc w:val="left"/>
      <w:pPr>
        <w:ind w:left="7563" w:hanging="601"/>
      </w:pPr>
      <w:rPr>
        <w:rFonts w:hint="default"/>
        <w:lang w:val="zh-CN" w:eastAsia="zh-CN" w:bidi="zh-CN"/>
      </w:rPr>
    </w:lvl>
  </w:abstractNum>
  <w:abstractNum w:abstractNumId="21">
    <w:nsid w:val="6AFC2A1C"/>
    <w:multiLevelType w:val="multilevel"/>
    <w:tmpl w:val="6AFC2A1C"/>
    <w:lvl w:ilvl="0">
      <w:start w:val="1"/>
      <w:numFmt w:val="decimal"/>
      <w:lvlText w:val="%1）"/>
      <w:lvlJc w:val="left"/>
      <w:pPr>
        <w:ind w:left="1368" w:hanging="361"/>
        <w:jc w:val="left"/>
      </w:pPr>
      <w:rPr>
        <w:rFonts w:ascii="Times New Roman" w:eastAsia="Times New Roman" w:hAnsi="Times New Roman" w:cs="Times New Roman" w:hint="default"/>
        <w:w w:val="100"/>
        <w:sz w:val="22"/>
        <w:szCs w:val="22"/>
        <w:lang w:val="zh-CN" w:eastAsia="zh-CN" w:bidi="zh-CN"/>
      </w:rPr>
    </w:lvl>
    <w:lvl w:ilvl="1">
      <w:start w:val="0"/>
      <w:numFmt w:val="bullet"/>
      <w:lvlText w:val="•"/>
      <w:lvlJc w:val="left"/>
      <w:pPr>
        <w:ind w:left="2150" w:hanging="361"/>
      </w:pPr>
      <w:rPr>
        <w:rFonts w:hint="default"/>
        <w:lang w:val="zh-CN" w:eastAsia="zh-CN" w:bidi="zh-CN"/>
      </w:rPr>
    </w:lvl>
    <w:lvl w:ilvl="2">
      <w:start w:val="0"/>
      <w:numFmt w:val="bullet"/>
      <w:lvlText w:val="•"/>
      <w:lvlJc w:val="left"/>
      <w:pPr>
        <w:ind w:left="2941" w:hanging="361"/>
      </w:pPr>
      <w:rPr>
        <w:rFonts w:hint="default"/>
        <w:lang w:val="zh-CN" w:eastAsia="zh-CN" w:bidi="zh-CN"/>
      </w:rPr>
    </w:lvl>
    <w:lvl w:ilvl="3">
      <w:start w:val="0"/>
      <w:numFmt w:val="bullet"/>
      <w:lvlText w:val="•"/>
      <w:lvlJc w:val="left"/>
      <w:pPr>
        <w:ind w:left="3732" w:hanging="361"/>
      </w:pPr>
      <w:rPr>
        <w:rFonts w:hint="default"/>
        <w:lang w:val="zh-CN" w:eastAsia="zh-CN" w:bidi="zh-CN"/>
      </w:rPr>
    </w:lvl>
    <w:lvl w:ilvl="4">
      <w:start w:val="0"/>
      <w:numFmt w:val="bullet"/>
      <w:lvlText w:val="•"/>
      <w:lvlJc w:val="left"/>
      <w:pPr>
        <w:ind w:left="4522" w:hanging="361"/>
      </w:pPr>
      <w:rPr>
        <w:rFonts w:hint="default"/>
        <w:lang w:val="zh-CN" w:eastAsia="zh-CN" w:bidi="zh-CN"/>
      </w:rPr>
    </w:lvl>
    <w:lvl w:ilvl="5">
      <w:start w:val="0"/>
      <w:numFmt w:val="bullet"/>
      <w:lvlText w:val="•"/>
      <w:lvlJc w:val="left"/>
      <w:pPr>
        <w:ind w:left="5313" w:hanging="361"/>
      </w:pPr>
      <w:rPr>
        <w:rFonts w:hint="default"/>
        <w:lang w:val="zh-CN" w:eastAsia="zh-CN" w:bidi="zh-CN"/>
      </w:rPr>
    </w:lvl>
    <w:lvl w:ilvl="6">
      <w:start w:val="0"/>
      <w:numFmt w:val="bullet"/>
      <w:lvlText w:val="•"/>
      <w:lvlJc w:val="left"/>
      <w:pPr>
        <w:ind w:left="6104" w:hanging="361"/>
      </w:pPr>
      <w:rPr>
        <w:rFonts w:hint="default"/>
        <w:lang w:val="zh-CN" w:eastAsia="zh-CN" w:bidi="zh-CN"/>
      </w:rPr>
    </w:lvl>
    <w:lvl w:ilvl="7">
      <w:start w:val="0"/>
      <w:numFmt w:val="bullet"/>
      <w:lvlText w:val="•"/>
      <w:lvlJc w:val="left"/>
      <w:pPr>
        <w:ind w:left="6894" w:hanging="361"/>
      </w:pPr>
      <w:rPr>
        <w:rFonts w:hint="default"/>
        <w:lang w:val="zh-CN" w:eastAsia="zh-CN" w:bidi="zh-CN"/>
      </w:rPr>
    </w:lvl>
    <w:lvl w:ilvl="8">
      <w:start w:val="0"/>
      <w:numFmt w:val="bullet"/>
      <w:lvlText w:val="•"/>
      <w:lvlJc w:val="left"/>
      <w:pPr>
        <w:ind w:left="7685" w:hanging="361"/>
      </w:pPr>
      <w:rPr>
        <w:rFonts w:hint="default"/>
        <w:lang w:val="zh-CN" w:eastAsia="zh-CN" w:bidi="zh-CN"/>
      </w:rPr>
    </w:lvl>
  </w:abstractNum>
  <w:abstractNum w:abstractNumId="22">
    <w:nsid w:val="6B676DE9"/>
    <w:multiLevelType w:val="multilevel"/>
    <w:tmpl w:val="95E682A1"/>
    <w:lvl w:ilvl="0">
      <w:start w:val="3"/>
      <w:numFmt w:val="decimal"/>
      <w:lvlText w:val="（%1）"/>
      <w:lvlJc w:val="left"/>
      <w:pPr>
        <w:ind w:left="1194"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14" w:hanging="601"/>
      </w:pPr>
      <w:rPr>
        <w:rFonts w:hint="default"/>
        <w:lang w:val="zh-CN" w:eastAsia="zh-CN" w:bidi="zh-CN"/>
      </w:rPr>
    </w:lvl>
    <w:lvl w:ilvl="2">
      <w:start w:val="0"/>
      <w:numFmt w:val="bullet"/>
      <w:lvlText w:val="•"/>
      <w:lvlJc w:val="left"/>
      <w:pPr>
        <w:ind w:left="2628" w:hanging="601"/>
      </w:pPr>
      <w:rPr>
        <w:rFonts w:hint="default"/>
        <w:lang w:val="zh-CN" w:eastAsia="zh-CN" w:bidi="zh-CN"/>
      </w:rPr>
    </w:lvl>
    <w:lvl w:ilvl="3">
      <w:start w:val="0"/>
      <w:numFmt w:val="bullet"/>
      <w:lvlText w:val="•"/>
      <w:lvlJc w:val="left"/>
      <w:pPr>
        <w:ind w:left="3342" w:hanging="601"/>
      </w:pPr>
      <w:rPr>
        <w:rFonts w:hint="default"/>
        <w:lang w:val="zh-CN" w:eastAsia="zh-CN" w:bidi="zh-CN"/>
      </w:rPr>
    </w:lvl>
    <w:lvl w:ilvl="4">
      <w:start w:val="0"/>
      <w:numFmt w:val="bullet"/>
      <w:lvlText w:val="•"/>
      <w:lvlJc w:val="left"/>
      <w:pPr>
        <w:ind w:left="4056" w:hanging="601"/>
      </w:pPr>
      <w:rPr>
        <w:rFonts w:hint="default"/>
        <w:lang w:val="zh-CN" w:eastAsia="zh-CN" w:bidi="zh-CN"/>
      </w:rPr>
    </w:lvl>
    <w:lvl w:ilvl="5">
      <w:start w:val="0"/>
      <w:numFmt w:val="bullet"/>
      <w:lvlText w:val="•"/>
      <w:lvlJc w:val="left"/>
      <w:pPr>
        <w:ind w:left="4770" w:hanging="601"/>
      </w:pPr>
      <w:rPr>
        <w:rFonts w:hint="default"/>
        <w:lang w:val="zh-CN" w:eastAsia="zh-CN" w:bidi="zh-CN"/>
      </w:rPr>
    </w:lvl>
    <w:lvl w:ilvl="6">
      <w:start w:val="0"/>
      <w:numFmt w:val="bullet"/>
      <w:lvlText w:val="•"/>
      <w:lvlJc w:val="left"/>
      <w:pPr>
        <w:ind w:left="5484" w:hanging="601"/>
      </w:pPr>
      <w:rPr>
        <w:rFonts w:hint="default"/>
        <w:lang w:val="zh-CN" w:eastAsia="zh-CN" w:bidi="zh-CN"/>
      </w:rPr>
    </w:lvl>
    <w:lvl w:ilvl="7">
      <w:start w:val="0"/>
      <w:numFmt w:val="bullet"/>
      <w:lvlText w:val="•"/>
      <w:lvlJc w:val="left"/>
      <w:pPr>
        <w:ind w:left="6198" w:hanging="601"/>
      </w:pPr>
      <w:rPr>
        <w:rFonts w:hint="default"/>
        <w:lang w:val="zh-CN" w:eastAsia="zh-CN" w:bidi="zh-CN"/>
      </w:rPr>
    </w:lvl>
    <w:lvl w:ilvl="8">
      <w:start w:val="0"/>
      <w:numFmt w:val="bullet"/>
      <w:lvlText w:val="•"/>
      <w:lvlJc w:val="left"/>
      <w:pPr>
        <w:ind w:left="6912" w:hanging="601"/>
      </w:pPr>
      <w:rPr>
        <w:rFonts w:hint="default"/>
        <w:lang w:val="zh-CN" w:eastAsia="zh-CN" w:bidi="zh-CN"/>
      </w:rPr>
    </w:lvl>
  </w:abstractNum>
  <w:abstractNum w:abstractNumId="23">
    <w:nsid w:val="6D423078"/>
    <w:multiLevelType w:val="multilevel"/>
    <w:tmpl w:val="6D423078"/>
    <w:lvl w:ilvl="0">
      <w:start w:val="1"/>
      <w:numFmt w:val="decimal"/>
      <w:lvlText w:val="（%1）"/>
      <w:lvlJc w:val="left"/>
      <w:pPr>
        <w:ind w:left="637" w:hanging="525"/>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1370" w:hanging="525"/>
      </w:pPr>
      <w:rPr>
        <w:rFonts w:hint="default"/>
        <w:lang w:val="zh-CN" w:eastAsia="zh-CN" w:bidi="zh-CN"/>
      </w:rPr>
    </w:lvl>
    <w:lvl w:ilvl="2">
      <w:start w:val="0"/>
      <w:numFmt w:val="bullet"/>
      <w:lvlText w:val="•"/>
      <w:lvlJc w:val="left"/>
      <w:pPr>
        <w:ind w:left="2100" w:hanging="525"/>
      </w:pPr>
      <w:rPr>
        <w:rFonts w:hint="default"/>
        <w:lang w:val="zh-CN" w:eastAsia="zh-CN" w:bidi="zh-CN"/>
      </w:rPr>
    </w:lvl>
    <w:lvl w:ilvl="3">
      <w:start w:val="0"/>
      <w:numFmt w:val="bullet"/>
      <w:lvlText w:val="•"/>
      <w:lvlJc w:val="left"/>
      <w:pPr>
        <w:ind w:left="2830" w:hanging="525"/>
      </w:pPr>
      <w:rPr>
        <w:rFonts w:hint="default"/>
        <w:lang w:val="zh-CN" w:eastAsia="zh-CN" w:bidi="zh-CN"/>
      </w:rPr>
    </w:lvl>
    <w:lvl w:ilvl="4">
      <w:start w:val="0"/>
      <w:numFmt w:val="bullet"/>
      <w:lvlText w:val="•"/>
      <w:lvlJc w:val="left"/>
      <w:pPr>
        <w:ind w:left="3560" w:hanging="525"/>
      </w:pPr>
      <w:rPr>
        <w:rFonts w:hint="default"/>
        <w:lang w:val="zh-CN" w:eastAsia="zh-CN" w:bidi="zh-CN"/>
      </w:rPr>
    </w:lvl>
    <w:lvl w:ilvl="5">
      <w:start w:val="0"/>
      <w:numFmt w:val="bullet"/>
      <w:lvlText w:val="•"/>
      <w:lvlJc w:val="left"/>
      <w:pPr>
        <w:ind w:left="4290" w:hanging="525"/>
      </w:pPr>
      <w:rPr>
        <w:rFonts w:hint="default"/>
        <w:lang w:val="zh-CN" w:eastAsia="zh-CN" w:bidi="zh-CN"/>
      </w:rPr>
    </w:lvl>
    <w:lvl w:ilvl="6">
      <w:start w:val="0"/>
      <w:numFmt w:val="bullet"/>
      <w:lvlText w:val="•"/>
      <w:lvlJc w:val="left"/>
      <w:pPr>
        <w:ind w:left="5020" w:hanging="525"/>
      </w:pPr>
      <w:rPr>
        <w:rFonts w:hint="default"/>
        <w:lang w:val="zh-CN" w:eastAsia="zh-CN" w:bidi="zh-CN"/>
      </w:rPr>
    </w:lvl>
    <w:lvl w:ilvl="7">
      <w:start w:val="0"/>
      <w:numFmt w:val="bullet"/>
      <w:lvlText w:val="•"/>
      <w:lvlJc w:val="left"/>
      <w:pPr>
        <w:ind w:left="5750" w:hanging="525"/>
      </w:pPr>
      <w:rPr>
        <w:rFonts w:hint="default"/>
        <w:lang w:val="zh-CN" w:eastAsia="zh-CN" w:bidi="zh-CN"/>
      </w:rPr>
    </w:lvl>
    <w:lvl w:ilvl="8">
      <w:start w:val="0"/>
      <w:numFmt w:val="bullet"/>
      <w:lvlText w:val="•"/>
      <w:lvlJc w:val="left"/>
      <w:pPr>
        <w:ind w:left="6480" w:hanging="525"/>
      </w:pPr>
      <w:rPr>
        <w:rFonts w:hint="default"/>
        <w:lang w:val="zh-CN" w:eastAsia="zh-CN" w:bidi="zh-CN"/>
      </w:rPr>
    </w:lvl>
  </w:abstractNum>
  <w:num w:numId="1">
    <w:abstractNumId w:val="19"/>
  </w:num>
  <w:num w:numId="2">
    <w:abstractNumId w:val="16"/>
  </w:num>
  <w:num w:numId="3">
    <w:abstractNumId w:val="23"/>
  </w:num>
  <w:num w:numId="4">
    <w:abstractNumId w:val="8"/>
  </w:num>
  <w:num w:numId="5">
    <w:abstractNumId w:val="17"/>
  </w:num>
  <w:num w:numId="6">
    <w:abstractNumId w:val="15"/>
  </w:num>
  <w:num w:numId="7">
    <w:abstractNumId w:val="9"/>
  </w:num>
  <w:num w:numId="8">
    <w:abstractNumId w:val="11"/>
  </w:num>
  <w:num w:numId="9">
    <w:abstractNumId w:val="6"/>
  </w:num>
  <w:num w:numId="10">
    <w:abstractNumId w:val="20"/>
  </w:num>
  <w:num w:numId="11">
    <w:abstractNumId w:val="12"/>
  </w:num>
  <w:num w:numId="12">
    <w:abstractNumId w:val="1"/>
  </w:num>
  <w:num w:numId="13">
    <w:abstractNumId w:val="10"/>
  </w:num>
  <w:num w:numId="14">
    <w:abstractNumId w:val="13"/>
  </w:num>
  <w:num w:numId="15">
    <w:abstractNumId w:val="5"/>
  </w:num>
  <w:num w:numId="16">
    <w:abstractNumId w:val="18"/>
  </w:num>
  <w:num w:numId="17">
    <w:abstractNumId w:val="21"/>
  </w:num>
  <w:num w:numId="18">
    <w:abstractNumId w:val="7"/>
  </w:num>
  <w:num w:numId="19">
    <w:abstractNumId w:val="2"/>
  </w:num>
  <w:num w:numId="20">
    <w:abstractNumId w:val="0"/>
  </w:num>
  <w:num w:numId="21">
    <w:abstractNumId w:val="3"/>
  </w:num>
  <w:num w:numId="22">
    <w:abstractNumId w:val="14"/>
  </w:num>
  <w:num w:numId="23">
    <w:abstractNumId w:val="4"/>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729466A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58"/>
      <w:ind w:left="2494" w:right="2536"/>
      <w:jc w:val="center"/>
      <w:outlineLvl w:val="0"/>
    </w:pPr>
    <w:rPr>
      <w:rFonts w:ascii="黑体" w:eastAsia="黑体" w:hAnsi="黑体" w:cs="黑体"/>
      <w:sz w:val="30"/>
      <w:szCs w:val="30"/>
      <w:lang w:val="zh-CN" w:eastAsia="zh-CN" w:bidi="zh-CN"/>
    </w:rPr>
  </w:style>
  <w:style w:type="paragraph" w:styleId="Heading2">
    <w:name w:val="heading 2"/>
    <w:basedOn w:val="Normal"/>
    <w:next w:val="Normal"/>
    <w:uiPriority w:val="1"/>
    <w:qFormat/>
    <w:pPr>
      <w:ind w:left="254"/>
      <w:outlineLvl w:val="1"/>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608" w:hanging="602"/>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footer" Target="footer9.xml" /><Relationship Id="rId16" Type="http://schemas.openxmlformats.org/officeDocument/2006/relationships/footer" Target="footer10.xml" /><Relationship Id="rId17" Type="http://schemas.openxmlformats.org/officeDocument/2006/relationships/footer" Target="footer11.xml" /><Relationship Id="rId18" Type="http://schemas.openxmlformats.org/officeDocument/2006/relationships/footer" Target="footer12.xml" /><Relationship Id="rId19" Type="http://schemas.openxmlformats.org/officeDocument/2006/relationships/footer" Target="footer13.xml" /><Relationship Id="rId2" Type="http://schemas.openxmlformats.org/officeDocument/2006/relationships/webSettings" Target="webSettings.xml" /><Relationship Id="rId20" Type="http://schemas.openxmlformats.org/officeDocument/2006/relationships/footer" Target="footer14.xml" /><Relationship Id="rId21" Type="http://schemas.openxmlformats.org/officeDocument/2006/relationships/footer" Target="footer15.xml" /><Relationship Id="rId22" Type="http://schemas.openxmlformats.org/officeDocument/2006/relationships/footer" Target="footer16.xml" /><Relationship Id="rId23" Type="http://schemas.openxmlformats.org/officeDocument/2006/relationships/footer" Target="footer17.xml" /><Relationship Id="rId24" Type="http://schemas.openxmlformats.org/officeDocument/2006/relationships/footer" Target="footer18.xml" /><Relationship Id="rId25" Type="http://schemas.openxmlformats.org/officeDocument/2006/relationships/footer" Target="footer19.xml" /><Relationship Id="rId26" Type="http://schemas.openxmlformats.org/officeDocument/2006/relationships/footer" Target="footer20.xml" /><Relationship Id="rId27" Type="http://schemas.openxmlformats.org/officeDocument/2006/relationships/footer" Target="footer21.xml" /><Relationship Id="rId28" Type="http://schemas.openxmlformats.org/officeDocument/2006/relationships/footer" Target="footer22.xml" /><Relationship Id="rId29" Type="http://schemas.openxmlformats.org/officeDocument/2006/relationships/footer" Target="footer23.xml" /><Relationship Id="rId3" Type="http://schemas.openxmlformats.org/officeDocument/2006/relationships/fontTable" Target="fontTable.xml" /><Relationship Id="rId30" Type="http://schemas.openxmlformats.org/officeDocument/2006/relationships/footer" Target="footer24.xml" /><Relationship Id="rId31" Type="http://schemas.openxmlformats.org/officeDocument/2006/relationships/footer" Target="footer25.xml" /><Relationship Id="rId32" Type="http://schemas.openxmlformats.org/officeDocument/2006/relationships/footer" Target="footer26.xml" /><Relationship Id="rId33" Type="http://schemas.openxmlformats.org/officeDocument/2006/relationships/footer" Target="footer27.xml" /><Relationship Id="rId34" Type="http://schemas.openxmlformats.org/officeDocument/2006/relationships/footer" Target="footer28.xml" /><Relationship Id="rId35" Type="http://schemas.openxmlformats.org/officeDocument/2006/relationships/footer" Target="footer29.xml" /><Relationship Id="rId36" Type="http://schemas.openxmlformats.org/officeDocument/2006/relationships/footer" Target="footer30.xml" /><Relationship Id="rId37" Type="http://schemas.openxmlformats.org/officeDocument/2006/relationships/footer" Target="footer31.xml" /><Relationship Id="rId38" Type="http://schemas.openxmlformats.org/officeDocument/2006/relationships/footer" Target="footer32.xml" /><Relationship Id="rId39" Type="http://schemas.openxmlformats.org/officeDocument/2006/relationships/footer" Target="footer33.xml" /><Relationship Id="rId4" Type="http://schemas.openxmlformats.org/officeDocument/2006/relationships/customXml" Target="../customXml/item1.xml" /><Relationship Id="rId40" Type="http://schemas.openxmlformats.org/officeDocument/2006/relationships/footer" Target="footer34.xml" /><Relationship Id="rId41" Type="http://schemas.openxmlformats.org/officeDocument/2006/relationships/footer" Target="footer35.xml" /><Relationship Id="rId42" Type="http://schemas.openxmlformats.org/officeDocument/2006/relationships/footer" Target="footer36.xml" /><Relationship Id="rId43" Type="http://schemas.openxmlformats.org/officeDocument/2006/relationships/footer" Target="footer37.xml" /><Relationship Id="rId44" Type="http://schemas.openxmlformats.org/officeDocument/2006/relationships/footer" Target="footer38.xml" /><Relationship Id="rId45" Type="http://schemas.openxmlformats.org/officeDocument/2006/relationships/footer" Target="footer39.xml" /><Relationship Id="rId46" Type="http://schemas.openxmlformats.org/officeDocument/2006/relationships/footer" Target="footer40.xml" /><Relationship Id="rId47" Type="http://schemas.openxmlformats.org/officeDocument/2006/relationships/footer" Target="footer41.xml" /><Relationship Id="rId48" Type="http://schemas.openxmlformats.org/officeDocument/2006/relationships/footer" Target="footer42.xml" /><Relationship Id="rId49" Type="http://schemas.openxmlformats.org/officeDocument/2006/relationships/footer" Target="footer43.xml" /><Relationship Id="rId5" Type="http://schemas.openxmlformats.org/officeDocument/2006/relationships/footer" Target="footer1.xml" /><Relationship Id="rId50" Type="http://schemas.openxmlformats.org/officeDocument/2006/relationships/footer" Target="footer44.xml" /><Relationship Id="rId51" Type="http://schemas.openxmlformats.org/officeDocument/2006/relationships/footer" Target="footer45.xml" /><Relationship Id="rId52" Type="http://schemas.openxmlformats.org/officeDocument/2006/relationships/footer" Target="footer46.xml" /><Relationship Id="rId53" Type="http://schemas.openxmlformats.org/officeDocument/2006/relationships/footer" Target="footer47.xml" /><Relationship Id="rId54" Type="http://schemas.openxmlformats.org/officeDocument/2006/relationships/footer" Target="footer48.xml" /><Relationship Id="rId55" Type="http://schemas.openxmlformats.org/officeDocument/2006/relationships/footer" Target="footer49.xml" /><Relationship Id="rId56" Type="http://schemas.openxmlformats.org/officeDocument/2006/relationships/footer" Target="footer50.xml" /><Relationship Id="rId57" Type="http://schemas.openxmlformats.org/officeDocument/2006/relationships/footer" Target="footer51.xml" /><Relationship Id="rId58" Type="http://schemas.openxmlformats.org/officeDocument/2006/relationships/footer" Target="footer52.xml" /><Relationship Id="rId59" Type="http://schemas.openxmlformats.org/officeDocument/2006/relationships/footer" Target="footer53.xml" /><Relationship Id="rId6" Type="http://schemas.openxmlformats.org/officeDocument/2006/relationships/footer" Target="footer2.xml" /><Relationship Id="rId60" Type="http://schemas.openxmlformats.org/officeDocument/2006/relationships/footer" Target="footer54.xml" /><Relationship Id="rId61" Type="http://schemas.openxmlformats.org/officeDocument/2006/relationships/footer" Target="footer55.xml" /><Relationship Id="rId62" Type="http://schemas.openxmlformats.org/officeDocument/2006/relationships/footer" Target="footer56.xml" /><Relationship Id="rId63" Type="http://schemas.openxmlformats.org/officeDocument/2006/relationships/image" Target="media/image3.png" /><Relationship Id="rId64" Type="http://schemas.openxmlformats.org/officeDocument/2006/relationships/footer" Target="footer57.xml" /><Relationship Id="rId65" Type="http://schemas.openxmlformats.org/officeDocument/2006/relationships/footer" Target="footer58.xml" /><Relationship Id="rId66" Type="http://schemas.openxmlformats.org/officeDocument/2006/relationships/image" Target="media/image4.png" /><Relationship Id="rId67" Type="http://schemas.openxmlformats.org/officeDocument/2006/relationships/footer" Target="footer59.xml" /><Relationship Id="rId68" Type="http://schemas.openxmlformats.org/officeDocument/2006/relationships/footer" Target="footer60.xml" /><Relationship Id="rId69" Type="http://schemas.openxmlformats.org/officeDocument/2006/relationships/footer" Target="footer61.xml" /><Relationship Id="rId7" Type="http://schemas.openxmlformats.org/officeDocument/2006/relationships/footer" Target="footer3.xml" /><Relationship Id="rId70" Type="http://schemas.openxmlformats.org/officeDocument/2006/relationships/footer" Target="footer62.xml" /><Relationship Id="rId71" Type="http://schemas.openxmlformats.org/officeDocument/2006/relationships/hyperlink" Target="https://d.book118.com/625021103040011124" TargetMode="External" /><Relationship Id="rId72" Type="http://schemas.openxmlformats.org/officeDocument/2006/relationships/footer" Target="footer63.xml" /><Relationship Id="rId73" Type="http://schemas.openxmlformats.org/officeDocument/2006/relationships/footer" Target="footer64.xml" /><Relationship Id="rId74" Type="http://schemas.openxmlformats.org/officeDocument/2006/relationships/theme" Target="theme/theme1.xml" /><Relationship Id="rId75" Type="http://schemas.openxmlformats.org/officeDocument/2006/relationships/numbering" Target="numbering.xml" /><Relationship Id="rId76" Type="http://schemas.openxmlformats.org/officeDocument/2006/relationships/styles" Target="styles.xml" /><Relationship Id="rId8" Type="http://schemas.openxmlformats.org/officeDocument/2006/relationships/footer" Target="footer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2"/>
    <customShpInfo spid="_x0000_s2051"/>
    <customShpInfo spid="_x0000_s2053"/>
    <customShpInfo spid="_x0000_s2054"/>
    <customShpInfo spid="_x0000_s2056"/>
    <customShpInfo spid="_x0000_s2055"/>
    <customShpInfo spid="_x0000_s2058"/>
    <customShpInfo spid="_x0000_s2057"/>
    <customShpInfo spid="_x0000_s2060"/>
    <customShpInfo spid="_x0000_s2059"/>
    <customShpInfo spid="_x0000_s2062"/>
    <customShpInfo spid="_x0000_s2061"/>
    <customShpInfo spid="_x0000_s2063"/>
    <customShpInfo spid="_x0000_s2067"/>
    <customShpInfo spid="_x0000_s2068"/>
    <customShpInfo spid="_x0000_s1026"/>
    <customShpInfo spid="_x0000_s1028"/>
    <customShpInfo spid="_x0000_s1029"/>
    <customShpInfo spid="_x0000_s1027"/>
    <customShpInfo spid="_x0000_s1031"/>
    <customShpInfo spid="_x0000_s1032"/>
    <customShpInfo spid="_x0000_s1033"/>
    <customShpInfo spid="_x0000_s1030"/>
    <customShpInfo spid="_x0000_s1034"/>
    <customShpInfo spid="_x0000_s1035"/>
    <customShpInfo spid="_x0000_s1036"/>
    <customShpInfo spid="_x0000_s1037"/>
    <customShpInfo spid="_x0000_s1039"/>
    <customShpInfo spid="_x0000_s1040"/>
    <customShpInfo spid="_x0000_s1038"/>
    <customShpInfo spid="_x0000_s1042"/>
    <customShpInfo spid="_x0000_s1043"/>
    <customShpInfo spid="_x0000_s1041"/>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60"/>
    <customShpInfo spid="_x0000_s1061"/>
    <customShpInfo spid="_x0000_s1059"/>
    <customShpInfo spid="_x0000_s1062"/>
    <customShpInfo spid="_x0000_s1064"/>
    <customShpInfo spid="_x0000_s1065"/>
    <customShpInfo spid="_x0000_s1063"/>
    <customShpInfo spid="_x0000_s1067"/>
    <customShpInfo spid="_x0000_s1068"/>
    <customShpInfo spid="_x0000_s1066"/>
    <customShpInfo spid="_x0000_s1070"/>
    <customShpInfo spid="_x0000_s1071"/>
    <customShpInfo spid="_x0000_s1069"/>
    <customShpInfo spid="_x0000_s1073"/>
    <customShpInfo spid="_x0000_s1074"/>
    <customShpInfo spid="_x0000_s1072"/>
    <customShpInfo spid="_x0000_s1076"/>
    <customShpInfo spid="_x0000_s1077"/>
    <customShpInfo spid="_x0000_s1075"/>
    <customShpInfo spid="_x0000_s1079"/>
    <customShpInfo spid="_x0000_s1080"/>
    <customShpInfo spid="_x0000_s1078"/>
    <customShpInfo spid="_x0000_s1082"/>
    <customShpInfo spid="_x0000_s1083"/>
    <customShpInfo spid="_x0000_s1081"/>
    <customShpInfo spid="_x0000_s1085"/>
    <customShpInfo spid="_x0000_s1086"/>
    <customShpInfo spid="_x0000_s1084"/>
    <customShpInfo spid="_x0000_s1087"/>
    <customShpInfo spid="_x0000_s1088"/>
    <customShpInfo spid="_x0000_s1089"/>
    <customShpInfo spid="_x0000_s1091"/>
    <customShpInfo spid="_x0000_s1092"/>
    <customShpInfo spid="_x0000_s1090"/>
    <customShpInfo spid="_x0000_s1094"/>
    <customShpInfo spid="_x0000_s1095"/>
    <customShpInfo spid="_x0000_s1093"/>
    <customShpInfo spid="_x0000_s1097"/>
    <customShpInfo spid="_x0000_s1098"/>
    <customShpInfo spid="_x0000_s1096"/>
    <customShpInfo spid="_x0000_s1100"/>
    <customShpInfo spid="_x0000_s1101"/>
    <customShpInfo spid="_x0000_s1099"/>
    <customShpInfo spid="_x0000_s1102"/>
    <customShpInfo spid="_x0000_s1103"/>
    <customShpInfo spid="_x0000_s1104"/>
    <customShpInfo spid="_x0000_s1105"/>
    <customShpInfo spid="_x0000_s1106"/>
    <customShpInfo spid="_x0000_s1107"/>
    <customShpInfo spid="_x0000_s110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2024-03-07T04:23:00Z</dcterms:created>
  <dcterms:modified xsi:type="dcterms:W3CDTF">2024-03-07T04:26:31Z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WPS 文字</vt:lpwstr>
  </property>
  <property fmtid="{D5CDD505-2E9C-101B-9397-08002B2CF9AE}" pid="4" name="ICV">
    <vt:lpwstr>71D89A8E09AC4054AA9E0E143C96DA57</vt:lpwstr>
  </property>
  <property fmtid="{D5CDD505-2E9C-101B-9397-08002B2CF9AE}" pid="5" name="KSOProductBuildVer">
    <vt:lpwstr>2052-11.1.0.10463</vt:lpwstr>
  </property>
  <property fmtid="{D5CDD505-2E9C-101B-9397-08002B2CF9AE}" pid="6" name="LastSaved">
    <vt:filetime>2024-03-07T00:00:00Z</vt:filetime>
  </property>
</Properties>
</file>