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Normal"/>
        <w:tblW w:w="5000" w:type="pct"/>
        <w:tblCellSpacing w:w="0" w:type="dxa"/>
        <w:tblInd w:w="0" w:type="dxa"/>
        <w:tblCellMar>
          <w:top w:w="0" w:type="dxa"/>
          <w:left w:w="0" w:type="dxa"/>
          <w:bottom w:w="0" w:type="dxa"/>
          <w:right w:w="0" w:type="dxa"/>
        </w:tblCellMar>
        <w:tblLook w:val="0000"/>
      </w:tblPr>
      <w:tblGrid>
        <w:gridCol w:w="8306"/>
      </w:tblGrid>
      <w:tr>
        <w:tblPrEx>
          <w:tblW w:w="5000" w:type="pct"/>
          <w:tblCellSpacing w:w="0" w:type="dxa"/>
          <w:tblInd w:w="0" w:type="dxa"/>
          <w:tblCellMar>
            <w:top w:w="0" w:type="dxa"/>
            <w:left w:w="0" w:type="dxa"/>
            <w:bottom w:w="0" w:type="dxa"/>
            <w:right w:w="0" w:type="dxa"/>
          </w:tblCellMar>
          <w:tblLook w:val="0000"/>
        </w:tblPrEx>
        <w:trPr>
          <w:tblCellSpacing w:w="0" w:type="dxa"/>
        </w:trPr>
        <w:tc>
          <w:tcPr>
            <w:tcW w:w="0" w:type="auto"/>
            <w:vAlign w:val="center"/>
          </w:tcPr>
          <w:p w:rsidR="00EA3F4E" w:rsidRPr="00EA3F4E" w:rsidP="00EA3F4E">
            <w:pPr>
              <w:widowControl/>
              <w:bidi w:val="0"/>
              <w:spacing w:before="100" w:beforeAutospacing="1" w:after="100" w:afterAutospacing="1" w:line="0" w:lineRule="atLeast"/>
              <w:jc w:val="center"/>
              <w:outlineLvl w:val="0"/>
              <w:rPr>
                <w:rFonts w:ascii="ˎ̥" w:hAnsi="ˎ̥" w:cs="宋体"/>
                <w:b/>
                <w:bCs/>
                <w:color w:val="333333"/>
                <w:kern w:val="36"/>
                <w:sz w:val="30"/>
                <w:szCs w:val="30"/>
              </w:rPr>
            </w:pPr>
          </w:p>
          <w:p w:rsidR="00EA3F4E" w:rsidRPr="00EA3F4E" w:rsidP="00EA3F4E">
            <w:pPr>
              <w:widowControl/>
              <w:bidi w:val="0"/>
              <w:spacing w:before="100" w:beforeAutospacing="1" w:after="100" w:afterAutospacing="1" w:line="0" w:lineRule="atLeast"/>
              <w:jc w:val="center"/>
              <w:outlineLvl w:val="0"/>
              <w:rPr>
                <w:rFonts w:ascii="ˎ̥" w:hAnsi="ˎ̥" w:cs="宋体"/>
                <w:b/>
                <w:bCs/>
                <w:color w:val="FFFFFF"/>
                <w:kern w:val="36"/>
                <w:sz w:val="0"/>
                <w:szCs w:val="30"/>
              </w:rPr>
            </w:pPr>
          </w:p>
          <w:p w:rsidR="00EA3F4E" w:rsidRPr="00EA3F4E" w:rsidP="00EA3F4E">
            <w:pPr>
              <w:widowControl/>
              <w:bidi w:val="0"/>
              <w:spacing w:before="100" w:beforeAutospacing="1" w:after="100" w:afterAutospacing="1" w:line="0" w:lineRule="atLeast"/>
              <w:jc w:val="center"/>
              <w:outlineLvl w:val="0"/>
              <w:rPr>
                <w:rFonts w:ascii="ˎ̥" w:hAnsi="ˎ̥" w:cs="宋体"/>
                <w:b/>
                <w:bCs/>
                <w:color w:val="FFFFFF"/>
                <w:kern w:val="36"/>
                <w:sz w:val="0"/>
                <w:szCs w:val="30"/>
              </w:rPr>
            </w:pPr>
          </w:p>
          <w:p w:rsidR="00EA3F4E" w:rsidRPr="00EA3F4E" w:rsidP="00EA3F4E">
            <w:pPr>
              <w:widowControl/>
              <w:bidi w:val="0"/>
              <w:spacing w:before="100" w:beforeAutospacing="1" w:after="100" w:afterAutospacing="1" w:line="0" w:lineRule="atLeast"/>
              <w:jc w:val="center"/>
              <w:outlineLvl w:val="0"/>
              <w:rPr>
                <w:rFonts w:ascii="ˎ̥" w:hAnsi="ˎ̥" w:cs="宋体"/>
                <w:b/>
                <w:bCs/>
                <w:color w:val="FFFFFF"/>
                <w:kern w:val="36"/>
                <w:sz w:val="0"/>
                <w:szCs w:val="30"/>
              </w:rPr>
            </w:pPr>
          </w:p>
          <w:p w:rsidR="00EA3F4E" w:rsidRPr="00EA3F4E" w:rsidP="00EA3F4E">
            <w:pPr>
              <w:widowControl/>
              <w:bidi w:val="0"/>
              <w:spacing w:before="100" w:beforeAutospacing="1" w:after="100" w:afterAutospacing="1" w:line="0" w:lineRule="atLeast"/>
              <w:jc w:val="center"/>
              <w:outlineLvl w:val="0"/>
              <w:rPr>
                <w:rFonts w:ascii="ˎ̥" w:hAnsi="ˎ̥" w:cs="宋体"/>
                <w:b/>
                <w:bCs/>
                <w:color w:val="FFFFFF"/>
                <w:kern w:val="36"/>
                <w:sz w:val="0"/>
                <w:szCs w:val="30"/>
              </w:rPr>
            </w:pPr>
          </w:p>
          <w:p w:rsidR="00EA3F4E" w:rsidRPr="00EA3F4E" w:rsidP="00EA3F4E">
            <w:pPr>
              <w:widowControl/>
              <w:bidi w:val="0"/>
              <w:spacing w:before="100" w:beforeAutospacing="1" w:after="100" w:afterAutospacing="1" w:line="0" w:lineRule="atLeast"/>
              <w:jc w:val="center"/>
              <w:outlineLvl w:val="0"/>
              <w:rPr>
                <w:rFonts w:ascii="ˎ̥" w:hAnsi="ˎ̥" w:cs="宋体"/>
                <w:b/>
                <w:bCs/>
                <w:color w:val="FFFFFF"/>
                <w:kern w:val="36"/>
                <w:sz w:val="0"/>
                <w:szCs w:val="30"/>
              </w:rPr>
            </w:pPr>
          </w:p>
          <w:p w:rsidR="00EA3F4E" w:rsidRPr="00EA3F4E">
            <w:pPr>
              <w:bidi w:val="0"/>
              <w:rPr>
                <w:rFonts w:ascii="ˎ̥" w:hAnsi="ˎ̥" w:cs="宋体"/>
                <w:b/>
                <w:bCs/>
                <w:color w:val="FFFFFF"/>
                <w:kern w:val="36"/>
                <w:sz w:val="0"/>
                <w:szCs w:val="30"/>
              </w:rPr>
            </w:pPr>
            <w:r w:rsidRPr="00EA3F4E">
              <w:rPr>
                <w:rFonts w:ascii="宋体" w:eastAsia="宋体" w:hAnsi="宋体" w:cs="宋体"/>
                <w:b/>
                <w:bCs/>
                <w:color w:val="000000"/>
                <w:kern w:val="36"/>
                <w:sz w:val="26"/>
                <w:szCs w:val="30"/>
              </w:rPr>
              <w:t>中华人民共和国行业标准 城市道路设计规范</w:t>
            </w:r>
          </w:p>
        </w:tc>
      </w:tr>
      <w:tr>
        <w:tblPrEx>
          <w:tblW w:w="5000" w:type="pct"/>
          <w:tblCellSpacing w:w="0" w:type="dxa"/>
          <w:tblInd w:w="0" w:type="dxa"/>
          <w:tblCellMar>
            <w:top w:w="0" w:type="dxa"/>
            <w:left w:w="0" w:type="dxa"/>
            <w:bottom w:w="0" w:type="dxa"/>
            <w:right w:w="0" w:type="dxa"/>
          </w:tblCellMar>
          <w:tblLook w:val="0000"/>
        </w:tblPrEx>
        <w:trPr>
          <w:tblCellSpacing w:w="0" w:type="dxa"/>
        </w:trPr>
        <w:tc>
          <w:tcPr>
            <w:tcW w:w="0" w:type="auto"/>
            <w:vAlign w:val="center"/>
          </w:tcPr>
          <w:p w:rsidR="00EA3F4E" w:rsidRPr="00EA3F4E" w:rsidP="00EA3F4E">
            <w:pPr>
              <w:widowControl/>
              <w:bidi w:val="0"/>
              <w:jc w:val="left"/>
              <w:rPr>
                <w:rFonts w:ascii="ˎ̥" w:hAnsi="ˎ̥" w:cs="宋体"/>
                <w:color w:val="333333"/>
                <w:kern w:val="0"/>
                <w:sz w:val="24"/>
              </w:rPr>
            </w:pPr>
            <w:r w:rsidRPr="00EA3F4E">
              <w:rPr>
                <w:rFonts w:ascii="宋体" w:eastAsia="宋体" w:hAnsi="宋体" w:cs="宋体"/>
                <w:color w:val="000000"/>
                <w:kern w:val="0"/>
                <w:sz w:val="26"/>
              </w:rPr>
              <w:t>（CJJ 37—90）</w:t>
            </w:r>
          </w:p>
        </w:tc>
      </w:tr>
      <w:tr>
        <w:tblPrEx>
          <w:tblW w:w="5000" w:type="pct"/>
          <w:tblCellSpacing w:w="0" w:type="dxa"/>
          <w:tblInd w:w="0" w:type="dxa"/>
          <w:tblCellMar>
            <w:top w:w="0" w:type="dxa"/>
            <w:left w:w="0" w:type="dxa"/>
            <w:bottom w:w="0" w:type="dxa"/>
            <w:right w:w="0" w:type="dxa"/>
          </w:tblCellMar>
          <w:tblLook w:val="0000"/>
        </w:tblPrEx>
        <w:trPr>
          <w:tblCellSpacing w:w="0" w:type="dxa"/>
        </w:trPr>
        <w:tc>
          <w:tcPr>
            <w:tcW w:w="0" w:type="auto"/>
            <w:vAlign w:val="center"/>
          </w:tcPr>
          <w:p w:rsidR="00EA3F4E" w:rsidRPr="00EA3F4E" w:rsidP="00EA3F4E">
            <w:pPr>
              <w:widowControl/>
              <w:bidi w:val="0"/>
              <w:spacing w:line="300" w:lineRule="atLeast"/>
              <w:jc w:val="left"/>
              <w:rPr>
                <w:rFonts w:ascii="ˎ̥" w:hAnsi="ˎ̥" w:cs="宋体"/>
                <w:color w:val="333333"/>
                <w:kern w:val="0"/>
                <w:sz w:val="18"/>
                <w:szCs w:val="18"/>
              </w:rPr>
            </w:pPr>
          </w:p>
        </w:tc>
      </w:tr>
      <w:tr>
        <w:tblPrEx>
          <w:tblW w:w="5000" w:type="pct"/>
          <w:tblCellSpacing w:w="0" w:type="dxa"/>
          <w:tblInd w:w="0" w:type="dxa"/>
          <w:tblCellMar>
            <w:top w:w="0" w:type="dxa"/>
            <w:left w:w="0" w:type="dxa"/>
            <w:bottom w:w="0" w:type="dxa"/>
            <w:right w:w="0" w:type="dxa"/>
          </w:tblCellMar>
          <w:tblLook w:val="0000"/>
        </w:tblPrEx>
        <w:trPr>
          <w:tblCellSpacing w:w="0" w:type="dxa"/>
        </w:trPr>
        <w:tc>
          <w:tcPr>
            <w:tcW w:w="0" w:type="auto"/>
            <w:vAlign w:val="center"/>
          </w:tcPr>
          <w:tbl>
            <w:tblPr>
              <w:tblStyle w:val="TableNormal"/>
              <w:tblW w:w="5000" w:type="pct"/>
              <w:tblCellSpacing w:w="15" w:type="dxa"/>
              <w:tblInd w:w="0" w:type="dxa"/>
              <w:tblCellMar>
                <w:top w:w="15" w:type="dxa"/>
                <w:left w:w="15" w:type="dxa"/>
                <w:bottom w:w="15" w:type="dxa"/>
                <w:right w:w="15" w:type="dxa"/>
              </w:tblCellMar>
              <w:tblLook w:val="0000"/>
            </w:tblPr>
            <w:tblGrid>
              <w:gridCol w:w="8306"/>
            </w:tblGrid>
            <w:tr w:rsidTr="00EA3F4E">
              <w:tblPrEx>
                <w:tblW w:w="5000" w:type="pct"/>
                <w:tblCellSpacing w:w="15" w:type="dxa"/>
                <w:tblInd w:w="0" w:type="dxa"/>
                <w:tblCellMar>
                  <w:top w:w="15" w:type="dxa"/>
                  <w:left w:w="15" w:type="dxa"/>
                  <w:bottom w:w="15" w:type="dxa"/>
                  <w:right w:w="15" w:type="dxa"/>
                </w:tblCellMar>
                <w:tblLook w:val="0000"/>
              </w:tblPrEx>
              <w:trPr>
                <w:tblCellSpacing w:w="15" w:type="dxa"/>
              </w:trPr>
              <w:tc>
                <w:tcPr>
                  <w:tcW w:w="0" w:type="auto"/>
                  <w:vAlign w:val="center"/>
                </w:tcPr>
                <w:p w:rsidR="00EA3F4E" w:rsidRPr="00EA3F4E" w:rsidP="00EA3F4E">
                  <w:pPr>
                    <w:widowControl/>
                    <w:bidi w:val="0"/>
                    <w:spacing w:line="300" w:lineRule="atLeast"/>
                    <w:jc w:val="center"/>
                    <w:rPr>
                      <w:rFonts w:ascii="ˎ̥" w:hAnsi="ˎ̥" w:cs="宋体"/>
                      <w:color w:val="333333"/>
                      <w:kern w:val="0"/>
                      <w:sz w:val="18"/>
                      <w:szCs w:val="18"/>
                    </w:rPr>
                  </w:pPr>
                  <w:r w:rsidRPr="00EA3F4E">
                    <w:rPr>
                      <w:rFonts w:ascii="宋体" w:eastAsia="宋体" w:hAnsi="宋体" w:cs="宋体"/>
                      <w:color w:val="000000"/>
                      <w:kern w:val="0"/>
                      <w:sz w:val="26"/>
                      <w:szCs w:val="18"/>
                    </w:rPr>
                    <w:t>主编单位：北京市市政设计探讨院</w:t>
                    <w:br/>
                    <w:t>批准部门：中华人民共和国建设部</w:t>
                    <w:br/>
                    <w:t>实施日期：1991年8月1日</w:t>
                  </w:r>
                </w:p>
              </w:tc>
            </w:tr>
            <w:tr w:rsidTr="00EA3F4E">
              <w:tblPrEx>
                <w:tblW w:w="5000" w:type="pct"/>
                <w:tblCellSpacing w:w="15" w:type="dxa"/>
                <w:tblInd w:w="0" w:type="dxa"/>
                <w:tblCellMar>
                  <w:top w:w="15" w:type="dxa"/>
                  <w:left w:w="15" w:type="dxa"/>
                  <w:bottom w:w="15" w:type="dxa"/>
                  <w:right w:w="15" w:type="dxa"/>
                </w:tblCellMar>
                <w:tblLook w:val="0000"/>
              </w:tblPrEx>
              <w:trPr>
                <w:tblCellSpacing w:w="15" w:type="dxa"/>
              </w:trPr>
              <w:tc>
                <w:tcPr>
                  <w:tcW w:w="0" w:type="auto"/>
                  <w:vAlign w:val="center"/>
                </w:tcPr>
                <w:p w:rsidR="00EA3F4E" w:rsidRPr="00EA3F4E" w:rsidP="00EA3F4E">
                  <w:pPr>
                    <w:widowControl/>
                    <w:bidi w:val="0"/>
                    <w:spacing w:before="100" w:beforeAutospacing="1" w:after="100" w:afterAutospacing="1" w:line="300" w:lineRule="atLeast"/>
                    <w:jc w:val="center"/>
                    <w:rPr>
                      <w:rFonts w:ascii="ˎ̥" w:hAnsi="ˎ̥" w:cs="宋体"/>
                      <w:color w:val="333333"/>
                      <w:kern w:val="0"/>
                      <w:sz w:val="18"/>
                      <w:szCs w:val="18"/>
                    </w:rPr>
                  </w:pPr>
                  <w:r w:rsidRPr="00EA3F4E">
                    <w:rPr>
                      <w:rFonts w:ascii="宋体" w:eastAsia="宋体" w:hAnsi="宋体" w:cs="宋体"/>
                      <w:color w:val="000000"/>
                      <w:kern w:val="0"/>
                      <w:sz w:val="26"/>
                      <w:szCs w:val="18"/>
                    </w:rPr>
                    <w:br/>
                    <w:t>关于发布行业标准《城市道路设计规范》的通知</w:t>
                    <w:br/>
                    <w:t>建标［１９９１］１２３号</w:t>
                  </w:r>
                </w:p>
                <w:p w:rsidR="00EA3F4E" w:rsidRPr="00EA3F4E" w:rsidP="00EA3F4E">
                  <w:pPr>
                    <w:widowControl/>
                    <w:bidi w:val="0"/>
                    <w:spacing w:before="100" w:beforeAutospacing="1" w:after="100" w:afterAutospacing="1" w:line="300" w:lineRule="atLeast"/>
                    <w:jc w:val="left"/>
                    <w:rPr>
                      <w:rFonts w:ascii="ˎ̥" w:hAnsi="ˎ̥" w:cs="宋体"/>
                      <w:color w:val="333333"/>
                      <w:kern w:val="0"/>
                      <w:sz w:val="18"/>
                      <w:szCs w:val="18"/>
                    </w:rPr>
                  </w:pPr>
                  <w:r w:rsidRPr="00EA3F4E">
                    <w:rPr>
                      <w:rFonts w:ascii="宋体" w:eastAsia="宋体" w:hAnsi="宋体" w:cs="宋体"/>
                      <w:color w:val="000000"/>
                      <w:kern w:val="0"/>
                      <w:sz w:val="26"/>
                      <w:szCs w:val="18"/>
                    </w:rPr>
                    <w:t>　　</w:t>
                    <w:br/>
                    <w:t>各省、自治区、直辖市建委（建设厅），支配单列市建委，国务院有关部门：</w:t>
                  </w:r>
                </w:p>
                <w:p w:rsidR="00EA3F4E" w:rsidRPr="00EA3F4E" w:rsidP="00EA3F4E">
                  <w:pPr>
                    <w:widowControl/>
                    <w:bidi w:val="0"/>
                    <w:spacing w:before="100" w:beforeAutospacing="1" w:after="0" w:afterAutospacing="1" w:line="300" w:lineRule="atLeast"/>
                    <w:jc w:val="left"/>
                    <w:rPr>
                      <w:rFonts w:ascii="ˎ̥" w:hAnsi="ˎ̥" w:cs="宋体"/>
                      <w:color w:val="333333"/>
                      <w:kern w:val="0"/>
                      <w:sz w:val="18"/>
                      <w:szCs w:val="18"/>
                    </w:rPr>
                  </w:pPr>
                  <w:r w:rsidRPr="00EA3F4E">
                    <w:rPr>
                      <w:rFonts w:ascii="宋体" w:eastAsia="宋体" w:hAnsi="宋体" w:cs="宋体"/>
                      <w:color w:val="000000"/>
                      <w:kern w:val="0"/>
                      <w:sz w:val="26"/>
                      <w:szCs w:val="18"/>
                    </w:rPr>
                    <w:t>　　依据原国家城建总局（80）城发科字第207号文的要求，由北京市市政设计探讨院主编的《城市道路设计规范》，业经审查，现批准为行业标准，编CJJ</w:t>
                  </w:r>
                </w:p>
              </w:tc>
            </w:tr>
          </w:tbl>
          <w:p/>
        </w:tc>
      </w:tr>
    </w:tbl>
    <w:p>
      <w:pPr>
        <w:sectPr>
          <w:pgSz w:w="11906" w:h="16838"/>
          <w:pgMar w:top="1440" w:right="1800" w:bottom="1440" w:left="1800" w:header="851" w:footer="992" w:gutter="0"/>
          <w:cols w:space="425"/>
          <w:titlePg w:val="0"/>
          <w:docGrid w:type="lines" w:linePitch="312"/>
        </w:sectPr>
      </w:pPr>
    </w:p>
    <w:tbl>
      <w:tblPr>
        <w:tblStyle w:val="TableNormal"/>
        <w:tblW w:w="5000" w:type="pct"/>
        <w:tblCellSpacing w:w="0" w:type="dxa"/>
        <w:tblInd w:w="0" w:type="dxa"/>
        <w:tblCellMar>
          <w:top w:w="0" w:type="dxa"/>
          <w:left w:w="0" w:type="dxa"/>
          <w:bottom w:w="0" w:type="dxa"/>
          <w:right w:w="0" w:type="dxa"/>
        </w:tblCellMar>
        <w:tblLook w:val="0000"/>
      </w:tblPr>
      <w:tblGrid>
        <w:gridCol w:w="8306"/>
      </w:tblGrid>
      <w:tr>
        <w:tblPrEx>
          <w:tblW w:w="5000" w:type="pct"/>
          <w:tblCellSpacing w:w="0" w:type="dxa"/>
          <w:tblInd w:w="0" w:type="dxa"/>
          <w:tblCellMar>
            <w:top w:w="0" w:type="dxa"/>
            <w:left w:w="0" w:type="dxa"/>
            <w:bottom w:w="0" w:type="dxa"/>
            <w:right w:w="0" w:type="dxa"/>
          </w:tblCellMar>
          <w:tblLook w:val="0000"/>
        </w:tblPrEx>
        <w:trPr>
          <w:tblCellSpacing w:w="0" w:type="dxa"/>
        </w:trPr>
        <w:tc>
          <w:tcPr>
            <w:tcW w:w="0" w:type="auto"/>
            <w:vAlign w:val="center"/>
          </w:tcPr>
          <w:p w:rsidR="00EA3F4E" w:rsidRPr="00EA3F4E" w:rsidP="00EA3F4E">
            <w:pPr>
              <w:widowControl/>
              <w:bidi w:val="0"/>
              <w:spacing w:before="100" w:beforeAutospacing="1" w:after="100" w:afterAutospacing="1" w:line="0" w:lineRule="atLeast"/>
              <w:jc w:val="center"/>
              <w:outlineLvl w:val="0"/>
              <w:rPr>
                <w:rFonts w:ascii="ˎ̥" w:hAnsi="ˎ̥" w:cs="宋体"/>
                <w:b/>
                <w:bCs/>
                <w:color w:val="333333"/>
                <w:kern w:val="36"/>
                <w:sz w:val="30"/>
                <w:szCs w:val="30"/>
              </w:rPr>
            </w:pPr>
          </w:p>
          <w:p w:rsidR="00EA3F4E" w:rsidRPr="00EA3F4E" w:rsidP="00EA3F4E">
            <w:pPr>
              <w:widowControl/>
              <w:bidi w:val="0"/>
              <w:spacing w:before="100" w:beforeAutospacing="1" w:after="100" w:afterAutospacing="1" w:line="0" w:lineRule="atLeast"/>
              <w:jc w:val="center"/>
              <w:outlineLvl w:val="0"/>
              <w:rPr>
                <w:rFonts w:ascii="ˎ̥" w:hAnsi="ˎ̥" w:cs="宋体"/>
                <w:b/>
                <w:bCs/>
                <w:color w:val="FFFFFF"/>
                <w:kern w:val="36"/>
                <w:sz w:val="0"/>
                <w:szCs w:val="30"/>
              </w:rPr>
            </w:pPr>
          </w:p>
          <w:p w:rsidR="00EA3F4E" w:rsidRPr="00EA3F4E" w:rsidP="00EA3F4E">
            <w:pPr>
              <w:widowControl/>
              <w:bidi w:val="0"/>
              <w:spacing w:before="100" w:beforeAutospacing="1" w:after="100" w:afterAutospacing="1" w:line="0" w:lineRule="atLeast"/>
              <w:jc w:val="center"/>
              <w:outlineLvl w:val="0"/>
              <w:rPr>
                <w:rFonts w:ascii="ˎ̥" w:hAnsi="ˎ̥" w:cs="宋体"/>
                <w:b/>
                <w:bCs/>
                <w:color w:val="FFFFFF"/>
                <w:kern w:val="36"/>
                <w:sz w:val="0"/>
                <w:szCs w:val="30"/>
              </w:rPr>
            </w:pPr>
          </w:p>
          <w:p w:rsidR="00EA3F4E" w:rsidRPr="00EA3F4E" w:rsidP="00EA3F4E">
            <w:pPr>
              <w:widowControl/>
              <w:bidi w:val="0"/>
              <w:spacing w:before="100" w:beforeAutospacing="1" w:after="100" w:afterAutospacing="1" w:line="0" w:lineRule="atLeast"/>
              <w:jc w:val="center"/>
              <w:outlineLvl w:val="0"/>
              <w:rPr>
                <w:rFonts w:ascii="ˎ̥" w:hAnsi="ˎ̥" w:cs="宋体"/>
                <w:b/>
                <w:bCs/>
                <w:color w:val="FFFFFF"/>
                <w:kern w:val="36"/>
                <w:sz w:val="0"/>
                <w:szCs w:val="30"/>
              </w:rPr>
            </w:pPr>
          </w:p>
          <w:p w:rsidR="00EA3F4E" w:rsidRPr="00EA3F4E" w:rsidP="00EA3F4E">
            <w:pPr>
              <w:widowControl/>
              <w:bidi w:val="0"/>
              <w:spacing w:before="100" w:beforeAutospacing="1" w:after="100" w:afterAutospacing="1" w:line="0" w:lineRule="atLeast"/>
              <w:jc w:val="center"/>
              <w:outlineLvl w:val="0"/>
              <w:rPr>
                <w:rFonts w:ascii="ˎ̥" w:hAnsi="ˎ̥" w:cs="宋体"/>
                <w:b/>
                <w:bCs/>
                <w:color w:val="FFFFFF"/>
                <w:kern w:val="36"/>
                <w:sz w:val="0"/>
                <w:szCs w:val="30"/>
              </w:rPr>
            </w:pPr>
          </w:p>
          <w:p w:rsidR="00EA3F4E" w:rsidRPr="00EA3F4E" w:rsidP="00EA3F4E">
            <w:pPr>
              <w:widowControl/>
              <w:bidi w:val="0"/>
              <w:spacing w:before="100" w:beforeAutospacing="1" w:after="100" w:afterAutospacing="1" w:line="0" w:lineRule="atLeast"/>
              <w:jc w:val="center"/>
              <w:outlineLvl w:val="0"/>
              <w:rPr>
                <w:rFonts w:ascii="ˎ̥" w:hAnsi="ˎ̥" w:cs="宋体"/>
                <w:b/>
                <w:bCs/>
                <w:color w:val="FFFFFF"/>
                <w:kern w:val="36"/>
                <w:sz w:val="0"/>
                <w:szCs w:val="30"/>
              </w:rPr>
            </w:pPr>
          </w:p>
          <w:p w:rsidR="00EA3F4E" w:rsidRPr="00EA3F4E">
            <w:pPr>
              <w:bidi w:val="0"/>
              <w:rPr>
                <w:rFonts w:ascii="ˎ̥" w:hAnsi="ˎ̥" w:cs="宋体"/>
                <w:b/>
                <w:bCs/>
                <w:color w:val="FFFFFF"/>
                <w:kern w:val="36"/>
                <w:sz w:val="0"/>
                <w:szCs w:val="30"/>
              </w:rPr>
            </w:pPr>
            <w:r w:rsidRPr="00EA3F4E">
              <w:rPr>
                <w:rFonts w:ascii="宋体" w:eastAsia="宋体" w:hAnsi="宋体" w:cs="宋体"/>
                <w:b/>
                <w:bCs/>
                <w:color w:val="000000"/>
                <w:kern w:val="36"/>
                <w:sz w:val="26"/>
                <w:szCs w:val="30"/>
              </w:rPr>
              <w:t>中华人民共和国行业标准 城市道路设计规范</w:t>
            </w:r>
          </w:p>
        </w:tc>
      </w:tr>
      <w:tr>
        <w:tblPrEx>
          <w:tblW w:w="5000" w:type="pct"/>
          <w:tblCellSpacing w:w="0" w:type="dxa"/>
          <w:tblInd w:w="0" w:type="dxa"/>
          <w:tblCellMar>
            <w:top w:w="0" w:type="dxa"/>
            <w:left w:w="0" w:type="dxa"/>
            <w:bottom w:w="0" w:type="dxa"/>
            <w:right w:w="0" w:type="dxa"/>
          </w:tblCellMar>
          <w:tblLook w:val="0000"/>
        </w:tblPrEx>
        <w:trPr>
          <w:tblCellSpacing w:w="0" w:type="dxa"/>
        </w:trPr>
        <w:tc>
          <w:tcPr>
            <w:tcW w:w="0" w:type="auto"/>
            <w:vAlign w:val="center"/>
          </w:tcPr>
          <w:p w:rsidR="00EA3F4E" w:rsidRPr="00EA3F4E" w:rsidP="00EA3F4E">
            <w:pPr>
              <w:widowControl/>
              <w:bidi w:val="0"/>
              <w:jc w:val="left"/>
              <w:rPr>
                <w:rFonts w:ascii="ˎ̥" w:hAnsi="ˎ̥" w:cs="宋体"/>
                <w:color w:val="333333"/>
                <w:kern w:val="0"/>
                <w:sz w:val="24"/>
              </w:rPr>
            </w:pPr>
            <w:r w:rsidRPr="00EA3F4E">
              <w:rPr>
                <w:rFonts w:ascii="宋体" w:eastAsia="宋体" w:hAnsi="宋体" w:cs="宋体"/>
                <w:color w:val="000000"/>
                <w:kern w:val="0"/>
                <w:sz w:val="26"/>
              </w:rPr>
              <w:t>（CJJ 37—90）</w:t>
            </w:r>
          </w:p>
        </w:tc>
      </w:tr>
      <w:tr>
        <w:tblPrEx>
          <w:tblW w:w="5000" w:type="pct"/>
          <w:tblCellSpacing w:w="0" w:type="dxa"/>
          <w:tblInd w:w="0" w:type="dxa"/>
          <w:tblCellMar>
            <w:top w:w="0" w:type="dxa"/>
            <w:left w:w="0" w:type="dxa"/>
            <w:bottom w:w="0" w:type="dxa"/>
            <w:right w:w="0" w:type="dxa"/>
          </w:tblCellMar>
          <w:tblLook w:val="0000"/>
        </w:tblPrEx>
        <w:trPr>
          <w:tblCellSpacing w:w="0" w:type="dxa"/>
        </w:trPr>
        <w:tc>
          <w:tcPr>
            <w:tcW w:w="0" w:type="auto"/>
            <w:vAlign w:val="center"/>
          </w:tcPr>
          <w:p w:rsidR="00EA3F4E" w:rsidRPr="00EA3F4E" w:rsidP="00EA3F4E">
            <w:pPr>
              <w:widowControl/>
              <w:bidi w:val="0"/>
              <w:spacing w:line="300" w:lineRule="atLeast"/>
              <w:jc w:val="left"/>
              <w:rPr>
                <w:rFonts w:ascii="ˎ̥" w:hAnsi="ˎ̥" w:cs="宋体"/>
                <w:color w:val="333333"/>
                <w:kern w:val="0"/>
                <w:sz w:val="18"/>
                <w:szCs w:val="18"/>
              </w:rPr>
            </w:pPr>
          </w:p>
        </w:tc>
      </w:tr>
      <w:tr>
        <w:tblPrEx>
          <w:tblW w:w="5000" w:type="pct"/>
          <w:tblCellSpacing w:w="0" w:type="dxa"/>
          <w:tblInd w:w="0" w:type="dxa"/>
          <w:tblCellMar>
            <w:top w:w="0" w:type="dxa"/>
            <w:left w:w="0" w:type="dxa"/>
            <w:bottom w:w="0" w:type="dxa"/>
            <w:right w:w="0" w:type="dxa"/>
          </w:tblCellMar>
          <w:tblLook w:val="0000"/>
        </w:tblPrEx>
        <w:trPr>
          <w:tblCellSpacing w:w="0" w:type="dxa"/>
        </w:trPr>
        <w:tc>
          <w:tcPr>
            <w:tcW w:w="0" w:type="auto"/>
            <w:vAlign w:val="center"/>
          </w:tcPr>
          <w:tbl>
            <w:tblPr>
              <w:tblStyle w:val="TableNormal"/>
              <w:tblW w:w="5000" w:type="pct"/>
              <w:tblCellSpacing w:w="15" w:type="dxa"/>
              <w:tblInd w:w="0" w:type="dxa"/>
              <w:tblCellMar>
                <w:top w:w="15" w:type="dxa"/>
                <w:left w:w="15" w:type="dxa"/>
                <w:bottom w:w="15" w:type="dxa"/>
                <w:right w:w="15" w:type="dxa"/>
              </w:tblCellMar>
              <w:tblLook w:val="0000"/>
            </w:tblPr>
            <w:tblGrid>
              <w:gridCol w:w="8306"/>
            </w:tblGrid>
            <w:tr w:rsidTr="00EA3F4E">
              <w:tblPrEx>
                <w:tblW w:w="5000" w:type="pct"/>
                <w:tblCellSpacing w:w="15" w:type="dxa"/>
                <w:tblInd w:w="0" w:type="dxa"/>
                <w:tblCellMar>
                  <w:top w:w="15" w:type="dxa"/>
                  <w:left w:w="15" w:type="dxa"/>
                  <w:bottom w:w="15" w:type="dxa"/>
                  <w:right w:w="15" w:type="dxa"/>
                </w:tblCellMar>
                <w:tblLook w:val="0000"/>
              </w:tblPrEx>
              <w:trPr>
                <w:tblCellSpacing w:w="15" w:type="dxa"/>
              </w:trPr>
              <w:tc>
                <w:tcPr>
                  <w:tcW w:w="0" w:type="auto"/>
                  <w:vAlign w:val="center"/>
                </w:tcPr>
                <w:p w:rsidR="00EA3F4E" w:rsidRPr="00EA3F4E" w:rsidP="00EA3F4E">
                  <w:pPr>
                    <w:widowControl/>
                    <w:bidi w:val="0"/>
                    <w:spacing w:line="300" w:lineRule="atLeast"/>
                    <w:jc w:val="center"/>
                    <w:rPr>
                      <w:rFonts w:ascii="ˎ̥" w:hAnsi="ˎ̥" w:cs="宋体"/>
                      <w:color w:val="333333"/>
                      <w:kern w:val="0"/>
                      <w:sz w:val="18"/>
                      <w:szCs w:val="18"/>
                    </w:rPr>
                  </w:pPr>
                  <w:r w:rsidRPr="00EA3F4E">
                    <w:rPr>
                      <w:rFonts w:ascii="宋体" w:eastAsia="宋体" w:hAnsi="宋体" w:cs="宋体"/>
                      <w:color w:val="000000"/>
                      <w:kern w:val="0"/>
                      <w:sz w:val="26"/>
                      <w:szCs w:val="18"/>
                    </w:rPr>
                    <w:t>主编单位：北京市市政设计探讨院</w:t>
                    <w:br/>
                    <w:t>批准部门：中华人民共和国建设部</w:t>
                    <w:br/>
                    <w:t>实施日期：1991年8月1日</w:t>
                  </w:r>
                </w:p>
              </w:tc>
            </w:tr>
            <w:tr w:rsidTr="00EA3F4E">
              <w:tblPrEx>
                <w:tblW w:w="5000" w:type="pct"/>
                <w:tblCellSpacing w:w="15" w:type="dxa"/>
                <w:tblInd w:w="0" w:type="dxa"/>
                <w:tblCellMar>
                  <w:top w:w="15" w:type="dxa"/>
                  <w:left w:w="15" w:type="dxa"/>
                  <w:bottom w:w="15" w:type="dxa"/>
                  <w:right w:w="15" w:type="dxa"/>
                </w:tblCellMar>
                <w:tblLook w:val="0000"/>
              </w:tblPrEx>
              <w:trPr>
                <w:tblCellSpacing w:w="15" w:type="dxa"/>
              </w:trPr>
              <w:tc>
                <w:tcPr>
                  <w:tcW w:w="0" w:type="auto"/>
                  <w:vAlign w:val="center"/>
                </w:tcPr>
                <w:p w:rsidR="00EA3F4E" w:rsidRPr="00EA3F4E" w:rsidP="00EA3F4E">
                  <w:pPr>
                    <w:widowControl/>
                    <w:bidi w:val="0"/>
                    <w:spacing w:before="100" w:beforeAutospacing="1" w:after="100" w:afterAutospacing="1" w:line="300" w:lineRule="atLeast"/>
                    <w:jc w:val="center"/>
                    <w:rPr>
                      <w:rFonts w:ascii="ˎ̥" w:hAnsi="ˎ̥" w:cs="宋体"/>
                      <w:color w:val="333333"/>
                      <w:kern w:val="0"/>
                      <w:sz w:val="18"/>
                      <w:szCs w:val="18"/>
                    </w:rPr>
                  </w:pPr>
                  <w:r w:rsidRPr="00EA3F4E">
                    <w:rPr>
                      <w:rFonts w:ascii="宋体" w:eastAsia="宋体" w:hAnsi="宋体" w:cs="宋体"/>
                      <w:color w:val="000000"/>
                      <w:kern w:val="0"/>
                      <w:sz w:val="26"/>
                      <w:szCs w:val="18"/>
                    </w:rPr>
                    <w:br/>
                    <w:t>关于发布行业标准《城市道路设计规范》的通知</w:t>
                    <w:br/>
                    <w:t>建标［１９９１］１２３号</w:t>
                  </w:r>
                </w:p>
                <w:p w:rsidR="00EA3F4E" w:rsidRPr="00EA3F4E" w:rsidP="00EA3F4E">
                  <w:pPr>
                    <w:widowControl/>
                    <w:bidi w:val="0"/>
                    <w:spacing w:before="100" w:beforeAutospacing="1" w:after="100" w:afterAutospacing="1" w:line="300" w:lineRule="atLeast"/>
                    <w:jc w:val="left"/>
                    <w:rPr>
                      <w:rFonts w:ascii="ˎ̥" w:hAnsi="ˎ̥" w:cs="宋体"/>
                      <w:color w:val="333333"/>
                      <w:kern w:val="0"/>
                      <w:sz w:val="18"/>
                      <w:szCs w:val="18"/>
                    </w:rPr>
                  </w:pPr>
                  <w:r w:rsidRPr="00EA3F4E">
                    <w:rPr>
                      <w:rFonts w:ascii="宋体" w:eastAsia="宋体" w:hAnsi="宋体" w:cs="宋体"/>
                      <w:color w:val="000000"/>
                      <w:kern w:val="0"/>
                      <w:sz w:val="26"/>
                      <w:szCs w:val="18"/>
                    </w:rPr>
                    <w:t>　　</w:t>
                    <w:br/>
                    <w:t>各省、自治区、直辖市建委（建设厅），支配单列市建委，国务院有关部门：</w:t>
                  </w:r>
                </w:p>
                <w:p w:rsidR="00EA3F4E" w:rsidRPr="00EA3F4E" w:rsidP="00EA3F4E">
                  <w:pPr>
                    <w:widowControl/>
                    <w:bidi w:val="0"/>
                    <w:spacing w:before="100" w:beforeAutospacing="1" w:after="0" w:afterAutospacing="1" w:line="300" w:lineRule="atLeast"/>
                    <w:jc w:val="left"/>
                    <w:rPr>
                      <w:rFonts w:ascii="ˎ̥" w:hAnsi="ˎ̥" w:cs="宋体"/>
                      <w:color w:val="333333"/>
                      <w:kern w:val="0"/>
                      <w:sz w:val="18"/>
                      <w:szCs w:val="18"/>
                    </w:rPr>
                  </w:pPr>
                  <w:r w:rsidRPr="00EA3F4E">
                    <w:rPr>
                      <w:rFonts w:ascii="宋体" w:eastAsia="宋体" w:hAnsi="宋体" w:cs="宋体"/>
                      <w:color w:val="000000"/>
                      <w:kern w:val="0"/>
                      <w:sz w:val="26"/>
                      <w:szCs w:val="18"/>
                    </w:rPr>
                    <w:t>　　依据原国家城建总局（80）城发科字第207号文的要求，由北京市市政设计探讨院主编的《城市道路设计规范》，业经审查，现批准为行业标准，编CJJ</w:t>
                  </w:r>
                </w:p>
              </w:tc>
            </w:tr>
          </w:tbl>
          <w:p/>
        </w:tc>
      </w:tr>
    </w:tbl>
    <w:p>
      <w:pPr>
        <w:sectPr>
          <w:pgSz w:w="11906" w:h="16838"/>
          <w:pgMar w:top="1440" w:right="1800" w:bottom="1440" w:left="1800" w:header="851" w:footer="992" w:gutter="0"/>
          <w:cols w:space="425"/>
          <w:titlePg w:val="0"/>
          <w:docGrid w:type="lines" w:linePitch="312"/>
        </w:sectPr>
      </w:pPr>
    </w:p>
    <w:tbl>
      <w:tblPr>
        <w:tblStyle w:val="TableNormal"/>
        <w:tblW w:w="5000" w:type="pct"/>
        <w:tblCellSpacing w:w="0" w:type="dxa"/>
        <w:tblInd w:w="0" w:type="dxa"/>
        <w:tblCellMar>
          <w:top w:w="0" w:type="dxa"/>
          <w:left w:w="0" w:type="dxa"/>
          <w:bottom w:w="0" w:type="dxa"/>
          <w:right w:w="0" w:type="dxa"/>
        </w:tblCellMar>
        <w:tblLook w:val="0000"/>
      </w:tblPr>
      <w:tblGrid>
        <w:gridCol w:w="8306"/>
      </w:tblGrid>
      <w:tr>
        <w:tblPrEx>
          <w:tblW w:w="5000" w:type="pct"/>
          <w:tblCellSpacing w:w="0" w:type="dxa"/>
          <w:tblInd w:w="0" w:type="dxa"/>
          <w:tblCellMar>
            <w:top w:w="0" w:type="dxa"/>
            <w:left w:w="0" w:type="dxa"/>
            <w:bottom w:w="0" w:type="dxa"/>
            <w:right w:w="0" w:type="dxa"/>
          </w:tblCellMar>
          <w:tblLook w:val="0000"/>
        </w:tblPrEx>
        <w:trPr>
          <w:tblCellSpacing w:w="0" w:type="dxa"/>
        </w:trPr>
        <w:tc>
          <w:tcPr>
            <w:tcW w:w="0" w:type="auto"/>
            <w:vAlign w:val="center"/>
          </w:tcPr>
          <w:tbl>
            <w:tblPr>
              <w:tblStyle w:val="TableNormal"/>
              <w:tblW w:w="5000" w:type="pct"/>
              <w:tblCellSpacing w:w="15" w:type="dxa"/>
              <w:tblInd w:w="0" w:type="dxa"/>
              <w:tblCellMar>
                <w:top w:w="15" w:type="dxa"/>
                <w:left w:w="15" w:type="dxa"/>
                <w:bottom w:w="15" w:type="dxa"/>
                <w:right w:w="15" w:type="dxa"/>
              </w:tblCellMar>
              <w:tblLook w:val="0000"/>
            </w:tblPr>
            <w:tblGrid>
              <w:gridCol w:w="8306"/>
            </w:tblGrid>
            <w:tr w:rsidTr="00EA3F4E">
              <w:tblPrEx>
                <w:tblW w:w="5000" w:type="pct"/>
                <w:tblCellSpacing w:w="15" w:type="dxa"/>
                <w:tblInd w:w="0" w:type="dxa"/>
                <w:tblCellMar>
                  <w:top w:w="15" w:type="dxa"/>
                  <w:left w:w="15" w:type="dxa"/>
                  <w:bottom w:w="15" w:type="dxa"/>
                  <w:right w:w="15" w:type="dxa"/>
                </w:tblCellMar>
                <w:tblLook w:val="0000"/>
              </w:tblPrEx>
              <w:trPr>
                <w:tblCellSpacing w:w="15" w:type="dxa"/>
              </w:trPr>
              <w:tc>
                <w:tcPr>
                  <w:tcW w:w="0" w:type="auto"/>
                  <w:vAlign w:val="center"/>
                </w:tcPr>
                <w:p w:rsidR="00EA3F4E" w:rsidRPr="00EA3F4E" w:rsidP="00EA3F4E">
                  <w:pPr>
                    <w:widowControl/>
                    <w:bidi w:val="0"/>
                    <w:spacing w:before="0" w:beforeAutospacing="1" w:after="100" w:afterAutospacing="1" w:line="300" w:lineRule="atLeast"/>
                    <w:jc w:val="left"/>
                    <w:rPr>
                      <w:rFonts w:ascii="ˎ̥" w:hAnsi="ˎ̥" w:cs="宋体"/>
                      <w:color w:val="333333"/>
                      <w:kern w:val="0"/>
                      <w:sz w:val="18"/>
                      <w:szCs w:val="18"/>
                    </w:rPr>
                  </w:pPr>
                  <w:r w:rsidRPr="00EA3F4E">
                    <w:rPr>
                      <w:rFonts w:ascii="宋体" w:eastAsia="宋体" w:hAnsi="宋体" w:cs="宋体"/>
                      <w:color w:val="000000"/>
                      <w:kern w:val="0"/>
                      <w:sz w:val="26"/>
                      <w:szCs w:val="18"/>
                    </w:rPr>
                    <w:t xml:space="preserve"> 37—90，自一九九一年八月一日起施行。</w:t>
                    <w:br/>
                    <w:t>　　本标准由建设部城镇道路桥梁标准技术归口单位北京市市政设计探讨院归口管理。其详细说明等工作由北京市市政设计探讨院负责。</w:t>
                    <w:br/>
                    <w:t>　　本标准由建设部标准定额探讨所组织出版。</w:t>
                  </w:r>
                </w:p>
                <w:p w:rsidR="00EA3F4E" w:rsidRPr="00EA3F4E" w:rsidP="00EA3F4E">
                  <w:pPr>
                    <w:widowControl/>
                    <w:bidi w:val="0"/>
                    <w:spacing w:before="100" w:beforeAutospacing="1" w:after="100" w:afterAutospacing="1" w:line="300" w:lineRule="atLeast"/>
                    <w:jc w:val="center"/>
                    <w:rPr>
                      <w:rFonts w:ascii="ˎ̥" w:hAnsi="ˎ̥" w:cs="宋体"/>
                      <w:color w:val="333333"/>
                      <w:kern w:val="0"/>
                      <w:sz w:val="18"/>
                      <w:szCs w:val="18"/>
                    </w:rPr>
                  </w:pPr>
                  <w:r w:rsidRPr="00EA3F4E">
                    <w:rPr>
                      <w:rFonts w:ascii="宋体" w:eastAsia="宋体" w:hAnsi="宋体" w:cs="宋体"/>
                      <w:color w:val="000000"/>
                      <w:kern w:val="0"/>
                      <w:sz w:val="26"/>
                      <w:szCs w:val="18"/>
                    </w:rPr>
                    <w:t>一九九一年三月四日</w:t>
                  </w:r>
                </w:p>
              </w:tc>
            </w:tr>
          </w:tbl>
          <w:p w:rsidR="00EA3F4E" w:rsidRPr="00EA3F4E" w:rsidP="00EA3F4E">
            <w:pPr>
              <w:widowControl/>
              <w:bidi w:val="0"/>
              <w:spacing w:before="100" w:beforeAutospacing="1" w:after="100" w:afterAutospacing="1" w:line="300" w:lineRule="atLeast"/>
              <w:jc w:val="left"/>
              <w:rPr>
                <w:rFonts w:ascii="ˎ̥" w:hAnsi="ˎ̥" w:cs="宋体"/>
                <w:color w:val="333333"/>
                <w:kern w:val="0"/>
                <w:sz w:val="18"/>
                <w:szCs w:val="18"/>
              </w:rPr>
            </w:pPr>
            <w:r w:rsidRPr="00EA3F4E">
              <w:rPr>
                <w:rFonts w:ascii="宋体" w:eastAsia="宋体" w:hAnsi="宋体" w:cs="宋体"/>
                <w:color w:val="000000"/>
                <w:kern w:val="0"/>
                <w:sz w:val="26"/>
                <w:szCs w:val="18"/>
              </w:rPr>
              <w:t>　　</w:t>
            </w:r>
            <w:r w:rsidRPr="00EA3F4E">
              <w:rPr>
                <w:rFonts w:ascii="宋体" w:eastAsia="宋体" w:hAnsi="宋体" w:cs="宋体"/>
                <w:b/>
                <w:bCs/>
                <w:color w:val="000000"/>
                <w:kern w:val="0"/>
                <w:sz w:val="26"/>
              </w:rPr>
              <w:t>第一章 总则</w:t>
            </w:r>
          </w:p>
          <w:p w:rsidR="00EA3F4E" w:rsidRPr="00EA3F4E" w:rsidP="00EA3F4E">
            <w:pPr>
              <w:widowControl/>
              <w:bidi w:val="0"/>
              <w:spacing w:before="100" w:beforeAutospacing="1" w:after="0" w:afterAutospacing="1" w:line="300" w:lineRule="atLeast"/>
              <w:jc w:val="left"/>
              <w:rPr>
                <w:rFonts w:ascii="ˎ̥" w:hAnsi="ˎ̥" w:cs="宋体"/>
                <w:color w:val="333333"/>
                <w:kern w:val="0"/>
                <w:sz w:val="18"/>
                <w:szCs w:val="18"/>
              </w:rPr>
            </w:pPr>
            <w:r w:rsidRPr="00EA3F4E">
              <w:rPr>
                <w:rFonts w:ascii="宋体" w:eastAsia="宋体" w:hAnsi="宋体" w:cs="宋体"/>
                <w:color w:val="000000"/>
                <w:kern w:val="0"/>
                <w:sz w:val="26"/>
                <w:szCs w:val="18"/>
              </w:rPr>
              <w:t>　　第</w:t>
            </w:r>
            <w:smartTag w:uri="urn:schemas-microsoft-com:office:smarttags" w:element="chsdate">
              <w:smartTagPr>
                <w:attr w:name="Day" w:val="30"/>
                <w:attr w:name="IsLunarDate" w:val="False"/>
                <w:attr w:name="IsROCDate" w:val="False"/>
                <w:attr w:name="Month" w:val="12"/>
                <w:attr w:name="Year" w:val="1899"/>
              </w:smartTagPr>
            </w:smartTag>
            <w:r w:rsidRPr="00EA3F4E">
              <w:rPr>
                <w:rFonts w:ascii="宋体" w:eastAsia="宋体" w:hAnsi="宋体" w:cs="宋体"/>
                <w:color w:val="000000"/>
                <w:kern w:val="0"/>
                <w:sz w:val="26"/>
                <w:szCs w:val="18"/>
              </w:rPr>
              <w:t>条 为使城市道路设计达到技术先进，经济合理，平安适用，保证质量，特制定本规范。</w:t>
              <w:br/>
              <w:br/>
              <w:t>　　第1.0.</w:t>
            </w:r>
            <w:r w:rsidRPr="00EA3F4E">
              <w:rPr>
                <w:rFonts w:ascii="宋体" w:eastAsia="宋体" w:hAnsi="宋体" w:cs="宋体"/>
                <w:color w:val="000000"/>
                <w:kern w:val="0"/>
                <w:sz w:val="26"/>
                <w:szCs w:val="18"/>
              </w:rPr>
              <w:t>2条</w:t>
            </w:r>
            <w:r w:rsidRPr="00EA3F4E">
              <w:rPr>
                <w:rFonts w:ascii="宋体" w:eastAsia="宋体" w:hAnsi="宋体" w:cs="宋体"/>
                <w:color w:val="000000"/>
                <w:kern w:val="0"/>
                <w:sz w:val="26"/>
                <w:szCs w:val="18"/>
              </w:rPr>
              <w:t xml:space="preserve"> 本规范适用于大、中、小城市以与大城市的卫星城等规划区内的道路、广场、停车场设计。邻居内部道路与县镇道路不属本规范范围。</w:t>
              <w:br/>
              <w:t>　　新建道路必需依据本规范进行设计。在旧城市道路改建设计中，个别指标受特殊条件限制，达不到本规范规定标准时，经过技术经济比较，近期工程可做合理变动，待逐步改造后达到规范要求。</w:t>
              <w:br/>
              <w:t>　　城市道路与马路以城市规划区的边线分界。城市与卫星城等规划区以外的进出口道路可参照本规范与马路等有关规范选用适当标准进行设计。进出口道路以外部分应按马路等有关规范执行。</w:t>
              <w:br/>
              <w:br/>
              <w:t>　　第1.0.3条</w:t>
            </w:r>
          </w:p>
        </w:tc>
      </w:tr>
    </w:tbl>
    <w:p>
      <w:pPr>
        <w:sectPr>
          <w:type w:val="nextPage"/>
          <w:pgSz w:w="11906" w:h="16838"/>
          <w:pgMar w:top="1440" w:right="1800" w:bottom="1440" w:left="1800" w:header="851" w:footer="992" w:gutter="0"/>
          <w:pgNumType w:start="2"/>
          <w:cols w:space="425"/>
          <w:titlePg w:val="0"/>
          <w:docGrid w:type="lines" w:linePitch="312"/>
        </w:sectPr>
      </w:pPr>
    </w:p>
    <w:tbl>
      <w:tblPr>
        <w:tblStyle w:val="TableNormal"/>
        <w:tblW w:w="5000" w:type="pct"/>
        <w:tblCellSpacing w:w="0" w:type="dxa"/>
        <w:tblInd w:w="0" w:type="dxa"/>
        <w:tblCellMar>
          <w:top w:w="0" w:type="dxa"/>
          <w:left w:w="0" w:type="dxa"/>
          <w:bottom w:w="0" w:type="dxa"/>
          <w:right w:w="0" w:type="dxa"/>
        </w:tblCellMar>
        <w:tblLook w:val="0000"/>
      </w:tblPr>
      <w:tblGrid>
        <w:gridCol w:w="8306"/>
      </w:tblGrid>
      <w:tr>
        <w:tblPrEx>
          <w:tblW w:w="5000" w:type="pct"/>
          <w:tblCellSpacing w:w="0" w:type="dxa"/>
          <w:tblInd w:w="0" w:type="dxa"/>
          <w:tblCellMar>
            <w:top w:w="0" w:type="dxa"/>
            <w:left w:w="0" w:type="dxa"/>
            <w:bottom w:w="0" w:type="dxa"/>
            <w:right w:w="0" w:type="dxa"/>
          </w:tblCellMar>
          <w:tblLook w:val="0000"/>
        </w:tblPrEx>
        <w:trPr>
          <w:tblCellSpacing w:w="0" w:type="dxa"/>
        </w:trPr>
        <w:tc>
          <w:tcPr>
            <w:tcW w:w="0" w:type="auto"/>
            <w:vAlign w:val="center"/>
          </w:tcPr>
          <w:p w:rsidR="00EA3F4E" w:rsidRPr="00EA3F4E" w:rsidP="00EA3F4E">
            <w:pPr>
              <w:widowControl/>
              <w:bidi w:val="0"/>
              <w:spacing w:before="0" w:beforeAutospacing="1" w:after="100" w:afterAutospacing="1" w:line="300" w:lineRule="atLeast"/>
              <w:jc w:val="left"/>
              <w:rPr>
                <w:rFonts w:ascii="ˎ̥" w:hAnsi="ˎ̥" w:cs="宋体"/>
                <w:color w:val="333333"/>
                <w:kern w:val="0"/>
                <w:sz w:val="18"/>
                <w:szCs w:val="18"/>
              </w:rPr>
            </w:pPr>
            <w:r w:rsidRPr="00EA3F4E">
              <w:rPr>
                <w:rFonts w:ascii="宋体" w:eastAsia="宋体" w:hAnsi="宋体" w:cs="宋体"/>
                <w:color w:val="000000"/>
                <w:kern w:val="0"/>
                <w:sz w:val="26"/>
                <w:szCs w:val="18"/>
              </w:rPr>
              <w:t xml:space="preserve"> 应依据城市总体规划确定的道路类别、级别、红线宽度、横断面类型、地面限制标高、地下杆线与地下管线布置等进行道路设计。</w:t>
              <w:br/>
              <w:t>　　应按交通量大小、交通特性、主要构筑物的技术要求进行道路设计，并应符合环境爱护的要求。</w:t>
              <w:br/>
              <w:t>　　在道路设计中应处理好近期与远期、新建与改建、局部与整体的关系，重视经济效益、社会效益与环境效益。</w:t>
              <w:br/>
              <w:t>　　在道路设计中应妥当处理地下管线与地上设施的冲突，贯彻先地下后地上的原则、避开造成反复开挖修复的奢侈。</w:t>
              <w:br/>
              <w:t>　　在道路设计中应综合考虑道路的建设投资、运输效益与养护费用等关系，正确运用技术标准，不宜单纯为节约建设投资而不适当地采纳技术指标中的低限值。</w:t>
              <w:br/>
              <w:t>　　道路设计应依据交通工程要求，处理好人、车、路、环境之间的关系。</w:t>
              <w:br/>
              <w:t>　　道路的平面、纵断面、横断面应相互协调。道路标高应与地面排水、地下管线、两侧建筑物等协作。</w:t>
              <w:br/>
              <w:t>　　在道路设计中留意节约用地，合理拆迁房屋，妥当处理文物、名木、古迹等。</w:t>
              <w:br/>
              <w:t>　　在道路设计中应考虑残疾人的运用要求。</w:t>
              <w:br/>
              <w:br/>
              <w:t>　　第1.0.4条</w:t>
            </w:r>
            <w:r w:rsidRPr="00EA3F4E">
              <w:rPr>
                <w:rFonts w:ascii="宋体" w:eastAsia="宋体" w:hAnsi="宋体" w:cs="宋体"/>
                <w:color w:val="000000"/>
                <w:kern w:val="0"/>
                <w:sz w:val="26"/>
                <w:szCs w:val="18"/>
              </w:rPr>
              <w:t xml:space="preserve"> 道路设计涉与其他工程（如桥梁、城市防洪、排水、给水、电力、电信、燃气、铁路等）时，本规范有规定者应按本规范执行，本规范无规定者可参照有关规范执行。</w:t>
              <w:br/>
              <w:t>　　</w:t>
              <w:br/>
              <w:t>　　</w:t>
            </w:r>
            <w:r w:rsidRPr="00EA3F4E">
              <w:rPr>
                <w:rFonts w:ascii="宋体" w:eastAsia="宋体" w:hAnsi="宋体" w:cs="宋体"/>
                <w:color w:val="000000"/>
                <w:kern w:val="0"/>
                <w:sz w:val="26"/>
                <w:szCs w:val="18"/>
              </w:rPr>
              <w:t xml:space="preserve"> </w:t>
            </w:r>
            <w:r w:rsidRPr="00EA3F4E">
              <w:rPr>
                <w:rFonts w:ascii="宋体" w:eastAsia="宋体" w:hAnsi="宋体" w:cs="宋体"/>
                <w:b/>
                <w:bCs/>
                <w:color w:val="000000"/>
                <w:kern w:val="0"/>
                <w:sz w:val="26"/>
              </w:rPr>
              <w:t>其次章 一般规定</w:t>
            </w:r>
          </w:p>
          <w:p w:rsidR="00EA3F4E" w:rsidRPr="00EA3F4E" w:rsidP="00EA3F4E">
            <w:pPr>
              <w:widowControl/>
              <w:bidi w:val="0"/>
              <w:spacing w:before="100" w:beforeAutospacing="1" w:after="100" w:afterAutospacing="1" w:line="300" w:lineRule="atLeast"/>
              <w:jc w:val="left"/>
              <w:rPr>
                <w:rFonts w:ascii="ˎ̥" w:hAnsi="ˎ̥" w:cs="宋体"/>
                <w:color w:val="333333"/>
                <w:kern w:val="0"/>
                <w:sz w:val="18"/>
                <w:szCs w:val="18"/>
              </w:rPr>
            </w:pPr>
            <w:r w:rsidRPr="00EA3F4E">
              <w:rPr>
                <w:rFonts w:ascii="宋体" w:eastAsia="宋体" w:hAnsi="宋体" w:cs="宋体"/>
                <w:color w:val="000000"/>
                <w:kern w:val="0"/>
                <w:sz w:val="26"/>
                <w:szCs w:val="18"/>
              </w:rPr>
              <w:t>　　第一节 道路分类与分级</w:t>
            </w:r>
          </w:p>
          <w:p w:rsidR="00EA3F4E" w:rsidRPr="00EA3F4E" w:rsidP="00EA3F4E">
            <w:pPr>
              <w:widowControl/>
              <w:bidi w:val="0"/>
              <w:spacing w:before="100" w:beforeAutospacing="1" w:after="0" w:afterAutospacing="1" w:line="300" w:lineRule="atLeast"/>
              <w:jc w:val="left"/>
              <w:rPr>
                <w:rFonts w:ascii="ˎ̥" w:hAnsi="ˎ̥" w:cs="宋体"/>
                <w:color w:val="333333"/>
                <w:kern w:val="0"/>
                <w:sz w:val="18"/>
                <w:szCs w:val="18"/>
              </w:rPr>
            </w:pPr>
            <w:r w:rsidRPr="00EA3F4E">
              <w:rPr>
                <w:rFonts w:ascii="宋体" w:eastAsia="宋体" w:hAnsi="宋体" w:cs="宋体"/>
                <w:color w:val="000000"/>
                <w:kern w:val="0"/>
                <w:sz w:val="26"/>
                <w:szCs w:val="18"/>
              </w:rPr>
              <w:t>　　第</w:t>
            </w:r>
            <w:smartTag w:uri="urn:schemas-microsoft-com:office:smarttags" w:element="chsdate">
              <w:smartTagPr>
                <w:attr w:name="Day" w:val="30"/>
                <w:attr w:name="IsLunarDate" w:val="False"/>
                <w:attr w:name="IsROCDate" w:val="False"/>
                <w:attr w:name="Month" w:val="12"/>
                <w:attr w:name="Year" w:val="1899"/>
              </w:smartTagPr>
            </w:smartTag>
          </w:p>
        </w:tc>
      </w:tr>
    </w:tbl>
    <w:p>
      <w:pPr>
        <w:sectPr>
          <w:type w:val="nextPage"/>
          <w:pgSz w:w="11906" w:h="16838"/>
          <w:pgMar w:top="1440" w:right="1800" w:bottom="1440" w:left="1800" w:header="851" w:footer="992" w:gutter="0"/>
          <w:pgNumType w:start="3"/>
          <w:cols w:space="425"/>
          <w:titlePg w:val="0"/>
          <w:docGrid w:type="lines" w:linePitch="312"/>
        </w:sectPr>
      </w:pPr>
    </w:p>
    <w:tbl>
      <w:tblPr>
        <w:tblStyle w:val="TableNormal"/>
        <w:tblW w:w="5000" w:type="pct"/>
        <w:tblCellSpacing w:w="0" w:type="dxa"/>
        <w:tblInd w:w="0" w:type="dxa"/>
        <w:tblCellMar>
          <w:top w:w="0" w:type="dxa"/>
          <w:left w:w="0" w:type="dxa"/>
          <w:bottom w:w="0" w:type="dxa"/>
          <w:right w:w="0" w:type="dxa"/>
        </w:tblCellMar>
        <w:tblLook w:val="0000"/>
      </w:tblPr>
      <w:tblGrid>
        <w:gridCol w:w="8306"/>
      </w:tblGrid>
      <w:tr>
        <w:tblPrEx>
          <w:tblW w:w="5000" w:type="pct"/>
          <w:tblCellSpacing w:w="0" w:type="dxa"/>
          <w:tblInd w:w="0" w:type="dxa"/>
          <w:tblCellMar>
            <w:top w:w="0" w:type="dxa"/>
            <w:left w:w="0" w:type="dxa"/>
            <w:bottom w:w="0" w:type="dxa"/>
            <w:right w:w="0" w:type="dxa"/>
          </w:tblCellMar>
          <w:tblLook w:val="0000"/>
        </w:tblPrEx>
        <w:trPr>
          <w:tblCellSpacing w:w="0" w:type="dxa"/>
        </w:trPr>
        <w:tc>
          <w:tcPr>
            <w:tcW w:w="0" w:type="auto"/>
            <w:vAlign w:val="center"/>
          </w:tcPr>
          <w:p w:rsidR="00EA3F4E" w:rsidRPr="00EA3F4E" w:rsidP="00EA3F4E">
            <w:pPr>
              <w:widowControl/>
              <w:bidi w:val="0"/>
              <w:spacing w:before="0" w:beforeAutospacing="1" w:after="100" w:afterAutospacing="1" w:line="300" w:lineRule="atLeast"/>
              <w:jc w:val="left"/>
              <w:rPr>
                <w:rFonts w:ascii="ˎ̥" w:hAnsi="ˎ̥" w:cs="宋体"/>
                <w:color w:val="333333"/>
                <w:kern w:val="0"/>
                <w:sz w:val="18"/>
                <w:szCs w:val="18"/>
              </w:rPr>
            </w:pPr>
            <w:r w:rsidRPr="00EA3F4E">
              <w:rPr>
                <w:rFonts w:ascii="宋体" w:eastAsia="宋体" w:hAnsi="宋体" w:cs="宋体"/>
                <w:color w:val="000000"/>
                <w:kern w:val="0"/>
                <w:sz w:val="26"/>
                <w:szCs w:val="18"/>
              </w:rPr>
              <w:t>条 依据道路在道路网中的地位、交通功能以与对沿线建筑物的服务功能等，城市道路分为四类：</w:t>
              <w:br/>
              <w:t>　　一、快速路</w:t>
              <w:br/>
              <w:t>　　快速路应为城市中大量、长距离、快速交通服务。快速路对向车行道之间应设中间分车带，其进出口应采纳全限制或部分限制。</w:t>
              <w:br/>
              <w:t>　　快速路两侧不应设置吸引大量车流、人流的公共建筑物的进出口。两侧一般建筑物的进出口应加以限制。</w:t>
              <w:br/>
              <w:t>　　二、主干路</w:t>
              <w:br/>
              <w:t>　　主干路应为连接城市各主要分区的干路，以交通功能为主。自行车交通量大时，宜采纳机动车与非机动车分隔形式，如三幅路或四幅路。</w:t>
              <w:br/>
              <w:t>　　主干路两侧不应设置吸引大量车流、人流的公共建筑物的进出口。</w:t>
              <w:br/>
              <w:t>　　三、次干路</w:t>
              <w:br/>
              <w:t>　　次干路应与主干路结合组成道路网，起集散交通的作用，兼有服务功能。</w:t>
              <w:br/>
              <w:t>　　四、支路</w:t>
              <w:br/>
              <w:t>　　支路应为次干路与邻居路的连接线，解决局部地区交通，以服务功能为主。</w:t>
              <w:br/>
              <w:br/>
              <w:t>　　第2.1.</w:t>
            </w:r>
            <w:r w:rsidRPr="00EA3F4E">
              <w:rPr>
                <w:rFonts w:ascii="宋体" w:eastAsia="宋体" w:hAnsi="宋体" w:cs="宋体"/>
                <w:color w:val="000000"/>
                <w:kern w:val="0"/>
                <w:sz w:val="26"/>
                <w:szCs w:val="18"/>
              </w:rPr>
              <w:t>2条</w:t>
            </w:r>
            <w:r w:rsidRPr="00EA3F4E">
              <w:rPr>
                <w:rFonts w:ascii="宋体" w:eastAsia="宋体" w:hAnsi="宋体" w:cs="宋体"/>
                <w:color w:val="000000"/>
                <w:kern w:val="0"/>
                <w:sz w:val="26"/>
                <w:szCs w:val="18"/>
              </w:rPr>
              <w:t xml:space="preserve"> 除快速路外，每类道路依据所占城市的规模、设计交通量、地形等分为</w:t>
            </w:r>
            <w:r w:rsidRPr="00EA3F4E">
              <w:rPr>
                <w:rFonts w:ascii="宋体" w:eastAsia="宋体" w:hAnsi="宋体" w:cs="宋体" w:hint="eastAsia"/>
                <w:color w:val="000000"/>
                <w:kern w:val="0"/>
                <w:sz w:val="26"/>
                <w:szCs w:val="18"/>
              </w:rPr>
              <w:t>Ⅰ</w:t>
            </w:r>
            <w:r w:rsidRPr="00EA3F4E">
              <w:rPr>
                <w:rFonts w:ascii="宋体" w:eastAsia="宋体" w:hAnsi="宋体" w:cs="宋体"/>
                <w:color w:val="000000"/>
                <w:kern w:val="0"/>
                <w:sz w:val="26"/>
                <w:szCs w:val="18"/>
              </w:rPr>
              <w:t>、</w:t>
            </w:r>
            <w:r w:rsidRPr="00EA3F4E">
              <w:rPr>
                <w:rFonts w:ascii="宋体" w:eastAsia="宋体" w:hAnsi="宋体" w:cs="宋体" w:hint="eastAsia"/>
                <w:color w:val="000000"/>
                <w:kern w:val="0"/>
                <w:sz w:val="26"/>
                <w:szCs w:val="18"/>
              </w:rPr>
              <w:t>Ⅱ</w:t>
            </w:r>
            <w:r w:rsidRPr="00EA3F4E">
              <w:rPr>
                <w:rFonts w:ascii="宋体" w:eastAsia="宋体" w:hAnsi="宋体" w:cs="宋体"/>
                <w:color w:val="000000"/>
                <w:kern w:val="0"/>
                <w:sz w:val="26"/>
                <w:szCs w:val="18"/>
              </w:rPr>
              <w:t>、</w:t>
            </w:r>
            <w:r w:rsidRPr="00EA3F4E">
              <w:rPr>
                <w:rFonts w:ascii="宋体" w:eastAsia="宋体" w:hAnsi="宋体" w:cs="宋体" w:hint="eastAsia"/>
                <w:color w:val="000000"/>
                <w:kern w:val="0"/>
                <w:sz w:val="26"/>
                <w:szCs w:val="18"/>
              </w:rPr>
              <w:t>Ⅲ</w:t>
            </w:r>
            <w:r w:rsidRPr="00EA3F4E">
              <w:rPr>
                <w:rFonts w:ascii="宋体" w:eastAsia="宋体" w:hAnsi="宋体" w:cs="宋体"/>
                <w:color w:val="000000"/>
                <w:kern w:val="0"/>
                <w:sz w:val="26"/>
                <w:szCs w:val="18"/>
              </w:rPr>
              <w:t>级。大城市应采纳各类道路中的</w:t>
            </w:r>
            <w:r w:rsidRPr="00EA3F4E">
              <w:rPr>
                <w:rFonts w:ascii="宋体" w:eastAsia="宋体" w:hAnsi="宋体" w:cs="宋体" w:hint="eastAsia"/>
                <w:color w:val="000000"/>
                <w:kern w:val="0"/>
                <w:sz w:val="26"/>
                <w:szCs w:val="18"/>
              </w:rPr>
              <w:t>Ⅰ</w:t>
            </w:r>
            <w:r w:rsidRPr="00EA3F4E">
              <w:rPr>
                <w:rFonts w:ascii="宋体" w:eastAsia="宋体" w:hAnsi="宋体" w:cs="宋体"/>
                <w:color w:val="000000"/>
                <w:kern w:val="0"/>
                <w:sz w:val="26"/>
                <w:szCs w:val="18"/>
              </w:rPr>
              <w:t>级标准；中等城市应采纳</w:t>
            </w:r>
            <w:r w:rsidRPr="00EA3F4E">
              <w:rPr>
                <w:rFonts w:ascii="宋体" w:eastAsia="宋体" w:hAnsi="宋体" w:cs="宋体" w:hint="eastAsia"/>
                <w:color w:val="000000"/>
                <w:kern w:val="0"/>
                <w:sz w:val="26"/>
                <w:szCs w:val="18"/>
              </w:rPr>
              <w:t>Ⅱ</w:t>
            </w:r>
            <w:r w:rsidRPr="00EA3F4E">
              <w:rPr>
                <w:rFonts w:ascii="宋体" w:eastAsia="宋体" w:hAnsi="宋体" w:cs="宋体"/>
                <w:color w:val="000000"/>
                <w:kern w:val="0"/>
                <w:sz w:val="26"/>
                <w:szCs w:val="18"/>
              </w:rPr>
              <w:t>级标准；小城市应采纳</w:t>
            </w:r>
            <w:r w:rsidRPr="00EA3F4E">
              <w:rPr>
                <w:rFonts w:ascii="宋体" w:eastAsia="宋体" w:hAnsi="宋体" w:cs="宋体" w:hint="eastAsia"/>
                <w:color w:val="000000"/>
                <w:kern w:val="0"/>
                <w:sz w:val="26"/>
                <w:szCs w:val="18"/>
              </w:rPr>
              <w:t>Ⅲ</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https://d.book118.com/625044220213011122</w:t>
        </w:r>
      </w:hyperlink>
    </w:p>
    <w:p/>
    <w:sectPr>
      <w:type w:val="nextPage"/>
      <w:pgSz w:w="11906" w:h="16838"/>
      <w:pgMar w:top="1440" w:right="1800" w:bottom="1440" w:left="1800" w:header="851" w:footer="992" w:gutter="0"/>
      <w:pgNumType w:start="4"/>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ˎ̥">
    <w:altName w:val="Times New Roman"/>
    <w:panose1 w:val="00000000000000000000"/>
    <w:charset w:val="00"/>
    <w:family w:val="roman"/>
    <w:notTrueType/>
    <w:pitch w:val="default"/>
    <w:sig w:usb0="00000000" w:usb1="00000000" w:usb2="00000000" w:usb3="00000000" w:csb0="00000001" w:csb1="00000000"/>
  </w:font>
  <w:font w:name="宋体">
    <w:altName w:val="SimSun"/>
    <w:panose1 w:val="02010600030101010101"/>
    <w:charset w:val="86"/>
    <w:family w:val="auto"/>
    <w:pitch w:val="variable"/>
    <w:sig w:usb0="00000003" w:usb1="080E0000" w:usb2="00000010" w:usb3="00000000" w:csb0="0004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grammar="clean"/>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A3F4E"/>
    <w:rsid w:val="00361E05"/>
    <w:rsid w:val="00EA3F4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szCs w:val="24"/>
      <w:lang w:val="en-US" w:eastAsia="zh-CN" w:bidi="ar-SA"/>
    </w:rPr>
  </w:style>
  <w:style w:type="paragraph" w:styleId="Heading1">
    <w:name w:val="heading 1"/>
    <w:basedOn w:val="Normal"/>
    <w:qFormat/>
    <w:rsid w:val="00EA3F4E"/>
    <w:pPr>
      <w:widowControl/>
      <w:spacing w:before="100" w:beforeAutospacing="1" w:after="100" w:afterAutospacing="1"/>
      <w:jc w:val="center"/>
      <w:outlineLvl w:val="0"/>
    </w:pPr>
    <w:rPr>
      <w:rFonts w:ascii="宋体" w:hAnsi="宋体" w:cs="宋体"/>
      <w:b/>
      <w:bCs/>
      <w:kern w:val="36"/>
      <w:sz w:val="30"/>
      <w:szCs w:val="3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Web">
    <w:name w:val="Normal (Web)"/>
    <w:basedOn w:val="Normal"/>
    <w:rsid w:val="00EA3F4E"/>
    <w:pPr>
      <w:widowControl/>
      <w:spacing w:before="100" w:beforeAutospacing="1" w:after="100" w:afterAutospacing="1"/>
      <w:jc w:val="left"/>
    </w:pPr>
    <w:rPr>
      <w:rFonts w:ascii="宋体" w:hAnsi="宋体" w:cs="宋体"/>
      <w:kern w:val="0"/>
      <w:sz w:val="24"/>
    </w:rPr>
  </w:style>
  <w:style w:type="character" w:styleId="Strong">
    <w:name w:val="Strong"/>
    <w:basedOn w:val="DefaultParagraphFont"/>
    <w:qFormat/>
    <w:rsid w:val="00EA3F4E"/>
    <w:rPr>
      <w:b/>
      <w:bC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625044220213011122"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3665</Words>
  <Characters>20896</Characters>
  <Application>Microsoft Office Word</Application>
  <DocSecurity>0</DocSecurity>
  <Lines>174</Lines>
  <Paragraphs>49</Paragraphs>
  <ScaleCrop>false</ScaleCrop>
  <Company/>
  <LinksUpToDate>false</LinksUpToDate>
  <CharactersWithSpaces>24512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2011-04-23T01:16:00Z</dcterms:created>
  <dcterms:modified xsi:type="dcterms:W3CDTF">2011-04-23T01:18:00Z</dcterms:modified>
</cp:coreProperties>
</file>