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印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铁油墨项目可行性分析报告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091896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一、印铁油墨项目建设背景及必要性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二、印铁油墨项目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、印铁油墨项目承办单位基本情况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)、印铁油墨项目概况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)、印铁油墨项目评价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、印铁油墨项目选址说明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一)、印铁油墨项目选址原则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二)、印铁油墨项目选址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一)、印铁油墨项目建设期原辅材料供应情况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(二)、印铁油墨项目运营期原辅材料供应及质量管理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二)、社会责任印铁油墨项目与计划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、印铁油墨项目风险分析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印铁油墨项目风险对策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395112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)、印铁油墨项目对环境的主要影响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736821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印铁油墨项目管理与团队协作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、印铁油墨项目管理方法论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(二)、印铁油墨项目计划与进度管理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五)、印铁油墨项目风险管理与应对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项目商业计划书旨在全面介绍和规划一个创新性的印铁油墨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以满足需求。该方案的目的是为了提供印铁油墨项目的全面概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一、印铁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二、印铁油墨项目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(一)、印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铁油墨项目承办单位基本情况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6" w:lineRule="auto"/>
        <w:ind w:left="51" w:right="70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(二)、印铁油墨项目概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印</w:t>
      </w:r>
      <w:r>
        <w:rPr>
          <w:rFonts w:ascii="FangSong" w:eastAsia="FangSong" w:hAnsi="FangSong" w:cs="FangSong"/>
          <w:spacing w:val="-10"/>
          <w:sz w:val="28"/>
          <w:szCs w:val="28"/>
        </w:rPr>
        <w:t>铁油墨项目名称：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印铁油墨项目</w:t>
      </w:r>
    </w:p>
    <w:p>
      <w:pPr>
        <w:spacing w:before="288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印</w:t>
      </w:r>
      <w:r>
        <w:rPr>
          <w:rFonts w:ascii="FangSong" w:eastAsia="FangSong" w:hAnsi="FangSong" w:cs="FangSong"/>
          <w:spacing w:val="-12"/>
          <w:sz w:val="28"/>
          <w:szCs w:val="28"/>
        </w:rPr>
        <w:t>铁油墨项目类型：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印</w:t>
      </w:r>
      <w:r>
        <w:rPr>
          <w:rFonts w:ascii="FangSong" w:eastAsia="FangSong" w:hAnsi="FangSong" w:cs="FangSong"/>
          <w:spacing w:val="-17"/>
          <w:sz w:val="28"/>
          <w:szCs w:val="28"/>
        </w:rPr>
        <w:t>铁油墨项目地点：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9" w:line="411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2"/>
          <w:sz w:val="28"/>
          <w:szCs w:val="28"/>
        </w:rPr>
        <w:t>印</w:t>
      </w:r>
      <w:r>
        <w:rPr>
          <w:rFonts w:ascii="FangSong" w:eastAsia="FangSong" w:hAnsi="FangSong" w:cs="FangSong"/>
          <w:spacing w:val="-31"/>
          <w:sz w:val="28"/>
          <w:szCs w:val="28"/>
        </w:rPr>
        <w:t>铁</w:t>
      </w:r>
      <w:r>
        <w:rPr>
          <w:rFonts w:ascii="FangSong" w:eastAsia="FangSong" w:hAnsi="FangSong" w:cs="FangSong"/>
          <w:spacing w:val="-26"/>
          <w:sz w:val="28"/>
          <w:szCs w:val="28"/>
        </w:rPr>
        <w:t>油墨项目规模：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印</w:t>
      </w:r>
      <w:r>
        <w:rPr>
          <w:rFonts w:ascii="FangSong" w:eastAsia="FangSong" w:hAnsi="FangSong" w:cs="FangSong"/>
          <w:spacing w:val="-15"/>
          <w:sz w:val="28"/>
          <w:szCs w:val="28"/>
        </w:rPr>
        <w:t>铁油墨项目周期：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416" w:lineRule="auto"/>
        <w:ind w:left="31" w:right="70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印</w:t>
      </w:r>
      <w:r>
        <w:rPr>
          <w:rFonts w:ascii="FangSong" w:eastAsia="FangSong" w:hAnsi="FangSong" w:cs="FangSong"/>
          <w:spacing w:val="-11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(三)、印铁油墨项目评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该印铁油墨项目处于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铁油</w:t>
      </w:r>
      <w:r>
        <w:rPr>
          <w:rFonts w:ascii="FangSong" w:eastAsia="FangSong" w:hAnsi="FangSong" w:cs="FangSong"/>
          <w:spacing w:val="-5"/>
          <w:sz w:val="28"/>
          <w:szCs w:val="28"/>
        </w:rPr>
        <w:t>墨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三、印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铁油墨项目选址说明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、印铁油墨项目选址原则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油墨项目的发展与当地城市规划和政府规划相契合。通过与规划一致，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铁油墨项目有望更好地融入城市发展大局，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越的交通条件是印铁油墨项目成功的关键因素之一。选址地应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铁油墨项目建设的顺利进行。这有助于提高工程效率，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印铁油墨项目选址应与当地大气污染防治、水资源利用以及自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相一致。我们将致力于在印铁油墨项目建设和运营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油</w:t>
      </w:r>
      <w:r>
        <w:rPr>
          <w:rFonts w:ascii="FangSong" w:eastAsia="FangSong" w:hAnsi="FangSong" w:cs="FangSong"/>
          <w:spacing w:val="-9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在印铁</w:t>
      </w:r>
      <w:r>
        <w:rPr>
          <w:rFonts w:ascii="FangSong" w:eastAsia="FangSong" w:hAnsi="FangSong" w:cs="FangSong"/>
          <w:spacing w:val="-2"/>
          <w:sz w:val="28"/>
          <w:szCs w:val="28"/>
        </w:rPr>
        <w:t>油墨项目的实施过程中获得更多的理解和支持。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印铁油墨项目的长期成功和对社会的积极贡献。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(二)、印铁油墨项目选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在选</w:t>
      </w:r>
      <w:r>
        <w:rPr>
          <w:rFonts w:ascii="FangSong" w:eastAsia="FangSong" w:hAnsi="FangSong" w:cs="FangSong"/>
          <w:spacing w:val="-14"/>
          <w:sz w:val="28"/>
          <w:szCs w:val="28"/>
        </w:rPr>
        <w:t>择</w:t>
      </w:r>
      <w:r>
        <w:rPr>
          <w:rFonts w:ascii="FangSong" w:eastAsia="FangSong" w:hAnsi="FangSong" w:cs="FangSong"/>
          <w:spacing w:val="-11"/>
          <w:sz w:val="28"/>
          <w:szCs w:val="28"/>
        </w:rPr>
        <w:t>印铁油墨项目的地理位置时，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销，为印铁油墨项目的顺利推进提供了有力支持。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优惠等方面的支持。这将显著减轻印铁油墨项目的财务压力，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为印铁油墨项目提供了丰富的合作机会，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墨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417" w:lineRule="auto"/>
        <w:ind w:left="54" w:right="176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确保印铁油墨项目的建设与运营与当地发展规划相协调，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印</w:t>
      </w:r>
      <w:r>
        <w:rPr>
          <w:rFonts w:ascii="FangSong" w:eastAsia="FangSong" w:hAnsi="FangSong" w:cs="FangSong"/>
          <w:spacing w:val="-4"/>
          <w:sz w:val="28"/>
          <w:szCs w:val="28"/>
        </w:rPr>
        <w:t>铁油墨项目的成功提供全方位的支持。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地规划要求。这有助于印铁油墨项目在合规范围内进行建设，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印铁</w:t>
      </w:r>
      <w:r>
        <w:rPr>
          <w:rFonts w:ascii="FangSong" w:eastAsia="FangSong" w:hAnsi="FangSong" w:cs="FangSong"/>
          <w:spacing w:val="-14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括税收、用地等方面的优惠政策。这为印铁油墨项目创造了更加宽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全系统。这为印铁油墨项目的安全运行提供了可靠的支持，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4" w:right="5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确保用地符合工业印铁油墨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标。我们将确保印铁油墨项目建设在合理的容积率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和建筑密度范围内，以充分利用土地资源，提高印铁油墨项目效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289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途划分是用地控制的核心之一。根据印铁油墨项目的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墨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我们将严格按照规定的利用年限进行印铁油墨项目建设和运营，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在印铁油墨项目建设完成后，我们将积极参与土地的复垦工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小印铁油墨项目对周边土地的影响。</w:t>
      </w:r>
    </w:p>
    <w:p>
      <w:pPr>
        <w:spacing w:before="1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我们将确保印铁油墨项目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7" w:line="415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。这为印铁油墨项目提供了便捷的物流通道，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了印铁油墨项目的市场竞争力。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自然条件适宜。印铁油墨项目建设将充分利用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设施。印铁油墨项目将充分利用这些配套设施，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助于印</w:t>
      </w:r>
      <w:r>
        <w:rPr>
          <w:rFonts w:ascii="FangSong" w:eastAsia="FangSong" w:hAnsi="FangSong" w:cs="FangSong"/>
          <w:spacing w:val="-3"/>
          <w:sz w:val="28"/>
          <w:szCs w:val="28"/>
        </w:rPr>
        <w:t>铁油墨项目的稳定运营。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总体要求中还包括对环境的保护要求。印铁油墨项目将遵循当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可持续的工业印铁油墨项目。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印铁</w:t>
      </w:r>
      <w:r>
        <w:rPr>
          <w:rFonts w:ascii="FangSong" w:eastAsia="FangSong" w:hAnsi="FangSong" w:cs="FangSong"/>
          <w:spacing w:val="-8"/>
          <w:sz w:val="28"/>
          <w:szCs w:val="28"/>
        </w:rPr>
        <w:t>油</w:t>
      </w:r>
      <w:r>
        <w:rPr>
          <w:rFonts w:ascii="FangSong" w:eastAsia="FangSong" w:hAnsi="FangSong" w:cs="FangSong"/>
          <w:spacing w:val="-7"/>
          <w:sz w:val="28"/>
          <w:szCs w:val="28"/>
        </w:rPr>
        <w:t>墨项目将积极融入当地社区，与周边居民建立和谐的关系。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促进印铁油墨项目与当地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墨项目内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筑的垂直利用率。这一措施有助于减小印铁油墨项目的占地面积，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还有助于提高印铁油墨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共设施也是我们的设计理念之一。在印铁油墨项目内部建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我们致力于实现印铁油墨项目用地的经济高效利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印</w:t>
      </w:r>
      <w:r>
        <w:rPr>
          <w:rFonts w:ascii="FangSong" w:eastAsia="FangSong" w:hAnsi="FangSong" w:cs="FangSong"/>
          <w:spacing w:val="-9"/>
          <w:sz w:val="28"/>
          <w:szCs w:val="28"/>
        </w:rPr>
        <w:t>铁油墨项目整体布置中，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，便于原材料运输和产品出货；办公区域靠近印铁油墨项目核心区，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沟通；休闲区和绿化区域分布在印铁油墨项目的角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确保了印铁油墨项目内外的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印铁油墨项目区域内设置了一系列公共设施，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印铁油墨项目总图中，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生产与办公是印铁油墨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运输和产品的高效配送。办公区则位于印铁油墨项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心区，方便管理层对整个印铁油墨项目的监控与决策。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在印铁油墨项目区域内分布绿化带和休闲区，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我们将环境保护区域规划在印铁油墨项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确保了印铁油墨项目整体的美观性。这一举措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使印铁油墨项目在生产的同时也能够实现对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这八个设计要点共同构成了印铁油墨项目总图布置方案的核心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保了印铁油墨项目在各个方面都能够取得良好的平衡，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该印铁油墨项目选址位于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印铁油</w:t>
      </w:r>
      <w:r>
        <w:rPr>
          <w:rFonts w:ascii="FangSong" w:eastAsia="FangSong" w:hAnsi="FangSong" w:cs="FangSong"/>
          <w:spacing w:val="-3"/>
          <w:sz w:val="28"/>
          <w:szCs w:val="28"/>
        </w:rPr>
        <w:t>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销售和员工的通勤。这为印铁油墨项目提供了便捷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印铁油墨项</w:t>
      </w:r>
      <w:r>
        <w:rPr>
          <w:rFonts w:ascii="FangSong" w:eastAsia="FangSong" w:hAnsi="FangSong" w:cs="FangSong"/>
          <w:sz w:val="28"/>
          <w:szCs w:val="28"/>
        </w:rPr>
        <w:t>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有效减少对周边环境的负面影响。这表明了印铁油墨项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10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印铁油墨项</w:t>
      </w:r>
      <w:r>
        <w:rPr>
          <w:rFonts w:ascii="FangSong" w:eastAsia="FangSong" w:hAnsi="FangSong" w:cs="FangSong"/>
          <w:sz w:val="28"/>
          <w:szCs w:val="28"/>
        </w:rPr>
        <w:t>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在印铁油墨项目选址周边进行了社区和周边环境的调查，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29" w:firstLine="100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印铁油</w:t>
      </w:r>
      <w:r>
        <w:rPr>
          <w:rFonts w:ascii="FangSong" w:eastAsia="FangSong" w:hAnsi="FangSong" w:cs="FangSong"/>
          <w:sz w:val="28"/>
          <w:szCs w:val="28"/>
        </w:rPr>
        <w:t>墨项目选址时，我们充分考虑了当地的政策和法规，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确保印铁油墨项目的合法性和稳健性。对政府支持政策和法规的遵从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有助于印铁油</w:t>
      </w:r>
      <w:r>
        <w:rPr>
          <w:rFonts w:ascii="FangSong" w:eastAsia="FangSong" w:hAnsi="FangSong" w:cs="FangSong"/>
          <w:spacing w:val="-2"/>
          <w:sz w:val="28"/>
          <w:szCs w:val="28"/>
        </w:rPr>
        <w:t>墨项目在当地获得更多支持。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综合考虑印铁油墨项目选址的各项因素，我们认为该选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望为印铁油墨项目带来更多的发展机遇。与周边的产业和社会环境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址将有助于印铁油墨项目实现可持续发展。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我们可以得出该印铁油墨项目选址的合理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和可行性，为印铁油墨项目的后续规划和实施提供了坚实的基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(一)、印铁油墨项目建设期原辅材料供应情况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程顺利进行和产品质量稳定的重要环节。本章将详细探讨印铁油</w:t>
      </w:r>
      <w:r>
        <w:rPr>
          <w:rFonts w:ascii="FangSong" w:eastAsia="FangSong" w:hAnsi="FangSong" w:cs="FangSong"/>
          <w:spacing w:val="-3"/>
          <w:sz w:val="28"/>
          <w:szCs w:val="28"/>
        </w:rPr>
        <w:t>墨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印铁油墨项目建设期原辅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量有着直接的影响。下面是印铁油墨项目建设期原辅材料供应情况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(二)、印铁油墨项目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是印铁油墨项目运营期原辅材料供应及质量管理的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着科技的迅猛发展，印铁油墨行业在技术上取得了显著的突破。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**印铁油墨行业**是一片充满活力的领域，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5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铁</w:t>
      </w:r>
      <w:r>
        <w:rPr>
          <w:rFonts w:ascii="FangSong" w:eastAsia="FangSong" w:hAnsi="FangSong" w:cs="FangSong"/>
          <w:spacing w:val="-9"/>
          <w:sz w:val="28"/>
          <w:szCs w:val="28"/>
        </w:rPr>
        <w:t>油墨行业市场规模庞大，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着科技的飞速发展，印铁油墨行业在技术上取得了显著的突破。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社会责任印</w:t>
      </w:r>
      <w:r>
        <w:rPr>
          <w:rFonts w:ascii="FangSong" w:eastAsia="FangSong" w:hAnsi="FangSong" w:cs="FangSong"/>
          <w:spacing w:val="-1"/>
          <w:sz w:val="28"/>
          <w:szCs w:val="28"/>
        </w:rPr>
        <w:t>铁油墨项目与计划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社会责任印铁油墨项目与计划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扶贫帮困印铁油墨项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开展扶贫帮困印铁油墨项目，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社区环境改善印铁油墨项目，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社会公益印铁油</w:t>
      </w:r>
      <w:r>
        <w:rPr>
          <w:rFonts w:ascii="FangSong" w:eastAsia="FangSong" w:hAnsi="FangSong" w:cs="FangSong"/>
          <w:spacing w:val="-1"/>
          <w:sz w:val="28"/>
          <w:szCs w:val="28"/>
        </w:rPr>
        <w:t>墨项目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极参与社会公益印铁油墨项目，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、印铁油墨项目风险分析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9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受市场变化和竞争压力的影响，印铁油墨项目面临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影响印铁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油</w:t>
      </w:r>
      <w:r>
        <w:rPr>
          <w:rFonts w:ascii="FangSong" w:eastAsia="FangSong" w:hAnsi="FangSong" w:cs="FangSong"/>
          <w:spacing w:val="-7"/>
          <w:sz w:val="28"/>
          <w:szCs w:val="28"/>
        </w:rPr>
        <w:t>墨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1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技术方面的不确定性可能导致印铁油墨项目进度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误或成本增加。新技术的引入或技术问题的发生可能对印铁油墨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政府政策和法规的变化可能对印铁油墨项目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生重大影响。不符合环保、安全等法规要求可能导致印铁油墨项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资金紧张或融资渠道受限可能导致印铁油墨项目无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按计划进行。汇率波动和利率上升也可能对印铁油墨项目的资金需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96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地震、洪水等自然灾害可能对印铁油墨项目区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二)、印铁油墨项目风险对策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我们旨在最大程度地降低印铁油墨项目</w:t>
      </w: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临的各种风险，确保印铁油墨项目能够在复杂多变的环境中稳健前行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多元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市场：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开发多元化的市场渠道，降低对特定市场的依赖，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88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在印铁油墨项目开始前进行充分的技术可行</w:t>
      </w:r>
      <w:r>
        <w:rPr>
          <w:rFonts w:ascii="FangSong" w:eastAsia="FangSong" w:hAnsi="FangSong" w:cs="FangSong"/>
          <w:spacing w:val="-2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研</w:t>
      </w:r>
      <w:r>
        <w:rPr>
          <w:rFonts w:ascii="FangSong" w:eastAsia="FangSong" w:hAnsi="FangSong" w:cs="FangSong"/>
          <w:spacing w:val="-16"/>
          <w:sz w:val="28"/>
          <w:szCs w:val="28"/>
        </w:rPr>
        <w:t>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铁</w:t>
      </w:r>
      <w:r>
        <w:rPr>
          <w:rFonts w:ascii="FangSong" w:eastAsia="FangSong" w:hAnsi="FangSong" w:cs="FangSong"/>
          <w:spacing w:val="-6"/>
          <w:sz w:val="28"/>
          <w:szCs w:val="28"/>
        </w:rPr>
        <w:t>油</w:t>
      </w:r>
      <w:r>
        <w:rPr>
          <w:rFonts w:ascii="FangSong" w:eastAsia="FangSong" w:hAnsi="FangSong" w:cs="FangSong"/>
          <w:spacing w:val="-4"/>
          <w:sz w:val="28"/>
          <w:szCs w:val="28"/>
        </w:rPr>
        <w:t>墨项目按计划进行。</w:t>
      </w:r>
    </w:p>
    <w:p>
      <w:pPr>
        <w:spacing w:before="1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降低法规变更对印铁油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目的不利影响。</w:t>
      </w:r>
    </w:p>
    <w:p>
      <w:pPr>
        <w:spacing w:before="1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3"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印铁油墨项目因不可抗力而受到的损失，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确保印铁油墨项目的可持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印铁油墨项目的环境影响评估旨在全面了解、评估印铁油墨项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确定印铁油墨项目可能对自然环境、生态系统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5" w:line="416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遵循国家和地方环境法规，确保印铁油墨项目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、印铁油墨项目对环境的主要影响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我们将全面了解印铁油墨项目可能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2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评估印铁油墨项目对附近水源的影响，确保水质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考察印铁油墨项目可能对空气质量产生的影响，采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分析印铁油墨项目对土壤的潜在影响，保护土壤生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响，印铁油墨项目将采取以下环保措施：</w:t>
      </w:r>
    </w:p>
    <w:p>
      <w:pPr>
        <w:spacing w:before="290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86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</w:p>
    <w:p>
      <w:pPr>
        <w:spacing w:before="287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印铁油墨项目将建立完善的环境监测与管理体系，包括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244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资源配置是确保印铁油墨项目成功实施的核心要素之一。在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岗</w:t>
      </w:r>
      <w:r>
        <w:rPr>
          <w:rFonts w:ascii="FangSong" w:eastAsia="FangSong" w:hAnsi="FangSong" w:cs="FangSong"/>
          <w:spacing w:val="-10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我们根据印铁油墨项目规模和复杂性制定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了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12"/>
          <w:sz w:val="28"/>
          <w:szCs w:val="28"/>
        </w:rPr>
        <w:t>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作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员具备应对印铁油墨项</w:t>
      </w:r>
      <w:r>
        <w:rPr>
          <w:rFonts w:ascii="FangSong" w:eastAsia="FangSong" w:hAnsi="FangSong" w:cs="FangSong"/>
          <w:spacing w:val="-2"/>
          <w:sz w:val="28"/>
          <w:szCs w:val="28"/>
        </w:rPr>
        <w:t>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为印铁油墨项目的顺利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确保印铁油墨项目团队的协调运作和高效执行，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配置分为不同层面，并采用灵活的策略来满足印铁油墨项目需求。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保招募到最适合印铁油墨项目的人才。</w:t>
      </w:r>
    </w:p>
    <w:p>
      <w:pPr>
        <w:spacing w:before="1" w:line="411" w:lineRule="auto"/>
        <w:ind w:left="37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岗位分工：明确印铁油墨项目各个岗位的职责和任务，根据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团队成员的专业特长和兴趣分配适当的工作职责。充分发挥每位团</w:t>
      </w:r>
      <w:r>
        <w:rPr>
          <w:rFonts w:ascii="FangSong" w:eastAsia="FangSong" w:hAnsi="FangSong" w:cs="FangSong"/>
          <w:spacing w:val="-2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员的专业优势，提高工作效率和执行力。</w:t>
      </w:r>
    </w:p>
    <w:p>
      <w:pPr>
        <w:spacing w:before="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展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标，并提供培训和资源支持，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助力其在印铁油墨项目中不断成长。</w:t>
      </w:r>
    </w:p>
    <w:p>
      <w:pPr>
        <w:spacing w:before="2" w:line="411" w:lineRule="auto"/>
        <w:ind w:left="33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3" w:line="415" w:lineRule="auto"/>
        <w:ind w:left="54" w:right="53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员工熟悉实际工作流程，提高实际操作技能。这可以通过虚拟仿</w:t>
      </w:r>
      <w:r>
        <w:rPr>
          <w:rFonts w:ascii="FangSong" w:eastAsia="FangSong" w:hAnsi="FangSong" w:cs="FangSong"/>
          <w:spacing w:val="-2"/>
          <w:sz w:val="28"/>
          <w:szCs w:val="28"/>
        </w:rPr>
        <w:t>真</w:t>
      </w:r>
      <w:r>
        <w:rPr>
          <w:rFonts w:ascii="FangSong" w:eastAsia="FangSong" w:hAnsi="FangSong" w:cs="FangSong"/>
          <w:sz w:val="28"/>
          <w:szCs w:val="28"/>
        </w:rPr>
        <w:t>、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88" w:line="411" w:lineRule="auto"/>
        <w:ind w:left="40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9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5" w:right="19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铁</w:t>
      </w:r>
      <w:r>
        <w:rPr>
          <w:rFonts w:ascii="FangSong" w:eastAsia="FangSong" w:hAnsi="FangSong" w:cs="FangSong"/>
          <w:spacing w:val="-2"/>
          <w:sz w:val="28"/>
          <w:szCs w:val="28"/>
        </w:rPr>
        <w:t>油墨项目、角色扮演等方式，提高团队成员的协同工作能力。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十、印铁油墨项目管理与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团队协作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)、印铁油墨项目管理方法论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铁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我们采用一系列成熟的方法论来确保印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铁油墨项目的顺利推进和最终成功交付。下面是我们在印铁油墨项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管理中所采用的方法论：</w:t>
      </w:r>
    </w:p>
    <w:p>
      <w:pPr>
        <w:spacing w:before="2" w:line="411" w:lineRule="auto"/>
        <w:ind w:left="35" w:right="1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敏捷开发：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我们倡导敏捷开发方法，强调团队的灵活性和快</w:t>
      </w:r>
      <w:r>
        <w:rPr>
          <w:rFonts w:ascii="FangSong" w:eastAsia="FangSong" w:hAnsi="FangSong" w:cs="FangSong"/>
          <w:spacing w:val="-1"/>
          <w:sz w:val="28"/>
          <w:szCs w:val="28"/>
        </w:rPr>
        <w:t>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应能力。通过迭代开发和持续反馈，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我们能够更好地满足客户需求，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并</w:t>
      </w:r>
      <w:r>
        <w:rPr>
          <w:rFonts w:ascii="FangSong" w:eastAsia="FangSong" w:hAnsi="FangSong" w:cs="FangSong"/>
          <w:spacing w:val="-3"/>
          <w:sz w:val="28"/>
          <w:szCs w:val="28"/>
        </w:rPr>
        <w:t>在变化中保持印铁油墨项目的可控性。</w:t>
      </w:r>
    </w:p>
    <w:p>
      <w:pPr>
        <w:spacing w:before="2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fal</w:t>
      </w:r>
      <w:r>
        <w:rPr>
          <w:rFonts w:ascii="FangSong" w:eastAsia="FangSong" w:hAnsi="FangSong" w:cs="FangSong"/>
          <w:spacing w:val="-8"/>
          <w:sz w:val="28"/>
          <w:szCs w:val="28"/>
        </w:rPr>
        <w:t>l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模型：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对于一些明确、规模较小的印铁油墨项目，我们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采用经典的瀑布模型。这种线性的开发方式有助于在印铁油墨项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早期</w:t>
      </w:r>
      <w:r>
        <w:rPr>
          <w:rFonts w:ascii="FangSong" w:eastAsia="FangSong" w:hAnsi="FangSong" w:cs="FangSong"/>
          <w:spacing w:val="-6"/>
          <w:sz w:val="28"/>
          <w:szCs w:val="28"/>
        </w:rPr>
        <w:t>就对需求和范围进行详细规划，确保印铁油墨项目的整体可控性。</w:t>
      </w:r>
    </w:p>
    <w:p>
      <w:pPr>
        <w:spacing w:before="1" w:line="215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PRINCE2：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P</w:t>
      </w:r>
      <w:r>
        <w:rPr>
          <w:rFonts w:ascii="FangSong" w:eastAsia="FangSong" w:hAnsi="FangSong" w:cs="FangSong"/>
          <w:spacing w:val="-2"/>
          <w:sz w:val="28"/>
          <w:szCs w:val="28"/>
        </w:rPr>
        <w:t>RINCE</w:t>
      </w:r>
      <w:r>
        <w:rPr>
          <w:rFonts w:ascii="FangSong" w:eastAsia="FangSong" w:hAnsi="FangSong" w:cs="FangSong"/>
          <w:spacing w:val="-4"/>
          <w:sz w:val="28"/>
          <w:szCs w:val="28"/>
        </w:rPr>
        <w:t>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</w:rPr>
        <w:t>PRojects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IN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Controlled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Environments</w:t>
      </w:r>
      <w:r>
        <w:rPr>
          <w:rFonts w:ascii="FangSong" w:eastAsia="FangSong" w:hAnsi="FangSong" w:cs="FangSong"/>
          <w:spacing w:val="-4"/>
          <w:sz w:val="28"/>
          <w:szCs w:val="28"/>
        </w:rPr>
        <w:t>)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https://d.book118.com/625140100320011122</w:t>
        </w:r>
      </w:hyperlink>
    </w:p>
    <w:p/>
    <w:sectPr>
      <w:pgSz w:w="11906" w:h="16839"/>
      <w:pgMar w:top="1431" w:right="160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25140100320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2024-03-14T09:12:04Z</vt:filetime>
  </property>
  <property fmtid="{D5CDD505-2E9C-101B-9397-08002B2CF9AE}" pid="3" name="CRO">
    <vt:lpwstr>wqlLaW5nc29mdCBQREYgdG8gV1BTIDgw</vt:lpwstr>
  </property>
</Properties>
</file>