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81" w:history="1">
        <w:r>
          <w:rPr>
            <w:rFonts w:ascii="仿宋" w:eastAsia="仿宋" w:hAnsi="仿宋" w:cs="仿宋" w:hint="eastAsia"/>
            <w:lang w:eastAsia="zh-CN"/>
          </w:rPr>
          <w:t>序言</w:t>
        </w:r>
        <w:r>
          <w:tab/>
        </w:r>
        <w:r>
          <w:fldChar w:fldCharType="begin"/>
        </w:r>
        <w:r>
          <w:instrText xml:space="preserve"> PAGEREF _Toc8581 \h </w:instrText>
        </w:r>
        <w:r>
          <w:fldChar w:fldCharType="separate"/>
        </w:r>
        <w:r>
          <w:t>3</w:t>
        </w:r>
        <w:r>
          <w:fldChar w:fldCharType="end"/>
        </w:r>
      </w:hyperlink>
    </w:p>
    <w:p>
      <w:pPr>
        <w:pStyle w:val="TOC1"/>
        <w:tabs>
          <w:tab w:val="right" w:leader="dot" w:pos="8306"/>
        </w:tabs>
      </w:pPr>
      <w:hyperlink w:anchor="_Toc12004" w:history="1">
        <w:r>
          <w:rPr>
            <w:rFonts w:ascii="仿宋" w:eastAsia="仿宋" w:hAnsi="仿宋" w:cs="仿宋" w:hint="eastAsia"/>
            <w:lang w:eastAsia="zh-CN"/>
          </w:rPr>
          <w:t>一、钴基及钴镍基项目危机管理</w:t>
        </w:r>
        <w:r>
          <w:tab/>
        </w:r>
        <w:r>
          <w:fldChar w:fldCharType="begin"/>
        </w:r>
        <w:r>
          <w:instrText xml:space="preserve"> PAGEREF _Toc12004 \h </w:instrText>
        </w:r>
        <w:r>
          <w:fldChar w:fldCharType="separate"/>
        </w:r>
        <w:r>
          <w:t>3</w:t>
        </w:r>
        <w:r>
          <w:fldChar w:fldCharType="end"/>
        </w:r>
      </w:hyperlink>
    </w:p>
    <w:p>
      <w:pPr>
        <w:pStyle w:val="TOC2"/>
        <w:tabs>
          <w:tab w:val="right" w:leader="dot" w:pos="8306"/>
        </w:tabs>
      </w:pPr>
      <w:hyperlink w:anchor="_Toc14818" w:history="1">
        <w:r>
          <w:rPr>
            <w:rFonts w:ascii="仿宋" w:eastAsia="仿宋" w:hAnsi="仿宋" w:cs="仿宋" w:hint="eastAsia"/>
            <w:lang w:eastAsia="zh-CN"/>
          </w:rPr>
          <w:t>(一)、危机预警与识别</w:t>
        </w:r>
        <w:r>
          <w:tab/>
        </w:r>
        <w:r>
          <w:fldChar w:fldCharType="begin"/>
        </w:r>
        <w:r>
          <w:instrText xml:space="preserve"> PAGEREF _Toc14818 \h </w:instrText>
        </w:r>
        <w:r>
          <w:fldChar w:fldCharType="separate"/>
        </w:r>
        <w:r>
          <w:t>3</w:t>
        </w:r>
        <w:r>
          <w:fldChar w:fldCharType="end"/>
        </w:r>
      </w:hyperlink>
    </w:p>
    <w:p>
      <w:pPr>
        <w:pStyle w:val="TOC2"/>
        <w:tabs>
          <w:tab w:val="right" w:leader="dot" w:pos="8306"/>
        </w:tabs>
      </w:pPr>
      <w:hyperlink w:anchor="_Toc25164" w:history="1">
        <w:r>
          <w:rPr>
            <w:rFonts w:ascii="仿宋" w:eastAsia="仿宋" w:hAnsi="仿宋" w:cs="仿宋" w:hint="eastAsia"/>
            <w:lang w:eastAsia="zh-CN"/>
          </w:rPr>
          <w:t>(二)、危机应对与恢复</w:t>
        </w:r>
        <w:r>
          <w:tab/>
        </w:r>
        <w:r>
          <w:fldChar w:fldCharType="begin"/>
        </w:r>
        <w:r>
          <w:instrText xml:space="preserve"> PAGEREF _Toc25164 \h </w:instrText>
        </w:r>
        <w:r>
          <w:fldChar w:fldCharType="separate"/>
        </w:r>
        <w:r>
          <w:t>4</w:t>
        </w:r>
        <w:r>
          <w:fldChar w:fldCharType="end"/>
        </w:r>
      </w:hyperlink>
    </w:p>
    <w:p>
      <w:pPr>
        <w:pStyle w:val="TOC1"/>
        <w:tabs>
          <w:tab w:val="right" w:leader="dot" w:pos="8306"/>
        </w:tabs>
      </w:pPr>
      <w:hyperlink w:anchor="_Toc9421" w:history="1">
        <w:r>
          <w:rPr>
            <w:rFonts w:ascii="仿宋" w:eastAsia="仿宋" w:hAnsi="仿宋" w:cs="仿宋" w:hint="eastAsia"/>
            <w:lang w:eastAsia="zh-CN"/>
          </w:rPr>
          <w:t>二、钴基及钴镍基项目土建工程</w:t>
        </w:r>
        <w:r>
          <w:tab/>
        </w:r>
        <w:r>
          <w:fldChar w:fldCharType="begin"/>
        </w:r>
        <w:r>
          <w:instrText xml:space="preserve"> PAGEREF _Toc9421 \h </w:instrText>
        </w:r>
        <w:r>
          <w:fldChar w:fldCharType="separate"/>
        </w:r>
        <w:r>
          <w:t>5</w:t>
        </w:r>
        <w:r>
          <w:fldChar w:fldCharType="end"/>
        </w:r>
      </w:hyperlink>
    </w:p>
    <w:p>
      <w:pPr>
        <w:pStyle w:val="TOC2"/>
        <w:tabs>
          <w:tab w:val="right" w:leader="dot" w:pos="8306"/>
        </w:tabs>
      </w:pPr>
      <w:hyperlink w:anchor="_Toc8762" w:history="1">
        <w:r>
          <w:rPr>
            <w:rFonts w:ascii="仿宋" w:eastAsia="仿宋" w:hAnsi="仿宋" w:cs="仿宋" w:hint="eastAsia"/>
            <w:lang w:eastAsia="zh-CN"/>
          </w:rPr>
          <w:t>(一)、建筑工程设计原则</w:t>
        </w:r>
        <w:r>
          <w:tab/>
        </w:r>
        <w:r>
          <w:fldChar w:fldCharType="begin"/>
        </w:r>
        <w:r>
          <w:instrText xml:space="preserve"> PAGEREF _Toc8762 \h </w:instrText>
        </w:r>
        <w:r>
          <w:fldChar w:fldCharType="separate"/>
        </w:r>
        <w:r>
          <w:t>5</w:t>
        </w:r>
        <w:r>
          <w:fldChar w:fldCharType="end"/>
        </w:r>
      </w:hyperlink>
    </w:p>
    <w:p>
      <w:pPr>
        <w:pStyle w:val="TOC2"/>
        <w:tabs>
          <w:tab w:val="right" w:leader="dot" w:pos="8306"/>
        </w:tabs>
      </w:pPr>
      <w:hyperlink w:anchor="_Toc12951" w:history="1">
        <w:r>
          <w:rPr>
            <w:rFonts w:ascii="仿宋" w:eastAsia="仿宋" w:hAnsi="仿宋" w:cs="仿宋" w:hint="eastAsia"/>
            <w:lang w:eastAsia="zh-CN"/>
          </w:rPr>
          <w:t>(二)、土建工程设计年限及安全等级</w:t>
        </w:r>
        <w:r>
          <w:tab/>
        </w:r>
        <w:r>
          <w:fldChar w:fldCharType="begin"/>
        </w:r>
        <w:r>
          <w:instrText xml:space="preserve"> PAGEREF _Toc12951 \h </w:instrText>
        </w:r>
        <w:r>
          <w:fldChar w:fldCharType="separate"/>
        </w:r>
        <w:r>
          <w:t>7</w:t>
        </w:r>
        <w:r>
          <w:fldChar w:fldCharType="end"/>
        </w:r>
      </w:hyperlink>
    </w:p>
    <w:p>
      <w:pPr>
        <w:pStyle w:val="TOC2"/>
        <w:tabs>
          <w:tab w:val="right" w:leader="dot" w:pos="8306"/>
        </w:tabs>
      </w:pPr>
      <w:hyperlink w:anchor="_Toc8520" w:history="1">
        <w:r>
          <w:rPr>
            <w:rFonts w:ascii="仿宋" w:eastAsia="仿宋" w:hAnsi="仿宋" w:cs="仿宋" w:hint="eastAsia"/>
            <w:lang w:eastAsia="zh-CN"/>
          </w:rPr>
          <w:t>(三)、建筑工程设计总体要求</w:t>
        </w:r>
        <w:r>
          <w:tab/>
        </w:r>
        <w:r>
          <w:fldChar w:fldCharType="begin"/>
        </w:r>
        <w:r>
          <w:instrText xml:space="preserve"> PAGEREF _Toc8520 \h </w:instrText>
        </w:r>
        <w:r>
          <w:fldChar w:fldCharType="separate"/>
        </w:r>
        <w:r>
          <w:t>8</w:t>
        </w:r>
        <w:r>
          <w:fldChar w:fldCharType="end"/>
        </w:r>
      </w:hyperlink>
    </w:p>
    <w:p>
      <w:pPr>
        <w:pStyle w:val="TOC2"/>
        <w:tabs>
          <w:tab w:val="right" w:leader="dot" w:pos="8306"/>
        </w:tabs>
      </w:pPr>
      <w:hyperlink w:anchor="_Toc2253" w:history="1">
        <w:r>
          <w:rPr>
            <w:rFonts w:ascii="仿宋" w:eastAsia="仿宋" w:hAnsi="仿宋" w:cs="仿宋" w:hint="eastAsia"/>
            <w:lang w:eastAsia="zh-CN"/>
          </w:rPr>
          <w:t>(四)、土建工程建设指标</w:t>
        </w:r>
        <w:r>
          <w:tab/>
        </w:r>
        <w:r>
          <w:fldChar w:fldCharType="begin"/>
        </w:r>
        <w:r>
          <w:instrText xml:space="preserve"> PAGEREF _Toc2253 \h </w:instrText>
        </w:r>
        <w:r>
          <w:fldChar w:fldCharType="separate"/>
        </w:r>
        <w:r>
          <w:t>8</w:t>
        </w:r>
        <w:r>
          <w:fldChar w:fldCharType="end"/>
        </w:r>
      </w:hyperlink>
    </w:p>
    <w:p>
      <w:pPr>
        <w:pStyle w:val="TOC1"/>
        <w:tabs>
          <w:tab w:val="right" w:leader="dot" w:pos="8306"/>
        </w:tabs>
      </w:pPr>
      <w:hyperlink w:anchor="_Toc16038" w:history="1">
        <w:r>
          <w:rPr>
            <w:rFonts w:ascii="仿宋" w:eastAsia="仿宋" w:hAnsi="仿宋" w:cs="仿宋" w:hint="eastAsia"/>
            <w:lang w:eastAsia="zh-CN"/>
          </w:rPr>
          <w:t>三、钴基及钴镍基项目文档管理</w:t>
        </w:r>
        <w:r>
          <w:tab/>
        </w:r>
        <w:r>
          <w:fldChar w:fldCharType="begin"/>
        </w:r>
        <w:r>
          <w:instrText xml:space="preserve"> PAGEREF _Toc16038 \h </w:instrText>
        </w:r>
        <w:r>
          <w:fldChar w:fldCharType="separate"/>
        </w:r>
        <w:r>
          <w:t>9</w:t>
        </w:r>
        <w:r>
          <w:fldChar w:fldCharType="end"/>
        </w:r>
      </w:hyperlink>
    </w:p>
    <w:p>
      <w:pPr>
        <w:pStyle w:val="TOC2"/>
        <w:tabs>
          <w:tab w:val="right" w:leader="dot" w:pos="8306"/>
        </w:tabs>
      </w:pPr>
      <w:hyperlink w:anchor="_Toc595" w:history="1">
        <w:r>
          <w:rPr>
            <w:rFonts w:ascii="仿宋" w:eastAsia="仿宋" w:hAnsi="仿宋" w:cs="仿宋" w:hint="eastAsia"/>
            <w:lang w:eastAsia="zh-CN"/>
          </w:rPr>
          <w:t>(一)、文档编制与审查</w:t>
        </w:r>
        <w:r>
          <w:tab/>
        </w:r>
        <w:r>
          <w:fldChar w:fldCharType="begin"/>
        </w:r>
        <w:r>
          <w:instrText xml:space="preserve"> PAGEREF _Toc595 \h </w:instrText>
        </w:r>
        <w:r>
          <w:fldChar w:fldCharType="separate"/>
        </w:r>
        <w:r>
          <w:t>9</w:t>
        </w:r>
        <w:r>
          <w:fldChar w:fldCharType="end"/>
        </w:r>
      </w:hyperlink>
    </w:p>
    <w:p>
      <w:pPr>
        <w:pStyle w:val="TOC2"/>
        <w:tabs>
          <w:tab w:val="right" w:leader="dot" w:pos="8306"/>
        </w:tabs>
      </w:pPr>
      <w:hyperlink w:anchor="_Toc18515" w:history="1">
        <w:r>
          <w:rPr>
            <w:rFonts w:ascii="仿宋" w:eastAsia="仿宋" w:hAnsi="仿宋" w:cs="仿宋" w:hint="eastAsia"/>
            <w:lang w:eastAsia="zh-CN"/>
          </w:rPr>
          <w:t>(二)、文档发布与分发</w:t>
        </w:r>
        <w:r>
          <w:tab/>
        </w:r>
        <w:r>
          <w:fldChar w:fldCharType="begin"/>
        </w:r>
        <w:r>
          <w:instrText xml:space="preserve"> PAGEREF _Toc18515 \h </w:instrText>
        </w:r>
        <w:r>
          <w:fldChar w:fldCharType="separate"/>
        </w:r>
        <w:r>
          <w:t>10</w:t>
        </w:r>
        <w:r>
          <w:fldChar w:fldCharType="end"/>
        </w:r>
      </w:hyperlink>
    </w:p>
    <w:p>
      <w:pPr>
        <w:pStyle w:val="TOC2"/>
        <w:tabs>
          <w:tab w:val="right" w:leader="dot" w:pos="8306"/>
        </w:tabs>
      </w:pPr>
      <w:hyperlink w:anchor="_Toc16685" w:history="1">
        <w:r>
          <w:rPr>
            <w:rFonts w:ascii="仿宋" w:eastAsia="仿宋" w:hAnsi="仿宋" w:cs="仿宋" w:hint="eastAsia"/>
            <w:lang w:eastAsia="zh-CN"/>
          </w:rPr>
          <w:t>(三)、文档存档与归档</w:t>
        </w:r>
        <w:r>
          <w:tab/>
        </w:r>
        <w:r>
          <w:fldChar w:fldCharType="begin"/>
        </w:r>
        <w:r>
          <w:instrText xml:space="preserve"> PAGEREF _Toc16685 \h </w:instrText>
        </w:r>
        <w:r>
          <w:fldChar w:fldCharType="separate"/>
        </w:r>
        <w:r>
          <w:t>11</w:t>
        </w:r>
        <w:r>
          <w:fldChar w:fldCharType="end"/>
        </w:r>
      </w:hyperlink>
    </w:p>
    <w:p>
      <w:pPr>
        <w:pStyle w:val="TOC1"/>
        <w:tabs>
          <w:tab w:val="right" w:leader="dot" w:pos="8306"/>
        </w:tabs>
      </w:pPr>
      <w:hyperlink w:anchor="_Toc15419" w:history="1">
        <w:r>
          <w:rPr>
            <w:rFonts w:ascii="仿宋" w:eastAsia="仿宋" w:hAnsi="仿宋" w:cs="仿宋" w:hint="eastAsia"/>
            <w:lang w:eastAsia="zh-CN"/>
          </w:rPr>
          <w:t>四、钴基及钴镍基项目绩效评估</w:t>
        </w:r>
        <w:r>
          <w:tab/>
        </w:r>
        <w:r>
          <w:fldChar w:fldCharType="begin"/>
        </w:r>
        <w:r>
          <w:instrText xml:space="preserve"> PAGEREF _Toc15419 \h </w:instrText>
        </w:r>
        <w:r>
          <w:fldChar w:fldCharType="separate"/>
        </w:r>
        <w:r>
          <w:t>12</w:t>
        </w:r>
        <w:r>
          <w:fldChar w:fldCharType="end"/>
        </w:r>
      </w:hyperlink>
    </w:p>
    <w:p>
      <w:pPr>
        <w:pStyle w:val="TOC2"/>
        <w:tabs>
          <w:tab w:val="right" w:leader="dot" w:pos="8306"/>
        </w:tabs>
      </w:pPr>
      <w:hyperlink w:anchor="_Toc1963" w:history="1">
        <w:r>
          <w:rPr>
            <w:rFonts w:ascii="仿宋" w:eastAsia="仿宋" w:hAnsi="仿宋" w:cs="仿宋" w:hint="eastAsia"/>
            <w:lang w:eastAsia="zh-CN"/>
          </w:rPr>
          <w:t>(一)、绩效评估指标</w:t>
        </w:r>
        <w:r>
          <w:tab/>
        </w:r>
        <w:r>
          <w:fldChar w:fldCharType="begin"/>
        </w:r>
        <w:r>
          <w:instrText xml:space="preserve"> PAGEREF _Toc1963 \h </w:instrText>
        </w:r>
        <w:r>
          <w:fldChar w:fldCharType="separate"/>
        </w:r>
        <w:r>
          <w:t>12</w:t>
        </w:r>
        <w:r>
          <w:fldChar w:fldCharType="end"/>
        </w:r>
      </w:hyperlink>
    </w:p>
    <w:p>
      <w:pPr>
        <w:pStyle w:val="TOC2"/>
        <w:tabs>
          <w:tab w:val="right" w:leader="dot" w:pos="8306"/>
        </w:tabs>
      </w:pPr>
      <w:hyperlink w:anchor="_Toc26430" w:history="1">
        <w:r>
          <w:rPr>
            <w:rFonts w:ascii="仿宋" w:eastAsia="仿宋" w:hAnsi="仿宋" w:cs="仿宋" w:hint="eastAsia"/>
            <w:lang w:eastAsia="zh-CN"/>
          </w:rPr>
          <w:t>(二)、绩效评估方法</w:t>
        </w:r>
        <w:r>
          <w:tab/>
        </w:r>
        <w:r>
          <w:fldChar w:fldCharType="begin"/>
        </w:r>
        <w:r>
          <w:instrText xml:space="preserve"> PAGEREF _Toc26430 \h </w:instrText>
        </w:r>
        <w:r>
          <w:fldChar w:fldCharType="separate"/>
        </w:r>
        <w:r>
          <w:t>13</w:t>
        </w:r>
        <w:r>
          <w:fldChar w:fldCharType="end"/>
        </w:r>
      </w:hyperlink>
    </w:p>
    <w:p>
      <w:pPr>
        <w:pStyle w:val="TOC2"/>
        <w:tabs>
          <w:tab w:val="right" w:leader="dot" w:pos="8306"/>
        </w:tabs>
      </w:pPr>
      <w:hyperlink w:anchor="_Toc23506" w:history="1">
        <w:r>
          <w:rPr>
            <w:rFonts w:ascii="仿宋" w:eastAsia="仿宋" w:hAnsi="仿宋" w:cs="仿宋" w:hint="eastAsia"/>
            <w:lang w:eastAsia="zh-CN"/>
          </w:rPr>
          <w:t>(三)、绩效评估周期</w:t>
        </w:r>
        <w:r>
          <w:tab/>
        </w:r>
        <w:r>
          <w:fldChar w:fldCharType="begin"/>
        </w:r>
        <w:r>
          <w:instrText xml:space="preserve"> PAGEREF _Toc23506 \h </w:instrText>
        </w:r>
        <w:r>
          <w:fldChar w:fldCharType="separate"/>
        </w:r>
        <w:r>
          <w:t>14</w:t>
        </w:r>
        <w:r>
          <w:fldChar w:fldCharType="end"/>
        </w:r>
      </w:hyperlink>
    </w:p>
    <w:p>
      <w:pPr>
        <w:pStyle w:val="TOC1"/>
        <w:tabs>
          <w:tab w:val="right" w:leader="dot" w:pos="8306"/>
        </w:tabs>
      </w:pPr>
      <w:hyperlink w:anchor="_Toc31074" w:history="1">
        <w:r>
          <w:rPr>
            <w:rFonts w:ascii="仿宋" w:eastAsia="仿宋" w:hAnsi="仿宋" w:cs="仿宋" w:hint="eastAsia"/>
            <w:lang w:eastAsia="zh-CN"/>
          </w:rPr>
          <w:t>五、市场分析、调研</w:t>
        </w:r>
        <w:r>
          <w:tab/>
        </w:r>
        <w:r>
          <w:fldChar w:fldCharType="begin"/>
        </w:r>
        <w:r>
          <w:instrText xml:space="preserve"> PAGEREF _Toc31074 \h </w:instrText>
        </w:r>
        <w:r>
          <w:fldChar w:fldCharType="separate"/>
        </w:r>
        <w:r>
          <w:t>15</w:t>
        </w:r>
        <w:r>
          <w:fldChar w:fldCharType="end"/>
        </w:r>
      </w:hyperlink>
    </w:p>
    <w:p>
      <w:pPr>
        <w:pStyle w:val="TOC2"/>
        <w:tabs>
          <w:tab w:val="right" w:leader="dot" w:pos="8306"/>
        </w:tabs>
      </w:pPr>
      <w:hyperlink w:anchor="_Toc20281" w:history="1">
        <w:r>
          <w:rPr>
            <w:rFonts w:ascii="仿宋" w:eastAsia="仿宋" w:hAnsi="仿宋" w:cs="仿宋" w:hint="eastAsia"/>
            <w:lang w:eastAsia="zh-CN"/>
          </w:rPr>
          <w:t>(一)、钴基及钴镍基行业分析</w:t>
        </w:r>
        <w:r>
          <w:tab/>
        </w:r>
        <w:r>
          <w:fldChar w:fldCharType="begin"/>
        </w:r>
        <w:r>
          <w:instrText xml:space="preserve"> PAGEREF _Toc20281 \h </w:instrText>
        </w:r>
        <w:r>
          <w:fldChar w:fldCharType="separate"/>
        </w:r>
        <w:r>
          <w:t>15</w:t>
        </w:r>
        <w:r>
          <w:fldChar w:fldCharType="end"/>
        </w:r>
      </w:hyperlink>
    </w:p>
    <w:p>
      <w:pPr>
        <w:pStyle w:val="TOC2"/>
        <w:tabs>
          <w:tab w:val="right" w:leader="dot" w:pos="8306"/>
        </w:tabs>
      </w:pPr>
      <w:hyperlink w:anchor="_Toc8396" w:history="1">
        <w:r>
          <w:rPr>
            <w:rFonts w:ascii="仿宋" w:eastAsia="仿宋" w:hAnsi="仿宋" w:cs="仿宋" w:hint="eastAsia"/>
            <w:lang w:eastAsia="zh-CN"/>
          </w:rPr>
          <w:t>(二)、钴基及钴镍基市场分析预测</w:t>
        </w:r>
        <w:r>
          <w:tab/>
        </w:r>
        <w:r>
          <w:fldChar w:fldCharType="begin"/>
        </w:r>
        <w:r>
          <w:instrText xml:space="preserve"> PAGEREF _Toc8396 \h </w:instrText>
        </w:r>
        <w:r>
          <w:fldChar w:fldCharType="separate"/>
        </w:r>
        <w:r>
          <w:t>16</w:t>
        </w:r>
        <w:r>
          <w:fldChar w:fldCharType="end"/>
        </w:r>
      </w:hyperlink>
    </w:p>
    <w:p>
      <w:pPr>
        <w:pStyle w:val="TOC1"/>
        <w:tabs>
          <w:tab w:val="right" w:leader="dot" w:pos="8306"/>
        </w:tabs>
      </w:pPr>
      <w:hyperlink w:anchor="_Toc22202" w:history="1">
        <w:r>
          <w:rPr>
            <w:rFonts w:ascii="仿宋" w:eastAsia="仿宋" w:hAnsi="仿宋" w:cs="仿宋" w:hint="eastAsia"/>
            <w:lang w:eastAsia="zh-CN"/>
          </w:rPr>
          <w:t>六、钴基及钴镍基项目建设单位说明</w:t>
        </w:r>
        <w:r>
          <w:tab/>
        </w:r>
        <w:r>
          <w:fldChar w:fldCharType="begin"/>
        </w:r>
        <w:r>
          <w:instrText xml:space="preserve"> PAGEREF _Toc22202 \h </w:instrText>
        </w:r>
        <w:r>
          <w:fldChar w:fldCharType="separate"/>
        </w:r>
        <w:r>
          <w:t>17</w:t>
        </w:r>
        <w:r>
          <w:fldChar w:fldCharType="end"/>
        </w:r>
      </w:hyperlink>
    </w:p>
    <w:p>
      <w:pPr>
        <w:pStyle w:val="TOC2"/>
        <w:tabs>
          <w:tab w:val="right" w:leader="dot" w:pos="8306"/>
        </w:tabs>
      </w:pPr>
      <w:hyperlink w:anchor="_Toc2346" w:history="1">
        <w:r>
          <w:rPr>
            <w:rFonts w:ascii="仿宋" w:eastAsia="仿宋" w:hAnsi="仿宋" w:cs="仿宋" w:hint="eastAsia"/>
            <w:lang w:eastAsia="zh-CN"/>
          </w:rPr>
          <w:t>(一)、钴基及钴镍基项目承办单位基本情况</w:t>
        </w:r>
        <w:r>
          <w:tab/>
        </w:r>
        <w:r>
          <w:fldChar w:fldCharType="begin"/>
        </w:r>
        <w:r>
          <w:instrText xml:space="preserve"> PAGEREF _Toc2346 \h </w:instrText>
        </w:r>
        <w:r>
          <w:fldChar w:fldCharType="separate"/>
        </w:r>
        <w:r>
          <w:t>17</w:t>
        </w:r>
        <w:r>
          <w:fldChar w:fldCharType="end"/>
        </w:r>
      </w:hyperlink>
    </w:p>
    <w:p>
      <w:pPr>
        <w:pStyle w:val="TOC2"/>
        <w:tabs>
          <w:tab w:val="right" w:leader="dot" w:pos="8306"/>
        </w:tabs>
      </w:pPr>
      <w:hyperlink w:anchor="_Toc14493" w:history="1">
        <w:r>
          <w:rPr>
            <w:rFonts w:ascii="仿宋" w:eastAsia="仿宋" w:hAnsi="仿宋" w:cs="仿宋" w:hint="eastAsia"/>
            <w:lang w:eastAsia="zh-CN"/>
          </w:rPr>
          <w:t>(二)、公司经济效益分析</w:t>
        </w:r>
        <w:r>
          <w:tab/>
        </w:r>
        <w:r>
          <w:fldChar w:fldCharType="begin"/>
        </w:r>
        <w:r>
          <w:instrText xml:space="preserve"> PAGEREF _Toc14493 \h </w:instrText>
        </w:r>
        <w:r>
          <w:fldChar w:fldCharType="separate"/>
        </w:r>
        <w:r>
          <w:t>17</w:t>
        </w:r>
        <w:r>
          <w:fldChar w:fldCharType="end"/>
        </w:r>
      </w:hyperlink>
    </w:p>
    <w:p>
      <w:pPr>
        <w:pStyle w:val="TOC1"/>
        <w:tabs>
          <w:tab w:val="right" w:leader="dot" w:pos="8306"/>
        </w:tabs>
      </w:pPr>
      <w:hyperlink w:anchor="_Toc19375" w:history="1">
        <w:r>
          <w:rPr>
            <w:rFonts w:ascii="仿宋" w:eastAsia="仿宋" w:hAnsi="仿宋" w:cs="仿宋" w:hint="eastAsia"/>
            <w:lang w:eastAsia="zh-CN"/>
          </w:rPr>
          <w:t>七、钴基及钴镍基项目财务管理</w:t>
        </w:r>
        <w:r>
          <w:tab/>
        </w:r>
        <w:r>
          <w:fldChar w:fldCharType="begin"/>
        </w:r>
        <w:r>
          <w:instrText xml:space="preserve"> PAGEREF _Toc19375 \h </w:instrText>
        </w:r>
        <w:r>
          <w:fldChar w:fldCharType="separate"/>
        </w:r>
        <w:r>
          <w:t>18</w:t>
        </w:r>
        <w:r>
          <w:fldChar w:fldCharType="end"/>
        </w:r>
      </w:hyperlink>
    </w:p>
    <w:p>
      <w:pPr>
        <w:pStyle w:val="TOC2"/>
        <w:tabs>
          <w:tab w:val="right" w:leader="dot" w:pos="8306"/>
        </w:tabs>
      </w:pPr>
      <w:hyperlink w:anchor="_Toc3368" w:history="1">
        <w:r>
          <w:rPr>
            <w:rFonts w:ascii="仿宋" w:eastAsia="仿宋" w:hAnsi="仿宋" w:cs="仿宋" w:hint="eastAsia"/>
            <w:lang w:eastAsia="zh-CN"/>
          </w:rPr>
          <w:t>(一)、资金需求大</w:t>
        </w:r>
        <w:r>
          <w:tab/>
        </w:r>
        <w:r>
          <w:fldChar w:fldCharType="begin"/>
        </w:r>
        <w:r>
          <w:instrText xml:space="preserve"> PAGEREF _Toc3368 \h </w:instrText>
        </w:r>
        <w:r>
          <w:fldChar w:fldCharType="separate"/>
        </w:r>
        <w:r>
          <w:t>18</w:t>
        </w:r>
        <w:r>
          <w:fldChar w:fldCharType="end"/>
        </w:r>
      </w:hyperlink>
    </w:p>
    <w:p>
      <w:pPr>
        <w:pStyle w:val="TOC2"/>
        <w:tabs>
          <w:tab w:val="right" w:leader="dot" w:pos="8306"/>
        </w:tabs>
      </w:pPr>
      <w:hyperlink w:anchor="_Toc31711" w:history="1">
        <w:r>
          <w:rPr>
            <w:rFonts w:ascii="仿宋" w:eastAsia="仿宋" w:hAnsi="仿宋" w:cs="仿宋" w:hint="eastAsia"/>
            <w:lang w:eastAsia="zh-CN"/>
          </w:rPr>
          <w:t>(二)、研发周期长</w:t>
        </w:r>
        <w:r>
          <w:tab/>
        </w:r>
        <w:r>
          <w:fldChar w:fldCharType="begin"/>
        </w:r>
        <w:r>
          <w:instrText xml:space="preserve"> PAGEREF _Toc31711 \h </w:instrText>
        </w:r>
        <w:r>
          <w:fldChar w:fldCharType="separate"/>
        </w:r>
        <w:r>
          <w:t>20</w:t>
        </w:r>
        <w:r>
          <w:fldChar w:fldCharType="end"/>
        </w:r>
      </w:hyperlink>
    </w:p>
    <w:p>
      <w:pPr>
        <w:pStyle w:val="TOC2"/>
        <w:tabs>
          <w:tab w:val="right" w:leader="dot" w:pos="8306"/>
        </w:tabs>
      </w:pPr>
      <w:hyperlink w:anchor="_Toc27842" w:history="1">
        <w:r>
          <w:rPr>
            <w:rFonts w:ascii="仿宋" w:eastAsia="仿宋" w:hAnsi="仿宋" w:cs="仿宋" w:hint="eastAsia"/>
            <w:lang w:eastAsia="zh-CN"/>
          </w:rPr>
          <w:t>(三)、市场风险大</w:t>
        </w:r>
        <w:r>
          <w:tab/>
        </w:r>
        <w:r>
          <w:fldChar w:fldCharType="begin"/>
        </w:r>
        <w:r>
          <w:instrText xml:space="preserve"> PAGEREF _Toc27842 \h </w:instrText>
        </w:r>
        <w:r>
          <w:fldChar w:fldCharType="separate"/>
        </w:r>
        <w:r>
          <w:t>21</w:t>
        </w:r>
        <w:r>
          <w:fldChar w:fldCharType="end"/>
        </w:r>
      </w:hyperlink>
    </w:p>
    <w:p>
      <w:pPr>
        <w:pStyle w:val="TOC2"/>
        <w:tabs>
          <w:tab w:val="right" w:leader="dot" w:pos="8306"/>
        </w:tabs>
      </w:pPr>
      <w:hyperlink w:anchor="_Toc8115" w:history="1">
        <w:r>
          <w:rPr>
            <w:rFonts w:ascii="仿宋" w:eastAsia="仿宋" w:hAnsi="仿宋" w:cs="仿宋" w:hint="eastAsia"/>
            <w:lang w:eastAsia="zh-CN"/>
          </w:rPr>
          <w:t>(四)、利润率高</w:t>
        </w:r>
        <w:r>
          <w:tab/>
        </w:r>
        <w:r>
          <w:fldChar w:fldCharType="begin"/>
        </w:r>
        <w:r>
          <w:instrText xml:space="preserve"> PAGEREF _Toc8115 \h </w:instrText>
        </w:r>
        <w:r>
          <w:fldChar w:fldCharType="separate"/>
        </w:r>
        <w:r>
          <w:t>23</w:t>
        </w:r>
        <w:r>
          <w:fldChar w:fldCharType="end"/>
        </w:r>
      </w:hyperlink>
    </w:p>
    <w:p>
      <w:pPr>
        <w:pStyle w:val="TOC1"/>
        <w:tabs>
          <w:tab w:val="right" w:leader="dot" w:pos="8306"/>
        </w:tabs>
      </w:pPr>
      <w:hyperlink w:anchor="_Toc2" w:history="1">
        <w:r>
          <w:rPr>
            <w:rFonts w:ascii="仿宋" w:eastAsia="仿宋" w:hAnsi="仿宋" w:cs="仿宋" w:hint="eastAsia"/>
            <w:lang w:eastAsia="zh-CN"/>
          </w:rPr>
          <w:t>八、钴基及钴镍基项目计划安排</w:t>
        </w:r>
        <w:r>
          <w:tab/>
        </w:r>
        <w:r>
          <w:fldChar w:fldCharType="begin"/>
        </w:r>
        <w:r>
          <w:instrText xml:space="preserve"> PAGEREF _Toc2 \h </w:instrText>
        </w:r>
        <w:r>
          <w:fldChar w:fldCharType="separate"/>
        </w:r>
        <w:r>
          <w:t>26</w:t>
        </w:r>
        <w:r>
          <w:fldChar w:fldCharType="end"/>
        </w:r>
      </w:hyperlink>
    </w:p>
    <w:p>
      <w:pPr>
        <w:pStyle w:val="TOC2"/>
        <w:tabs>
          <w:tab w:val="right" w:leader="dot" w:pos="8306"/>
        </w:tabs>
      </w:pPr>
      <w:hyperlink w:anchor="_Toc5598" w:history="1">
        <w:r>
          <w:rPr>
            <w:rFonts w:ascii="仿宋" w:eastAsia="仿宋" w:hAnsi="仿宋" w:cs="仿宋" w:hint="eastAsia"/>
            <w:lang w:eastAsia="zh-CN"/>
          </w:rPr>
          <w:t>(一)、建设周期</w:t>
        </w:r>
        <w:r>
          <w:tab/>
        </w:r>
        <w:r>
          <w:fldChar w:fldCharType="begin"/>
        </w:r>
        <w:r>
          <w:instrText xml:space="preserve"> PAGEREF _Toc5598 \h </w:instrText>
        </w:r>
        <w:r>
          <w:fldChar w:fldCharType="separate"/>
        </w:r>
        <w:r>
          <w:t>26</w:t>
        </w:r>
        <w:r>
          <w:fldChar w:fldCharType="end"/>
        </w:r>
      </w:hyperlink>
    </w:p>
    <w:p>
      <w:pPr>
        <w:pStyle w:val="TOC2"/>
        <w:tabs>
          <w:tab w:val="right" w:leader="dot" w:pos="8306"/>
        </w:tabs>
      </w:pPr>
      <w:hyperlink w:anchor="_Toc2403" w:history="1">
        <w:r>
          <w:rPr>
            <w:rFonts w:ascii="仿宋" w:eastAsia="仿宋" w:hAnsi="仿宋" w:cs="仿宋" w:hint="eastAsia"/>
            <w:lang w:eastAsia="zh-CN"/>
          </w:rPr>
          <w:t>(二)、建设进度</w:t>
        </w:r>
        <w:r>
          <w:tab/>
        </w:r>
        <w:r>
          <w:fldChar w:fldCharType="begin"/>
        </w:r>
        <w:r>
          <w:instrText xml:space="preserve"> PAGEREF _Toc2403 \h </w:instrText>
        </w:r>
        <w:r>
          <w:fldChar w:fldCharType="separate"/>
        </w:r>
        <w:r>
          <w:t>26</w:t>
        </w:r>
        <w:r>
          <w:fldChar w:fldCharType="end"/>
        </w:r>
      </w:hyperlink>
    </w:p>
    <w:p>
      <w:pPr>
        <w:pStyle w:val="TOC2"/>
        <w:tabs>
          <w:tab w:val="right" w:leader="dot" w:pos="8306"/>
        </w:tabs>
      </w:pPr>
      <w:hyperlink w:anchor="_Toc17210" w:history="1">
        <w:r>
          <w:rPr>
            <w:rFonts w:ascii="仿宋" w:eastAsia="仿宋" w:hAnsi="仿宋" w:cs="仿宋" w:hint="eastAsia"/>
            <w:lang w:eastAsia="zh-CN"/>
          </w:rPr>
          <w:t>(三)、进度安排注意事项</w:t>
        </w:r>
        <w:r>
          <w:tab/>
        </w:r>
        <w:r>
          <w:fldChar w:fldCharType="begin"/>
        </w:r>
        <w:r>
          <w:instrText xml:space="preserve"> PAGEREF _Toc17210 \h </w:instrText>
        </w:r>
        <w:r>
          <w:fldChar w:fldCharType="separate"/>
        </w:r>
        <w:r>
          <w:t>27</w:t>
        </w:r>
        <w:r>
          <w:fldChar w:fldCharType="end"/>
        </w:r>
      </w:hyperlink>
    </w:p>
    <w:p>
      <w:pPr>
        <w:pStyle w:val="TOC2"/>
        <w:tabs>
          <w:tab w:val="right" w:leader="dot" w:pos="8306"/>
        </w:tabs>
      </w:pPr>
      <w:hyperlink w:anchor="_Toc32119" w:history="1">
        <w:r>
          <w:rPr>
            <w:rFonts w:ascii="仿宋" w:eastAsia="仿宋" w:hAnsi="仿宋" w:cs="仿宋" w:hint="eastAsia"/>
            <w:lang w:eastAsia="zh-CN"/>
          </w:rPr>
          <w:t>(四)、人力资源配置</w:t>
        </w:r>
        <w:r>
          <w:tab/>
        </w:r>
        <w:r>
          <w:fldChar w:fldCharType="begin"/>
        </w:r>
        <w:r>
          <w:instrText xml:space="preserve"> PAGEREF _Toc32119 \h </w:instrText>
        </w:r>
        <w:r>
          <w:fldChar w:fldCharType="separate"/>
        </w:r>
        <w:r>
          <w:t>29</w:t>
        </w:r>
        <w:r>
          <w:fldChar w:fldCharType="end"/>
        </w:r>
      </w:hyperlink>
    </w:p>
    <w:p>
      <w:pPr>
        <w:pStyle w:val="TOC1"/>
        <w:tabs>
          <w:tab w:val="right" w:leader="dot" w:pos="8306"/>
        </w:tabs>
      </w:pPr>
      <w:hyperlink w:anchor="_Toc26791" w:history="1">
        <w:r>
          <w:rPr>
            <w:rFonts w:ascii="仿宋" w:eastAsia="仿宋" w:hAnsi="仿宋" w:cs="仿宋" w:hint="eastAsia"/>
            <w:lang w:eastAsia="zh-CN"/>
          </w:rPr>
          <w:t>九、钴基及钴镍基项目人力资源管理</w:t>
        </w:r>
        <w:r>
          <w:tab/>
        </w:r>
        <w:r>
          <w:fldChar w:fldCharType="begin"/>
        </w:r>
        <w:r>
          <w:instrText xml:space="preserve"> PAGEREF _Toc26791 \h </w:instrText>
        </w:r>
        <w:r>
          <w:fldChar w:fldCharType="separate"/>
        </w:r>
        <w:r>
          <w:t>30</w:t>
        </w:r>
        <w:r>
          <w:fldChar w:fldCharType="end"/>
        </w:r>
      </w:hyperlink>
    </w:p>
    <w:p>
      <w:pPr>
        <w:pStyle w:val="TOC2"/>
        <w:tabs>
          <w:tab w:val="right" w:leader="dot" w:pos="8306"/>
        </w:tabs>
      </w:pPr>
      <w:hyperlink w:anchor="_Toc9677" w:history="1">
        <w:r>
          <w:rPr>
            <w:rFonts w:ascii="仿宋" w:eastAsia="仿宋" w:hAnsi="仿宋" w:cs="仿宋" w:hint="eastAsia"/>
            <w:lang w:eastAsia="zh-CN"/>
          </w:rPr>
          <w:t>(一)、建立健全的预算管理制度</w:t>
        </w:r>
        <w:r>
          <w:tab/>
        </w:r>
        <w:r>
          <w:fldChar w:fldCharType="begin"/>
        </w:r>
        <w:r>
          <w:instrText xml:space="preserve"> PAGEREF _Toc9677 \h </w:instrText>
        </w:r>
        <w:r>
          <w:fldChar w:fldCharType="separate"/>
        </w:r>
        <w:r>
          <w:t>30</w:t>
        </w:r>
        <w:r>
          <w:fldChar w:fldCharType="end"/>
        </w:r>
      </w:hyperlink>
    </w:p>
    <w:p>
      <w:pPr>
        <w:pStyle w:val="TOC2"/>
        <w:tabs>
          <w:tab w:val="right" w:leader="dot" w:pos="8306"/>
        </w:tabs>
      </w:pPr>
      <w:hyperlink w:anchor="_Toc19688" w:history="1">
        <w:r>
          <w:rPr>
            <w:rFonts w:ascii="仿宋" w:eastAsia="仿宋" w:hAnsi="仿宋" w:cs="仿宋" w:hint="eastAsia"/>
            <w:lang w:eastAsia="zh-CN"/>
          </w:rPr>
          <w:t>(二)、加强资金流动监控</w:t>
        </w:r>
        <w:r>
          <w:tab/>
        </w:r>
        <w:r>
          <w:fldChar w:fldCharType="begin"/>
        </w:r>
        <w:r>
          <w:instrText xml:space="preserve"> PAGEREF _Toc19688 \h </w:instrText>
        </w:r>
        <w:r>
          <w:fldChar w:fldCharType="separate"/>
        </w:r>
        <w:r>
          <w:t>32</w:t>
        </w:r>
        <w:r>
          <w:fldChar w:fldCharType="end"/>
        </w:r>
      </w:hyperlink>
    </w:p>
    <w:p>
      <w:pPr>
        <w:pStyle w:val="TOC2"/>
        <w:tabs>
          <w:tab w:val="right" w:leader="dot" w:pos="8306"/>
        </w:tabs>
      </w:pPr>
      <w:hyperlink w:anchor="_Toc27620" w:history="1">
        <w:r>
          <w:rPr>
            <w:rFonts w:ascii="仿宋" w:eastAsia="仿宋" w:hAnsi="仿宋" w:cs="仿宋" w:hint="eastAsia"/>
            <w:lang w:eastAsia="zh-CN"/>
          </w:rPr>
          <w:t>(三)、制定完善的风险控制机制</w:t>
        </w:r>
        <w:r>
          <w:tab/>
        </w:r>
        <w:r>
          <w:fldChar w:fldCharType="begin"/>
        </w:r>
        <w:r>
          <w:instrText xml:space="preserve"> PAGEREF _Toc27620 \h </w:instrText>
        </w:r>
        <w:r>
          <w:fldChar w:fldCharType="separate"/>
        </w:r>
        <w:r>
          <w:t>33</w:t>
        </w:r>
        <w:r>
          <w:fldChar w:fldCharType="end"/>
        </w:r>
      </w:hyperlink>
    </w:p>
    <w:p>
      <w:pPr>
        <w:pStyle w:val="TOC2"/>
        <w:tabs>
          <w:tab w:val="right" w:leader="dot" w:pos="8306"/>
        </w:tabs>
      </w:pPr>
      <w:hyperlink w:anchor="_Toc564" w:history="1">
        <w:r>
          <w:rPr>
            <w:rFonts w:ascii="仿宋" w:eastAsia="仿宋" w:hAnsi="仿宋" w:cs="仿宋" w:hint="eastAsia"/>
            <w:lang w:eastAsia="zh-CN"/>
          </w:rPr>
          <w:t>(四)、优化成本管理</w:t>
        </w:r>
        <w:r>
          <w:tab/>
        </w:r>
        <w:r>
          <w:fldChar w:fldCharType="begin"/>
        </w:r>
        <w:r>
          <w:instrText xml:space="preserve"> PAGEREF _Toc564 \h </w:instrText>
        </w:r>
        <w:r>
          <w:fldChar w:fldCharType="separate"/>
        </w:r>
        <w:r>
          <w:t>34</w:t>
        </w:r>
        <w:r>
          <w:fldChar w:fldCharType="end"/>
        </w:r>
      </w:hyperlink>
    </w:p>
    <w:p>
      <w:pPr>
        <w:pStyle w:val="TOC1"/>
        <w:tabs>
          <w:tab w:val="right" w:leader="dot" w:pos="8306"/>
        </w:tabs>
      </w:pPr>
      <w:hyperlink w:anchor="_Toc5350" w:history="1">
        <w:r>
          <w:rPr>
            <w:rFonts w:ascii="仿宋" w:eastAsia="仿宋" w:hAnsi="仿宋" w:cs="仿宋" w:hint="eastAsia"/>
            <w:lang w:eastAsia="zh-CN"/>
          </w:rPr>
          <w:t>十、钴基及钴镍基项目投资规划</w:t>
        </w:r>
        <w:r>
          <w:tab/>
        </w:r>
        <w:r>
          <w:fldChar w:fldCharType="begin"/>
        </w:r>
        <w:r>
          <w:instrText xml:space="preserve"> PAGEREF _Toc5350 \h </w:instrText>
        </w:r>
        <w:r>
          <w:fldChar w:fldCharType="separate"/>
        </w:r>
        <w:r>
          <w:t>35</w:t>
        </w:r>
        <w:r>
          <w:fldChar w:fldCharType="end"/>
        </w:r>
      </w:hyperlink>
    </w:p>
    <w:p>
      <w:pPr>
        <w:pStyle w:val="TOC2"/>
        <w:tabs>
          <w:tab w:val="right" w:leader="dot" w:pos="8306"/>
        </w:tabs>
      </w:pPr>
      <w:hyperlink w:anchor="_Toc3487" w:history="1">
        <w:r>
          <w:rPr>
            <w:rFonts w:ascii="仿宋" w:eastAsia="仿宋" w:hAnsi="仿宋" w:cs="仿宋" w:hint="eastAsia"/>
            <w:lang w:eastAsia="zh-CN"/>
          </w:rPr>
          <w:t>(一)、钴基及钴镍基项目总投资估算</w:t>
        </w:r>
        <w:r>
          <w:tab/>
        </w:r>
        <w:r>
          <w:fldChar w:fldCharType="begin"/>
        </w:r>
        <w:r>
          <w:instrText xml:space="preserve"> PAGEREF _Toc3487 \h </w:instrText>
        </w:r>
        <w:r>
          <w:fldChar w:fldCharType="separate"/>
        </w:r>
        <w:r>
          <w:t>35</w:t>
        </w:r>
        <w:r>
          <w:fldChar w:fldCharType="end"/>
        </w:r>
      </w:hyperlink>
    </w:p>
    <w:p>
      <w:pPr>
        <w:pStyle w:val="TOC2"/>
        <w:tabs>
          <w:tab w:val="right" w:leader="dot" w:pos="8306"/>
        </w:tabs>
      </w:pPr>
      <w:hyperlink w:anchor="_Toc15353" w:history="1">
        <w:r>
          <w:rPr>
            <w:rFonts w:ascii="仿宋" w:eastAsia="仿宋" w:hAnsi="仿宋" w:cs="仿宋" w:hint="eastAsia"/>
            <w:lang w:eastAsia="zh-CN"/>
          </w:rPr>
          <w:t>(二)、资金筹措</w:t>
        </w:r>
        <w:r>
          <w:tab/>
        </w:r>
        <w:r>
          <w:fldChar w:fldCharType="begin"/>
        </w:r>
        <w:r>
          <w:instrText xml:space="preserve"> PAGEREF _Toc15353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6" w:history="1">
        <w:r>
          <w:rPr>
            <w:rFonts w:ascii="仿宋" w:eastAsia="仿宋" w:hAnsi="仿宋" w:cs="仿宋" w:hint="eastAsia"/>
            <w:lang w:eastAsia="zh-CN"/>
          </w:rPr>
          <w:t>十一、钴基及钴镍基项目社会影响</w:t>
        </w:r>
        <w:r>
          <w:tab/>
        </w:r>
        <w:r>
          <w:fldChar w:fldCharType="begin"/>
        </w:r>
        <w:r>
          <w:instrText xml:space="preserve"> PAGEREF _Toc9866 \h </w:instrText>
        </w:r>
        <w:r>
          <w:fldChar w:fldCharType="separate"/>
        </w:r>
        <w:r>
          <w:t>37</w:t>
        </w:r>
        <w:r>
          <w:fldChar w:fldCharType="end"/>
        </w:r>
      </w:hyperlink>
    </w:p>
    <w:p>
      <w:pPr>
        <w:pStyle w:val="TOC2"/>
        <w:tabs>
          <w:tab w:val="right" w:leader="dot" w:pos="8306"/>
        </w:tabs>
      </w:pPr>
      <w:hyperlink w:anchor="_Toc2158" w:history="1">
        <w:r>
          <w:rPr>
            <w:rFonts w:ascii="仿宋" w:eastAsia="仿宋" w:hAnsi="仿宋" w:cs="仿宋" w:hint="eastAsia"/>
            <w:lang w:eastAsia="zh-CN"/>
          </w:rPr>
          <w:t>(一)、社会责任与义务</w:t>
        </w:r>
        <w:r>
          <w:tab/>
        </w:r>
        <w:r>
          <w:fldChar w:fldCharType="begin"/>
        </w:r>
        <w:r>
          <w:instrText xml:space="preserve"> PAGEREF _Toc2158 \h </w:instrText>
        </w:r>
        <w:r>
          <w:fldChar w:fldCharType="separate"/>
        </w:r>
        <w:r>
          <w:t>37</w:t>
        </w:r>
        <w:r>
          <w:fldChar w:fldCharType="end"/>
        </w:r>
      </w:hyperlink>
    </w:p>
    <w:p>
      <w:pPr>
        <w:pStyle w:val="TOC2"/>
        <w:tabs>
          <w:tab w:val="right" w:leader="dot" w:pos="8306"/>
        </w:tabs>
      </w:pPr>
      <w:hyperlink w:anchor="_Toc13998" w:history="1">
        <w:r>
          <w:rPr>
            <w:rFonts w:ascii="仿宋" w:eastAsia="仿宋" w:hAnsi="仿宋" w:cs="仿宋" w:hint="eastAsia"/>
            <w:lang w:eastAsia="zh-CN"/>
          </w:rPr>
          <w:t>(二)、社会参与与沟通</w:t>
        </w:r>
        <w:r>
          <w:tab/>
        </w:r>
        <w:r>
          <w:fldChar w:fldCharType="begin"/>
        </w:r>
        <w:r>
          <w:instrText xml:space="preserve"> PAGEREF _Toc13998 \h </w:instrText>
        </w:r>
        <w:r>
          <w:fldChar w:fldCharType="separate"/>
        </w:r>
        <w:r>
          <w:t>38</w:t>
        </w:r>
        <w:r>
          <w:fldChar w:fldCharType="end"/>
        </w:r>
      </w:hyperlink>
    </w:p>
    <w:p>
      <w:pPr>
        <w:pStyle w:val="TOC1"/>
        <w:tabs>
          <w:tab w:val="right" w:leader="dot" w:pos="8306"/>
        </w:tabs>
      </w:pPr>
      <w:hyperlink w:anchor="_Toc17944" w:history="1">
        <w:r>
          <w:rPr>
            <w:rFonts w:ascii="仿宋" w:eastAsia="仿宋" w:hAnsi="仿宋" w:cs="仿宋" w:hint="eastAsia"/>
            <w:lang w:eastAsia="zh-CN"/>
          </w:rPr>
          <w:t>十二、钴基及钴镍基项目创新与研发</w:t>
        </w:r>
        <w:r>
          <w:tab/>
        </w:r>
        <w:r>
          <w:fldChar w:fldCharType="begin"/>
        </w:r>
        <w:r>
          <w:instrText xml:space="preserve"> PAGEREF _Toc17944 \h </w:instrText>
        </w:r>
        <w:r>
          <w:fldChar w:fldCharType="separate"/>
        </w:r>
        <w:r>
          <w:t>39</w:t>
        </w:r>
        <w:r>
          <w:fldChar w:fldCharType="end"/>
        </w:r>
      </w:hyperlink>
    </w:p>
    <w:p>
      <w:pPr>
        <w:pStyle w:val="TOC2"/>
        <w:tabs>
          <w:tab w:val="right" w:leader="dot" w:pos="8306"/>
        </w:tabs>
      </w:pPr>
      <w:hyperlink w:anchor="_Toc18317" w:history="1">
        <w:r>
          <w:rPr>
            <w:rFonts w:ascii="仿宋" w:eastAsia="仿宋" w:hAnsi="仿宋" w:cs="仿宋" w:hint="eastAsia"/>
            <w:lang w:eastAsia="zh-CN"/>
          </w:rPr>
          <w:t>(一)、创新策略与方向</w:t>
        </w:r>
        <w:r>
          <w:tab/>
        </w:r>
        <w:r>
          <w:fldChar w:fldCharType="begin"/>
        </w:r>
        <w:r>
          <w:instrText xml:space="preserve"> PAGEREF _Toc18317 \h </w:instrText>
        </w:r>
        <w:r>
          <w:fldChar w:fldCharType="separate"/>
        </w:r>
        <w:r>
          <w:t>39</w:t>
        </w:r>
        <w:r>
          <w:fldChar w:fldCharType="end"/>
        </w:r>
      </w:hyperlink>
    </w:p>
    <w:p>
      <w:pPr>
        <w:pStyle w:val="TOC2"/>
        <w:tabs>
          <w:tab w:val="right" w:leader="dot" w:pos="8306"/>
        </w:tabs>
      </w:pPr>
      <w:hyperlink w:anchor="_Toc31109" w:history="1">
        <w:r>
          <w:rPr>
            <w:rFonts w:ascii="仿宋" w:eastAsia="仿宋" w:hAnsi="仿宋" w:cs="仿宋" w:hint="eastAsia"/>
            <w:lang w:eastAsia="zh-CN"/>
          </w:rPr>
          <w:t>(二)、研发规划与投入</w:t>
        </w:r>
        <w:r>
          <w:tab/>
        </w:r>
        <w:r>
          <w:fldChar w:fldCharType="begin"/>
        </w:r>
        <w:r>
          <w:instrText xml:space="preserve"> PAGEREF _Toc31109 \h </w:instrText>
        </w:r>
        <w:r>
          <w:fldChar w:fldCharType="separate"/>
        </w:r>
        <w:r>
          <w:t>41</w:t>
        </w:r>
        <w:r>
          <w:fldChar w:fldCharType="end"/>
        </w:r>
      </w:hyperlink>
    </w:p>
    <w:p>
      <w:pPr>
        <w:pStyle w:val="TOC1"/>
        <w:tabs>
          <w:tab w:val="right" w:leader="dot" w:pos="8306"/>
        </w:tabs>
      </w:pPr>
      <w:hyperlink w:anchor="_Toc12357" w:history="1">
        <w:r>
          <w:rPr>
            <w:rFonts w:ascii="仿宋" w:eastAsia="仿宋" w:hAnsi="仿宋" w:cs="仿宋" w:hint="eastAsia"/>
            <w:lang w:eastAsia="zh-CN"/>
          </w:rPr>
          <w:t>十三、钴基及钴镍基项目治理与监督</w:t>
        </w:r>
        <w:r>
          <w:tab/>
        </w:r>
        <w:r>
          <w:fldChar w:fldCharType="begin"/>
        </w:r>
        <w:r>
          <w:instrText xml:space="preserve"> PAGEREF _Toc12357 \h </w:instrText>
        </w:r>
        <w:r>
          <w:fldChar w:fldCharType="separate"/>
        </w:r>
        <w:r>
          <w:t>42</w:t>
        </w:r>
        <w:r>
          <w:fldChar w:fldCharType="end"/>
        </w:r>
      </w:hyperlink>
    </w:p>
    <w:p>
      <w:pPr>
        <w:pStyle w:val="TOC2"/>
        <w:tabs>
          <w:tab w:val="right" w:leader="dot" w:pos="8306"/>
        </w:tabs>
      </w:pPr>
      <w:hyperlink w:anchor="_Toc5885" w:history="1">
        <w:r>
          <w:rPr>
            <w:rFonts w:ascii="仿宋" w:eastAsia="仿宋" w:hAnsi="仿宋" w:cs="仿宋" w:hint="eastAsia"/>
            <w:lang w:eastAsia="zh-CN"/>
          </w:rPr>
          <w:t>(一)、钴基及钴镍基项目治理结构</w:t>
        </w:r>
        <w:r>
          <w:tab/>
        </w:r>
        <w:r>
          <w:fldChar w:fldCharType="begin"/>
        </w:r>
        <w:r>
          <w:instrText xml:space="preserve"> PAGEREF _Toc5885 \h </w:instrText>
        </w:r>
        <w:r>
          <w:fldChar w:fldCharType="separate"/>
        </w:r>
        <w:r>
          <w:t>42</w:t>
        </w:r>
        <w:r>
          <w:fldChar w:fldCharType="end"/>
        </w:r>
      </w:hyperlink>
    </w:p>
    <w:p>
      <w:pPr>
        <w:pStyle w:val="TOC2"/>
        <w:tabs>
          <w:tab w:val="right" w:leader="dot" w:pos="8306"/>
        </w:tabs>
      </w:pPr>
      <w:hyperlink w:anchor="_Toc12056" w:history="1">
        <w:r>
          <w:rPr>
            <w:rFonts w:ascii="仿宋" w:eastAsia="仿宋" w:hAnsi="仿宋" w:cs="仿宋" w:hint="eastAsia"/>
            <w:lang w:eastAsia="zh-CN"/>
          </w:rPr>
          <w:t>(二)、监督与审计</w:t>
        </w:r>
        <w:r>
          <w:tab/>
        </w:r>
        <w:r>
          <w:fldChar w:fldCharType="begin"/>
        </w:r>
        <w:r>
          <w:instrText xml:space="preserve"> PAGEREF _Toc12056 \h </w:instrText>
        </w:r>
        <w:r>
          <w:fldChar w:fldCharType="separate"/>
        </w:r>
        <w:r>
          <w:t>44</w:t>
        </w:r>
        <w:r>
          <w:fldChar w:fldCharType="end"/>
        </w:r>
      </w:hyperlink>
    </w:p>
    <w:p>
      <w:pPr>
        <w:pStyle w:val="TOC1"/>
        <w:tabs>
          <w:tab w:val="right" w:leader="dot" w:pos="8306"/>
        </w:tabs>
      </w:pPr>
      <w:hyperlink w:anchor="_Toc31341" w:history="1">
        <w:r>
          <w:rPr>
            <w:rFonts w:ascii="仿宋" w:eastAsia="仿宋" w:hAnsi="仿宋" w:cs="仿宋" w:hint="eastAsia"/>
            <w:lang w:eastAsia="zh-CN"/>
          </w:rPr>
          <w:t>十四、营销与推广策略</w:t>
        </w:r>
        <w:r>
          <w:tab/>
        </w:r>
        <w:r>
          <w:fldChar w:fldCharType="begin"/>
        </w:r>
        <w:r>
          <w:instrText xml:space="preserve"> PAGEREF _Toc31341 \h </w:instrText>
        </w:r>
        <w:r>
          <w:fldChar w:fldCharType="separate"/>
        </w:r>
        <w:r>
          <w:t>45</w:t>
        </w:r>
        <w:r>
          <w:fldChar w:fldCharType="end"/>
        </w:r>
      </w:hyperlink>
    </w:p>
    <w:p>
      <w:pPr>
        <w:pStyle w:val="TOC2"/>
        <w:tabs>
          <w:tab w:val="right" w:leader="dot" w:pos="8306"/>
        </w:tabs>
      </w:pPr>
      <w:hyperlink w:anchor="_Toc13357" w:history="1">
        <w:r>
          <w:rPr>
            <w:rFonts w:ascii="仿宋" w:eastAsia="仿宋" w:hAnsi="仿宋" w:cs="仿宋" w:hint="eastAsia"/>
            <w:lang w:eastAsia="zh-CN"/>
          </w:rPr>
          <w:t>(一)、产品/服务定位与特点</w:t>
        </w:r>
        <w:r>
          <w:tab/>
        </w:r>
        <w:r>
          <w:fldChar w:fldCharType="begin"/>
        </w:r>
        <w:r>
          <w:instrText xml:space="preserve"> PAGEREF _Toc13357 \h </w:instrText>
        </w:r>
        <w:r>
          <w:fldChar w:fldCharType="separate"/>
        </w:r>
        <w:r>
          <w:t>45</w:t>
        </w:r>
        <w:r>
          <w:fldChar w:fldCharType="end"/>
        </w:r>
      </w:hyperlink>
    </w:p>
    <w:p>
      <w:pPr>
        <w:pStyle w:val="TOC2"/>
        <w:tabs>
          <w:tab w:val="right" w:leader="dot" w:pos="8306"/>
        </w:tabs>
      </w:pPr>
      <w:hyperlink w:anchor="_Toc28580" w:history="1">
        <w:r>
          <w:rPr>
            <w:rFonts w:ascii="仿宋" w:eastAsia="仿宋" w:hAnsi="仿宋" w:cs="仿宋" w:hint="eastAsia"/>
            <w:lang w:eastAsia="zh-CN"/>
          </w:rPr>
          <w:t>(二)、市场定位与竞争分析</w:t>
        </w:r>
        <w:r>
          <w:tab/>
        </w:r>
        <w:r>
          <w:fldChar w:fldCharType="begin"/>
        </w:r>
        <w:r>
          <w:instrText xml:space="preserve"> PAGEREF _Toc28580 \h </w:instrText>
        </w:r>
        <w:r>
          <w:fldChar w:fldCharType="separate"/>
        </w:r>
        <w:r>
          <w:t>46</w:t>
        </w:r>
        <w:r>
          <w:fldChar w:fldCharType="end"/>
        </w:r>
      </w:hyperlink>
    </w:p>
    <w:p>
      <w:pPr>
        <w:pStyle w:val="TOC2"/>
        <w:tabs>
          <w:tab w:val="right" w:leader="dot" w:pos="8306"/>
        </w:tabs>
      </w:pPr>
      <w:hyperlink w:anchor="_Toc3917" w:history="1">
        <w:r>
          <w:rPr>
            <w:rFonts w:ascii="仿宋" w:eastAsia="仿宋" w:hAnsi="仿宋" w:cs="仿宋" w:hint="eastAsia"/>
            <w:lang w:eastAsia="zh-CN"/>
          </w:rPr>
          <w:t>(三)、营销渠道与策略</w:t>
        </w:r>
        <w:r>
          <w:tab/>
        </w:r>
        <w:r>
          <w:fldChar w:fldCharType="begin"/>
        </w:r>
        <w:r>
          <w:instrText xml:space="preserve"> PAGEREF _Toc3917 \h </w:instrText>
        </w:r>
        <w:r>
          <w:fldChar w:fldCharType="separate"/>
        </w:r>
        <w:r>
          <w:t>48</w:t>
        </w:r>
        <w:r>
          <w:fldChar w:fldCharType="end"/>
        </w:r>
      </w:hyperlink>
    </w:p>
    <w:p>
      <w:pPr>
        <w:pStyle w:val="TOC2"/>
        <w:tabs>
          <w:tab w:val="right" w:leader="dot" w:pos="8306"/>
        </w:tabs>
      </w:pPr>
      <w:hyperlink w:anchor="_Toc21906" w:history="1">
        <w:r>
          <w:rPr>
            <w:rFonts w:ascii="仿宋" w:eastAsia="仿宋" w:hAnsi="仿宋" w:cs="仿宋" w:hint="eastAsia"/>
            <w:lang w:eastAsia="zh-CN"/>
          </w:rPr>
          <w:t>(四)、推广与宣传活动</w:t>
        </w:r>
        <w:r>
          <w:tab/>
        </w:r>
        <w:r>
          <w:fldChar w:fldCharType="begin"/>
        </w:r>
        <w:r>
          <w:instrText xml:space="preserve"> PAGEREF _Toc21906 \h </w:instrText>
        </w:r>
        <w:r>
          <w:fldChar w:fldCharType="separate"/>
        </w:r>
        <w:r>
          <w:t>49</w:t>
        </w:r>
        <w:r>
          <w:fldChar w:fldCharType="end"/>
        </w:r>
      </w:hyperlink>
    </w:p>
    <w:p>
      <w:pPr>
        <w:pStyle w:val="TOC1"/>
        <w:tabs>
          <w:tab w:val="right" w:leader="dot" w:pos="8306"/>
        </w:tabs>
      </w:pPr>
      <w:hyperlink w:anchor="_Toc181" w:history="1">
        <w:r>
          <w:rPr>
            <w:rFonts w:ascii="仿宋" w:eastAsia="仿宋" w:hAnsi="仿宋" w:cs="仿宋" w:hint="eastAsia"/>
            <w:lang w:eastAsia="zh-CN"/>
          </w:rPr>
          <w:t>十五、钴基及钴镍基项目实施时间节点</w:t>
        </w:r>
        <w:r>
          <w:tab/>
        </w:r>
        <w:r>
          <w:fldChar w:fldCharType="begin"/>
        </w:r>
        <w:r>
          <w:instrText xml:space="preserve"> PAGEREF _Toc181 \h </w:instrText>
        </w:r>
        <w:r>
          <w:fldChar w:fldCharType="separate"/>
        </w:r>
        <w:r>
          <w:t>54</w:t>
        </w:r>
        <w:r>
          <w:fldChar w:fldCharType="end"/>
        </w:r>
      </w:hyperlink>
    </w:p>
    <w:p>
      <w:pPr>
        <w:pStyle w:val="TOC2"/>
        <w:tabs>
          <w:tab w:val="right" w:leader="dot" w:pos="8306"/>
        </w:tabs>
      </w:pPr>
      <w:hyperlink w:anchor="_Toc31847" w:history="1">
        <w:r>
          <w:rPr>
            <w:rFonts w:ascii="仿宋" w:eastAsia="仿宋" w:hAnsi="仿宋" w:cs="仿宋" w:hint="eastAsia"/>
            <w:lang w:eastAsia="zh-CN"/>
          </w:rPr>
          <w:t>(一)、钴基及钴镍基项目启动阶段时间节点</w:t>
        </w:r>
        <w:r>
          <w:tab/>
        </w:r>
        <w:r>
          <w:fldChar w:fldCharType="begin"/>
        </w:r>
        <w:r>
          <w:instrText xml:space="preserve"> PAGEREF _Toc31847 \h </w:instrText>
        </w:r>
        <w:r>
          <w:fldChar w:fldCharType="separate"/>
        </w:r>
        <w:r>
          <w:t>54</w:t>
        </w:r>
        <w:r>
          <w:fldChar w:fldCharType="end"/>
        </w:r>
      </w:hyperlink>
    </w:p>
    <w:p>
      <w:pPr>
        <w:pStyle w:val="TOC2"/>
        <w:tabs>
          <w:tab w:val="right" w:leader="dot" w:pos="8306"/>
        </w:tabs>
      </w:pPr>
      <w:hyperlink w:anchor="_Toc27946" w:history="1">
        <w:r>
          <w:rPr>
            <w:rFonts w:ascii="仿宋" w:eastAsia="仿宋" w:hAnsi="仿宋" w:cs="仿宋" w:hint="eastAsia"/>
            <w:lang w:eastAsia="zh-CN"/>
          </w:rPr>
          <w:t>(二)、钴基及钴镍基项目执行阶段时间节点</w:t>
        </w:r>
        <w:r>
          <w:tab/>
        </w:r>
        <w:r>
          <w:fldChar w:fldCharType="begin"/>
        </w:r>
        <w:r>
          <w:instrText xml:space="preserve"> PAGEREF _Toc27946 \h </w:instrText>
        </w:r>
        <w:r>
          <w:fldChar w:fldCharType="separate"/>
        </w:r>
        <w:r>
          <w:t>55</w:t>
        </w:r>
        <w:r>
          <w:fldChar w:fldCharType="end"/>
        </w:r>
      </w:hyperlink>
    </w:p>
    <w:p>
      <w:pPr>
        <w:pStyle w:val="TOC2"/>
        <w:tabs>
          <w:tab w:val="right" w:leader="dot" w:pos="8306"/>
        </w:tabs>
      </w:pPr>
      <w:hyperlink w:anchor="_Toc7623" w:history="1">
        <w:r>
          <w:rPr>
            <w:rFonts w:ascii="仿宋" w:eastAsia="仿宋" w:hAnsi="仿宋" w:cs="仿宋" w:hint="eastAsia"/>
            <w:lang w:eastAsia="zh-CN"/>
          </w:rPr>
          <w:t>(三)、钴基及钴镍基项目完成阶段时间节点</w:t>
        </w:r>
        <w:r>
          <w:tab/>
        </w:r>
        <w:r>
          <w:fldChar w:fldCharType="begin"/>
        </w:r>
        <w:r>
          <w:instrText xml:space="preserve"> PAGEREF _Toc7623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04"/>
      <w:r>
        <w:rPr>
          <w:rFonts w:ascii="仿宋" w:eastAsia="仿宋" w:hAnsi="仿宋" w:cs="仿宋" w:hint="eastAsia"/>
          <w:sz w:val="28"/>
          <w:lang w:eastAsia="zh-CN"/>
        </w:rPr>
        <w:t>一、钴基及钴镍基项目危机管理</w:t>
      </w:r>
      <w:bookmarkEnd w:id="2"/>
    </w:p>
    <w:p>
      <w:pPr>
        <w:pStyle w:val="Heading2"/>
        <w:rPr>
          <w:rFonts w:ascii="仿宋" w:eastAsia="仿宋" w:hAnsi="仿宋" w:cs="仿宋" w:hint="eastAsia"/>
          <w:lang w:eastAsia="zh-CN"/>
        </w:rPr>
      </w:pPr>
      <w:bookmarkStart w:id="3" w:name="_Toc148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危机管理中，危机预警与识别是确保钴基及钴镍基项目稳健运行的核心步骤。通过建立全面的监测机制，钴基及钴镍基项目团队旨在及时发现和理解潜在的风险和危机因素，以便采取及时的预防和应对措施，确保钴基及钴镍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首先，通过深入的风险评估，钴基及钴镍基项目团队全面分析了整个钴基及钴镍基项目和各个阶段可能存在的威胁。这包括准确评估每个潜在风险的发生概率和可能影响的程度，为后续危机预警提供了有力支持。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基及钴镍基项目团队着重于明确定义钴基及钴镍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基及钴镍基项目进展的持续监控，团队能够及时发现潜在问题并作出迅速反应。钴基及钴镍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在这一阶段，团队的专业素养和反应速度将发挥至关重要的作用，以确保潜在危机能够在初期得到有效的处理，最大程度地减轻负面影响。通过危机预警与识别，钴基及钴镍基项目得以更有序、可控地推进。</w:t>
      </w:r>
    </w:p>
    <w:p>
      <w:pPr>
        <w:pStyle w:val="Heading2"/>
        <w:ind w:firstLine="560" w:firstLineChars="200"/>
        <w:rPr>
          <w:rFonts w:ascii="仿宋" w:eastAsia="仿宋" w:hAnsi="仿宋" w:cs="仿宋" w:hint="eastAsia"/>
          <w:sz w:val="28"/>
          <w:lang w:eastAsia="zh-CN"/>
        </w:rPr>
      </w:pPr>
      <w:bookmarkStart w:id="4" w:name="_Toc251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在危机发生时，钴基及钴镍基项目团队立即行动，成立了应急小组。该小组的任务是迅速制定并实施紧急应对措施，以最小化潜在损失。以下是采取的主要措施：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暂停钴基及钴镍基项目进度：为遏制危机蔓延，钴基及钴镍基项目暂时停止进行，以便全面评估当前状况。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资源重新分配：重新评估钴基及钴镍基项目资源的分配，确保最大限度地减小损失。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实时沟通：与关键利益相关者建立实时沟通机制，向他们传递钴基及钴镍基项目危机的实际状况，保障钴基及钴镍基项目核心利益。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在紧急应对的同时，钴基及钴镍基项目团队强调了团队协作和有效沟通的重要性。以下是团队协作的关键举措：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信息共享机制：建立了信息共享平台，确保团队成员能够及时获取钴基及钴镍基项目危机的实时信息。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领导者沟通：钴基及钴镍基项目领导者通过定期会议和即时沟通工具，指导团队应对危机，保持团队稳定运行。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随着危机得到初步控制，钴基及钴镍基项目团队转向制定恢复计划，以确保钴基及钴镍基项目能够从中迅速恢复。主要恢复计划包括：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修复受损的进度计划：重新评估钴基及钴镍基项目进度，制定修复计划，确保钴基及钴镍基项目尽快回归正常进程。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重新调整资源分配：优化资源分配，确保钴基及钴镍基项目在有限资源下高效运转。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风险管理机制加强：对钴基及钴镍基项目风险进行全面评估，制定更强化的风险管理策略，以预防未来可能的危机。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421"/>
      <w:r>
        <w:rPr>
          <w:rFonts w:ascii="仿宋" w:eastAsia="仿宋" w:hAnsi="仿宋" w:cs="仿宋" w:hint="eastAsia"/>
          <w:sz w:val="28"/>
          <w:lang w:eastAsia="zh-CN"/>
        </w:rPr>
        <w:t>二、钴基及钴镍基项目土建工程</w:t>
      </w:r>
      <w:bookmarkEnd w:id="5"/>
    </w:p>
    <w:p>
      <w:pPr>
        <w:pStyle w:val="Heading2"/>
        <w:rPr>
          <w:rFonts w:ascii="仿宋" w:eastAsia="仿宋" w:hAnsi="仿宋" w:cs="仿宋" w:hint="eastAsia"/>
          <w:lang w:eastAsia="zh-CN"/>
        </w:rPr>
      </w:pPr>
      <w:bookmarkStart w:id="6" w:name="_Toc876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在钴基及钴镍基项目的建筑工程设计中，我们将秉承一系列重要的设计原则，以确保钴基及钴镍基项目建筑在功能、美观、可持续性等方面达到最佳效果。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首要原则是确保建筑的功能性得到最大化的发挥。我们将充分理解钴基及钴镍基项目的实际需求，合理布局各个功能区域，保证建筑在满足业务需求的同时，提供高效的工作环境。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在建筑设计中，我们将综合考虑建设和运营成本。通过精细的经济效益分析，确保设计方案在高效利用资源的同时，对钴基及钴镍基项目的长期盈利能力有积极的贡献。</w:t>
      </w:r>
    </w:p>
    <w:p>
      <w:pPr>
        <w:pStyle w:val="Heading2"/>
        <w:ind w:firstLine="560" w:firstLineChars="200"/>
        <w:rPr>
          <w:rFonts w:ascii="仿宋" w:eastAsia="仿宋" w:hAnsi="仿宋" w:cs="仿宋" w:hint="eastAsia"/>
          <w:sz w:val="28"/>
          <w:lang w:eastAsia="zh-CN"/>
        </w:rPr>
      </w:pPr>
      <w:bookmarkStart w:id="7" w:name="_Toc1295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的土建工程设计中，我们将精准设定设计年限，结合钴基及钴镍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基及钴镍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5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钴基及钴镍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基及钴镍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基及钴镍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5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本期工程钴基及钴镍基项目预计总建筑面积XXX平方米，其中：计容建筑面积XXX平方米，计划建筑工程投资XX万元，占钴基及钴镍基项目总投资的XX%。</w:t>
      </w:r>
    </w:p>
    <w:p>
      <w:pPr>
        <w:pStyle w:val="Heading1"/>
        <w:ind w:firstLine="560" w:firstLineChars="200"/>
        <w:rPr>
          <w:rFonts w:ascii="仿宋" w:eastAsia="仿宋" w:hAnsi="仿宋" w:cs="仿宋" w:hint="eastAsia"/>
          <w:sz w:val="28"/>
          <w:lang w:eastAsia="zh-CN"/>
        </w:rPr>
      </w:pPr>
      <w:bookmarkStart w:id="10" w:name="_Toc16038"/>
      <w:r>
        <w:rPr>
          <w:rFonts w:ascii="仿宋" w:eastAsia="仿宋" w:hAnsi="仿宋" w:cs="仿宋" w:hint="eastAsia"/>
          <w:sz w:val="28"/>
          <w:lang w:eastAsia="zh-CN"/>
        </w:rPr>
        <w:t>三、钴基及钴镍基项目文档管理</w:t>
      </w:r>
      <w:bookmarkEnd w:id="10"/>
    </w:p>
    <w:p>
      <w:pPr>
        <w:pStyle w:val="Heading2"/>
        <w:rPr>
          <w:rFonts w:ascii="仿宋" w:eastAsia="仿宋" w:hAnsi="仿宋" w:cs="仿宋" w:hint="eastAsia"/>
          <w:lang w:eastAsia="zh-CN"/>
        </w:rPr>
      </w:pPr>
      <w:bookmarkStart w:id="11" w:name="_Toc59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钴基及钴镍基项目高度重视文档的质量和准确性，以支持钴基及钴镍基项目的各项活动和决策。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文档的编制始于钴基及钴镍基项目计划的初期，我们制定了详细的文档编制计划，明确了每个文档的内容、格式和编写责任人。在钴基及钴镍基项目启动阶段，我们首先编制了钴基及钴镍基项目章程，明确定义了钴基及钴镍基项目的目标、范围、风险等关键要素。随后，钴基及钴镍基项目团队根据计划陆续编制了需求文档、设计文档、测试文档等各类文档，确保钴基及钴镍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钴基及钴镍基项目管理中的重要环节，旨在确保钴基及钴镍基项目文档符合质量标准和钴基及钴镍基项目需求。在钴基及钴镍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基及钴镍基项目相关利益方和专业领域的专家对文档进行独立审查。这有助于获取更全面、客观的反馈，确保钴基及钴镍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钴基及钴镍基项目在文档编制与审查方面建立了严格的管理机制，通过规范的流程和多维度的审查，确保钴基及钴镍基项目文档的质量、准确性和可靠性，为钴基及钴镍基项目的顺利推进提供了有力支持。</w:t>
      </w:r>
    </w:p>
    <w:p>
      <w:pPr>
        <w:pStyle w:val="Heading2"/>
        <w:ind w:firstLine="560" w:firstLineChars="200"/>
        <w:rPr>
          <w:rFonts w:ascii="仿宋" w:eastAsia="仿宋" w:hAnsi="仿宋" w:cs="仿宋" w:hint="eastAsia"/>
          <w:sz w:val="28"/>
          <w:lang w:eastAsia="zh-CN"/>
        </w:rPr>
      </w:pPr>
      <w:bookmarkStart w:id="12" w:name="_Toc1851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我们通过多渠道发布文档，包括电子邮件、钴基及钴镍基项目管理平台、内部网站等，以满足不同团队成员的偏好和需求。多渠道发布确保了信息的全面覆盖。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我们采用了精细的权限控制，确保只有授权人员可以访问敏感信息。这种安全措施保护了钴基及钴镍基项目文档的机密性，防止了未经授权的信息泄露。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68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钴基及钴镍基项目生命周期中一个至关重要的环节，直接关系到钴基及钴镍基项目信息的长期保存和历史记录的完整性。在钴基及钴镍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419"/>
      <w:r>
        <w:rPr>
          <w:rFonts w:ascii="仿宋" w:eastAsia="仿宋" w:hAnsi="仿宋" w:cs="仿宋" w:hint="eastAsia"/>
          <w:sz w:val="28"/>
          <w:lang w:eastAsia="zh-CN"/>
        </w:rPr>
        <w:t>四、钴基及钴镍基项目绩效评估</w:t>
      </w:r>
      <w:bookmarkEnd w:id="14"/>
    </w:p>
    <w:p>
      <w:pPr>
        <w:pStyle w:val="Heading2"/>
        <w:rPr>
          <w:rFonts w:ascii="仿宋" w:eastAsia="仿宋" w:hAnsi="仿宋" w:cs="仿宋" w:hint="eastAsia"/>
          <w:lang w:eastAsia="zh-CN"/>
        </w:rPr>
      </w:pPr>
      <w:bookmarkStart w:id="15" w:name="_Toc19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中，我们设计了一套全面的绩效评估指标，以确保钴基及钴镍基项目的可控和成功交付。这些指标跨足钴基及钴镍基项目目标、成本、进度和质量等多个维度，为我们提供了全面洞察钴基及钴镍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目标达成率是我们关注的首要指标。我们设定了明确的目标，并通过定期监测和评估，迅速发现并应对潜在的目标偏差。这为钴基及钴镍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成本绩效是另一个核心关注点。通过实际成本与预算成本的对比分析，我们深入了解成本差异的原因，及时调整资源分配，保持钴基及钴镍基项目在经济效益方面的合理水平。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进度作为关键的绩效指标之一，得到了精心的关注。我们制定了详细的钴基及钴镍基项目进度计划，并设立了进度符合度指标，确保实际进度与计划进度保持一致。这使我们能够快速发现和解决潜在的进度问题，保持钴基及钴镍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基及钴镍基项目绩效的不可或缺的一环。我们引入了一系列的质量标准和客户满意度指标，以确保钴基及钴镍基项目交付的成果在质量上达到或超越预期水平。通过持续监测这些指标，我们努力提升钴基及钴镍基项目整体质量水平，为钴基及钴镍基项目的成功交付提供有力保障。通过这些科学且全面的绩效评估，我们能够更好地引导钴基及钴镍基项目的持续改进，确保钴基及钴镍基项目目标的顺利达成。</w:t>
      </w:r>
    </w:p>
    <w:p>
      <w:pPr>
        <w:pStyle w:val="Heading2"/>
        <w:ind w:firstLine="560" w:firstLineChars="200"/>
        <w:rPr>
          <w:rFonts w:ascii="仿宋" w:eastAsia="仿宋" w:hAnsi="仿宋" w:cs="仿宋" w:hint="eastAsia"/>
          <w:sz w:val="28"/>
          <w:lang w:eastAsia="zh-CN"/>
        </w:rPr>
      </w:pPr>
      <w:bookmarkStart w:id="16" w:name="_Toc264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绩效评估是钴基及钴镍基项目中的关键环节，为确保钴基及钴镍基项目达到预期目标，我们采用了多层次、多维度的绩效评估方法。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基及钴镍基项目的战略目标对齐，确保每个决策和行动都与钴基及钴镍基项目整体目标保持一致。团队会定期召开战略对齐会议，审视当前工作与钴基及钴镍基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基及钴镍基项目进度、质量、成本和风险等方面。这些指标通过数据收集和分析，为钴基及钴镍基项目管理团队提供了客观的评估依据。例如，我们通过钴基及钴镍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绩效评估不仅仅停留在钴基及钴镍基项目内部，还考虑了钴基及钴镍基项目对外部环境的影响。我们定期进行干系人满意度调查，以了解各利益相关方对钴基及钴镍基项目的期望和满意度，并及时做出调整。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这种多层次、多角度的绩效评估方法，使得我们能够全面了解钴基及钴镍基项目的运行状态，及时做出调整，确保钴基及钴镍基项目在不断变化的环境中保持稳健前行。</w:t>
      </w:r>
    </w:p>
    <w:p>
      <w:pPr>
        <w:pStyle w:val="Heading2"/>
        <w:ind w:firstLine="560" w:firstLineChars="200"/>
        <w:rPr>
          <w:rFonts w:ascii="仿宋" w:eastAsia="仿宋" w:hAnsi="仿宋" w:cs="仿宋" w:hint="eastAsia"/>
          <w:sz w:val="28"/>
          <w:lang w:eastAsia="zh-CN"/>
        </w:rPr>
      </w:pPr>
      <w:bookmarkStart w:id="17" w:name="_Toc2350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为了确保钴基及钴镍基项目的有效管理和不断优化，我们采用了精心设计的绩效评估周期。这个周期旨在实现灵活、实时和全面的评估，以适应钴基及钴镍基项目执行中的各种挑战。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钴基及钴镍基项目的不同需求，分为短期、中期和长期。短期评估关注每个迭代或工作周期，以及时发现和解决当前任务中的问题。中期评估涵盖几个迭代，深入了解整体钴基及钴镍基项目的趋势和性能。长期评估则着眼于整个钴基及钴镍基项目阶段，确保钴基及钴镍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基及钴镍基项目管理工具和协作平台，团队成员能够随时更新和分享钴基及钴镍基项目数据。这种实时性的反馈机制使我们能够及时察觉潜在问题，快速调整，保持钴基及钴镍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基及钴镍基项目的决策制定密不可分。每个周期的钴基及钴镍基项目回顾会议成为集体总结经验、识别问题深层次原因并找到创新解决方案的平台。这种定期的反思与调整机制使钴基及钴镍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07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0281"/>
      <w:r>
        <w:rPr>
          <w:rFonts w:ascii="仿宋" w:eastAsia="仿宋" w:hAnsi="仿宋" w:cs="仿宋" w:hint="eastAsia"/>
          <w:lang w:eastAsia="zh-CN"/>
        </w:rPr>
        <w:t>(一)、钴基及钴镍基行业分析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行业一直以来都是市场的关注焦点。行业内的发展趋势、竞争态势以及潜在机会都对钴基及钴镍基项目的推进产生深远的影响。通过深入研究行业的整体概貌，我们将更好地理解行业的核心特征，为钴基及钴镍基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行业，技术一直是推动创新和发展的关键因素。我们将对当前技术趋势进行详尽分析，包括但不限于人工智能、大数据应用、先进制造技术等。这有助于钴基及钴镍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基及钴镍基项目成功的基础。我们将对主要竞争对手进行深入研究，包括其市场份额、产品特点、市场定位等。通过全面了解竞争对手的优势和劣势，钴基及钴镍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8396"/>
      <w:r>
        <w:rPr>
          <w:rFonts w:ascii="仿宋" w:eastAsia="仿宋" w:hAnsi="仿宋" w:cs="仿宋" w:hint="eastAsia"/>
          <w:sz w:val="28"/>
          <w:lang w:eastAsia="zh-CN"/>
        </w:rPr>
        <w:t>(二)、钴基及钴镍基市场分析预测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基及钴镍基市场未来的增长趋势。这包括市场的整体规模、各细分领域的发展趋势等。钴基及钴镍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基及钴镍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https://d.book118.com/625214233021011112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A3B4B"/>
    <w:rsid w:val="693A3B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1423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2024-02-20T09:52:00Z</dcterms:created>
  <dcterms:modified xsi:type="dcterms:W3CDTF">2024-02-20T09:53:07Z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21115E36031A412AB722CD77BE099694_11</vt:lpwstr>
  </property>
  <property fmtid="{D5CDD505-2E9C-101B-9397-08002B2CF9AE}" pid="3" name="KSOProductBuildVer">
    <vt:lpwstr>2052-12.1.0.16250</vt:lpwstr>
  </property>
</Properties>
</file>