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电力和热力项目建议书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58" w:history="1">
        <w:r>
          <w:rPr>
            <w:rFonts w:ascii="仿宋" w:eastAsia="仿宋" w:hAnsi="仿宋" w:cs="仿宋" w:hint="eastAsia"/>
            <w:lang w:eastAsia="zh-CN"/>
          </w:rPr>
          <w:t>前言</w:t>
        </w:r>
        <w:r>
          <w:tab/>
        </w:r>
        <w:r>
          <w:fldChar w:fldCharType="begin"/>
        </w:r>
        <w:r>
          <w:instrText xml:space="preserve"> PAGEREF _Toc8358 \h </w:instrText>
        </w:r>
        <w:r>
          <w:fldChar w:fldCharType="separate"/>
        </w:r>
        <w:r>
          <w:t>3</w:t>
        </w:r>
        <w:r>
          <w:fldChar w:fldCharType="end"/>
        </w:r>
      </w:hyperlink>
    </w:p>
    <w:p>
      <w:pPr>
        <w:pStyle w:val="TOC1"/>
        <w:tabs>
          <w:tab w:val="right" w:leader="dot" w:pos="8306"/>
        </w:tabs>
      </w:pPr>
      <w:hyperlink w:anchor="_Toc31670" w:history="1">
        <w:r>
          <w:rPr>
            <w:rFonts w:ascii="仿宋" w:eastAsia="仿宋" w:hAnsi="仿宋" w:cs="仿宋" w:hint="eastAsia"/>
            <w:lang w:eastAsia="zh-CN"/>
          </w:rPr>
          <w:t>一、工艺先进性</w:t>
        </w:r>
        <w:r>
          <w:tab/>
        </w:r>
        <w:r>
          <w:fldChar w:fldCharType="begin"/>
        </w:r>
        <w:r>
          <w:instrText xml:space="preserve"> PAGEREF _Toc31670 \h </w:instrText>
        </w:r>
        <w:r>
          <w:fldChar w:fldCharType="separate"/>
        </w:r>
        <w:r>
          <w:t>3</w:t>
        </w:r>
        <w:r>
          <w:fldChar w:fldCharType="end"/>
        </w:r>
      </w:hyperlink>
    </w:p>
    <w:p>
      <w:pPr>
        <w:pStyle w:val="TOC2"/>
        <w:tabs>
          <w:tab w:val="right" w:leader="dot" w:pos="8306"/>
        </w:tabs>
      </w:pPr>
      <w:hyperlink w:anchor="_Toc24959" w:history="1">
        <w:r>
          <w:rPr>
            <w:rFonts w:ascii="仿宋" w:eastAsia="仿宋" w:hAnsi="仿宋" w:cs="仿宋" w:hint="eastAsia"/>
            <w:lang w:eastAsia="zh-CN"/>
          </w:rPr>
          <w:t>(一)、电力和热力项目建设期的原辅材料保障</w:t>
        </w:r>
        <w:r>
          <w:tab/>
        </w:r>
        <w:r>
          <w:fldChar w:fldCharType="begin"/>
        </w:r>
        <w:r>
          <w:instrText xml:space="preserve"> PAGEREF _Toc24959 \h </w:instrText>
        </w:r>
        <w:r>
          <w:fldChar w:fldCharType="separate"/>
        </w:r>
        <w:r>
          <w:t>3</w:t>
        </w:r>
        <w:r>
          <w:fldChar w:fldCharType="end"/>
        </w:r>
      </w:hyperlink>
    </w:p>
    <w:p>
      <w:pPr>
        <w:pStyle w:val="TOC2"/>
        <w:tabs>
          <w:tab w:val="right" w:leader="dot" w:pos="8306"/>
        </w:tabs>
      </w:pPr>
      <w:hyperlink w:anchor="_Toc15138" w:history="1">
        <w:r>
          <w:rPr>
            <w:rFonts w:ascii="仿宋" w:eastAsia="仿宋" w:hAnsi="仿宋" w:cs="仿宋" w:hint="eastAsia"/>
            <w:lang w:eastAsia="zh-CN"/>
          </w:rPr>
          <w:t>(二)、电力和热力项目运营期的原辅材料采购与管理</w:t>
        </w:r>
        <w:r>
          <w:tab/>
        </w:r>
        <w:r>
          <w:fldChar w:fldCharType="begin"/>
        </w:r>
        <w:r>
          <w:instrText xml:space="preserve"> PAGEREF _Toc15138 \h </w:instrText>
        </w:r>
        <w:r>
          <w:fldChar w:fldCharType="separate"/>
        </w:r>
        <w:r>
          <w:t>4</w:t>
        </w:r>
        <w:r>
          <w:fldChar w:fldCharType="end"/>
        </w:r>
      </w:hyperlink>
    </w:p>
    <w:p>
      <w:pPr>
        <w:pStyle w:val="TOC2"/>
        <w:tabs>
          <w:tab w:val="right" w:leader="dot" w:pos="8306"/>
        </w:tabs>
      </w:pPr>
      <w:hyperlink w:anchor="_Toc32111" w:history="1">
        <w:r>
          <w:rPr>
            <w:rFonts w:ascii="仿宋" w:eastAsia="仿宋" w:hAnsi="仿宋" w:cs="仿宋" w:hint="eastAsia"/>
            <w:lang w:eastAsia="zh-CN"/>
          </w:rPr>
          <w:t>(三)、技术管理的独特特色</w:t>
        </w:r>
        <w:r>
          <w:tab/>
        </w:r>
        <w:r>
          <w:fldChar w:fldCharType="begin"/>
        </w:r>
        <w:r>
          <w:instrText xml:space="preserve"> PAGEREF _Toc32111 \h </w:instrText>
        </w:r>
        <w:r>
          <w:fldChar w:fldCharType="separate"/>
        </w:r>
        <w:r>
          <w:t>5</w:t>
        </w:r>
        <w:r>
          <w:fldChar w:fldCharType="end"/>
        </w:r>
      </w:hyperlink>
    </w:p>
    <w:p>
      <w:pPr>
        <w:pStyle w:val="TOC2"/>
        <w:tabs>
          <w:tab w:val="right" w:leader="dot" w:pos="8306"/>
        </w:tabs>
      </w:pPr>
      <w:hyperlink w:anchor="_Toc14425" w:history="1">
        <w:r>
          <w:rPr>
            <w:rFonts w:ascii="仿宋" w:eastAsia="仿宋" w:hAnsi="仿宋" w:cs="仿宋" w:hint="eastAsia"/>
            <w:lang w:eastAsia="zh-CN"/>
          </w:rPr>
          <w:t>(四)、电力和热力项目工艺技术设计方案</w:t>
        </w:r>
        <w:r>
          <w:tab/>
        </w:r>
        <w:r>
          <w:fldChar w:fldCharType="begin"/>
        </w:r>
        <w:r>
          <w:instrText xml:space="preserve"> PAGEREF _Toc14425 \h </w:instrText>
        </w:r>
        <w:r>
          <w:fldChar w:fldCharType="separate"/>
        </w:r>
        <w:r>
          <w:t>7</w:t>
        </w:r>
        <w:r>
          <w:fldChar w:fldCharType="end"/>
        </w:r>
      </w:hyperlink>
    </w:p>
    <w:p>
      <w:pPr>
        <w:pStyle w:val="TOC2"/>
        <w:tabs>
          <w:tab w:val="right" w:leader="dot" w:pos="8306"/>
        </w:tabs>
      </w:pPr>
      <w:hyperlink w:anchor="_Toc29658" w:history="1">
        <w:r>
          <w:rPr>
            <w:rFonts w:ascii="仿宋" w:eastAsia="仿宋" w:hAnsi="仿宋" w:cs="仿宋" w:hint="eastAsia"/>
            <w:lang w:eastAsia="zh-CN"/>
          </w:rPr>
          <w:t>(五)、设备选型的智能化方案</w:t>
        </w:r>
        <w:r>
          <w:tab/>
        </w:r>
        <w:r>
          <w:fldChar w:fldCharType="begin"/>
        </w:r>
        <w:r>
          <w:instrText xml:space="preserve"> PAGEREF _Toc29658 \h </w:instrText>
        </w:r>
        <w:r>
          <w:fldChar w:fldCharType="separate"/>
        </w:r>
        <w:r>
          <w:t>8</w:t>
        </w:r>
        <w:r>
          <w:fldChar w:fldCharType="end"/>
        </w:r>
      </w:hyperlink>
    </w:p>
    <w:p>
      <w:pPr>
        <w:pStyle w:val="TOC1"/>
        <w:tabs>
          <w:tab w:val="right" w:leader="dot" w:pos="8306"/>
        </w:tabs>
      </w:pPr>
      <w:hyperlink w:anchor="_Toc26509" w:history="1">
        <w:r>
          <w:rPr>
            <w:rFonts w:ascii="仿宋" w:eastAsia="仿宋" w:hAnsi="仿宋" w:cs="仿宋" w:hint="eastAsia"/>
            <w:lang w:eastAsia="zh-CN"/>
          </w:rPr>
          <w:t>二、电力和热力项目建设地分析</w:t>
        </w:r>
        <w:r>
          <w:tab/>
        </w:r>
        <w:r>
          <w:fldChar w:fldCharType="begin"/>
        </w:r>
        <w:r>
          <w:instrText xml:space="preserve"> PAGEREF _Toc26509 \h </w:instrText>
        </w:r>
        <w:r>
          <w:fldChar w:fldCharType="separate"/>
        </w:r>
        <w:r>
          <w:t>9</w:t>
        </w:r>
        <w:r>
          <w:fldChar w:fldCharType="end"/>
        </w:r>
      </w:hyperlink>
    </w:p>
    <w:p>
      <w:pPr>
        <w:pStyle w:val="TOC2"/>
        <w:tabs>
          <w:tab w:val="right" w:leader="dot" w:pos="8306"/>
        </w:tabs>
      </w:pPr>
      <w:hyperlink w:anchor="_Toc6402" w:history="1">
        <w:r>
          <w:rPr>
            <w:rFonts w:ascii="仿宋" w:eastAsia="仿宋" w:hAnsi="仿宋" w:cs="仿宋" w:hint="eastAsia"/>
            <w:lang w:eastAsia="zh-CN"/>
          </w:rPr>
          <w:t>(一)、电力和热力项目选址原则</w:t>
        </w:r>
        <w:r>
          <w:tab/>
        </w:r>
        <w:r>
          <w:fldChar w:fldCharType="begin"/>
        </w:r>
        <w:r>
          <w:instrText xml:space="preserve"> PAGEREF _Toc6402 \h </w:instrText>
        </w:r>
        <w:r>
          <w:fldChar w:fldCharType="separate"/>
        </w:r>
        <w:r>
          <w:t>9</w:t>
        </w:r>
        <w:r>
          <w:fldChar w:fldCharType="end"/>
        </w:r>
      </w:hyperlink>
    </w:p>
    <w:p>
      <w:pPr>
        <w:pStyle w:val="TOC2"/>
        <w:tabs>
          <w:tab w:val="right" w:leader="dot" w:pos="8306"/>
        </w:tabs>
      </w:pPr>
      <w:hyperlink w:anchor="_Toc8551" w:history="1">
        <w:r>
          <w:rPr>
            <w:rFonts w:ascii="仿宋" w:eastAsia="仿宋" w:hAnsi="仿宋" w:cs="仿宋" w:hint="eastAsia"/>
            <w:lang w:eastAsia="zh-CN"/>
          </w:rPr>
          <w:t>(二)、电力和热力项目选址</w:t>
        </w:r>
        <w:r>
          <w:tab/>
        </w:r>
        <w:r>
          <w:fldChar w:fldCharType="begin"/>
        </w:r>
        <w:r>
          <w:instrText xml:space="preserve"> PAGEREF _Toc8551 \h </w:instrText>
        </w:r>
        <w:r>
          <w:fldChar w:fldCharType="separate"/>
        </w:r>
        <w:r>
          <w:t>9</w:t>
        </w:r>
        <w:r>
          <w:fldChar w:fldCharType="end"/>
        </w:r>
      </w:hyperlink>
    </w:p>
    <w:p>
      <w:pPr>
        <w:pStyle w:val="TOC2"/>
        <w:tabs>
          <w:tab w:val="right" w:leader="dot" w:pos="8306"/>
        </w:tabs>
      </w:pPr>
      <w:hyperlink w:anchor="_Toc10901" w:history="1">
        <w:r>
          <w:rPr>
            <w:rFonts w:ascii="仿宋" w:eastAsia="仿宋" w:hAnsi="仿宋" w:cs="仿宋" w:hint="eastAsia"/>
            <w:lang w:eastAsia="zh-CN"/>
          </w:rPr>
          <w:t>(三)、建设条件分析</w:t>
        </w:r>
        <w:r>
          <w:tab/>
        </w:r>
        <w:r>
          <w:fldChar w:fldCharType="begin"/>
        </w:r>
        <w:r>
          <w:instrText xml:space="preserve"> PAGEREF _Toc10901 \h </w:instrText>
        </w:r>
        <w:r>
          <w:fldChar w:fldCharType="separate"/>
        </w:r>
        <w:r>
          <w:t>10</w:t>
        </w:r>
        <w:r>
          <w:fldChar w:fldCharType="end"/>
        </w:r>
      </w:hyperlink>
    </w:p>
    <w:p>
      <w:pPr>
        <w:pStyle w:val="TOC2"/>
        <w:tabs>
          <w:tab w:val="right" w:leader="dot" w:pos="8306"/>
        </w:tabs>
      </w:pPr>
      <w:hyperlink w:anchor="_Toc32230" w:history="1">
        <w:r>
          <w:rPr>
            <w:rFonts w:ascii="仿宋" w:eastAsia="仿宋" w:hAnsi="仿宋" w:cs="仿宋" w:hint="eastAsia"/>
            <w:lang w:eastAsia="zh-CN"/>
          </w:rPr>
          <w:t>(四)、用地控制指标</w:t>
        </w:r>
        <w:r>
          <w:tab/>
        </w:r>
        <w:r>
          <w:fldChar w:fldCharType="begin"/>
        </w:r>
        <w:r>
          <w:instrText xml:space="preserve"> PAGEREF _Toc32230 \h </w:instrText>
        </w:r>
        <w:r>
          <w:fldChar w:fldCharType="separate"/>
        </w:r>
        <w:r>
          <w:t>11</w:t>
        </w:r>
        <w:r>
          <w:fldChar w:fldCharType="end"/>
        </w:r>
      </w:hyperlink>
    </w:p>
    <w:p>
      <w:pPr>
        <w:pStyle w:val="TOC2"/>
        <w:tabs>
          <w:tab w:val="right" w:leader="dot" w:pos="8306"/>
        </w:tabs>
      </w:pPr>
      <w:hyperlink w:anchor="_Toc30101" w:history="1">
        <w:r>
          <w:rPr>
            <w:rFonts w:ascii="仿宋" w:eastAsia="仿宋" w:hAnsi="仿宋" w:cs="仿宋" w:hint="eastAsia"/>
            <w:lang w:eastAsia="zh-CN"/>
          </w:rPr>
          <w:t>(五)、用地总体要求</w:t>
        </w:r>
        <w:r>
          <w:tab/>
        </w:r>
        <w:r>
          <w:fldChar w:fldCharType="begin"/>
        </w:r>
        <w:r>
          <w:instrText xml:space="preserve"> PAGEREF _Toc30101 \h </w:instrText>
        </w:r>
        <w:r>
          <w:fldChar w:fldCharType="separate"/>
        </w:r>
        <w:r>
          <w:t>12</w:t>
        </w:r>
        <w:r>
          <w:fldChar w:fldCharType="end"/>
        </w:r>
      </w:hyperlink>
    </w:p>
    <w:p>
      <w:pPr>
        <w:pStyle w:val="TOC2"/>
        <w:tabs>
          <w:tab w:val="right" w:leader="dot" w:pos="8306"/>
        </w:tabs>
      </w:pPr>
      <w:hyperlink w:anchor="_Toc16146" w:history="1">
        <w:r>
          <w:rPr>
            <w:rFonts w:ascii="仿宋" w:eastAsia="仿宋" w:hAnsi="仿宋" w:cs="仿宋" w:hint="eastAsia"/>
            <w:lang w:eastAsia="zh-CN"/>
          </w:rPr>
          <w:t>(六)、节约用地措施</w:t>
        </w:r>
        <w:r>
          <w:tab/>
        </w:r>
        <w:r>
          <w:fldChar w:fldCharType="begin"/>
        </w:r>
        <w:r>
          <w:instrText xml:space="preserve"> PAGEREF _Toc16146 \h </w:instrText>
        </w:r>
        <w:r>
          <w:fldChar w:fldCharType="separate"/>
        </w:r>
        <w:r>
          <w:t>13</w:t>
        </w:r>
        <w:r>
          <w:fldChar w:fldCharType="end"/>
        </w:r>
      </w:hyperlink>
    </w:p>
    <w:p>
      <w:pPr>
        <w:pStyle w:val="TOC2"/>
        <w:tabs>
          <w:tab w:val="right" w:leader="dot" w:pos="8306"/>
        </w:tabs>
      </w:pPr>
      <w:hyperlink w:anchor="_Toc178" w:history="1">
        <w:r>
          <w:rPr>
            <w:rFonts w:ascii="仿宋" w:eastAsia="仿宋" w:hAnsi="仿宋" w:cs="仿宋" w:hint="eastAsia"/>
            <w:lang w:eastAsia="zh-CN"/>
          </w:rPr>
          <w:t>(七)、总图布置方案</w:t>
        </w:r>
        <w:r>
          <w:tab/>
        </w:r>
        <w:r>
          <w:fldChar w:fldCharType="begin"/>
        </w:r>
        <w:r>
          <w:instrText xml:space="preserve"> PAGEREF _Toc178 \h </w:instrText>
        </w:r>
        <w:r>
          <w:fldChar w:fldCharType="separate"/>
        </w:r>
        <w:r>
          <w:t>15</w:t>
        </w:r>
        <w:r>
          <w:fldChar w:fldCharType="end"/>
        </w:r>
      </w:hyperlink>
    </w:p>
    <w:p>
      <w:pPr>
        <w:pStyle w:val="TOC2"/>
        <w:tabs>
          <w:tab w:val="right" w:leader="dot" w:pos="8306"/>
        </w:tabs>
      </w:pPr>
      <w:hyperlink w:anchor="_Toc4732" w:history="1">
        <w:r>
          <w:rPr>
            <w:rFonts w:ascii="仿宋" w:eastAsia="仿宋" w:hAnsi="仿宋" w:cs="仿宋" w:hint="eastAsia"/>
            <w:lang w:eastAsia="zh-CN"/>
          </w:rPr>
          <w:t>(八)、运输组成</w:t>
        </w:r>
        <w:r>
          <w:tab/>
        </w:r>
        <w:r>
          <w:fldChar w:fldCharType="begin"/>
        </w:r>
        <w:r>
          <w:instrText xml:space="preserve"> PAGEREF _Toc4732 \h </w:instrText>
        </w:r>
        <w:r>
          <w:fldChar w:fldCharType="separate"/>
        </w:r>
        <w:r>
          <w:t>17</w:t>
        </w:r>
        <w:r>
          <w:fldChar w:fldCharType="end"/>
        </w:r>
      </w:hyperlink>
    </w:p>
    <w:p>
      <w:pPr>
        <w:pStyle w:val="TOC2"/>
        <w:tabs>
          <w:tab w:val="right" w:leader="dot" w:pos="8306"/>
        </w:tabs>
      </w:pPr>
      <w:hyperlink w:anchor="_Toc1616" w:history="1">
        <w:r>
          <w:rPr>
            <w:rFonts w:ascii="仿宋" w:eastAsia="仿宋" w:hAnsi="仿宋" w:cs="仿宋" w:hint="eastAsia"/>
            <w:lang w:eastAsia="zh-CN"/>
          </w:rPr>
          <w:t>(九)、选址综合评价</w:t>
        </w:r>
        <w:r>
          <w:tab/>
        </w:r>
        <w:r>
          <w:fldChar w:fldCharType="begin"/>
        </w:r>
        <w:r>
          <w:instrText xml:space="preserve"> PAGEREF _Toc1616 \h </w:instrText>
        </w:r>
        <w:r>
          <w:fldChar w:fldCharType="separate"/>
        </w:r>
        <w:r>
          <w:t>19</w:t>
        </w:r>
        <w:r>
          <w:fldChar w:fldCharType="end"/>
        </w:r>
      </w:hyperlink>
    </w:p>
    <w:p>
      <w:pPr>
        <w:pStyle w:val="TOC1"/>
        <w:tabs>
          <w:tab w:val="right" w:leader="dot" w:pos="8306"/>
        </w:tabs>
      </w:pPr>
      <w:hyperlink w:anchor="_Toc26539" w:history="1">
        <w:r>
          <w:rPr>
            <w:rFonts w:ascii="仿宋" w:eastAsia="仿宋" w:hAnsi="仿宋" w:cs="仿宋" w:hint="eastAsia"/>
            <w:lang w:eastAsia="zh-CN"/>
          </w:rPr>
          <w:t>三、背景和必要性研究</w:t>
        </w:r>
        <w:r>
          <w:tab/>
        </w:r>
        <w:r>
          <w:fldChar w:fldCharType="begin"/>
        </w:r>
        <w:r>
          <w:instrText xml:space="preserve"> PAGEREF _Toc26539 \h </w:instrText>
        </w:r>
        <w:r>
          <w:fldChar w:fldCharType="separate"/>
        </w:r>
        <w:r>
          <w:t>20</w:t>
        </w:r>
        <w:r>
          <w:fldChar w:fldCharType="end"/>
        </w:r>
      </w:hyperlink>
    </w:p>
    <w:p>
      <w:pPr>
        <w:pStyle w:val="TOC2"/>
        <w:tabs>
          <w:tab w:val="right" w:leader="dot" w:pos="8306"/>
        </w:tabs>
      </w:pPr>
      <w:hyperlink w:anchor="_Toc9159" w:history="1">
        <w:r>
          <w:rPr>
            <w:rFonts w:ascii="仿宋" w:eastAsia="仿宋" w:hAnsi="仿宋" w:cs="仿宋" w:hint="eastAsia"/>
            <w:lang w:eastAsia="zh-CN"/>
          </w:rPr>
          <w:t>(一)、电力和热力项目承办单位背景分析</w:t>
        </w:r>
        <w:r>
          <w:tab/>
        </w:r>
        <w:r>
          <w:fldChar w:fldCharType="begin"/>
        </w:r>
        <w:r>
          <w:instrText xml:space="preserve"> PAGEREF _Toc9159 \h </w:instrText>
        </w:r>
        <w:r>
          <w:fldChar w:fldCharType="separate"/>
        </w:r>
        <w:r>
          <w:t>20</w:t>
        </w:r>
        <w:r>
          <w:fldChar w:fldCharType="end"/>
        </w:r>
      </w:hyperlink>
    </w:p>
    <w:p>
      <w:pPr>
        <w:pStyle w:val="TOC2"/>
        <w:tabs>
          <w:tab w:val="right" w:leader="dot" w:pos="8306"/>
        </w:tabs>
      </w:pPr>
      <w:hyperlink w:anchor="_Toc19160" w:history="1">
        <w:r>
          <w:rPr>
            <w:rFonts w:ascii="仿宋" w:eastAsia="仿宋" w:hAnsi="仿宋" w:cs="仿宋" w:hint="eastAsia"/>
            <w:lang w:eastAsia="zh-CN"/>
          </w:rPr>
          <w:t>(二)、电力和热力项目背景分析</w:t>
        </w:r>
        <w:r>
          <w:tab/>
        </w:r>
        <w:r>
          <w:fldChar w:fldCharType="begin"/>
        </w:r>
        <w:r>
          <w:instrText xml:space="preserve"> PAGEREF _Toc19160 \h </w:instrText>
        </w:r>
        <w:r>
          <w:fldChar w:fldCharType="separate"/>
        </w:r>
        <w:r>
          <w:t>21</w:t>
        </w:r>
        <w:r>
          <w:fldChar w:fldCharType="end"/>
        </w:r>
      </w:hyperlink>
    </w:p>
    <w:p>
      <w:pPr>
        <w:pStyle w:val="TOC1"/>
        <w:tabs>
          <w:tab w:val="right" w:leader="dot" w:pos="8306"/>
        </w:tabs>
      </w:pPr>
      <w:hyperlink w:anchor="_Toc4006" w:history="1">
        <w:r>
          <w:rPr>
            <w:rFonts w:ascii="仿宋" w:eastAsia="仿宋" w:hAnsi="仿宋" w:cs="仿宋" w:hint="eastAsia"/>
            <w:lang w:eastAsia="zh-CN"/>
          </w:rPr>
          <w:t>四、后期运营与管理</w:t>
        </w:r>
        <w:r>
          <w:tab/>
        </w:r>
        <w:r>
          <w:fldChar w:fldCharType="begin"/>
        </w:r>
        <w:r>
          <w:instrText xml:space="preserve"> PAGEREF _Toc4006 \h </w:instrText>
        </w:r>
        <w:r>
          <w:fldChar w:fldCharType="separate"/>
        </w:r>
        <w:r>
          <w:t>22</w:t>
        </w:r>
        <w:r>
          <w:fldChar w:fldCharType="end"/>
        </w:r>
      </w:hyperlink>
    </w:p>
    <w:p>
      <w:pPr>
        <w:pStyle w:val="TOC2"/>
        <w:tabs>
          <w:tab w:val="right" w:leader="dot" w:pos="8306"/>
        </w:tabs>
      </w:pPr>
      <w:hyperlink w:anchor="_Toc28333" w:history="1">
        <w:r>
          <w:rPr>
            <w:rFonts w:ascii="仿宋" w:eastAsia="仿宋" w:hAnsi="仿宋" w:cs="仿宋" w:hint="eastAsia"/>
            <w:lang w:eastAsia="zh-CN"/>
          </w:rPr>
          <w:t>(一)、电力和热力项目运营管理机制</w:t>
        </w:r>
        <w:r>
          <w:tab/>
        </w:r>
        <w:r>
          <w:fldChar w:fldCharType="begin"/>
        </w:r>
        <w:r>
          <w:instrText xml:space="preserve"> PAGEREF _Toc28333 \h </w:instrText>
        </w:r>
        <w:r>
          <w:fldChar w:fldCharType="separate"/>
        </w:r>
        <w:r>
          <w:t>22</w:t>
        </w:r>
        <w:r>
          <w:fldChar w:fldCharType="end"/>
        </w:r>
      </w:hyperlink>
    </w:p>
    <w:p>
      <w:pPr>
        <w:pStyle w:val="TOC2"/>
        <w:tabs>
          <w:tab w:val="right" w:leader="dot" w:pos="8306"/>
        </w:tabs>
      </w:pPr>
      <w:hyperlink w:anchor="_Toc30455" w:history="1">
        <w:r>
          <w:rPr>
            <w:rFonts w:ascii="仿宋" w:eastAsia="仿宋" w:hAnsi="仿宋" w:cs="仿宋" w:hint="eastAsia"/>
            <w:lang w:eastAsia="zh-CN"/>
          </w:rPr>
          <w:t>(二)、人员培训与知识转移</w:t>
        </w:r>
        <w:r>
          <w:tab/>
        </w:r>
        <w:r>
          <w:fldChar w:fldCharType="begin"/>
        </w:r>
        <w:r>
          <w:instrText xml:space="preserve"> PAGEREF _Toc30455 \h </w:instrText>
        </w:r>
        <w:r>
          <w:fldChar w:fldCharType="separate"/>
        </w:r>
        <w:r>
          <w:t>22</w:t>
        </w:r>
        <w:r>
          <w:fldChar w:fldCharType="end"/>
        </w:r>
      </w:hyperlink>
    </w:p>
    <w:p>
      <w:pPr>
        <w:pStyle w:val="TOC2"/>
        <w:tabs>
          <w:tab w:val="right" w:leader="dot" w:pos="8306"/>
        </w:tabs>
      </w:pPr>
      <w:hyperlink w:anchor="_Toc9445" w:history="1">
        <w:r>
          <w:rPr>
            <w:rFonts w:ascii="仿宋" w:eastAsia="仿宋" w:hAnsi="仿宋" w:cs="仿宋" w:hint="eastAsia"/>
            <w:lang w:eastAsia="zh-CN"/>
          </w:rPr>
          <w:t>(三)、设备维护与保养</w:t>
        </w:r>
        <w:r>
          <w:tab/>
        </w:r>
        <w:r>
          <w:fldChar w:fldCharType="begin"/>
        </w:r>
        <w:r>
          <w:instrText xml:space="preserve"> PAGEREF _Toc9445 \h </w:instrText>
        </w:r>
        <w:r>
          <w:fldChar w:fldCharType="separate"/>
        </w:r>
        <w:r>
          <w:t>23</w:t>
        </w:r>
        <w:r>
          <w:fldChar w:fldCharType="end"/>
        </w:r>
      </w:hyperlink>
    </w:p>
    <w:p>
      <w:pPr>
        <w:pStyle w:val="TOC2"/>
        <w:tabs>
          <w:tab w:val="right" w:leader="dot" w:pos="8306"/>
        </w:tabs>
      </w:pPr>
      <w:hyperlink w:anchor="_Toc25060" w:history="1">
        <w:r>
          <w:rPr>
            <w:rFonts w:ascii="仿宋" w:eastAsia="仿宋" w:hAnsi="仿宋" w:cs="仿宋" w:hint="eastAsia"/>
            <w:lang w:eastAsia="zh-CN"/>
          </w:rPr>
          <w:t>(四)、定期检查与评估</w:t>
        </w:r>
        <w:r>
          <w:tab/>
        </w:r>
        <w:r>
          <w:fldChar w:fldCharType="begin"/>
        </w:r>
        <w:r>
          <w:instrText xml:space="preserve"> PAGEREF _Toc25060 \h </w:instrText>
        </w:r>
        <w:r>
          <w:fldChar w:fldCharType="separate"/>
        </w:r>
        <w:r>
          <w:t>24</w:t>
        </w:r>
        <w:r>
          <w:fldChar w:fldCharType="end"/>
        </w:r>
      </w:hyperlink>
    </w:p>
    <w:p>
      <w:pPr>
        <w:pStyle w:val="TOC1"/>
        <w:tabs>
          <w:tab w:val="right" w:leader="dot" w:pos="8306"/>
        </w:tabs>
      </w:pPr>
      <w:hyperlink w:anchor="_Toc17661" w:history="1">
        <w:r>
          <w:rPr>
            <w:rFonts w:ascii="仿宋" w:eastAsia="仿宋" w:hAnsi="仿宋" w:cs="仿宋" w:hint="eastAsia"/>
            <w:lang w:eastAsia="zh-CN"/>
          </w:rPr>
          <w:t>五、人员培训与发展</w:t>
        </w:r>
        <w:r>
          <w:tab/>
        </w:r>
        <w:r>
          <w:fldChar w:fldCharType="begin"/>
        </w:r>
        <w:r>
          <w:instrText xml:space="preserve"> PAGEREF _Toc17661 \h </w:instrText>
        </w:r>
        <w:r>
          <w:fldChar w:fldCharType="separate"/>
        </w:r>
        <w:r>
          <w:t>24</w:t>
        </w:r>
        <w:r>
          <w:fldChar w:fldCharType="end"/>
        </w:r>
      </w:hyperlink>
    </w:p>
    <w:p>
      <w:pPr>
        <w:pStyle w:val="TOC2"/>
        <w:tabs>
          <w:tab w:val="right" w:leader="dot" w:pos="8306"/>
        </w:tabs>
      </w:pPr>
      <w:hyperlink w:anchor="_Toc16930" w:history="1">
        <w:r>
          <w:rPr>
            <w:rFonts w:ascii="仿宋" w:eastAsia="仿宋" w:hAnsi="仿宋" w:cs="仿宋" w:hint="eastAsia"/>
            <w:lang w:eastAsia="zh-CN"/>
          </w:rPr>
          <w:t>(一)、培训需求分析</w:t>
        </w:r>
        <w:r>
          <w:tab/>
        </w:r>
        <w:r>
          <w:fldChar w:fldCharType="begin"/>
        </w:r>
        <w:r>
          <w:instrText xml:space="preserve"> PAGEREF _Toc16930 \h </w:instrText>
        </w:r>
        <w:r>
          <w:fldChar w:fldCharType="separate"/>
        </w:r>
        <w:r>
          <w:t>24</w:t>
        </w:r>
        <w:r>
          <w:fldChar w:fldCharType="end"/>
        </w:r>
      </w:hyperlink>
    </w:p>
    <w:p>
      <w:pPr>
        <w:pStyle w:val="TOC2"/>
        <w:tabs>
          <w:tab w:val="right" w:leader="dot" w:pos="8306"/>
        </w:tabs>
      </w:pPr>
      <w:hyperlink w:anchor="_Toc14677" w:history="1">
        <w:r>
          <w:rPr>
            <w:rFonts w:ascii="仿宋" w:eastAsia="仿宋" w:hAnsi="仿宋" w:cs="仿宋" w:hint="eastAsia"/>
            <w:lang w:eastAsia="zh-CN"/>
          </w:rPr>
          <w:t>(二)、培训计划制定</w:t>
        </w:r>
        <w:r>
          <w:tab/>
        </w:r>
        <w:r>
          <w:fldChar w:fldCharType="begin"/>
        </w:r>
        <w:r>
          <w:instrText xml:space="preserve"> PAGEREF _Toc14677 \h </w:instrText>
        </w:r>
        <w:r>
          <w:fldChar w:fldCharType="separate"/>
        </w:r>
        <w:r>
          <w:t>25</w:t>
        </w:r>
        <w:r>
          <w:fldChar w:fldCharType="end"/>
        </w:r>
      </w:hyperlink>
    </w:p>
    <w:p>
      <w:pPr>
        <w:pStyle w:val="TOC2"/>
        <w:tabs>
          <w:tab w:val="right" w:leader="dot" w:pos="8306"/>
        </w:tabs>
      </w:pPr>
      <w:hyperlink w:anchor="_Toc8714" w:history="1">
        <w:r>
          <w:rPr>
            <w:rFonts w:ascii="仿宋" w:eastAsia="仿宋" w:hAnsi="仿宋" w:cs="仿宋" w:hint="eastAsia"/>
            <w:lang w:eastAsia="zh-CN"/>
          </w:rPr>
          <w:t>(三)、培训执行与评估</w:t>
        </w:r>
        <w:r>
          <w:tab/>
        </w:r>
        <w:r>
          <w:fldChar w:fldCharType="begin"/>
        </w:r>
        <w:r>
          <w:instrText xml:space="preserve"> PAGEREF _Toc8714 \h </w:instrText>
        </w:r>
        <w:r>
          <w:fldChar w:fldCharType="separate"/>
        </w:r>
        <w:r>
          <w:t>27</w:t>
        </w:r>
        <w:r>
          <w:fldChar w:fldCharType="end"/>
        </w:r>
      </w:hyperlink>
    </w:p>
    <w:p>
      <w:pPr>
        <w:pStyle w:val="TOC2"/>
        <w:tabs>
          <w:tab w:val="right" w:leader="dot" w:pos="8306"/>
        </w:tabs>
      </w:pPr>
      <w:hyperlink w:anchor="_Toc28272" w:history="1">
        <w:r>
          <w:rPr>
            <w:rFonts w:ascii="仿宋" w:eastAsia="仿宋" w:hAnsi="仿宋" w:cs="仿宋" w:hint="eastAsia"/>
            <w:lang w:eastAsia="zh-CN"/>
          </w:rPr>
          <w:t>(四)、员工职业发展规划</w:t>
        </w:r>
        <w:r>
          <w:tab/>
        </w:r>
        <w:r>
          <w:fldChar w:fldCharType="begin"/>
        </w:r>
        <w:r>
          <w:instrText xml:space="preserve"> PAGEREF _Toc28272 \h </w:instrText>
        </w:r>
        <w:r>
          <w:fldChar w:fldCharType="separate"/>
        </w:r>
        <w:r>
          <w:t>28</w:t>
        </w:r>
        <w:r>
          <w:fldChar w:fldCharType="end"/>
        </w:r>
      </w:hyperlink>
    </w:p>
    <w:p>
      <w:pPr>
        <w:pStyle w:val="TOC1"/>
        <w:tabs>
          <w:tab w:val="right" w:leader="dot" w:pos="8306"/>
        </w:tabs>
      </w:pPr>
      <w:hyperlink w:anchor="_Toc24921" w:history="1">
        <w:r>
          <w:rPr>
            <w:rFonts w:ascii="仿宋" w:eastAsia="仿宋" w:hAnsi="仿宋" w:cs="仿宋" w:hint="eastAsia"/>
            <w:lang w:eastAsia="zh-CN"/>
          </w:rPr>
          <w:t>六、科技创新与研发</w:t>
        </w:r>
        <w:r>
          <w:tab/>
        </w:r>
        <w:r>
          <w:fldChar w:fldCharType="begin"/>
        </w:r>
        <w:r>
          <w:instrText xml:space="preserve"> PAGEREF _Toc24921 \h </w:instrText>
        </w:r>
        <w:r>
          <w:fldChar w:fldCharType="separate"/>
        </w:r>
        <w:r>
          <w:t>29</w:t>
        </w:r>
        <w:r>
          <w:fldChar w:fldCharType="end"/>
        </w:r>
      </w:hyperlink>
    </w:p>
    <w:p>
      <w:pPr>
        <w:pStyle w:val="TOC2"/>
        <w:tabs>
          <w:tab w:val="right" w:leader="dot" w:pos="8306"/>
        </w:tabs>
      </w:pPr>
      <w:hyperlink w:anchor="_Toc32063" w:history="1">
        <w:r>
          <w:rPr>
            <w:rFonts w:ascii="仿宋" w:eastAsia="仿宋" w:hAnsi="仿宋" w:cs="仿宋" w:hint="eastAsia"/>
            <w:lang w:eastAsia="zh-CN"/>
          </w:rPr>
          <w:t>(一)、科技创新战略规划</w:t>
        </w:r>
        <w:r>
          <w:tab/>
        </w:r>
        <w:r>
          <w:fldChar w:fldCharType="begin"/>
        </w:r>
        <w:r>
          <w:instrText xml:space="preserve"> PAGEREF _Toc32063 \h </w:instrText>
        </w:r>
        <w:r>
          <w:fldChar w:fldCharType="separate"/>
        </w:r>
        <w:r>
          <w:t>29</w:t>
        </w:r>
        <w:r>
          <w:fldChar w:fldCharType="end"/>
        </w:r>
      </w:hyperlink>
    </w:p>
    <w:p>
      <w:pPr>
        <w:pStyle w:val="TOC2"/>
        <w:tabs>
          <w:tab w:val="right" w:leader="dot" w:pos="8306"/>
        </w:tabs>
      </w:pPr>
      <w:hyperlink w:anchor="_Toc5339" w:history="1">
        <w:r>
          <w:rPr>
            <w:rFonts w:ascii="仿宋" w:eastAsia="仿宋" w:hAnsi="仿宋" w:cs="仿宋" w:hint="eastAsia"/>
            <w:lang w:eastAsia="zh-CN"/>
          </w:rPr>
          <w:t>(二)、研发团队建设</w:t>
        </w:r>
        <w:r>
          <w:tab/>
        </w:r>
        <w:r>
          <w:fldChar w:fldCharType="begin"/>
        </w:r>
        <w:r>
          <w:instrText xml:space="preserve"> PAGEREF _Toc5339 \h </w:instrText>
        </w:r>
        <w:r>
          <w:fldChar w:fldCharType="separate"/>
        </w:r>
        <w:r>
          <w:t>31</w:t>
        </w:r>
        <w:r>
          <w:fldChar w:fldCharType="end"/>
        </w:r>
      </w:hyperlink>
    </w:p>
    <w:p>
      <w:pPr>
        <w:pStyle w:val="TOC2"/>
        <w:tabs>
          <w:tab w:val="right" w:leader="dot" w:pos="8306"/>
        </w:tabs>
      </w:pPr>
      <w:hyperlink w:anchor="_Toc28814" w:history="1">
        <w:r>
          <w:rPr>
            <w:rFonts w:ascii="仿宋" w:eastAsia="仿宋" w:hAnsi="仿宋" w:cs="仿宋" w:hint="eastAsia"/>
            <w:lang w:eastAsia="zh-CN"/>
          </w:rPr>
          <w:t>(三)、知识产权保护机制</w:t>
        </w:r>
        <w:r>
          <w:tab/>
        </w:r>
        <w:r>
          <w:fldChar w:fldCharType="begin"/>
        </w:r>
        <w:r>
          <w:instrText xml:space="preserve"> PAGEREF _Toc28814 \h </w:instrText>
        </w:r>
        <w:r>
          <w:fldChar w:fldCharType="separate"/>
        </w:r>
        <w:r>
          <w:t>32</w:t>
        </w:r>
        <w:r>
          <w:fldChar w:fldCharType="end"/>
        </w:r>
      </w:hyperlink>
    </w:p>
    <w:p>
      <w:pPr>
        <w:pStyle w:val="TOC2"/>
        <w:tabs>
          <w:tab w:val="right" w:leader="dot" w:pos="8306"/>
        </w:tabs>
      </w:pPr>
      <w:hyperlink w:anchor="_Toc2197" w:history="1">
        <w:r>
          <w:rPr>
            <w:rFonts w:ascii="仿宋" w:eastAsia="仿宋" w:hAnsi="仿宋" w:cs="仿宋" w:hint="eastAsia"/>
            <w:lang w:eastAsia="zh-CN"/>
          </w:rPr>
          <w:t>(四)、技术引进与应用</w:t>
        </w:r>
        <w:r>
          <w:tab/>
        </w:r>
        <w:r>
          <w:fldChar w:fldCharType="begin"/>
        </w:r>
        <w:r>
          <w:instrText xml:space="preserve"> PAGEREF _Toc2197 \h </w:instrText>
        </w:r>
        <w:r>
          <w:fldChar w:fldCharType="separate"/>
        </w:r>
        <w:r>
          <w:t>33</w:t>
        </w:r>
        <w:r>
          <w:fldChar w:fldCharType="end"/>
        </w:r>
      </w:hyperlink>
    </w:p>
    <w:p>
      <w:pPr>
        <w:pStyle w:val="TOC1"/>
        <w:tabs>
          <w:tab w:val="right" w:leader="dot" w:pos="8306"/>
        </w:tabs>
      </w:pPr>
      <w:hyperlink w:anchor="_Toc18189" w:history="1">
        <w:r>
          <w:rPr>
            <w:rFonts w:ascii="仿宋" w:eastAsia="仿宋" w:hAnsi="仿宋" w:cs="仿宋" w:hint="eastAsia"/>
            <w:lang w:eastAsia="zh-CN"/>
          </w:rPr>
          <w:t>七、电力和热力项目落地与推广</w:t>
        </w:r>
        <w:r>
          <w:tab/>
        </w:r>
        <w:r>
          <w:fldChar w:fldCharType="begin"/>
        </w:r>
        <w:r>
          <w:instrText xml:space="preserve"> PAGEREF _Toc18189 \h </w:instrText>
        </w:r>
        <w:r>
          <w:fldChar w:fldCharType="separate"/>
        </w:r>
        <w:r>
          <w:t>34</w:t>
        </w:r>
        <w:r>
          <w:fldChar w:fldCharType="end"/>
        </w:r>
      </w:hyperlink>
    </w:p>
    <w:p>
      <w:pPr>
        <w:pStyle w:val="TOC2"/>
        <w:tabs>
          <w:tab w:val="right" w:leader="dot" w:pos="8306"/>
        </w:tabs>
      </w:pPr>
      <w:hyperlink w:anchor="_Toc8240" w:history="1">
        <w:r>
          <w:rPr>
            <w:rFonts w:ascii="仿宋" w:eastAsia="仿宋" w:hAnsi="仿宋" w:cs="仿宋" w:hint="eastAsia"/>
            <w:lang w:eastAsia="zh-CN"/>
          </w:rPr>
          <w:t>(一)、电力和热力项目推广计划</w:t>
        </w:r>
        <w:r>
          <w:tab/>
        </w:r>
        <w:r>
          <w:fldChar w:fldCharType="begin"/>
        </w:r>
        <w:r>
          <w:instrText xml:space="preserve"> PAGEREF _Toc8240 \h </w:instrText>
        </w:r>
        <w:r>
          <w:fldChar w:fldCharType="separate"/>
        </w:r>
        <w:r>
          <w:t>34</w:t>
        </w:r>
        <w:r>
          <w:fldChar w:fldCharType="end"/>
        </w:r>
      </w:hyperlink>
    </w:p>
    <w:p>
      <w:pPr>
        <w:pStyle w:val="TOC2"/>
        <w:tabs>
          <w:tab w:val="right" w:leader="dot" w:pos="8306"/>
        </w:tabs>
      </w:pPr>
      <w:hyperlink w:anchor="_Toc7830" w:history="1">
        <w:r>
          <w:rPr>
            <w:rFonts w:ascii="仿宋" w:eastAsia="仿宋" w:hAnsi="仿宋" w:cs="仿宋" w:hint="eastAsia"/>
            <w:lang w:eastAsia="zh-CN"/>
          </w:rPr>
          <w:t>(二)、地方政府支持与合作</w:t>
        </w:r>
        <w:r>
          <w:tab/>
        </w:r>
        <w:r>
          <w:fldChar w:fldCharType="begin"/>
        </w:r>
        <w:r>
          <w:instrText xml:space="preserve"> PAGEREF _Toc7830 \h </w:instrText>
        </w:r>
        <w:r>
          <w:fldChar w:fldCharType="separate"/>
        </w:r>
        <w:r>
          <w:t>35</w:t>
        </w:r>
        <w:r>
          <w:fldChar w:fldCharType="end"/>
        </w:r>
      </w:hyperlink>
    </w:p>
    <w:p>
      <w:pPr>
        <w:pStyle w:val="TOC2"/>
        <w:tabs>
          <w:tab w:val="right" w:leader="dot" w:pos="8306"/>
        </w:tabs>
      </w:pPr>
      <w:hyperlink w:anchor="_Toc28584" w:history="1">
        <w:r>
          <w:rPr>
            <w:rFonts w:ascii="仿宋" w:eastAsia="仿宋" w:hAnsi="仿宋" w:cs="仿宋" w:hint="eastAsia"/>
            <w:lang w:eastAsia="zh-CN"/>
          </w:rPr>
          <w:t>(三)、市场推广与品牌建设</w:t>
        </w:r>
        <w:r>
          <w:tab/>
        </w:r>
        <w:r>
          <w:fldChar w:fldCharType="begin"/>
        </w:r>
        <w:r>
          <w:instrText xml:space="preserve"> PAGEREF _Toc28584 \h </w:instrText>
        </w:r>
        <w:r>
          <w:fldChar w:fldCharType="separate"/>
        </w:r>
        <w:r>
          <w:t>36</w:t>
        </w:r>
        <w:r>
          <w:fldChar w:fldCharType="end"/>
        </w:r>
      </w:hyperlink>
    </w:p>
    <w:p>
      <w:pPr>
        <w:pStyle w:val="TOC2"/>
        <w:tabs>
          <w:tab w:val="right" w:leader="dot" w:pos="8306"/>
        </w:tabs>
      </w:pPr>
      <w:hyperlink w:anchor="_Toc6805" w:history="1">
        <w:r>
          <w:rPr>
            <w:rFonts w:ascii="仿宋" w:eastAsia="仿宋" w:hAnsi="仿宋" w:cs="仿宋" w:hint="eastAsia"/>
            <w:lang w:eastAsia="zh-CN"/>
          </w:rPr>
          <w:t>(四)、社会参与与共享机制</w:t>
        </w:r>
        <w:r>
          <w:tab/>
        </w:r>
        <w:r>
          <w:fldChar w:fldCharType="begin"/>
        </w:r>
        <w:r>
          <w:instrText xml:space="preserve"> PAGEREF _Toc6805 \h </w:instrText>
        </w:r>
        <w:r>
          <w:fldChar w:fldCharType="separate"/>
        </w:r>
        <w:r>
          <w:t>37</w:t>
        </w:r>
        <w:r>
          <w:fldChar w:fldCharType="end"/>
        </w:r>
      </w:hyperlink>
    </w:p>
    <w:p>
      <w:pPr>
        <w:pStyle w:val="TOC1"/>
        <w:tabs>
          <w:tab w:val="right" w:leader="dot" w:pos="8306"/>
        </w:tabs>
      </w:pPr>
      <w:hyperlink w:anchor="_Toc30353" w:history="1">
        <w:r>
          <w:rPr>
            <w:rFonts w:ascii="仿宋" w:eastAsia="仿宋" w:hAnsi="仿宋" w:cs="仿宋" w:hint="eastAsia"/>
            <w:lang w:eastAsia="zh-CN"/>
          </w:rPr>
          <w:t>八、合作伙伴关系管理</w:t>
        </w:r>
        <w:r>
          <w:tab/>
        </w:r>
        <w:r>
          <w:fldChar w:fldCharType="begin"/>
        </w:r>
        <w:r>
          <w:instrText xml:space="preserve"> PAGEREF _Toc30353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06" w:history="1">
        <w:r>
          <w:rPr>
            <w:rFonts w:ascii="仿宋" w:eastAsia="仿宋" w:hAnsi="仿宋" w:cs="仿宋" w:hint="eastAsia"/>
            <w:lang w:eastAsia="zh-CN"/>
          </w:rPr>
          <w:t>(一)、合作伙伴选择与评估</w:t>
        </w:r>
        <w:r>
          <w:tab/>
        </w:r>
        <w:r>
          <w:fldChar w:fldCharType="begin"/>
        </w:r>
        <w:r>
          <w:instrText xml:space="preserve"> PAGEREF _Toc26306 \h </w:instrText>
        </w:r>
        <w:r>
          <w:fldChar w:fldCharType="separate"/>
        </w:r>
        <w:r>
          <w:t>38</w:t>
        </w:r>
        <w:r>
          <w:fldChar w:fldCharType="end"/>
        </w:r>
      </w:hyperlink>
    </w:p>
    <w:p>
      <w:pPr>
        <w:pStyle w:val="TOC2"/>
        <w:tabs>
          <w:tab w:val="right" w:leader="dot" w:pos="8306"/>
        </w:tabs>
      </w:pPr>
      <w:hyperlink w:anchor="_Toc31347" w:history="1">
        <w:r>
          <w:rPr>
            <w:rFonts w:ascii="仿宋" w:eastAsia="仿宋" w:hAnsi="仿宋" w:cs="仿宋" w:hint="eastAsia"/>
            <w:lang w:eastAsia="zh-CN"/>
          </w:rPr>
          <w:t>(二)、合作伙伴协议与合同管理</w:t>
        </w:r>
        <w:r>
          <w:tab/>
        </w:r>
        <w:r>
          <w:fldChar w:fldCharType="begin"/>
        </w:r>
        <w:r>
          <w:instrText xml:space="preserve"> PAGEREF _Toc31347 \h </w:instrText>
        </w:r>
        <w:r>
          <w:fldChar w:fldCharType="separate"/>
        </w:r>
        <w:r>
          <w:t>39</w:t>
        </w:r>
        <w:r>
          <w:fldChar w:fldCharType="end"/>
        </w:r>
      </w:hyperlink>
    </w:p>
    <w:p>
      <w:pPr>
        <w:pStyle w:val="TOC2"/>
        <w:tabs>
          <w:tab w:val="right" w:leader="dot" w:pos="8306"/>
        </w:tabs>
      </w:pPr>
      <w:hyperlink w:anchor="_Toc134" w:history="1">
        <w:r>
          <w:rPr>
            <w:rFonts w:ascii="仿宋" w:eastAsia="仿宋" w:hAnsi="仿宋" w:cs="仿宋" w:hint="eastAsia"/>
            <w:lang w:eastAsia="zh-CN"/>
          </w:rPr>
          <w:t>(三)、风险共担与利益共享机制</w:t>
        </w:r>
        <w:r>
          <w:tab/>
        </w:r>
        <w:r>
          <w:fldChar w:fldCharType="begin"/>
        </w:r>
        <w:r>
          <w:instrText xml:space="preserve"> PAGEREF _Toc134 \h </w:instrText>
        </w:r>
        <w:r>
          <w:fldChar w:fldCharType="separate"/>
        </w:r>
        <w:r>
          <w:t>40</w:t>
        </w:r>
        <w:r>
          <w:fldChar w:fldCharType="end"/>
        </w:r>
      </w:hyperlink>
    </w:p>
    <w:p>
      <w:pPr>
        <w:pStyle w:val="TOC2"/>
        <w:tabs>
          <w:tab w:val="right" w:leader="dot" w:pos="8306"/>
        </w:tabs>
      </w:pPr>
      <w:hyperlink w:anchor="_Toc8454" w:history="1">
        <w:r>
          <w:rPr>
            <w:rFonts w:ascii="仿宋" w:eastAsia="仿宋" w:hAnsi="仿宋" w:cs="仿宋" w:hint="eastAsia"/>
            <w:lang w:eastAsia="zh-CN"/>
          </w:rPr>
          <w:t>(四)、定期合作评估与调整</w:t>
        </w:r>
        <w:r>
          <w:tab/>
        </w:r>
        <w:r>
          <w:fldChar w:fldCharType="begin"/>
        </w:r>
        <w:r>
          <w:instrText xml:space="preserve"> PAGEREF _Toc8454 \h </w:instrText>
        </w:r>
        <w:r>
          <w:fldChar w:fldCharType="separate"/>
        </w:r>
        <w:r>
          <w:t>41</w:t>
        </w:r>
        <w:r>
          <w:fldChar w:fldCharType="end"/>
        </w:r>
      </w:hyperlink>
    </w:p>
    <w:p>
      <w:pPr>
        <w:pStyle w:val="TOC1"/>
        <w:tabs>
          <w:tab w:val="right" w:leader="dot" w:pos="8306"/>
        </w:tabs>
      </w:pPr>
      <w:hyperlink w:anchor="_Toc1227" w:history="1">
        <w:r>
          <w:rPr>
            <w:rFonts w:ascii="仿宋" w:eastAsia="仿宋" w:hAnsi="仿宋" w:cs="仿宋" w:hint="eastAsia"/>
            <w:lang w:eastAsia="zh-CN"/>
          </w:rPr>
          <w:t>九、合规与风险管理</w:t>
        </w:r>
        <w:r>
          <w:tab/>
        </w:r>
        <w:r>
          <w:fldChar w:fldCharType="begin"/>
        </w:r>
        <w:r>
          <w:instrText xml:space="preserve"> PAGEREF _Toc1227 \h </w:instrText>
        </w:r>
        <w:r>
          <w:fldChar w:fldCharType="separate"/>
        </w:r>
        <w:r>
          <w:t>42</w:t>
        </w:r>
        <w:r>
          <w:fldChar w:fldCharType="end"/>
        </w:r>
      </w:hyperlink>
    </w:p>
    <w:p>
      <w:pPr>
        <w:pStyle w:val="TOC2"/>
        <w:tabs>
          <w:tab w:val="right" w:leader="dot" w:pos="8306"/>
        </w:tabs>
      </w:pPr>
      <w:hyperlink w:anchor="_Toc12634" w:history="1">
        <w:r>
          <w:rPr>
            <w:rFonts w:ascii="仿宋" w:eastAsia="仿宋" w:hAnsi="仿宋" w:cs="仿宋" w:hint="eastAsia"/>
            <w:lang w:eastAsia="zh-CN"/>
          </w:rPr>
          <w:t>(一)、法律法规合规体系</w:t>
        </w:r>
        <w:r>
          <w:tab/>
        </w:r>
        <w:r>
          <w:fldChar w:fldCharType="begin"/>
        </w:r>
        <w:r>
          <w:instrText xml:space="preserve"> PAGEREF _Toc12634 \h </w:instrText>
        </w:r>
        <w:r>
          <w:fldChar w:fldCharType="separate"/>
        </w:r>
        <w:r>
          <w:t>42</w:t>
        </w:r>
        <w:r>
          <w:fldChar w:fldCharType="end"/>
        </w:r>
      </w:hyperlink>
    </w:p>
    <w:p>
      <w:pPr>
        <w:pStyle w:val="TOC2"/>
        <w:tabs>
          <w:tab w:val="right" w:leader="dot" w:pos="8306"/>
        </w:tabs>
      </w:pPr>
      <w:hyperlink w:anchor="_Toc27910" w:history="1">
        <w:r>
          <w:rPr>
            <w:rFonts w:ascii="仿宋" w:eastAsia="仿宋" w:hAnsi="仿宋" w:cs="仿宋" w:hint="eastAsia"/>
            <w:lang w:eastAsia="zh-CN"/>
          </w:rPr>
          <w:t>(二)、内部控制与风险评估</w:t>
        </w:r>
        <w:r>
          <w:tab/>
        </w:r>
        <w:r>
          <w:fldChar w:fldCharType="begin"/>
        </w:r>
        <w:r>
          <w:instrText xml:space="preserve"> PAGEREF _Toc27910 \h </w:instrText>
        </w:r>
        <w:r>
          <w:fldChar w:fldCharType="separate"/>
        </w:r>
        <w:r>
          <w:t>43</w:t>
        </w:r>
        <w:r>
          <w:fldChar w:fldCharType="end"/>
        </w:r>
      </w:hyperlink>
    </w:p>
    <w:p>
      <w:pPr>
        <w:pStyle w:val="TOC2"/>
        <w:tabs>
          <w:tab w:val="right" w:leader="dot" w:pos="8306"/>
        </w:tabs>
      </w:pPr>
      <w:hyperlink w:anchor="_Toc23339" w:history="1">
        <w:r>
          <w:rPr>
            <w:rFonts w:ascii="仿宋" w:eastAsia="仿宋" w:hAnsi="仿宋" w:cs="仿宋" w:hint="eastAsia"/>
            <w:lang w:eastAsia="zh-CN"/>
          </w:rPr>
          <w:t>(三)、合规培训与执行</w:t>
        </w:r>
        <w:r>
          <w:tab/>
        </w:r>
        <w:r>
          <w:fldChar w:fldCharType="begin"/>
        </w:r>
        <w:r>
          <w:instrText xml:space="preserve"> PAGEREF _Toc23339 \h </w:instrText>
        </w:r>
        <w:r>
          <w:fldChar w:fldCharType="separate"/>
        </w:r>
        <w:r>
          <w:t>44</w:t>
        </w:r>
        <w:r>
          <w:fldChar w:fldCharType="end"/>
        </w:r>
      </w:hyperlink>
    </w:p>
    <w:p>
      <w:pPr>
        <w:pStyle w:val="TOC2"/>
        <w:tabs>
          <w:tab w:val="right" w:leader="dot" w:pos="8306"/>
        </w:tabs>
      </w:pPr>
      <w:hyperlink w:anchor="_Toc15792" w:history="1">
        <w:r>
          <w:rPr>
            <w:rFonts w:ascii="仿宋" w:eastAsia="仿宋" w:hAnsi="仿宋" w:cs="仿宋" w:hint="eastAsia"/>
            <w:lang w:eastAsia="zh-CN"/>
          </w:rPr>
          <w:t>(四)、合规监测与修正机制</w:t>
        </w:r>
        <w:r>
          <w:tab/>
        </w:r>
        <w:r>
          <w:fldChar w:fldCharType="begin"/>
        </w:r>
        <w:r>
          <w:instrText xml:space="preserve"> PAGEREF _Toc15792 \h </w:instrText>
        </w:r>
        <w:r>
          <w:fldChar w:fldCharType="separate"/>
        </w:r>
        <w:r>
          <w:t>45</w:t>
        </w:r>
        <w:r>
          <w:fldChar w:fldCharType="end"/>
        </w:r>
      </w:hyperlink>
    </w:p>
    <w:p>
      <w:pPr>
        <w:pStyle w:val="TOC1"/>
        <w:tabs>
          <w:tab w:val="right" w:leader="dot" w:pos="8306"/>
        </w:tabs>
      </w:pPr>
      <w:hyperlink w:anchor="_Toc7669" w:history="1">
        <w:r>
          <w:rPr>
            <w:rFonts w:ascii="仿宋" w:eastAsia="仿宋" w:hAnsi="仿宋" w:cs="仿宋" w:hint="eastAsia"/>
            <w:lang w:eastAsia="zh-CN"/>
          </w:rPr>
          <w:t>十、供应链管理</w:t>
        </w:r>
        <w:r>
          <w:tab/>
        </w:r>
        <w:r>
          <w:fldChar w:fldCharType="begin"/>
        </w:r>
        <w:r>
          <w:instrText xml:space="preserve"> PAGEREF _Toc7669 \h </w:instrText>
        </w:r>
        <w:r>
          <w:fldChar w:fldCharType="separate"/>
        </w:r>
        <w:r>
          <w:t>47</w:t>
        </w:r>
        <w:r>
          <w:fldChar w:fldCharType="end"/>
        </w:r>
      </w:hyperlink>
    </w:p>
    <w:p>
      <w:pPr>
        <w:pStyle w:val="TOC2"/>
        <w:tabs>
          <w:tab w:val="right" w:leader="dot" w:pos="8306"/>
        </w:tabs>
      </w:pPr>
      <w:hyperlink w:anchor="_Toc31129" w:history="1">
        <w:r>
          <w:rPr>
            <w:rFonts w:ascii="仿宋" w:eastAsia="仿宋" w:hAnsi="仿宋" w:cs="仿宋" w:hint="eastAsia"/>
            <w:lang w:eastAsia="zh-CN"/>
          </w:rPr>
          <w:t>(一)、供应链战略规划</w:t>
        </w:r>
        <w:r>
          <w:tab/>
        </w:r>
        <w:r>
          <w:fldChar w:fldCharType="begin"/>
        </w:r>
        <w:r>
          <w:instrText xml:space="preserve"> PAGEREF _Toc31129 \h </w:instrText>
        </w:r>
        <w:r>
          <w:fldChar w:fldCharType="separate"/>
        </w:r>
        <w:r>
          <w:t>47</w:t>
        </w:r>
        <w:r>
          <w:fldChar w:fldCharType="end"/>
        </w:r>
      </w:hyperlink>
    </w:p>
    <w:p>
      <w:pPr>
        <w:pStyle w:val="TOC2"/>
        <w:tabs>
          <w:tab w:val="right" w:leader="dot" w:pos="8306"/>
        </w:tabs>
      </w:pPr>
      <w:hyperlink w:anchor="_Toc30083" w:history="1">
        <w:r>
          <w:rPr>
            <w:rFonts w:ascii="仿宋" w:eastAsia="仿宋" w:hAnsi="仿宋" w:cs="仿宋" w:hint="eastAsia"/>
            <w:lang w:eastAsia="zh-CN"/>
          </w:rPr>
          <w:t>(二)、供应商选择与评估</w:t>
        </w:r>
        <w:r>
          <w:tab/>
        </w:r>
        <w:r>
          <w:fldChar w:fldCharType="begin"/>
        </w:r>
        <w:r>
          <w:instrText xml:space="preserve"> PAGEREF _Toc30083 \h </w:instrText>
        </w:r>
        <w:r>
          <w:fldChar w:fldCharType="separate"/>
        </w:r>
        <w:r>
          <w:t>48</w:t>
        </w:r>
        <w:r>
          <w:fldChar w:fldCharType="end"/>
        </w:r>
      </w:hyperlink>
    </w:p>
    <w:p>
      <w:pPr>
        <w:pStyle w:val="TOC2"/>
        <w:tabs>
          <w:tab w:val="right" w:leader="dot" w:pos="8306"/>
        </w:tabs>
      </w:pPr>
      <w:hyperlink w:anchor="_Toc2228" w:history="1">
        <w:r>
          <w:rPr>
            <w:rFonts w:ascii="仿宋" w:eastAsia="仿宋" w:hAnsi="仿宋" w:cs="仿宋" w:hint="eastAsia"/>
            <w:lang w:eastAsia="zh-CN"/>
          </w:rPr>
          <w:t>(三)、物流与库存管理</w:t>
        </w:r>
        <w:r>
          <w:tab/>
        </w:r>
        <w:r>
          <w:fldChar w:fldCharType="begin"/>
        </w:r>
        <w:r>
          <w:instrText xml:space="preserve"> PAGEREF _Toc2228 \h </w:instrText>
        </w:r>
        <w:r>
          <w:fldChar w:fldCharType="separate"/>
        </w:r>
        <w:r>
          <w:t>49</w:t>
        </w:r>
        <w:r>
          <w:fldChar w:fldCharType="end"/>
        </w:r>
      </w:hyperlink>
    </w:p>
    <w:p>
      <w:pPr>
        <w:pStyle w:val="TOC2"/>
        <w:tabs>
          <w:tab w:val="right" w:leader="dot" w:pos="8306"/>
        </w:tabs>
      </w:pPr>
      <w:hyperlink w:anchor="_Toc24584" w:history="1">
        <w:r>
          <w:rPr>
            <w:rFonts w:ascii="仿宋" w:eastAsia="仿宋" w:hAnsi="仿宋" w:cs="仿宋" w:hint="eastAsia"/>
            <w:lang w:eastAsia="zh-CN"/>
          </w:rPr>
          <w:t>(四)、供应链风险管理</w:t>
        </w:r>
        <w:r>
          <w:tab/>
        </w:r>
        <w:r>
          <w:fldChar w:fldCharType="begin"/>
        </w:r>
        <w:r>
          <w:instrText xml:space="preserve"> PAGEREF _Toc24584 \h </w:instrText>
        </w:r>
        <w:r>
          <w:fldChar w:fldCharType="separate"/>
        </w:r>
        <w:r>
          <w:t>50</w:t>
        </w:r>
        <w:r>
          <w:fldChar w:fldCharType="end"/>
        </w:r>
      </w:hyperlink>
    </w:p>
    <w:p>
      <w:pPr>
        <w:pStyle w:val="TOC1"/>
        <w:tabs>
          <w:tab w:val="right" w:leader="dot" w:pos="8306"/>
        </w:tabs>
      </w:pPr>
      <w:hyperlink w:anchor="_Toc30277" w:history="1">
        <w:r>
          <w:rPr>
            <w:rFonts w:ascii="仿宋" w:eastAsia="仿宋" w:hAnsi="仿宋" w:cs="仿宋" w:hint="eastAsia"/>
            <w:lang w:eastAsia="zh-CN"/>
          </w:rPr>
          <w:t>十一、市场营销与品牌推广</w:t>
        </w:r>
        <w:r>
          <w:tab/>
        </w:r>
        <w:r>
          <w:fldChar w:fldCharType="begin"/>
        </w:r>
        <w:r>
          <w:instrText xml:space="preserve"> PAGEREF _Toc30277 \h </w:instrText>
        </w:r>
        <w:r>
          <w:fldChar w:fldCharType="separate"/>
        </w:r>
        <w:r>
          <w:t>51</w:t>
        </w:r>
        <w:r>
          <w:fldChar w:fldCharType="end"/>
        </w:r>
      </w:hyperlink>
    </w:p>
    <w:p>
      <w:pPr>
        <w:pStyle w:val="TOC2"/>
        <w:tabs>
          <w:tab w:val="right" w:leader="dot" w:pos="8306"/>
        </w:tabs>
      </w:pPr>
      <w:hyperlink w:anchor="_Toc12814" w:history="1">
        <w:r>
          <w:rPr>
            <w:rFonts w:ascii="仿宋" w:eastAsia="仿宋" w:hAnsi="仿宋" w:cs="仿宋" w:hint="eastAsia"/>
            <w:lang w:eastAsia="zh-CN"/>
          </w:rPr>
          <w:t>(一)、市场调研与定位</w:t>
        </w:r>
        <w:r>
          <w:tab/>
        </w:r>
        <w:r>
          <w:fldChar w:fldCharType="begin"/>
        </w:r>
        <w:r>
          <w:instrText xml:space="preserve"> PAGEREF _Toc12814 \h </w:instrText>
        </w:r>
        <w:r>
          <w:fldChar w:fldCharType="separate"/>
        </w:r>
        <w:r>
          <w:t>51</w:t>
        </w:r>
        <w:r>
          <w:fldChar w:fldCharType="end"/>
        </w:r>
      </w:hyperlink>
    </w:p>
    <w:p>
      <w:pPr>
        <w:pStyle w:val="TOC2"/>
        <w:tabs>
          <w:tab w:val="right" w:leader="dot" w:pos="8306"/>
        </w:tabs>
      </w:pPr>
      <w:hyperlink w:anchor="_Toc18853" w:history="1">
        <w:r>
          <w:rPr>
            <w:rFonts w:ascii="仿宋" w:eastAsia="仿宋" w:hAnsi="仿宋" w:cs="仿宋" w:hint="eastAsia"/>
            <w:lang w:eastAsia="zh-CN"/>
          </w:rPr>
          <w:t>(二)、营销策略与推广计划</w:t>
        </w:r>
        <w:r>
          <w:tab/>
        </w:r>
        <w:r>
          <w:fldChar w:fldCharType="begin"/>
        </w:r>
        <w:r>
          <w:instrText xml:space="preserve"> PAGEREF _Toc18853 \h </w:instrText>
        </w:r>
        <w:r>
          <w:fldChar w:fldCharType="separate"/>
        </w:r>
        <w:r>
          <w:t>53</w:t>
        </w:r>
        <w:r>
          <w:fldChar w:fldCharType="end"/>
        </w:r>
      </w:hyperlink>
    </w:p>
    <w:p>
      <w:pPr>
        <w:pStyle w:val="TOC2"/>
        <w:tabs>
          <w:tab w:val="right" w:leader="dot" w:pos="8306"/>
        </w:tabs>
      </w:pPr>
      <w:hyperlink w:anchor="_Toc3766" w:history="1">
        <w:r>
          <w:rPr>
            <w:rFonts w:ascii="仿宋" w:eastAsia="仿宋" w:hAnsi="仿宋" w:cs="仿宋" w:hint="eastAsia"/>
            <w:lang w:eastAsia="zh-CN"/>
          </w:rPr>
          <w:t>(三)、客户关系管理</w:t>
        </w:r>
        <w:r>
          <w:tab/>
        </w:r>
        <w:r>
          <w:fldChar w:fldCharType="begin"/>
        </w:r>
        <w:r>
          <w:instrText xml:space="preserve"> PAGEREF _Toc3766 \h </w:instrText>
        </w:r>
        <w:r>
          <w:fldChar w:fldCharType="separate"/>
        </w:r>
        <w:r>
          <w:t>54</w:t>
        </w:r>
        <w:r>
          <w:fldChar w:fldCharType="end"/>
        </w:r>
      </w:hyperlink>
    </w:p>
    <w:p>
      <w:pPr>
        <w:pStyle w:val="TOC2"/>
        <w:tabs>
          <w:tab w:val="right" w:leader="dot" w:pos="8306"/>
        </w:tabs>
      </w:pPr>
      <w:hyperlink w:anchor="_Toc5620" w:history="1">
        <w:r>
          <w:rPr>
            <w:rFonts w:ascii="仿宋" w:eastAsia="仿宋" w:hAnsi="仿宋" w:cs="仿宋" w:hint="eastAsia"/>
            <w:lang w:eastAsia="zh-CN"/>
          </w:rPr>
          <w:t>(四)、品牌建设与维护</w:t>
        </w:r>
        <w:r>
          <w:tab/>
        </w:r>
        <w:r>
          <w:fldChar w:fldCharType="begin"/>
        </w:r>
        <w:r>
          <w:instrText xml:space="preserve"> PAGEREF _Toc5620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31670"/>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4959"/>
      <w:r>
        <w:rPr>
          <w:rFonts w:ascii="仿宋" w:eastAsia="仿宋" w:hAnsi="仿宋" w:cs="仿宋" w:hint="eastAsia"/>
          <w:lang w:eastAsia="zh-CN"/>
        </w:rPr>
        <w:t>(一)、电力和热力项目建设期的原辅材料保障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电力和热力项目在施工期间的原辅材料采购主要涵盖以下几个方面：钢材、木材、水泥以及各种建筑和装饰材料。电力和热力项目所在地周边市场拥有丰富的供应资源，有多家供货厂家和商户，能够满足电力和热力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电力和热力项目施工不可或缺的主要材料之一，涵盖结构钢、型钢等多个种类，市场上存在多家专业生产厂家，提供了多样化的选择。木材作为建筑和装饰的重要原材料，周边供应商可提供各类木材品种，以满足电力和热力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电力和热力项目所在地区有多家水泥生产厂家，保障了电力和热力项目对水泥的供应。此外，各种建筑及装饰材料，如砖瓦、涂料、地板等，也能在周边市场找到丰富的品种和供应商，确保电力和热力项目在施工过程中有足够的选择空间。</w:t>
      </w:r>
    </w:p>
    <w:p>
      <w:pPr>
        <w:pStyle w:val="Heading2"/>
        <w:ind w:firstLine="560" w:firstLineChars="200"/>
        <w:rPr>
          <w:rFonts w:ascii="仿宋" w:eastAsia="仿宋" w:hAnsi="仿宋" w:cs="仿宋" w:hint="eastAsia"/>
          <w:sz w:val="28"/>
          <w:lang w:eastAsia="zh-CN"/>
        </w:rPr>
      </w:pPr>
      <w:bookmarkStart w:id="4" w:name="_Toc15138"/>
      <w:r>
        <w:rPr>
          <w:rFonts w:ascii="仿宋" w:eastAsia="仿宋" w:hAnsi="仿宋" w:cs="仿宋" w:hint="eastAsia"/>
          <w:sz w:val="28"/>
          <w:lang w:eastAsia="zh-CN"/>
        </w:rPr>
        <w:t>(二)、电力和热力项目运营期的原辅材料采购与管理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在电力和热力项目运营期，原辅材料的采购及管理是确保生产顺利进行和产品质量稳定的关键环节。以下是对该方面的运营策略：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电力和热力项目承办单位将建立健全IS09000质量管理和质量保证体系，确保物料的质量控制和管理符合国际标准。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电力和热力项目在建设时应确保原料来源的稳定可靠，建立长期合作关系，确保建成后原料的质量和连续供应。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32111"/>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在电力和热力项目建设和实施阶段，我们将严格遵循环境保护和安全生产的“三同时”原则，全面贯彻环境保护、职业安全卫生、消防及节能等法律法规和相关措施。关键要求如下：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制定并执行符合环保法规的排放标准，确保电力和热力项目不对周边环境造成污染。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实施定期的能耗评估，优化生产流程，确保电力和热力项目运行成本最低化。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二、电力和热力项目技术优势分析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投资电力和热力项目具备明显的技术优势，主要体现在以下方面：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电力和热力项目采用先进的节能设施，具备多规格产品转换能力，灵活适应市场需求，运行成本相对较低。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投资电力和热力项目所采用的技术与国内资源条件相适应，具有良好的技术适应性。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电力和热力项目采用的技术工艺路线在国内生产实践中已经得到验证，证明技术成熟可行。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技术支援条件良好，具备较强的可靠性，有助于确保电力和热力项目的平稳运行和高效生产。</w:t>
      </w:r>
    </w:p>
    <w:p>
      <w:pPr>
        <w:pStyle w:val="Heading2"/>
        <w:ind w:firstLine="560" w:firstLineChars="200"/>
        <w:rPr>
          <w:rFonts w:ascii="仿宋" w:eastAsia="仿宋" w:hAnsi="仿宋" w:cs="仿宋" w:hint="eastAsia"/>
          <w:sz w:val="28"/>
          <w:lang w:eastAsia="zh-CN"/>
        </w:rPr>
      </w:pPr>
      <w:bookmarkStart w:id="6" w:name="_Toc14425"/>
      <w:r>
        <w:rPr>
          <w:rFonts w:ascii="仿宋" w:eastAsia="仿宋" w:hAnsi="仿宋" w:cs="仿宋" w:hint="eastAsia"/>
          <w:sz w:val="28"/>
          <w:lang w:eastAsia="zh-CN"/>
        </w:rPr>
        <w:t>(四)、电力和热力项目工艺技术设计方案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和热力项目的建设和实施过程中，我们坚定贯彻执行“三同时”原则，即环境保护、职业安全卫生、消防及节能的原则。我们注重遵循与环境保护、职业安全卫生、消防及节能相关的法律法规，并全面贯彻各项措施，确保电力和热力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电力和热力项目技术优势分析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在技术方面拥有独特的优势。首先，我们的节能设施是先进的，并具备多规格产品转换的能力，从而确保电力和热力项目在运行过程中能够适应市场需求的变化，具备较低的运行成本。其次，投资电力和热力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电力和热力项目提供了强大的技术支持，使其具备了较强的可靠性。在技术方面，电力和热力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9658"/>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和热力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电力和热力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电力和热力项目投资风险，我们将力求选择设备生产厂家，其设备交货期、售后服务、安装调试等方面表现优越，以确保电力和热力项目的顺利进行。我们主要选用国产设备，以减少电力和热力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r>
        <w:rPr>
          <w:rFonts w:ascii="仿宋" w:eastAsia="仿宋" w:hAnsi="仿宋" w:cs="仿宋" w:hint="eastAsia"/>
          <w:sz w:val="28"/>
          <w:lang w:eastAsia="zh-CN"/>
        </w:rPr>
        <w:t xml:space="preserve"> 万元。通过以上措施，我们将确保电力和热力项目在设备采购方面达到最佳性能和效益。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6509"/>
      <w:r>
        <w:rPr>
          <w:rFonts w:ascii="仿宋" w:eastAsia="仿宋" w:hAnsi="仿宋" w:cs="仿宋" w:hint="eastAsia"/>
          <w:sz w:val="28"/>
          <w:lang w:eastAsia="zh-CN"/>
        </w:rPr>
        <w:t>二、电力和热力项目建设地分析</w:t>
      </w:r>
      <w:bookmarkEnd w:id="8"/>
    </w:p>
    <w:p>
      <w:pPr>
        <w:pStyle w:val="Heading2"/>
        <w:rPr>
          <w:rFonts w:ascii="仿宋" w:eastAsia="仿宋" w:hAnsi="仿宋" w:cs="仿宋" w:hint="eastAsia"/>
          <w:lang w:eastAsia="zh-CN"/>
        </w:rPr>
      </w:pPr>
      <w:bookmarkStart w:id="9" w:name="_Toc6402"/>
      <w:r>
        <w:rPr>
          <w:rFonts w:ascii="仿宋" w:eastAsia="仿宋" w:hAnsi="仿宋" w:cs="仿宋" w:hint="eastAsia"/>
          <w:lang w:eastAsia="zh-CN"/>
        </w:rPr>
        <w:t>(一)、电力和热力项目选址原则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确保电力和热力项目建设不会对周围环境造成污染，或者任何潜在的污染都将控制在国家法律和标准允许的范围内。电力和热力项目建设的区域将依据城市总体规划，以确保布局相对独立，便于进行科研、生产经营和管理活动。同时，电力和热力项目建设区域与城市建设地的联系也将得到全面考虑，以促使电力和热力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建设方案将在满足电力和热力项目产品生产工艺、消防安全、环境保护卫生等要求的前提下，尽量合并建筑，以提高资源利用效率。在布置方面，将充分利用自然空间，贯彻执行“十分珍惜和合理利用土地”的基本国策，根据具体情况因地制宜，合理布置电力和热力项目建设，确保土地利用的合理性和可持续性。这样的电力和热力项目规划将确保在电力和热力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0" w:name="_Toc8551"/>
      <w:r>
        <w:rPr>
          <w:rFonts w:ascii="仿宋" w:eastAsia="仿宋" w:hAnsi="仿宋" w:cs="仿宋" w:hint="eastAsia"/>
          <w:sz w:val="28"/>
          <w:lang w:eastAsia="zh-CN"/>
        </w:rPr>
        <w:t>(二)、电力和热力项目选址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电力和热力项目选址在</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产业示范园区，这一选址的决定经过了充分的论证和考量。首先，xxx</w:t>
      </w:r>
      <w:r>
        <w:rPr>
          <w:rFonts w:ascii="仿宋" w:eastAsia="仿宋" w:hAnsi="仿宋" w:cs="仿宋" w:hint="eastAsia"/>
          <w:sz w:val="28"/>
          <w:lang w:eastAsia="zh-CN"/>
        </w:rPr>
        <w:t xml:space="preserve"> 产业示范园区作为地区内产业发展的重要引擎，具备了先进的基础设施和产业配套条件，为电力和热力项目的顺利开展提供了有力支持。其次，该示范园区拥有便捷的交通网络和优越的地理位置，有利于原材料供应、产品流通以及人员往来，提高了电力和热力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电力和热力项目的环保理念高度契合。选址于示范园区，不仅可以有效整合各类资源，降低电力和热力项目建设和运营的成本，同时也有助于提升电力和热力项目的整体竞争力。综合考虑产业集聚效应、交通便捷性以及生态环保等多方面因素，选址于 xxx 产业示范园区对电力和热力项目的可持续发展具有积极的促进作用。</w:t>
      </w:r>
    </w:p>
    <w:p>
      <w:pPr>
        <w:pStyle w:val="Heading2"/>
        <w:ind w:firstLine="560" w:firstLineChars="200"/>
        <w:rPr>
          <w:rFonts w:ascii="仿宋" w:eastAsia="仿宋" w:hAnsi="仿宋" w:cs="仿宋" w:hint="eastAsia"/>
          <w:sz w:val="28"/>
          <w:lang w:eastAsia="zh-CN"/>
        </w:rPr>
      </w:pPr>
      <w:bookmarkStart w:id="11" w:name="_Toc10901"/>
      <w:r>
        <w:rPr>
          <w:rFonts w:ascii="仿宋" w:eastAsia="仿宋" w:hAnsi="仿宋" w:cs="仿宋" w:hint="eastAsia"/>
          <w:sz w:val="28"/>
          <w:lang w:eastAsia="zh-CN"/>
        </w:rPr>
        <w:t>(三)、建设条件分析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承办单位目前资产运营状况良好，财务管理制度健全且完善，企业财务雄厚。凭借卓越的产品质量、科学的管理模式以及灵活畅通的销售网络，该单位连年实现盈利，为电力和热力项目建设提供充足的计划自筹资金。当地人民政府和主管部门高度重视电力和热力项目建设，土地、规划、建设等管理部门提出了切实可行的实施方案和保障措施，并给予充分的认可。此外，电力和热力项目建设区域拥有充足的水、电、气等资源供给，足以满足电力和热力项目正常生产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电力和热力项目可依托电力和热力项目建设地成熟的公用工程、辅助工程、储运设施等富余资源，同时拥有丰富的劳动力资源和完善的社会服务体系。这将有助于加速电力和热力项目建设进度，降低建设成本，实现电力和热力项目投资的节约，提升电力和热力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承办单位具备一大批丰富经验的电力和热力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电力和热力项目承办单位还与多家科研院所建立了长期的合作关系，并设立了向科研开发倾斜的奖励机制，每年投入专项资金用于重点产品和关键工艺的研发奖励。这为电力和热力项目的科研创新提供了有力的支持。</w:t>
      </w:r>
    </w:p>
    <w:p>
      <w:pPr>
        <w:pStyle w:val="Heading2"/>
        <w:ind w:firstLine="560" w:firstLineChars="200"/>
        <w:rPr>
          <w:rFonts w:ascii="仿宋" w:eastAsia="仿宋" w:hAnsi="仿宋" w:cs="仿宋" w:hint="eastAsia"/>
          <w:sz w:val="28"/>
          <w:lang w:eastAsia="zh-CN"/>
        </w:rPr>
      </w:pPr>
      <w:bookmarkStart w:id="12" w:name="_Toc32230"/>
      <w:r>
        <w:rPr>
          <w:rFonts w:ascii="仿宋" w:eastAsia="仿宋" w:hAnsi="仿宋" w:cs="仿宋" w:hint="eastAsia"/>
          <w:sz w:val="28"/>
          <w:lang w:eastAsia="zh-CN"/>
        </w:rPr>
        <w:t>(四)、用地控制指标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电力和热力项目选址于 xxx 产业示范园区，关于用地控制指标的规划与管理，本电力和热力项目将严格遵循国家和地方的相关法规和标准。用地控制指标包括但不限于以下几个方面：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电力和热力项目将严格按照规划建设主体工程的需要，确保建筑物基底占地面积在符合法规的范围内，以最大限度地利用土地，提高用地利用效率。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根据示范园区的总体规划，电力和热力项目将遵循相应的建筑密度标准，合理规划建设，保障电力和热力项目建设的紧凑性和高效性。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在电力和热力项目建设中，将注重绿化工作，确保绿化率达到或超过规划要求。通过科学合理的绿化设计，提升电力和热力项目周边的生态环境，使其更加宜居宜业。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电力和热力项目将根据规划要求，合理规划地上和地下层数，确保建设的稳定性和安全性。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根据示范园区的具体规划和相关法规，电力和热力项目还将遵循其他用地控制指标，如建筑线、退让线等，确保电力和热力项目的建设与周边环境的和谐相处。</w:t>
      </w:r>
    </w:p>
    <w:p>
      <w:pPr>
        <w:pStyle w:val="Heading2"/>
        <w:ind w:firstLine="560" w:firstLineChars="200"/>
        <w:rPr>
          <w:rFonts w:ascii="仿宋" w:eastAsia="仿宋" w:hAnsi="仿宋" w:cs="仿宋" w:hint="eastAsia"/>
          <w:sz w:val="28"/>
          <w:lang w:eastAsia="zh-CN"/>
        </w:rPr>
      </w:pPr>
      <w:bookmarkStart w:id="13" w:name="_Toc30101"/>
      <w:r>
        <w:rPr>
          <w:rFonts w:ascii="仿宋" w:eastAsia="仿宋" w:hAnsi="仿宋" w:cs="仿宋" w:hint="eastAsia"/>
          <w:sz w:val="28"/>
          <w:lang w:eastAsia="zh-CN"/>
        </w:rPr>
        <w:t>(五)、用地总体要求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在本期工程电力和热力项目的建设规划中，涉及到一系列关键的建设指标，这些指标将有助于确保电力和热力项目的合理规划和高效建设。具体而言：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电力和热力项目的建筑系数为XXX%。该系数是对电力和热力项目建筑面积与用地面积的比例控制，通过设定合理的建筑系数，可以确保电力和热力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和热力项目的建筑容积率为XXX。该率值衡量了建筑物总体积与用地面积的比例，是规划中用来控制建筑高度和密度的关键参数。通过合理控制建筑容积率，可以在确保建筑物结构合理的同时，使电力和热力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电力和热力项目的生态品质，本期工程电力和热力项目将严格执行绿化覆盖率标准，目标值为XXX%。这意味着在电力和热力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电力和热力项目的固定资产投资强度为XXX万元/亩。该指标表征了每亩土地上的固定资产投资额，是评估电力和热力项目投资规模的重要参考。通过科学合理地控制投资强度，可以实现资金的有效利用，确保电力和热力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这些建设规划指标将有助于电力和热力项目在建设过程中充分考虑资源利用效率、环境保护、投资效益等多个方面，实现可持续发展的目标。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4" w:name="_Toc16146"/>
      <w:r>
        <w:rPr>
          <w:rFonts w:ascii="仿宋" w:eastAsia="仿宋" w:hAnsi="仿宋" w:cs="仿宋" w:hint="eastAsia"/>
          <w:sz w:val="28"/>
          <w:lang w:eastAsia="zh-CN"/>
        </w:rPr>
        <w:t>(六)、节约用地措施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和热力项目建设坚持专业化生产原则，将主要生产过程和关键工序由电力和热力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电力和热力项目采用高效的生产工艺，通过科学的设备布局，最大程度地提高生产效率，减少生产空间的浪费。这包括合理的生产流程设计，避免不必要的物料运输和仓储空间占用。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在土地利用的同时，电力和热力项目建设将考虑采用绿色建筑理念，以减少对周边自然环境的影响。通过科学规划和环保措施，确保生产过程中的废弃物处理和排放均符合环保标准，最小化对土地生态的冲击。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在生产过程中，电力和热力项目将注重资源的综合利用，减少废弃物的产生。通过回收再利用、能源回收等手段，最大化地减少对新资源的依赖，实现对土地资源的更为有效的利用。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电力和热力项目建设在土地资源的规划和使用上不仅注重高效性和科技性，同时保持对生态环境的尊重。这种全方位的土地资源节约措施将有助于电力和热力项目的可持续发展和为社会创造更多的经济效益。</w:t>
      </w:r>
    </w:p>
    <w:p>
      <w:pPr>
        <w:pStyle w:val="Heading2"/>
        <w:ind w:firstLine="560" w:firstLineChars="200"/>
        <w:rPr>
          <w:rFonts w:ascii="仿宋" w:eastAsia="仿宋" w:hAnsi="仿宋" w:cs="仿宋" w:hint="eastAsia"/>
          <w:sz w:val="28"/>
          <w:lang w:eastAsia="zh-CN"/>
        </w:rPr>
      </w:pPr>
      <w:bookmarkStart w:id="15" w:name="_Toc178"/>
      <w:r>
        <w:rPr>
          <w:rFonts w:ascii="仿宋" w:eastAsia="仿宋" w:hAnsi="仿宋" w:cs="仿宋" w:hint="eastAsia"/>
          <w:sz w:val="28"/>
          <w:lang w:eastAsia="zh-CN"/>
        </w:rPr>
        <w:t>(七)、总图布置方案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在电力和热力项目规划中，总图布置方案是确保各个组成部分协调有序、高效运作的关键。以下是总图布置方案的主要考虑因素：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电力和热力项目整体布局应基于高效生产流程和员工流动，确保各功能区域之间协调有序。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引入环保设计理念，设置废弃物处理区域和环保设施，确保电力和热力项目对环境的影响最小化。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安排紧急设备和安全设备的布局，提高应急处理效率，确保电力和热力项目安全运行。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留出足够的空间，以便未来电力和热力项目扩建和设备更新。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总图布置方案应充分考虑以上因素，以确保电力和热力项目在运作中能够高效、安全、可持续地发展。该方案的设计应符合电力和热力项目的整体战略规划和长期发展目标。</w:t>
      </w:r>
    </w:p>
    <w:p>
      <w:pPr>
        <w:pStyle w:val="Heading2"/>
        <w:ind w:firstLine="560" w:firstLineChars="200"/>
        <w:rPr>
          <w:rFonts w:ascii="仿宋" w:eastAsia="仿宋" w:hAnsi="仿宋" w:cs="仿宋" w:hint="eastAsia"/>
          <w:sz w:val="28"/>
          <w:lang w:eastAsia="zh-CN"/>
        </w:rPr>
      </w:pPr>
      <w:bookmarkStart w:id="16" w:name="_Toc4732"/>
      <w:r>
        <w:rPr>
          <w:rFonts w:ascii="仿宋" w:eastAsia="仿宋" w:hAnsi="仿宋" w:cs="仿宋" w:hint="eastAsia"/>
          <w:sz w:val="28"/>
          <w:lang w:eastAsia="zh-CN"/>
        </w:rPr>
        <w:t>(八)、运输组成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电力和热力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电力和热力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场外运输主要包括原材料的供给和产品的外运。远距离运输采用汽车或铁路解决，而区域内社会运输力量充足，可以满足本期工程电力和热力项目场外远距离运输需求。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和热力项目选址位于XXX产业示范园区，将确保运输活动对周围环境不产生污染，且不超过国家法律和标准允许的范围。电力和热力项目建设区域布局相对独立，便于科研、生产和管理活动，同时与建成区有便捷联系，确保电力和热力项目的整体运营与周边社区和居民的和谐相处。</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电力和热力项目建设方案将遵循土地利用的基本国策，采用因地制宜的方式进行合理布置，最大限度地减少土地利用的负面影响。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电力和热力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综合考虑了物流系统的整体设计、运输安全、环保和社会影响、运输成本优化等方面，电力和热力项目将致力于打造高效、安全、环保的物流体系，以支持电力和热力项目的顺利实施和可持续发展。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616"/>
      <w:r>
        <w:rPr>
          <w:rFonts w:ascii="仿宋" w:eastAsia="仿宋" w:hAnsi="仿宋" w:cs="仿宋" w:hint="eastAsia"/>
          <w:sz w:val="28"/>
          <w:lang w:eastAsia="zh-CN"/>
        </w:rPr>
        <w:t>(九)、选址综合评价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选址地理位置优越，交通便利，具有显著的区位优势。该地区通讯便捷，水资源丰富，能源供应充足，这为电力和热力项目的生产、运输和运营提供了便利条件。选址所在位置有利于获取所需的原材料和辅助材料，同时也方便成品的运输。因此，该区域是发展产品制造行业的理想场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https://d.book118.com/625302331300011101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E7AF8"/>
    <w:rsid w:val="2CCA2C19"/>
    <w:rsid w:val="317E7AF8"/>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2530233130001110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2024-01-26T18:57:00Z</dcterms:created>
  <dcterms:modified xsi:type="dcterms:W3CDTF">2024-01-26T18:57:12Z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F2E7906B5D8742FFA30B338545C995F8_11</vt:lpwstr>
  </property>
  <property fmtid="{D5CDD505-2E9C-101B-9397-08002B2CF9AE}" pid="3" name="KSOProductBuildVer">
    <vt:lpwstr>2052-12.1.0.16120</vt:lpwstr>
  </property>
</Properties>
</file>