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喷射器具项目计划设计方案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96" w:history="1">
        <w:r>
          <w:rPr>
            <w:rFonts w:ascii="仿宋" w:eastAsia="仿宋" w:hAnsi="仿宋" w:cs="仿宋" w:hint="eastAsia"/>
            <w:lang w:eastAsia="zh-CN"/>
          </w:rPr>
          <w:t>序言</w:t>
        </w:r>
        <w:r>
          <w:tab/>
        </w:r>
        <w:r>
          <w:fldChar w:fldCharType="begin"/>
        </w:r>
        <w:r>
          <w:instrText xml:space="preserve"> PAGEREF _Toc1496 \h </w:instrText>
        </w:r>
        <w:r>
          <w:fldChar w:fldCharType="separate"/>
        </w:r>
        <w:r>
          <w:t>3</w:t>
        </w:r>
        <w:r>
          <w:fldChar w:fldCharType="end"/>
        </w:r>
      </w:hyperlink>
    </w:p>
    <w:p>
      <w:pPr>
        <w:pStyle w:val="TOC1"/>
        <w:tabs>
          <w:tab w:val="right" w:leader="dot" w:pos="8306"/>
        </w:tabs>
      </w:pPr>
      <w:hyperlink w:anchor="_Toc30959" w:history="1">
        <w:r>
          <w:rPr>
            <w:rFonts w:ascii="仿宋" w:eastAsia="仿宋" w:hAnsi="仿宋" w:cs="仿宋" w:hint="eastAsia"/>
            <w:lang w:eastAsia="zh-CN"/>
          </w:rPr>
          <w:t>一、市场分析、调研</w:t>
        </w:r>
        <w:r>
          <w:tab/>
        </w:r>
        <w:r>
          <w:fldChar w:fldCharType="begin"/>
        </w:r>
        <w:r>
          <w:instrText xml:space="preserve"> PAGEREF _Toc30959 \h </w:instrText>
        </w:r>
        <w:r>
          <w:fldChar w:fldCharType="separate"/>
        </w:r>
        <w:r>
          <w:t>3</w:t>
        </w:r>
        <w:r>
          <w:fldChar w:fldCharType="end"/>
        </w:r>
      </w:hyperlink>
    </w:p>
    <w:p>
      <w:pPr>
        <w:pStyle w:val="TOC2"/>
        <w:tabs>
          <w:tab w:val="right" w:leader="dot" w:pos="8306"/>
        </w:tabs>
      </w:pPr>
      <w:hyperlink w:anchor="_Toc3703" w:history="1">
        <w:r>
          <w:rPr>
            <w:rFonts w:ascii="仿宋" w:eastAsia="仿宋" w:hAnsi="仿宋" w:cs="仿宋" w:hint="eastAsia"/>
            <w:lang w:eastAsia="zh-CN"/>
          </w:rPr>
          <w:t>(一)、喷射器具行业分析</w:t>
        </w:r>
        <w:r>
          <w:tab/>
        </w:r>
        <w:r>
          <w:fldChar w:fldCharType="begin"/>
        </w:r>
        <w:r>
          <w:instrText xml:space="preserve"> PAGEREF _Toc3703 \h </w:instrText>
        </w:r>
        <w:r>
          <w:fldChar w:fldCharType="separate"/>
        </w:r>
        <w:r>
          <w:t>3</w:t>
        </w:r>
        <w:r>
          <w:fldChar w:fldCharType="end"/>
        </w:r>
      </w:hyperlink>
    </w:p>
    <w:p>
      <w:pPr>
        <w:pStyle w:val="TOC2"/>
        <w:tabs>
          <w:tab w:val="right" w:leader="dot" w:pos="8306"/>
        </w:tabs>
      </w:pPr>
      <w:hyperlink w:anchor="_Toc1320" w:history="1">
        <w:r>
          <w:rPr>
            <w:rFonts w:ascii="仿宋" w:eastAsia="仿宋" w:hAnsi="仿宋" w:cs="仿宋" w:hint="eastAsia"/>
            <w:lang w:eastAsia="zh-CN"/>
          </w:rPr>
          <w:t>(二)、喷射器具市场分析预测</w:t>
        </w:r>
        <w:r>
          <w:tab/>
        </w:r>
        <w:r>
          <w:fldChar w:fldCharType="begin"/>
        </w:r>
        <w:r>
          <w:instrText xml:space="preserve"> PAGEREF _Toc1320 \h </w:instrText>
        </w:r>
        <w:r>
          <w:fldChar w:fldCharType="separate"/>
        </w:r>
        <w:r>
          <w:t>4</w:t>
        </w:r>
        <w:r>
          <w:fldChar w:fldCharType="end"/>
        </w:r>
      </w:hyperlink>
    </w:p>
    <w:p>
      <w:pPr>
        <w:pStyle w:val="TOC1"/>
        <w:tabs>
          <w:tab w:val="right" w:leader="dot" w:pos="8306"/>
        </w:tabs>
      </w:pPr>
      <w:hyperlink w:anchor="_Toc12332" w:history="1">
        <w:r>
          <w:rPr>
            <w:rFonts w:ascii="仿宋" w:eastAsia="仿宋" w:hAnsi="仿宋" w:cs="仿宋" w:hint="eastAsia"/>
            <w:lang w:eastAsia="zh-CN"/>
          </w:rPr>
          <w:t>二、喷射器具项目可持续发展</w:t>
        </w:r>
        <w:r>
          <w:tab/>
        </w:r>
        <w:r>
          <w:fldChar w:fldCharType="begin"/>
        </w:r>
        <w:r>
          <w:instrText xml:space="preserve"> PAGEREF _Toc12332 \h </w:instrText>
        </w:r>
        <w:r>
          <w:fldChar w:fldCharType="separate"/>
        </w:r>
        <w:r>
          <w:t>4</w:t>
        </w:r>
        <w:r>
          <w:fldChar w:fldCharType="end"/>
        </w:r>
      </w:hyperlink>
    </w:p>
    <w:p>
      <w:pPr>
        <w:pStyle w:val="TOC2"/>
        <w:tabs>
          <w:tab w:val="right" w:leader="dot" w:pos="8306"/>
        </w:tabs>
      </w:pPr>
      <w:hyperlink w:anchor="_Toc8972" w:history="1">
        <w:r>
          <w:rPr>
            <w:rFonts w:ascii="仿宋" w:eastAsia="仿宋" w:hAnsi="仿宋" w:cs="仿宋" w:hint="eastAsia"/>
            <w:lang w:eastAsia="zh-CN"/>
          </w:rPr>
          <w:t>(一)、可持续战略与实践</w:t>
        </w:r>
        <w:r>
          <w:tab/>
        </w:r>
        <w:r>
          <w:fldChar w:fldCharType="begin"/>
        </w:r>
        <w:r>
          <w:instrText xml:space="preserve"> PAGEREF _Toc8972 \h </w:instrText>
        </w:r>
        <w:r>
          <w:fldChar w:fldCharType="separate"/>
        </w:r>
        <w:r>
          <w:t>4</w:t>
        </w:r>
        <w:r>
          <w:fldChar w:fldCharType="end"/>
        </w:r>
      </w:hyperlink>
    </w:p>
    <w:p>
      <w:pPr>
        <w:pStyle w:val="TOC2"/>
        <w:tabs>
          <w:tab w:val="right" w:leader="dot" w:pos="8306"/>
        </w:tabs>
      </w:pPr>
      <w:hyperlink w:anchor="_Toc19222" w:history="1">
        <w:r>
          <w:rPr>
            <w:rFonts w:ascii="仿宋" w:eastAsia="仿宋" w:hAnsi="仿宋" w:cs="仿宋" w:hint="eastAsia"/>
            <w:lang w:eastAsia="zh-CN"/>
          </w:rPr>
          <w:t>(二)、环保与社会责任</w:t>
        </w:r>
        <w:r>
          <w:tab/>
        </w:r>
        <w:r>
          <w:fldChar w:fldCharType="begin"/>
        </w:r>
        <w:r>
          <w:instrText xml:space="preserve"> PAGEREF _Toc19222 \h </w:instrText>
        </w:r>
        <w:r>
          <w:fldChar w:fldCharType="separate"/>
        </w:r>
        <w:r>
          <w:t>5</w:t>
        </w:r>
        <w:r>
          <w:fldChar w:fldCharType="end"/>
        </w:r>
      </w:hyperlink>
    </w:p>
    <w:p>
      <w:pPr>
        <w:pStyle w:val="TOC1"/>
        <w:tabs>
          <w:tab w:val="right" w:leader="dot" w:pos="8306"/>
        </w:tabs>
      </w:pPr>
      <w:hyperlink w:anchor="_Toc31656" w:history="1">
        <w:r>
          <w:rPr>
            <w:rFonts w:ascii="仿宋" w:eastAsia="仿宋" w:hAnsi="仿宋" w:cs="仿宋" w:hint="eastAsia"/>
            <w:lang w:eastAsia="zh-CN"/>
          </w:rPr>
          <w:t>三、喷射器具项目土建工程</w:t>
        </w:r>
        <w:r>
          <w:tab/>
        </w:r>
        <w:r>
          <w:fldChar w:fldCharType="begin"/>
        </w:r>
        <w:r>
          <w:instrText xml:space="preserve"> PAGEREF _Toc31656 \h </w:instrText>
        </w:r>
        <w:r>
          <w:fldChar w:fldCharType="separate"/>
        </w:r>
        <w:r>
          <w:t>6</w:t>
        </w:r>
        <w:r>
          <w:fldChar w:fldCharType="end"/>
        </w:r>
      </w:hyperlink>
    </w:p>
    <w:p>
      <w:pPr>
        <w:pStyle w:val="TOC2"/>
        <w:tabs>
          <w:tab w:val="right" w:leader="dot" w:pos="8306"/>
        </w:tabs>
      </w:pPr>
      <w:hyperlink w:anchor="_Toc12243" w:history="1">
        <w:r>
          <w:rPr>
            <w:rFonts w:ascii="仿宋" w:eastAsia="仿宋" w:hAnsi="仿宋" w:cs="仿宋" w:hint="eastAsia"/>
            <w:lang w:eastAsia="zh-CN"/>
          </w:rPr>
          <w:t>(一)、建筑工程设计原则</w:t>
        </w:r>
        <w:r>
          <w:tab/>
        </w:r>
        <w:r>
          <w:fldChar w:fldCharType="begin"/>
        </w:r>
        <w:r>
          <w:instrText xml:space="preserve"> PAGEREF _Toc12243 \h </w:instrText>
        </w:r>
        <w:r>
          <w:fldChar w:fldCharType="separate"/>
        </w:r>
        <w:r>
          <w:t>6</w:t>
        </w:r>
        <w:r>
          <w:fldChar w:fldCharType="end"/>
        </w:r>
      </w:hyperlink>
    </w:p>
    <w:p>
      <w:pPr>
        <w:pStyle w:val="TOC2"/>
        <w:tabs>
          <w:tab w:val="right" w:leader="dot" w:pos="8306"/>
        </w:tabs>
      </w:pPr>
      <w:hyperlink w:anchor="_Toc16860" w:history="1">
        <w:r>
          <w:rPr>
            <w:rFonts w:ascii="仿宋" w:eastAsia="仿宋" w:hAnsi="仿宋" w:cs="仿宋" w:hint="eastAsia"/>
            <w:lang w:eastAsia="zh-CN"/>
          </w:rPr>
          <w:t>(二)、土建工程设计年限及安全等级</w:t>
        </w:r>
        <w:r>
          <w:tab/>
        </w:r>
        <w:r>
          <w:fldChar w:fldCharType="begin"/>
        </w:r>
        <w:r>
          <w:instrText xml:space="preserve"> PAGEREF _Toc16860 \h </w:instrText>
        </w:r>
        <w:r>
          <w:fldChar w:fldCharType="separate"/>
        </w:r>
        <w:r>
          <w:t>7</w:t>
        </w:r>
        <w:r>
          <w:fldChar w:fldCharType="end"/>
        </w:r>
      </w:hyperlink>
    </w:p>
    <w:p>
      <w:pPr>
        <w:pStyle w:val="TOC2"/>
        <w:tabs>
          <w:tab w:val="right" w:leader="dot" w:pos="8306"/>
        </w:tabs>
      </w:pPr>
      <w:hyperlink w:anchor="_Toc16276" w:history="1">
        <w:r>
          <w:rPr>
            <w:rFonts w:ascii="仿宋" w:eastAsia="仿宋" w:hAnsi="仿宋" w:cs="仿宋" w:hint="eastAsia"/>
            <w:lang w:eastAsia="zh-CN"/>
          </w:rPr>
          <w:t>(三)、建筑工程设计总体要求</w:t>
        </w:r>
        <w:r>
          <w:tab/>
        </w:r>
        <w:r>
          <w:fldChar w:fldCharType="begin"/>
        </w:r>
        <w:r>
          <w:instrText xml:space="preserve"> PAGEREF _Toc16276 \h </w:instrText>
        </w:r>
        <w:r>
          <w:fldChar w:fldCharType="separate"/>
        </w:r>
        <w:r>
          <w:t>8</w:t>
        </w:r>
        <w:r>
          <w:fldChar w:fldCharType="end"/>
        </w:r>
      </w:hyperlink>
    </w:p>
    <w:p>
      <w:pPr>
        <w:pStyle w:val="TOC2"/>
        <w:tabs>
          <w:tab w:val="right" w:leader="dot" w:pos="8306"/>
        </w:tabs>
      </w:pPr>
      <w:hyperlink w:anchor="_Toc11423" w:history="1">
        <w:r>
          <w:rPr>
            <w:rFonts w:ascii="仿宋" w:eastAsia="仿宋" w:hAnsi="仿宋" w:cs="仿宋" w:hint="eastAsia"/>
            <w:lang w:eastAsia="zh-CN"/>
          </w:rPr>
          <w:t>(四)、土建工程建设指标</w:t>
        </w:r>
        <w:r>
          <w:tab/>
        </w:r>
        <w:r>
          <w:fldChar w:fldCharType="begin"/>
        </w:r>
        <w:r>
          <w:instrText xml:space="preserve"> PAGEREF _Toc11423 \h </w:instrText>
        </w:r>
        <w:r>
          <w:fldChar w:fldCharType="separate"/>
        </w:r>
        <w:r>
          <w:t>9</w:t>
        </w:r>
        <w:r>
          <w:fldChar w:fldCharType="end"/>
        </w:r>
      </w:hyperlink>
    </w:p>
    <w:p>
      <w:pPr>
        <w:pStyle w:val="TOC1"/>
        <w:tabs>
          <w:tab w:val="right" w:leader="dot" w:pos="8306"/>
        </w:tabs>
      </w:pPr>
      <w:hyperlink w:anchor="_Toc28119" w:history="1">
        <w:r>
          <w:rPr>
            <w:rFonts w:ascii="仿宋" w:eastAsia="仿宋" w:hAnsi="仿宋" w:cs="仿宋" w:hint="eastAsia"/>
            <w:lang w:eastAsia="zh-CN"/>
          </w:rPr>
          <w:t>四、喷射器具项目建设背景及必要性分析</w:t>
        </w:r>
        <w:r>
          <w:tab/>
        </w:r>
        <w:r>
          <w:fldChar w:fldCharType="begin"/>
        </w:r>
        <w:r>
          <w:instrText xml:space="preserve"> PAGEREF _Toc28119 \h </w:instrText>
        </w:r>
        <w:r>
          <w:fldChar w:fldCharType="separate"/>
        </w:r>
        <w:r>
          <w:t>9</w:t>
        </w:r>
        <w:r>
          <w:fldChar w:fldCharType="end"/>
        </w:r>
      </w:hyperlink>
    </w:p>
    <w:p>
      <w:pPr>
        <w:pStyle w:val="TOC2"/>
        <w:tabs>
          <w:tab w:val="right" w:leader="dot" w:pos="8306"/>
        </w:tabs>
      </w:pPr>
      <w:hyperlink w:anchor="_Toc8273" w:history="1">
        <w:r>
          <w:rPr>
            <w:rFonts w:ascii="仿宋" w:eastAsia="仿宋" w:hAnsi="仿宋" w:cs="仿宋" w:hint="eastAsia"/>
            <w:lang w:eastAsia="zh-CN"/>
          </w:rPr>
          <w:t>(一)、喷射器具项目背景分析</w:t>
        </w:r>
        <w:r>
          <w:tab/>
        </w:r>
        <w:r>
          <w:fldChar w:fldCharType="begin"/>
        </w:r>
        <w:r>
          <w:instrText xml:space="preserve"> PAGEREF _Toc8273 \h </w:instrText>
        </w:r>
        <w:r>
          <w:fldChar w:fldCharType="separate"/>
        </w:r>
        <w:r>
          <w:t>9</w:t>
        </w:r>
        <w:r>
          <w:fldChar w:fldCharType="end"/>
        </w:r>
      </w:hyperlink>
    </w:p>
    <w:p>
      <w:pPr>
        <w:pStyle w:val="TOC2"/>
        <w:tabs>
          <w:tab w:val="right" w:leader="dot" w:pos="8306"/>
        </w:tabs>
      </w:pPr>
      <w:hyperlink w:anchor="_Toc14574" w:history="1">
        <w:r>
          <w:rPr>
            <w:rFonts w:ascii="仿宋" w:eastAsia="仿宋" w:hAnsi="仿宋" w:cs="仿宋" w:hint="eastAsia"/>
            <w:lang w:eastAsia="zh-CN"/>
          </w:rPr>
          <w:t>(二)、喷射器具项目建设必要性分析</w:t>
        </w:r>
        <w:r>
          <w:tab/>
        </w:r>
        <w:r>
          <w:fldChar w:fldCharType="begin"/>
        </w:r>
        <w:r>
          <w:instrText xml:space="preserve"> PAGEREF _Toc14574 \h </w:instrText>
        </w:r>
        <w:r>
          <w:fldChar w:fldCharType="separate"/>
        </w:r>
        <w:r>
          <w:t>11</w:t>
        </w:r>
        <w:r>
          <w:fldChar w:fldCharType="end"/>
        </w:r>
      </w:hyperlink>
    </w:p>
    <w:p>
      <w:pPr>
        <w:pStyle w:val="TOC1"/>
        <w:tabs>
          <w:tab w:val="right" w:leader="dot" w:pos="8306"/>
        </w:tabs>
      </w:pPr>
      <w:hyperlink w:anchor="_Toc26536" w:history="1">
        <w:r>
          <w:rPr>
            <w:rFonts w:ascii="仿宋" w:eastAsia="仿宋" w:hAnsi="仿宋" w:cs="仿宋" w:hint="eastAsia"/>
            <w:lang w:eastAsia="zh-CN"/>
          </w:rPr>
          <w:t>五、喷射器具项目选址可行性分析</w:t>
        </w:r>
        <w:r>
          <w:tab/>
        </w:r>
        <w:r>
          <w:fldChar w:fldCharType="begin"/>
        </w:r>
        <w:r>
          <w:instrText xml:space="preserve"> PAGEREF _Toc26536 \h </w:instrText>
        </w:r>
        <w:r>
          <w:fldChar w:fldCharType="separate"/>
        </w:r>
        <w:r>
          <w:t>12</w:t>
        </w:r>
        <w:r>
          <w:fldChar w:fldCharType="end"/>
        </w:r>
      </w:hyperlink>
    </w:p>
    <w:p>
      <w:pPr>
        <w:pStyle w:val="TOC2"/>
        <w:tabs>
          <w:tab w:val="right" w:leader="dot" w:pos="8306"/>
        </w:tabs>
      </w:pPr>
      <w:hyperlink w:anchor="_Toc6073" w:history="1">
        <w:r>
          <w:rPr>
            <w:rFonts w:ascii="仿宋" w:eastAsia="仿宋" w:hAnsi="仿宋" w:cs="仿宋" w:hint="eastAsia"/>
            <w:lang w:eastAsia="zh-CN"/>
          </w:rPr>
          <w:t>(一)、喷射器具项目选址</w:t>
        </w:r>
        <w:r>
          <w:tab/>
        </w:r>
        <w:r>
          <w:fldChar w:fldCharType="begin"/>
        </w:r>
        <w:r>
          <w:instrText xml:space="preserve"> PAGEREF _Toc6073 \h </w:instrText>
        </w:r>
        <w:r>
          <w:fldChar w:fldCharType="separate"/>
        </w:r>
        <w:r>
          <w:t>12</w:t>
        </w:r>
        <w:r>
          <w:fldChar w:fldCharType="end"/>
        </w:r>
      </w:hyperlink>
    </w:p>
    <w:p>
      <w:pPr>
        <w:pStyle w:val="TOC2"/>
        <w:tabs>
          <w:tab w:val="right" w:leader="dot" w:pos="8306"/>
        </w:tabs>
      </w:pPr>
      <w:hyperlink w:anchor="_Toc8444" w:history="1">
        <w:r>
          <w:rPr>
            <w:rFonts w:ascii="仿宋" w:eastAsia="仿宋" w:hAnsi="仿宋" w:cs="仿宋" w:hint="eastAsia"/>
            <w:lang w:eastAsia="zh-CN"/>
          </w:rPr>
          <w:t>(二)、用地控制指标</w:t>
        </w:r>
        <w:r>
          <w:tab/>
        </w:r>
        <w:r>
          <w:fldChar w:fldCharType="begin"/>
        </w:r>
        <w:r>
          <w:instrText xml:space="preserve"> PAGEREF _Toc8444 \h </w:instrText>
        </w:r>
        <w:r>
          <w:fldChar w:fldCharType="separate"/>
        </w:r>
        <w:r>
          <w:t>12</w:t>
        </w:r>
        <w:r>
          <w:fldChar w:fldCharType="end"/>
        </w:r>
      </w:hyperlink>
    </w:p>
    <w:p>
      <w:pPr>
        <w:pStyle w:val="TOC2"/>
        <w:tabs>
          <w:tab w:val="right" w:leader="dot" w:pos="8306"/>
        </w:tabs>
      </w:pPr>
      <w:hyperlink w:anchor="_Toc3648" w:history="1">
        <w:r>
          <w:rPr>
            <w:rFonts w:ascii="仿宋" w:eastAsia="仿宋" w:hAnsi="仿宋" w:cs="仿宋" w:hint="eastAsia"/>
            <w:lang w:eastAsia="zh-CN"/>
          </w:rPr>
          <w:t>(三)、节约用地措施</w:t>
        </w:r>
        <w:r>
          <w:tab/>
        </w:r>
        <w:r>
          <w:fldChar w:fldCharType="begin"/>
        </w:r>
        <w:r>
          <w:instrText xml:space="preserve"> PAGEREF _Toc3648 \h </w:instrText>
        </w:r>
        <w:r>
          <w:fldChar w:fldCharType="separate"/>
        </w:r>
        <w:r>
          <w:t>14</w:t>
        </w:r>
        <w:r>
          <w:fldChar w:fldCharType="end"/>
        </w:r>
      </w:hyperlink>
    </w:p>
    <w:p>
      <w:pPr>
        <w:pStyle w:val="TOC2"/>
        <w:tabs>
          <w:tab w:val="right" w:leader="dot" w:pos="8306"/>
        </w:tabs>
      </w:pPr>
      <w:hyperlink w:anchor="_Toc27390" w:history="1">
        <w:r>
          <w:rPr>
            <w:rFonts w:ascii="仿宋" w:eastAsia="仿宋" w:hAnsi="仿宋" w:cs="仿宋" w:hint="eastAsia"/>
            <w:lang w:eastAsia="zh-CN"/>
          </w:rPr>
          <w:t>(四)、总图布置方案</w:t>
        </w:r>
        <w:r>
          <w:tab/>
        </w:r>
        <w:r>
          <w:fldChar w:fldCharType="begin"/>
        </w:r>
        <w:r>
          <w:instrText xml:space="preserve"> PAGEREF _Toc27390 \h </w:instrText>
        </w:r>
        <w:r>
          <w:fldChar w:fldCharType="separate"/>
        </w:r>
        <w:r>
          <w:t>15</w:t>
        </w:r>
        <w:r>
          <w:fldChar w:fldCharType="end"/>
        </w:r>
      </w:hyperlink>
    </w:p>
    <w:p>
      <w:pPr>
        <w:pStyle w:val="TOC2"/>
        <w:tabs>
          <w:tab w:val="right" w:leader="dot" w:pos="8306"/>
        </w:tabs>
      </w:pPr>
      <w:hyperlink w:anchor="_Toc26641" w:history="1">
        <w:r>
          <w:rPr>
            <w:rFonts w:ascii="仿宋" w:eastAsia="仿宋" w:hAnsi="仿宋" w:cs="仿宋" w:hint="eastAsia"/>
            <w:lang w:eastAsia="zh-CN"/>
          </w:rPr>
          <w:t>(五)、选址综合评价</w:t>
        </w:r>
        <w:r>
          <w:tab/>
        </w:r>
        <w:r>
          <w:fldChar w:fldCharType="begin"/>
        </w:r>
        <w:r>
          <w:instrText xml:space="preserve"> PAGEREF _Toc26641 \h </w:instrText>
        </w:r>
        <w:r>
          <w:fldChar w:fldCharType="separate"/>
        </w:r>
        <w:r>
          <w:t>16</w:t>
        </w:r>
        <w:r>
          <w:fldChar w:fldCharType="end"/>
        </w:r>
      </w:hyperlink>
    </w:p>
    <w:p>
      <w:pPr>
        <w:pStyle w:val="TOC1"/>
        <w:tabs>
          <w:tab w:val="right" w:leader="dot" w:pos="8306"/>
        </w:tabs>
      </w:pPr>
      <w:hyperlink w:anchor="_Toc29730" w:history="1">
        <w:r>
          <w:rPr>
            <w:rFonts w:ascii="仿宋" w:eastAsia="仿宋" w:hAnsi="仿宋" w:cs="仿宋" w:hint="eastAsia"/>
            <w:lang w:eastAsia="zh-CN"/>
          </w:rPr>
          <w:t>六、喷射器具项目建设单位说明</w:t>
        </w:r>
        <w:r>
          <w:tab/>
        </w:r>
        <w:r>
          <w:fldChar w:fldCharType="begin"/>
        </w:r>
        <w:r>
          <w:instrText xml:space="preserve"> PAGEREF _Toc29730 \h </w:instrText>
        </w:r>
        <w:r>
          <w:fldChar w:fldCharType="separate"/>
        </w:r>
        <w:r>
          <w:t>18</w:t>
        </w:r>
        <w:r>
          <w:fldChar w:fldCharType="end"/>
        </w:r>
      </w:hyperlink>
    </w:p>
    <w:p>
      <w:pPr>
        <w:pStyle w:val="TOC2"/>
        <w:tabs>
          <w:tab w:val="right" w:leader="dot" w:pos="8306"/>
        </w:tabs>
      </w:pPr>
      <w:hyperlink w:anchor="_Toc20104" w:history="1">
        <w:r>
          <w:rPr>
            <w:rFonts w:ascii="仿宋" w:eastAsia="仿宋" w:hAnsi="仿宋" w:cs="仿宋" w:hint="eastAsia"/>
            <w:lang w:eastAsia="zh-CN"/>
          </w:rPr>
          <w:t>(一)、喷射器具项目承办单位基本情况</w:t>
        </w:r>
        <w:r>
          <w:tab/>
        </w:r>
        <w:r>
          <w:fldChar w:fldCharType="begin"/>
        </w:r>
        <w:r>
          <w:instrText xml:space="preserve"> PAGEREF _Toc20104 \h </w:instrText>
        </w:r>
        <w:r>
          <w:fldChar w:fldCharType="separate"/>
        </w:r>
        <w:r>
          <w:t>18</w:t>
        </w:r>
        <w:r>
          <w:fldChar w:fldCharType="end"/>
        </w:r>
      </w:hyperlink>
    </w:p>
    <w:p>
      <w:pPr>
        <w:pStyle w:val="TOC2"/>
        <w:tabs>
          <w:tab w:val="right" w:leader="dot" w:pos="8306"/>
        </w:tabs>
      </w:pPr>
      <w:hyperlink w:anchor="_Toc27191" w:history="1">
        <w:r>
          <w:rPr>
            <w:rFonts w:ascii="仿宋" w:eastAsia="仿宋" w:hAnsi="仿宋" w:cs="仿宋" w:hint="eastAsia"/>
            <w:lang w:eastAsia="zh-CN"/>
          </w:rPr>
          <w:t>(二)、公司经济效益分析</w:t>
        </w:r>
        <w:r>
          <w:tab/>
        </w:r>
        <w:r>
          <w:fldChar w:fldCharType="begin"/>
        </w:r>
        <w:r>
          <w:instrText xml:space="preserve"> PAGEREF _Toc27191 \h </w:instrText>
        </w:r>
        <w:r>
          <w:fldChar w:fldCharType="separate"/>
        </w:r>
        <w:r>
          <w:t>18</w:t>
        </w:r>
        <w:r>
          <w:fldChar w:fldCharType="end"/>
        </w:r>
      </w:hyperlink>
    </w:p>
    <w:p>
      <w:pPr>
        <w:pStyle w:val="TOC1"/>
        <w:tabs>
          <w:tab w:val="right" w:leader="dot" w:pos="8306"/>
        </w:tabs>
      </w:pPr>
      <w:hyperlink w:anchor="_Toc25204" w:history="1">
        <w:r>
          <w:rPr>
            <w:rFonts w:ascii="仿宋" w:eastAsia="仿宋" w:hAnsi="仿宋" w:cs="仿宋" w:hint="eastAsia"/>
            <w:lang w:eastAsia="zh-CN"/>
          </w:rPr>
          <w:t>七、生产安全保护</w:t>
        </w:r>
        <w:r>
          <w:tab/>
        </w:r>
        <w:r>
          <w:fldChar w:fldCharType="begin"/>
        </w:r>
        <w:r>
          <w:instrText xml:space="preserve"> PAGEREF _Toc25204 \h </w:instrText>
        </w:r>
        <w:r>
          <w:fldChar w:fldCharType="separate"/>
        </w:r>
        <w:r>
          <w:t>19</w:t>
        </w:r>
        <w:r>
          <w:fldChar w:fldCharType="end"/>
        </w:r>
      </w:hyperlink>
    </w:p>
    <w:p>
      <w:pPr>
        <w:pStyle w:val="TOC2"/>
        <w:tabs>
          <w:tab w:val="right" w:leader="dot" w:pos="8306"/>
        </w:tabs>
      </w:pPr>
      <w:hyperlink w:anchor="_Toc29713" w:history="1">
        <w:r>
          <w:rPr>
            <w:rFonts w:ascii="仿宋" w:eastAsia="仿宋" w:hAnsi="仿宋" w:cs="仿宋" w:hint="eastAsia"/>
            <w:lang w:eastAsia="zh-CN"/>
          </w:rPr>
          <w:t>(一)、消防安全</w:t>
        </w:r>
        <w:r>
          <w:tab/>
        </w:r>
        <w:r>
          <w:fldChar w:fldCharType="begin"/>
        </w:r>
        <w:r>
          <w:instrText xml:space="preserve"> PAGEREF _Toc29713 \h </w:instrText>
        </w:r>
        <w:r>
          <w:fldChar w:fldCharType="separate"/>
        </w:r>
        <w:r>
          <w:t>19</w:t>
        </w:r>
        <w:r>
          <w:fldChar w:fldCharType="end"/>
        </w:r>
      </w:hyperlink>
    </w:p>
    <w:p>
      <w:pPr>
        <w:pStyle w:val="TOC2"/>
        <w:tabs>
          <w:tab w:val="right" w:leader="dot" w:pos="8306"/>
        </w:tabs>
      </w:pPr>
      <w:hyperlink w:anchor="_Toc31661" w:history="1">
        <w:r>
          <w:rPr>
            <w:rFonts w:ascii="仿宋" w:eastAsia="仿宋" w:hAnsi="仿宋" w:cs="仿宋" w:hint="eastAsia"/>
            <w:lang w:eastAsia="zh-CN"/>
          </w:rPr>
          <w:t>(二)、防火防爆总图布置措施</w:t>
        </w:r>
        <w:r>
          <w:tab/>
        </w:r>
        <w:r>
          <w:fldChar w:fldCharType="begin"/>
        </w:r>
        <w:r>
          <w:instrText xml:space="preserve"> PAGEREF _Toc31661 \h </w:instrText>
        </w:r>
        <w:r>
          <w:fldChar w:fldCharType="separate"/>
        </w:r>
        <w:r>
          <w:t>21</w:t>
        </w:r>
        <w:r>
          <w:fldChar w:fldCharType="end"/>
        </w:r>
      </w:hyperlink>
    </w:p>
    <w:p>
      <w:pPr>
        <w:pStyle w:val="TOC2"/>
        <w:tabs>
          <w:tab w:val="right" w:leader="dot" w:pos="8306"/>
        </w:tabs>
      </w:pPr>
      <w:hyperlink w:anchor="_Toc27951" w:history="1">
        <w:r>
          <w:rPr>
            <w:rFonts w:ascii="仿宋" w:eastAsia="仿宋" w:hAnsi="仿宋" w:cs="仿宋" w:hint="eastAsia"/>
            <w:lang w:eastAsia="zh-CN"/>
          </w:rPr>
          <w:t>(三)、自然灾害防范措施</w:t>
        </w:r>
        <w:r>
          <w:tab/>
        </w:r>
        <w:r>
          <w:fldChar w:fldCharType="begin"/>
        </w:r>
        <w:r>
          <w:instrText xml:space="preserve"> PAGEREF _Toc27951 \h </w:instrText>
        </w:r>
        <w:r>
          <w:fldChar w:fldCharType="separate"/>
        </w:r>
        <w:r>
          <w:t>21</w:t>
        </w:r>
        <w:r>
          <w:fldChar w:fldCharType="end"/>
        </w:r>
      </w:hyperlink>
    </w:p>
    <w:p>
      <w:pPr>
        <w:pStyle w:val="TOC2"/>
        <w:tabs>
          <w:tab w:val="right" w:leader="dot" w:pos="8306"/>
        </w:tabs>
      </w:pPr>
      <w:hyperlink w:anchor="_Toc1690" w:history="1">
        <w:r>
          <w:rPr>
            <w:rFonts w:ascii="仿宋" w:eastAsia="仿宋" w:hAnsi="仿宋" w:cs="仿宋" w:hint="eastAsia"/>
            <w:lang w:eastAsia="zh-CN"/>
          </w:rPr>
          <w:t>(四)、安全色及安全标志使用要求</w:t>
        </w:r>
        <w:r>
          <w:tab/>
        </w:r>
        <w:r>
          <w:fldChar w:fldCharType="begin"/>
        </w:r>
        <w:r>
          <w:instrText xml:space="preserve"> PAGEREF _Toc1690 \h </w:instrText>
        </w:r>
        <w:r>
          <w:fldChar w:fldCharType="separate"/>
        </w:r>
        <w:r>
          <w:t>22</w:t>
        </w:r>
        <w:r>
          <w:fldChar w:fldCharType="end"/>
        </w:r>
      </w:hyperlink>
    </w:p>
    <w:p>
      <w:pPr>
        <w:pStyle w:val="TOC2"/>
        <w:tabs>
          <w:tab w:val="right" w:leader="dot" w:pos="8306"/>
        </w:tabs>
      </w:pPr>
      <w:hyperlink w:anchor="_Toc7092" w:history="1">
        <w:r>
          <w:rPr>
            <w:rFonts w:ascii="仿宋" w:eastAsia="仿宋" w:hAnsi="仿宋" w:cs="仿宋" w:hint="eastAsia"/>
            <w:lang w:eastAsia="zh-CN"/>
          </w:rPr>
          <w:t>(五)、防尘防毒措施</w:t>
        </w:r>
        <w:r>
          <w:tab/>
        </w:r>
        <w:r>
          <w:fldChar w:fldCharType="begin"/>
        </w:r>
        <w:r>
          <w:instrText xml:space="preserve"> PAGEREF _Toc7092 \h </w:instrText>
        </w:r>
        <w:r>
          <w:fldChar w:fldCharType="separate"/>
        </w:r>
        <w:r>
          <w:t>23</w:t>
        </w:r>
        <w:r>
          <w:fldChar w:fldCharType="end"/>
        </w:r>
      </w:hyperlink>
    </w:p>
    <w:p>
      <w:pPr>
        <w:pStyle w:val="TOC2"/>
        <w:tabs>
          <w:tab w:val="right" w:leader="dot" w:pos="8306"/>
        </w:tabs>
      </w:pPr>
      <w:hyperlink w:anchor="_Toc30400" w:history="1">
        <w:r>
          <w:rPr>
            <w:rFonts w:ascii="仿宋" w:eastAsia="仿宋" w:hAnsi="仿宋" w:cs="仿宋" w:hint="eastAsia"/>
            <w:lang w:eastAsia="zh-CN"/>
          </w:rPr>
          <w:t>(六)、防静电、触电防护及防雷措施</w:t>
        </w:r>
        <w:r>
          <w:tab/>
        </w:r>
        <w:r>
          <w:fldChar w:fldCharType="begin"/>
        </w:r>
        <w:r>
          <w:instrText xml:space="preserve"> PAGEREF _Toc30400 \h </w:instrText>
        </w:r>
        <w:r>
          <w:fldChar w:fldCharType="separate"/>
        </w:r>
        <w:r>
          <w:t>24</w:t>
        </w:r>
        <w:r>
          <w:fldChar w:fldCharType="end"/>
        </w:r>
      </w:hyperlink>
    </w:p>
    <w:p>
      <w:pPr>
        <w:pStyle w:val="TOC2"/>
        <w:tabs>
          <w:tab w:val="right" w:leader="dot" w:pos="8306"/>
        </w:tabs>
      </w:pPr>
      <w:hyperlink w:anchor="_Toc6978" w:history="1">
        <w:r>
          <w:rPr>
            <w:rFonts w:ascii="仿宋" w:eastAsia="仿宋" w:hAnsi="仿宋" w:cs="仿宋" w:hint="eastAsia"/>
            <w:lang w:eastAsia="zh-CN"/>
          </w:rPr>
          <w:t>(七)、机械设备安全保障措施</w:t>
        </w:r>
        <w:r>
          <w:tab/>
        </w:r>
        <w:r>
          <w:fldChar w:fldCharType="begin"/>
        </w:r>
        <w:r>
          <w:instrText xml:space="preserve"> PAGEREF _Toc6978 \h </w:instrText>
        </w:r>
        <w:r>
          <w:fldChar w:fldCharType="separate"/>
        </w:r>
        <w:r>
          <w:t>26</w:t>
        </w:r>
        <w:r>
          <w:fldChar w:fldCharType="end"/>
        </w:r>
      </w:hyperlink>
    </w:p>
    <w:p>
      <w:pPr>
        <w:pStyle w:val="TOC1"/>
        <w:tabs>
          <w:tab w:val="right" w:leader="dot" w:pos="8306"/>
        </w:tabs>
      </w:pPr>
      <w:hyperlink w:anchor="_Toc16064" w:history="1">
        <w:r>
          <w:rPr>
            <w:rFonts w:ascii="仿宋" w:eastAsia="仿宋" w:hAnsi="仿宋" w:cs="仿宋" w:hint="eastAsia"/>
            <w:lang w:eastAsia="zh-CN"/>
          </w:rPr>
          <w:t>八、喷射器具项目计划安排</w:t>
        </w:r>
        <w:r>
          <w:tab/>
        </w:r>
        <w:r>
          <w:fldChar w:fldCharType="begin"/>
        </w:r>
        <w:r>
          <w:instrText xml:space="preserve"> PAGEREF _Toc16064 \h </w:instrText>
        </w:r>
        <w:r>
          <w:fldChar w:fldCharType="separate"/>
        </w:r>
        <w:r>
          <w:t>27</w:t>
        </w:r>
        <w:r>
          <w:fldChar w:fldCharType="end"/>
        </w:r>
      </w:hyperlink>
    </w:p>
    <w:p>
      <w:pPr>
        <w:pStyle w:val="TOC2"/>
        <w:tabs>
          <w:tab w:val="right" w:leader="dot" w:pos="8306"/>
        </w:tabs>
      </w:pPr>
      <w:hyperlink w:anchor="_Toc19302" w:history="1">
        <w:r>
          <w:rPr>
            <w:rFonts w:ascii="仿宋" w:eastAsia="仿宋" w:hAnsi="仿宋" w:cs="仿宋" w:hint="eastAsia"/>
            <w:lang w:eastAsia="zh-CN"/>
          </w:rPr>
          <w:t>(一)、建设周期</w:t>
        </w:r>
        <w:r>
          <w:tab/>
        </w:r>
        <w:r>
          <w:fldChar w:fldCharType="begin"/>
        </w:r>
        <w:r>
          <w:instrText xml:space="preserve"> PAGEREF _Toc19302 \h </w:instrText>
        </w:r>
        <w:r>
          <w:fldChar w:fldCharType="separate"/>
        </w:r>
        <w:r>
          <w:t>27</w:t>
        </w:r>
        <w:r>
          <w:fldChar w:fldCharType="end"/>
        </w:r>
      </w:hyperlink>
    </w:p>
    <w:p>
      <w:pPr>
        <w:pStyle w:val="TOC2"/>
        <w:tabs>
          <w:tab w:val="right" w:leader="dot" w:pos="8306"/>
        </w:tabs>
      </w:pPr>
      <w:hyperlink w:anchor="_Toc385" w:history="1">
        <w:r>
          <w:rPr>
            <w:rFonts w:ascii="仿宋" w:eastAsia="仿宋" w:hAnsi="仿宋" w:cs="仿宋" w:hint="eastAsia"/>
            <w:lang w:eastAsia="zh-CN"/>
          </w:rPr>
          <w:t>(二)、建设进度</w:t>
        </w:r>
        <w:r>
          <w:tab/>
        </w:r>
        <w:r>
          <w:fldChar w:fldCharType="begin"/>
        </w:r>
        <w:r>
          <w:instrText xml:space="preserve"> PAGEREF _Toc385 \h </w:instrText>
        </w:r>
        <w:r>
          <w:fldChar w:fldCharType="separate"/>
        </w:r>
        <w:r>
          <w:t>28</w:t>
        </w:r>
        <w:r>
          <w:fldChar w:fldCharType="end"/>
        </w:r>
      </w:hyperlink>
    </w:p>
    <w:p>
      <w:pPr>
        <w:pStyle w:val="TOC2"/>
        <w:tabs>
          <w:tab w:val="right" w:leader="dot" w:pos="8306"/>
        </w:tabs>
      </w:pPr>
      <w:hyperlink w:anchor="_Toc18110" w:history="1">
        <w:r>
          <w:rPr>
            <w:rFonts w:ascii="仿宋" w:eastAsia="仿宋" w:hAnsi="仿宋" w:cs="仿宋" w:hint="eastAsia"/>
            <w:lang w:eastAsia="zh-CN"/>
          </w:rPr>
          <w:t>(三)、进度安排注意事项</w:t>
        </w:r>
        <w:r>
          <w:tab/>
        </w:r>
        <w:r>
          <w:fldChar w:fldCharType="begin"/>
        </w:r>
        <w:r>
          <w:instrText xml:space="preserve"> PAGEREF _Toc18110 \h </w:instrText>
        </w:r>
        <w:r>
          <w:fldChar w:fldCharType="separate"/>
        </w:r>
        <w:r>
          <w:t>29</w:t>
        </w:r>
        <w:r>
          <w:fldChar w:fldCharType="end"/>
        </w:r>
      </w:hyperlink>
    </w:p>
    <w:p>
      <w:pPr>
        <w:pStyle w:val="TOC2"/>
        <w:tabs>
          <w:tab w:val="right" w:leader="dot" w:pos="8306"/>
        </w:tabs>
      </w:pPr>
      <w:hyperlink w:anchor="_Toc3404" w:history="1">
        <w:r>
          <w:rPr>
            <w:rFonts w:ascii="仿宋" w:eastAsia="仿宋" w:hAnsi="仿宋" w:cs="仿宋" w:hint="eastAsia"/>
            <w:lang w:eastAsia="zh-CN"/>
          </w:rPr>
          <w:t>(四)、人力资源配置</w:t>
        </w:r>
        <w:r>
          <w:tab/>
        </w:r>
        <w:r>
          <w:fldChar w:fldCharType="begin"/>
        </w:r>
        <w:r>
          <w:instrText xml:space="preserve"> PAGEREF _Toc3404 \h </w:instrText>
        </w:r>
        <w:r>
          <w:fldChar w:fldCharType="separate"/>
        </w:r>
        <w:r>
          <w:t>30</w:t>
        </w:r>
        <w:r>
          <w:fldChar w:fldCharType="end"/>
        </w:r>
      </w:hyperlink>
    </w:p>
    <w:p>
      <w:pPr>
        <w:pStyle w:val="TOC1"/>
        <w:tabs>
          <w:tab w:val="right" w:leader="dot" w:pos="8306"/>
        </w:tabs>
      </w:pPr>
      <w:hyperlink w:anchor="_Toc20484" w:history="1">
        <w:r>
          <w:rPr>
            <w:rFonts w:ascii="仿宋" w:eastAsia="仿宋" w:hAnsi="仿宋" w:cs="仿宋" w:hint="eastAsia"/>
            <w:lang w:eastAsia="zh-CN"/>
          </w:rPr>
          <w:t>九、喷射器具项目风险管理</w:t>
        </w:r>
        <w:r>
          <w:tab/>
        </w:r>
        <w:r>
          <w:fldChar w:fldCharType="begin"/>
        </w:r>
        <w:r>
          <w:instrText xml:space="preserve"> PAGEREF _Toc20484 \h </w:instrText>
        </w:r>
        <w:r>
          <w:fldChar w:fldCharType="separate"/>
        </w:r>
        <w:r>
          <w:t>31</w:t>
        </w:r>
        <w:r>
          <w:fldChar w:fldCharType="end"/>
        </w:r>
      </w:hyperlink>
    </w:p>
    <w:p>
      <w:pPr>
        <w:pStyle w:val="TOC2"/>
        <w:tabs>
          <w:tab w:val="right" w:leader="dot" w:pos="8306"/>
        </w:tabs>
      </w:pPr>
      <w:hyperlink w:anchor="_Toc31013" w:history="1">
        <w:r>
          <w:rPr>
            <w:rFonts w:ascii="仿宋" w:eastAsia="仿宋" w:hAnsi="仿宋" w:cs="仿宋" w:hint="eastAsia"/>
            <w:lang w:eastAsia="zh-CN"/>
          </w:rPr>
          <w:t>(一)、风险识别与评估</w:t>
        </w:r>
        <w:r>
          <w:tab/>
        </w:r>
        <w:r>
          <w:fldChar w:fldCharType="begin"/>
        </w:r>
        <w:r>
          <w:instrText xml:space="preserve"> PAGEREF _Toc31013 \h </w:instrText>
        </w:r>
        <w:r>
          <w:fldChar w:fldCharType="separate"/>
        </w:r>
        <w:r>
          <w:t>31</w:t>
        </w:r>
        <w:r>
          <w:fldChar w:fldCharType="end"/>
        </w:r>
      </w:hyperlink>
    </w:p>
    <w:p>
      <w:pPr>
        <w:pStyle w:val="TOC2"/>
        <w:tabs>
          <w:tab w:val="right" w:leader="dot" w:pos="8306"/>
        </w:tabs>
      </w:pPr>
      <w:hyperlink w:anchor="_Toc19607" w:history="1">
        <w:r>
          <w:rPr>
            <w:rFonts w:ascii="仿宋" w:eastAsia="仿宋" w:hAnsi="仿宋" w:cs="仿宋" w:hint="eastAsia"/>
            <w:lang w:eastAsia="zh-CN"/>
          </w:rPr>
          <w:t>(二)、风险应对策略</w:t>
        </w:r>
        <w:r>
          <w:tab/>
        </w:r>
        <w:r>
          <w:fldChar w:fldCharType="begin"/>
        </w:r>
        <w:r>
          <w:instrText xml:space="preserve"> PAGEREF _Toc19607 \h </w:instrText>
        </w:r>
        <w:r>
          <w:fldChar w:fldCharType="separate"/>
        </w:r>
        <w:r>
          <w:t>32</w:t>
        </w:r>
        <w:r>
          <w:fldChar w:fldCharType="end"/>
        </w:r>
      </w:hyperlink>
    </w:p>
    <w:p>
      <w:pPr>
        <w:pStyle w:val="TOC2"/>
        <w:tabs>
          <w:tab w:val="right" w:leader="dot" w:pos="8306"/>
        </w:tabs>
      </w:pPr>
      <w:hyperlink w:anchor="_Toc15792" w:history="1">
        <w:r>
          <w:rPr>
            <w:rFonts w:ascii="仿宋" w:eastAsia="仿宋" w:hAnsi="仿宋" w:cs="仿宋" w:hint="eastAsia"/>
            <w:lang w:eastAsia="zh-CN"/>
          </w:rPr>
          <w:t>(三)、风险监控与控制</w:t>
        </w:r>
        <w:r>
          <w:tab/>
        </w:r>
        <w:r>
          <w:fldChar w:fldCharType="begin"/>
        </w:r>
        <w:r>
          <w:instrText xml:space="preserve"> PAGEREF _Toc15792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646" w:history="1">
        <w:r>
          <w:rPr>
            <w:rFonts w:ascii="仿宋" w:eastAsia="仿宋" w:hAnsi="仿宋" w:cs="仿宋" w:hint="eastAsia"/>
            <w:lang w:eastAsia="zh-CN"/>
          </w:rPr>
          <w:t>十、喷射器具项目经营效益</w:t>
        </w:r>
        <w:r>
          <w:tab/>
        </w:r>
        <w:r>
          <w:fldChar w:fldCharType="begin"/>
        </w:r>
        <w:r>
          <w:instrText xml:space="preserve"> PAGEREF _Toc24646 \h </w:instrText>
        </w:r>
        <w:r>
          <w:fldChar w:fldCharType="separate"/>
        </w:r>
        <w:r>
          <w:t>35</w:t>
        </w:r>
        <w:r>
          <w:fldChar w:fldCharType="end"/>
        </w:r>
      </w:hyperlink>
    </w:p>
    <w:p>
      <w:pPr>
        <w:pStyle w:val="TOC2"/>
        <w:tabs>
          <w:tab w:val="right" w:leader="dot" w:pos="8306"/>
        </w:tabs>
      </w:pPr>
      <w:hyperlink w:anchor="_Toc11862" w:history="1">
        <w:r>
          <w:rPr>
            <w:rFonts w:ascii="仿宋" w:eastAsia="仿宋" w:hAnsi="仿宋" w:cs="仿宋" w:hint="eastAsia"/>
            <w:lang w:eastAsia="zh-CN"/>
          </w:rPr>
          <w:t>(一)、经济评价财务测算</w:t>
        </w:r>
        <w:r>
          <w:tab/>
        </w:r>
        <w:r>
          <w:fldChar w:fldCharType="begin"/>
        </w:r>
        <w:r>
          <w:instrText xml:space="preserve"> PAGEREF _Toc11862 \h </w:instrText>
        </w:r>
        <w:r>
          <w:fldChar w:fldCharType="separate"/>
        </w:r>
        <w:r>
          <w:t>35</w:t>
        </w:r>
        <w:r>
          <w:fldChar w:fldCharType="end"/>
        </w:r>
      </w:hyperlink>
    </w:p>
    <w:p>
      <w:pPr>
        <w:pStyle w:val="TOC2"/>
        <w:tabs>
          <w:tab w:val="right" w:leader="dot" w:pos="8306"/>
        </w:tabs>
      </w:pPr>
      <w:hyperlink w:anchor="_Toc7261" w:history="1">
        <w:r>
          <w:rPr>
            <w:rFonts w:ascii="仿宋" w:eastAsia="仿宋" w:hAnsi="仿宋" w:cs="仿宋" w:hint="eastAsia"/>
            <w:lang w:eastAsia="zh-CN"/>
          </w:rPr>
          <w:t>(二)、喷射器具项目盈利能力分析</w:t>
        </w:r>
        <w:r>
          <w:tab/>
        </w:r>
        <w:r>
          <w:fldChar w:fldCharType="begin"/>
        </w:r>
        <w:r>
          <w:instrText xml:space="preserve"> PAGEREF _Toc7261 \h </w:instrText>
        </w:r>
        <w:r>
          <w:fldChar w:fldCharType="separate"/>
        </w:r>
        <w:r>
          <w:t>36</w:t>
        </w:r>
        <w:r>
          <w:fldChar w:fldCharType="end"/>
        </w:r>
      </w:hyperlink>
    </w:p>
    <w:p>
      <w:pPr>
        <w:pStyle w:val="TOC1"/>
        <w:tabs>
          <w:tab w:val="right" w:leader="dot" w:pos="8306"/>
        </w:tabs>
      </w:pPr>
      <w:hyperlink w:anchor="_Toc7312" w:history="1">
        <w:r>
          <w:rPr>
            <w:rFonts w:ascii="仿宋" w:eastAsia="仿宋" w:hAnsi="仿宋" w:cs="仿宋" w:hint="eastAsia"/>
            <w:lang w:eastAsia="zh-CN"/>
          </w:rPr>
          <w:t>十一、喷射器具项目技术管理</w:t>
        </w:r>
        <w:r>
          <w:tab/>
        </w:r>
        <w:r>
          <w:fldChar w:fldCharType="begin"/>
        </w:r>
        <w:r>
          <w:instrText xml:space="preserve"> PAGEREF _Toc7312 \h </w:instrText>
        </w:r>
        <w:r>
          <w:fldChar w:fldCharType="separate"/>
        </w:r>
        <w:r>
          <w:t>37</w:t>
        </w:r>
        <w:r>
          <w:fldChar w:fldCharType="end"/>
        </w:r>
      </w:hyperlink>
    </w:p>
    <w:p>
      <w:pPr>
        <w:pStyle w:val="TOC2"/>
        <w:tabs>
          <w:tab w:val="right" w:leader="dot" w:pos="8306"/>
        </w:tabs>
      </w:pPr>
      <w:hyperlink w:anchor="_Toc1103" w:history="1">
        <w:r>
          <w:rPr>
            <w:rFonts w:ascii="仿宋" w:eastAsia="仿宋" w:hAnsi="仿宋" w:cs="仿宋" w:hint="eastAsia"/>
            <w:lang w:eastAsia="zh-CN"/>
          </w:rPr>
          <w:t>(一)、技术方案选用方向</w:t>
        </w:r>
        <w:r>
          <w:tab/>
        </w:r>
        <w:r>
          <w:fldChar w:fldCharType="begin"/>
        </w:r>
        <w:r>
          <w:instrText xml:space="preserve"> PAGEREF _Toc1103 \h </w:instrText>
        </w:r>
        <w:r>
          <w:fldChar w:fldCharType="separate"/>
        </w:r>
        <w:r>
          <w:t>37</w:t>
        </w:r>
        <w:r>
          <w:fldChar w:fldCharType="end"/>
        </w:r>
      </w:hyperlink>
    </w:p>
    <w:p>
      <w:pPr>
        <w:pStyle w:val="TOC2"/>
        <w:tabs>
          <w:tab w:val="right" w:leader="dot" w:pos="8306"/>
        </w:tabs>
      </w:pPr>
      <w:hyperlink w:anchor="_Toc32380" w:history="1">
        <w:r>
          <w:rPr>
            <w:rFonts w:ascii="仿宋" w:eastAsia="仿宋" w:hAnsi="仿宋" w:cs="仿宋" w:hint="eastAsia"/>
            <w:lang w:eastAsia="zh-CN"/>
          </w:rPr>
          <w:t>(二)、工艺技术方案选用原则</w:t>
        </w:r>
        <w:r>
          <w:tab/>
        </w:r>
        <w:r>
          <w:fldChar w:fldCharType="begin"/>
        </w:r>
        <w:r>
          <w:instrText xml:space="preserve"> PAGEREF _Toc32380 \h </w:instrText>
        </w:r>
        <w:r>
          <w:fldChar w:fldCharType="separate"/>
        </w:r>
        <w:r>
          <w:t>39</w:t>
        </w:r>
        <w:r>
          <w:fldChar w:fldCharType="end"/>
        </w:r>
      </w:hyperlink>
    </w:p>
    <w:p>
      <w:pPr>
        <w:pStyle w:val="TOC2"/>
        <w:tabs>
          <w:tab w:val="right" w:leader="dot" w:pos="8306"/>
        </w:tabs>
      </w:pPr>
      <w:hyperlink w:anchor="_Toc31852" w:history="1">
        <w:r>
          <w:rPr>
            <w:rFonts w:ascii="仿宋" w:eastAsia="仿宋" w:hAnsi="仿宋" w:cs="仿宋" w:hint="eastAsia"/>
            <w:lang w:eastAsia="zh-CN"/>
          </w:rPr>
          <w:t>(三)、工艺技术方案要求</w:t>
        </w:r>
        <w:r>
          <w:tab/>
        </w:r>
        <w:r>
          <w:fldChar w:fldCharType="begin"/>
        </w:r>
        <w:r>
          <w:instrText xml:space="preserve"> PAGEREF _Toc31852 \h </w:instrText>
        </w:r>
        <w:r>
          <w:fldChar w:fldCharType="separate"/>
        </w:r>
        <w:r>
          <w:t>41</w:t>
        </w:r>
        <w:r>
          <w:fldChar w:fldCharType="end"/>
        </w:r>
      </w:hyperlink>
    </w:p>
    <w:p>
      <w:pPr>
        <w:pStyle w:val="TOC1"/>
        <w:tabs>
          <w:tab w:val="right" w:leader="dot" w:pos="8306"/>
        </w:tabs>
      </w:pPr>
      <w:hyperlink w:anchor="_Toc31527" w:history="1">
        <w:r>
          <w:rPr>
            <w:rFonts w:ascii="仿宋" w:eastAsia="仿宋" w:hAnsi="仿宋" w:cs="仿宋" w:hint="eastAsia"/>
            <w:lang w:eastAsia="zh-CN"/>
          </w:rPr>
          <w:t>十二、喷射器具项目财务管理</w:t>
        </w:r>
        <w:r>
          <w:tab/>
        </w:r>
        <w:r>
          <w:fldChar w:fldCharType="begin"/>
        </w:r>
        <w:r>
          <w:instrText xml:space="preserve"> PAGEREF _Toc31527 \h </w:instrText>
        </w:r>
        <w:r>
          <w:fldChar w:fldCharType="separate"/>
        </w:r>
        <w:r>
          <w:t>43</w:t>
        </w:r>
        <w:r>
          <w:fldChar w:fldCharType="end"/>
        </w:r>
      </w:hyperlink>
    </w:p>
    <w:p>
      <w:pPr>
        <w:pStyle w:val="TOC2"/>
        <w:tabs>
          <w:tab w:val="right" w:leader="dot" w:pos="8306"/>
        </w:tabs>
      </w:pPr>
      <w:hyperlink w:anchor="_Toc7042" w:history="1">
        <w:r>
          <w:rPr>
            <w:rFonts w:ascii="仿宋" w:eastAsia="仿宋" w:hAnsi="仿宋" w:cs="仿宋" w:hint="eastAsia"/>
            <w:lang w:eastAsia="zh-CN"/>
          </w:rPr>
          <w:t>(一)、资金需求大</w:t>
        </w:r>
        <w:r>
          <w:tab/>
        </w:r>
        <w:r>
          <w:fldChar w:fldCharType="begin"/>
        </w:r>
        <w:r>
          <w:instrText xml:space="preserve"> PAGEREF _Toc7042 \h </w:instrText>
        </w:r>
        <w:r>
          <w:fldChar w:fldCharType="separate"/>
        </w:r>
        <w:r>
          <w:t>43</w:t>
        </w:r>
        <w:r>
          <w:fldChar w:fldCharType="end"/>
        </w:r>
      </w:hyperlink>
    </w:p>
    <w:p>
      <w:pPr>
        <w:pStyle w:val="TOC2"/>
        <w:tabs>
          <w:tab w:val="right" w:leader="dot" w:pos="8306"/>
        </w:tabs>
      </w:pPr>
      <w:hyperlink w:anchor="_Toc4667" w:history="1">
        <w:r>
          <w:rPr>
            <w:rFonts w:ascii="仿宋" w:eastAsia="仿宋" w:hAnsi="仿宋" w:cs="仿宋" w:hint="eastAsia"/>
            <w:lang w:eastAsia="zh-CN"/>
          </w:rPr>
          <w:t>(二)、研发周期长</w:t>
        </w:r>
        <w:r>
          <w:tab/>
        </w:r>
        <w:r>
          <w:fldChar w:fldCharType="begin"/>
        </w:r>
        <w:r>
          <w:instrText xml:space="preserve"> PAGEREF _Toc4667 \h </w:instrText>
        </w:r>
        <w:r>
          <w:fldChar w:fldCharType="separate"/>
        </w:r>
        <w:r>
          <w:t>44</w:t>
        </w:r>
        <w:r>
          <w:fldChar w:fldCharType="end"/>
        </w:r>
      </w:hyperlink>
    </w:p>
    <w:p>
      <w:pPr>
        <w:pStyle w:val="TOC2"/>
        <w:tabs>
          <w:tab w:val="right" w:leader="dot" w:pos="8306"/>
        </w:tabs>
      </w:pPr>
      <w:hyperlink w:anchor="_Toc24163" w:history="1">
        <w:r>
          <w:rPr>
            <w:rFonts w:ascii="仿宋" w:eastAsia="仿宋" w:hAnsi="仿宋" w:cs="仿宋" w:hint="eastAsia"/>
            <w:lang w:eastAsia="zh-CN"/>
          </w:rPr>
          <w:t>(三)、市场风险大</w:t>
        </w:r>
        <w:r>
          <w:tab/>
        </w:r>
        <w:r>
          <w:fldChar w:fldCharType="begin"/>
        </w:r>
        <w:r>
          <w:instrText xml:space="preserve"> PAGEREF _Toc24163 \h </w:instrText>
        </w:r>
        <w:r>
          <w:fldChar w:fldCharType="separate"/>
        </w:r>
        <w:r>
          <w:t>46</w:t>
        </w:r>
        <w:r>
          <w:fldChar w:fldCharType="end"/>
        </w:r>
      </w:hyperlink>
    </w:p>
    <w:p>
      <w:pPr>
        <w:pStyle w:val="TOC2"/>
        <w:tabs>
          <w:tab w:val="right" w:leader="dot" w:pos="8306"/>
        </w:tabs>
      </w:pPr>
      <w:hyperlink w:anchor="_Toc487" w:history="1">
        <w:r>
          <w:rPr>
            <w:rFonts w:ascii="仿宋" w:eastAsia="仿宋" w:hAnsi="仿宋" w:cs="仿宋" w:hint="eastAsia"/>
            <w:lang w:eastAsia="zh-CN"/>
          </w:rPr>
          <w:t>(四)、利润率高</w:t>
        </w:r>
        <w:r>
          <w:tab/>
        </w:r>
        <w:r>
          <w:fldChar w:fldCharType="begin"/>
        </w:r>
        <w:r>
          <w:instrText xml:space="preserve"> PAGEREF _Toc487 \h </w:instrText>
        </w:r>
        <w:r>
          <w:fldChar w:fldCharType="separate"/>
        </w:r>
        <w:r>
          <w:t>48</w:t>
        </w:r>
        <w:r>
          <w:fldChar w:fldCharType="end"/>
        </w:r>
      </w:hyperlink>
    </w:p>
    <w:p>
      <w:pPr>
        <w:pStyle w:val="TOC1"/>
        <w:tabs>
          <w:tab w:val="right" w:leader="dot" w:pos="8306"/>
        </w:tabs>
      </w:pPr>
      <w:hyperlink w:anchor="_Toc29848" w:history="1">
        <w:r>
          <w:rPr>
            <w:rFonts w:ascii="仿宋" w:eastAsia="仿宋" w:hAnsi="仿宋" w:cs="仿宋" w:hint="eastAsia"/>
            <w:lang w:eastAsia="zh-CN"/>
          </w:rPr>
          <w:t>十三、喷射器具项目治理与监督</w:t>
        </w:r>
        <w:r>
          <w:tab/>
        </w:r>
        <w:r>
          <w:fldChar w:fldCharType="begin"/>
        </w:r>
        <w:r>
          <w:instrText xml:space="preserve"> PAGEREF _Toc29848 \h </w:instrText>
        </w:r>
        <w:r>
          <w:fldChar w:fldCharType="separate"/>
        </w:r>
        <w:r>
          <w:t>50</w:t>
        </w:r>
        <w:r>
          <w:fldChar w:fldCharType="end"/>
        </w:r>
      </w:hyperlink>
    </w:p>
    <w:p>
      <w:pPr>
        <w:pStyle w:val="TOC2"/>
        <w:tabs>
          <w:tab w:val="right" w:leader="dot" w:pos="8306"/>
        </w:tabs>
      </w:pPr>
      <w:hyperlink w:anchor="_Toc25916" w:history="1">
        <w:r>
          <w:rPr>
            <w:rFonts w:ascii="仿宋" w:eastAsia="仿宋" w:hAnsi="仿宋" w:cs="仿宋" w:hint="eastAsia"/>
            <w:lang w:eastAsia="zh-CN"/>
          </w:rPr>
          <w:t>(一)、喷射器具项目治理结构</w:t>
        </w:r>
        <w:r>
          <w:tab/>
        </w:r>
        <w:r>
          <w:fldChar w:fldCharType="begin"/>
        </w:r>
        <w:r>
          <w:instrText xml:space="preserve"> PAGEREF _Toc25916 \h </w:instrText>
        </w:r>
        <w:r>
          <w:fldChar w:fldCharType="separate"/>
        </w:r>
        <w:r>
          <w:t>50</w:t>
        </w:r>
        <w:r>
          <w:fldChar w:fldCharType="end"/>
        </w:r>
      </w:hyperlink>
    </w:p>
    <w:p>
      <w:pPr>
        <w:pStyle w:val="TOC2"/>
        <w:tabs>
          <w:tab w:val="right" w:leader="dot" w:pos="8306"/>
        </w:tabs>
      </w:pPr>
      <w:hyperlink w:anchor="_Toc22487" w:history="1">
        <w:r>
          <w:rPr>
            <w:rFonts w:ascii="仿宋" w:eastAsia="仿宋" w:hAnsi="仿宋" w:cs="仿宋" w:hint="eastAsia"/>
            <w:lang w:eastAsia="zh-CN"/>
          </w:rPr>
          <w:t>(二)、监督与审计</w:t>
        </w:r>
        <w:r>
          <w:tab/>
        </w:r>
        <w:r>
          <w:fldChar w:fldCharType="begin"/>
        </w:r>
        <w:r>
          <w:instrText xml:space="preserve"> PAGEREF _Toc22487 \h </w:instrText>
        </w:r>
        <w:r>
          <w:fldChar w:fldCharType="separate"/>
        </w:r>
        <w:r>
          <w:t>52</w:t>
        </w:r>
        <w:r>
          <w:fldChar w:fldCharType="end"/>
        </w:r>
      </w:hyperlink>
    </w:p>
    <w:p>
      <w:pPr>
        <w:pStyle w:val="TOC1"/>
        <w:tabs>
          <w:tab w:val="right" w:leader="dot" w:pos="8306"/>
        </w:tabs>
      </w:pPr>
      <w:hyperlink w:anchor="_Toc5727" w:history="1">
        <w:r>
          <w:rPr>
            <w:rFonts w:ascii="仿宋" w:eastAsia="仿宋" w:hAnsi="仿宋" w:cs="仿宋" w:hint="eastAsia"/>
            <w:lang w:eastAsia="zh-CN"/>
          </w:rPr>
          <w:t>十四、喷射器具项目实施时间节点</w:t>
        </w:r>
        <w:r>
          <w:tab/>
        </w:r>
        <w:r>
          <w:fldChar w:fldCharType="begin"/>
        </w:r>
        <w:r>
          <w:instrText xml:space="preserve"> PAGEREF _Toc5727 \h </w:instrText>
        </w:r>
        <w:r>
          <w:fldChar w:fldCharType="separate"/>
        </w:r>
        <w:r>
          <w:t>53</w:t>
        </w:r>
        <w:r>
          <w:fldChar w:fldCharType="end"/>
        </w:r>
      </w:hyperlink>
    </w:p>
    <w:p>
      <w:pPr>
        <w:pStyle w:val="TOC2"/>
        <w:tabs>
          <w:tab w:val="right" w:leader="dot" w:pos="8306"/>
        </w:tabs>
      </w:pPr>
      <w:hyperlink w:anchor="_Toc11247" w:history="1">
        <w:r>
          <w:rPr>
            <w:rFonts w:ascii="仿宋" w:eastAsia="仿宋" w:hAnsi="仿宋" w:cs="仿宋" w:hint="eastAsia"/>
            <w:lang w:eastAsia="zh-CN"/>
          </w:rPr>
          <w:t>(一)、喷射器具项目启动阶段时间节点</w:t>
        </w:r>
        <w:r>
          <w:tab/>
        </w:r>
        <w:r>
          <w:fldChar w:fldCharType="begin"/>
        </w:r>
        <w:r>
          <w:instrText xml:space="preserve"> PAGEREF _Toc11247 \h </w:instrText>
        </w:r>
        <w:r>
          <w:fldChar w:fldCharType="separate"/>
        </w:r>
        <w:r>
          <w:t>53</w:t>
        </w:r>
        <w:r>
          <w:fldChar w:fldCharType="end"/>
        </w:r>
      </w:hyperlink>
    </w:p>
    <w:p>
      <w:pPr>
        <w:pStyle w:val="TOC2"/>
        <w:tabs>
          <w:tab w:val="right" w:leader="dot" w:pos="8306"/>
        </w:tabs>
      </w:pPr>
      <w:hyperlink w:anchor="_Toc31537" w:history="1">
        <w:r>
          <w:rPr>
            <w:rFonts w:ascii="仿宋" w:eastAsia="仿宋" w:hAnsi="仿宋" w:cs="仿宋" w:hint="eastAsia"/>
            <w:lang w:eastAsia="zh-CN"/>
          </w:rPr>
          <w:t>(二)、喷射器具项目执行阶段时间节点</w:t>
        </w:r>
        <w:r>
          <w:tab/>
        </w:r>
        <w:r>
          <w:fldChar w:fldCharType="begin"/>
        </w:r>
        <w:r>
          <w:instrText xml:space="preserve"> PAGEREF _Toc31537 \h </w:instrText>
        </w:r>
        <w:r>
          <w:fldChar w:fldCharType="separate"/>
        </w:r>
        <w:r>
          <w:t>54</w:t>
        </w:r>
        <w:r>
          <w:fldChar w:fldCharType="end"/>
        </w:r>
      </w:hyperlink>
    </w:p>
    <w:p>
      <w:pPr>
        <w:pStyle w:val="TOC2"/>
        <w:tabs>
          <w:tab w:val="right" w:leader="dot" w:pos="8306"/>
        </w:tabs>
      </w:pPr>
      <w:hyperlink w:anchor="_Toc4936" w:history="1">
        <w:r>
          <w:rPr>
            <w:rFonts w:ascii="仿宋" w:eastAsia="仿宋" w:hAnsi="仿宋" w:cs="仿宋" w:hint="eastAsia"/>
            <w:lang w:eastAsia="zh-CN"/>
          </w:rPr>
          <w:t>(三)、喷射器具项目完成阶段时间节点</w:t>
        </w:r>
        <w:r>
          <w:tab/>
        </w:r>
        <w:r>
          <w:fldChar w:fldCharType="begin"/>
        </w:r>
        <w:r>
          <w:instrText xml:space="preserve"> PAGEREF _Toc4936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9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959"/>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703"/>
      <w:r>
        <w:rPr>
          <w:rFonts w:ascii="仿宋" w:eastAsia="仿宋" w:hAnsi="仿宋" w:cs="仿宋" w:hint="eastAsia"/>
          <w:lang w:eastAsia="zh-CN"/>
        </w:rPr>
        <w:t>(一)、喷射器具行业分析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喷射器具行业一直以来都是市场的关注焦点。行业内的发展趋势、竞争态势以及潜在机会都对喷射器具项目的推进产生深远的影响。通过深入研究行业的整体概貌，我们将更好地理解行业的核心特征，为喷射器具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喷射器具行业，技术一直是推动创新和发展的关键因素。我们将对当前技术趋势进行详尽分析，包括但不限于人工智能、大数据应用、先进制造技术等。这有助于喷射器具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喷射器具项目成功的基础。我们将对主要竞争对手进行深入研究，包括其市场份额、产品特点、市场定位等。通过全面了解竞争对手的优势和劣势，喷射器具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320"/>
      <w:r>
        <w:rPr>
          <w:rFonts w:ascii="仿宋" w:eastAsia="仿宋" w:hAnsi="仿宋" w:cs="仿宋" w:hint="eastAsia"/>
          <w:sz w:val="28"/>
          <w:lang w:eastAsia="zh-CN"/>
        </w:rPr>
        <w:t>(二)、喷射器具市场分析预测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通过对市场规模的深入调研，我们将预测喷射器具市场未来的增长趋势。这包括市场的整体规模、各细分领域的发展趋势等。喷射器具项目可以根据市场的扩张速度和潜在机会，制定更符合市场需求的发展策略。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喷射器具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喷射器具项目实施过程中需要充分考虑的因素。我们将对市场风险进行全面评估，包括但不限于政策法规风险、市场竞争风险、技术变革风险等。通过对潜在风险的深入分析，喷射器具项目可以制定相应的风险缓解策略，降低不确定性对喷射器具项目的影响。</w:t>
      </w:r>
    </w:p>
    <w:p>
      <w:pPr>
        <w:pStyle w:val="Heading1"/>
        <w:ind w:firstLine="560" w:firstLineChars="200"/>
        <w:rPr>
          <w:rFonts w:ascii="仿宋" w:eastAsia="仿宋" w:hAnsi="仿宋" w:cs="仿宋" w:hint="eastAsia"/>
          <w:sz w:val="28"/>
          <w:lang w:eastAsia="zh-CN"/>
        </w:rPr>
      </w:pPr>
      <w:bookmarkStart w:id="5" w:name="_Toc12332"/>
      <w:r>
        <w:rPr>
          <w:rFonts w:ascii="仿宋" w:eastAsia="仿宋" w:hAnsi="仿宋" w:cs="仿宋" w:hint="eastAsia"/>
          <w:sz w:val="28"/>
          <w:lang w:eastAsia="zh-CN"/>
        </w:rPr>
        <w:t>二、喷射器具项目可持续发展</w:t>
      </w:r>
      <w:bookmarkEnd w:id="5"/>
    </w:p>
    <w:p>
      <w:pPr>
        <w:pStyle w:val="Heading2"/>
        <w:rPr>
          <w:rFonts w:ascii="仿宋" w:eastAsia="仿宋" w:hAnsi="仿宋" w:cs="仿宋" w:hint="eastAsia"/>
          <w:lang w:eastAsia="zh-CN"/>
        </w:rPr>
      </w:pPr>
      <w:bookmarkStart w:id="6" w:name="_Toc8972"/>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喷射器具项目中，喷射器具项目团队着眼于未来，明确了可持续发展的战略方向。制定的具体可持续发展目标包括降低资源使用、采用环保技术、最大化社会效益等。这一步骤不仅有助于喷射器具项目在环保和社会责任方面达到最高标准，也为未来提供了明确的指引，确保喷射器具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可持续实践的融入喷射器具项目管理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喷射器具项目管理周期。从喷射器具项目规划开始，喷射器具项目团队就考虑了环境和社会的因素。在执行阶段，喷射器具项目团队积极推动绿色技术的应用，优化资源利用。此外，关注员工的社会责任，通过培训和沟通活动提高员工对可持续发展的认知，使他们能够在日常工作中践行可持续实践。这些举措不仅为喷射器具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9222"/>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扎根于喷射器具项目的可持续发展理念，我们深信环保与社会责任是喷射器具项目成功的关键支柱。在喷射器具项目的每一步，我们都致力于通过创新和实践，履行对环境和社会的坚定责任。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喷射器具项目团队通过引入先进的环保技术、建立高效的废物处理系统以及推动能源节约措施，积极履行环保责任。定期的环保监测和评估确保喷射器具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喷射器具项目不仅致力于自身可持续发展，还注重对社会的回馈。通过支持社区喷射器具项目、参与慈善事业、提供培训机会等方式，喷射器具项目积极履行社会责任。与当地社区建立积极互动，关注员工的工作与生活平衡，以及员工的身心健康，是喷射器具项目在社会责任层面的关键举措。这样的实践不仅增强了喷射器具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31656"/>
      <w:r>
        <w:rPr>
          <w:rFonts w:ascii="仿宋" w:eastAsia="仿宋" w:hAnsi="仿宋" w:cs="仿宋" w:hint="eastAsia"/>
          <w:sz w:val="28"/>
          <w:lang w:eastAsia="zh-CN"/>
        </w:rPr>
        <w:t>三、喷射器具项目土建工程</w:t>
      </w:r>
      <w:bookmarkEnd w:id="8"/>
    </w:p>
    <w:p>
      <w:pPr>
        <w:pStyle w:val="Heading2"/>
        <w:rPr>
          <w:rFonts w:ascii="仿宋" w:eastAsia="仿宋" w:hAnsi="仿宋" w:cs="仿宋" w:hint="eastAsia"/>
          <w:lang w:eastAsia="zh-CN"/>
        </w:rPr>
      </w:pPr>
      <w:bookmarkStart w:id="9" w:name="_Toc12243"/>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在喷射器具项目的建筑工程设计中，我们将秉承一系列重要的设计原则，以确保喷射器具项目建筑在功能、美观、可持续性等方面达到最佳效果。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首要原则是确保建筑的功能性得到最大化的发挥。我们将充分理解喷射器具项目的实际需求，合理布局各个功能区域，保证建筑在满足业务需求的同时，提供高效的工作环境。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在建筑设计中，我们将综合考虑建设和运营成本。通过精细的经济效益分析，确保设计方案在高效利用资源的同时，对喷射器具项目的长期盈利能力有积极的贡献。</w:t>
      </w:r>
    </w:p>
    <w:p>
      <w:pPr>
        <w:pStyle w:val="Heading2"/>
        <w:ind w:firstLine="560" w:firstLineChars="200"/>
        <w:rPr>
          <w:rFonts w:ascii="仿宋" w:eastAsia="仿宋" w:hAnsi="仿宋" w:cs="仿宋" w:hint="eastAsia"/>
          <w:sz w:val="28"/>
          <w:lang w:eastAsia="zh-CN"/>
        </w:rPr>
      </w:pPr>
      <w:bookmarkStart w:id="10" w:name="_Toc16860"/>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喷射器具项目的土建工程设计中，我们将精准设定设计年限，结合喷射器具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喷射器具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6276"/>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喷射器具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喷射器具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喷射器具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1423"/>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本期工程喷射器具项目预计总建筑面积XXX平方米，其中：计容建筑面积XXX平方米，计划建筑工程投资XX万元，占喷射器具项目总投资的XX%。</w:t>
      </w:r>
    </w:p>
    <w:p>
      <w:pPr>
        <w:pStyle w:val="Heading1"/>
        <w:ind w:firstLine="560" w:firstLineChars="200"/>
        <w:rPr>
          <w:rFonts w:ascii="仿宋" w:eastAsia="仿宋" w:hAnsi="仿宋" w:cs="仿宋" w:hint="eastAsia"/>
          <w:sz w:val="28"/>
          <w:lang w:eastAsia="zh-CN"/>
        </w:rPr>
      </w:pPr>
      <w:bookmarkStart w:id="13" w:name="_Toc28119"/>
      <w:r>
        <w:rPr>
          <w:rFonts w:ascii="仿宋" w:eastAsia="仿宋" w:hAnsi="仿宋" w:cs="仿宋" w:hint="eastAsia"/>
          <w:sz w:val="28"/>
          <w:lang w:eastAsia="zh-CN"/>
        </w:rPr>
        <w:t>四、喷射器具项目建设背景及必要性分析</w:t>
      </w:r>
      <w:bookmarkEnd w:id="13"/>
    </w:p>
    <w:p>
      <w:pPr>
        <w:pStyle w:val="Heading2"/>
        <w:rPr>
          <w:rFonts w:ascii="仿宋" w:eastAsia="仿宋" w:hAnsi="仿宋" w:cs="仿宋" w:hint="eastAsia"/>
          <w:lang w:eastAsia="zh-CN"/>
        </w:rPr>
      </w:pPr>
      <w:bookmarkStart w:id="14" w:name="_Toc8273"/>
      <w:r>
        <w:rPr>
          <w:rFonts w:ascii="仿宋" w:eastAsia="仿宋" w:hAnsi="仿宋" w:cs="仿宋" w:hint="eastAsia"/>
          <w:lang w:eastAsia="zh-CN"/>
        </w:rPr>
        <w:t>(一)、喷射器具项目背景分析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喷射器具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喷射器具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喷射器具项目在这个潮流中的定位。同时，我们将关注行业内涌现的新兴机遇，以便喷射器具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喷射器具项目提供了强大的发展动力。我们将聚焦于行业内最新的技术发展趋势，包括但不限于人工智能、大数据分析、物联网等领域。通过深度的技术研究，我们将确保喷射器具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喷射器具项目发展的源泉。我们将投入更多的精力对市场需求进行深入剖析，超越表面的需求，深入挖掘潜在的市场痛点和机遇。通过对市场需求的细致了解，喷射器具项目将更有针对性地设计解决方案，满足市场的多样化需求，从而更好地促进喷射器具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喷射器具项目战略至关重要。我们将对竞争态势进行更为深入的分析，包括但不限于市场份额、产品特点、客户满意度等多个维度。通过深度的竞争分析，喷射器具项目将能够更准确地把握市场脉搏，制定具有竞争力的喷射器具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喷射器具项目的发展具有直接的影响。我们将进行更为全面的法规和政策分析，了解行业发展中的潜在法律风险和合规挑战。通过充分了解和遵守相关法规，喷射器具项目将确保在法律框架内合法合规运营，为喷射器具项目的稳健发展提供有力支持。</w:t>
      </w:r>
    </w:p>
    <w:p>
      <w:pPr>
        <w:pStyle w:val="Heading2"/>
        <w:ind w:firstLine="560" w:firstLineChars="200"/>
        <w:rPr>
          <w:rFonts w:ascii="仿宋" w:eastAsia="仿宋" w:hAnsi="仿宋" w:cs="仿宋" w:hint="eastAsia"/>
          <w:sz w:val="28"/>
          <w:lang w:eastAsia="zh-CN"/>
        </w:rPr>
      </w:pPr>
      <w:bookmarkStart w:id="15" w:name="_Toc14574"/>
      <w:r>
        <w:rPr>
          <w:rFonts w:ascii="仿宋" w:eastAsia="仿宋" w:hAnsi="仿宋" w:cs="仿宋" w:hint="eastAsia"/>
          <w:sz w:val="28"/>
          <w:lang w:eastAsia="zh-CN"/>
        </w:rPr>
        <w:t>(二)、喷射器具项目建设必要性分析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喷射器具项目建设的迫切性源于对行业发展趋势的深刻洞察。我们正处于一个行业变革的时代，科技创新、数字化转型成为企业发展的关键动力。喷射器具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喷射器具项目建设不仅仅是为了跟上潮流，更是为了通过技术创新推动企业的持续发展。通过引入先进的技术和解决方案，喷射器具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喷射器具项目的建设成为必然选择，通过提高产品质量、拓展服务领域，从而在竞争中获得更多的机会。喷射器具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喷射器具项目建设的必要性体现在对客户需求更精准的满足。通过喷射器具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喷射器具项目建设的背后是对企业持续创新的追求。只有通过不断创新，企业才能在竞争中立于不败之地。喷射器具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26536"/>
      <w:r>
        <w:rPr>
          <w:rFonts w:ascii="仿宋" w:eastAsia="仿宋" w:hAnsi="仿宋" w:cs="仿宋" w:hint="eastAsia"/>
          <w:sz w:val="28"/>
          <w:lang w:eastAsia="zh-CN"/>
        </w:rPr>
        <w:t>五、喷射器具项目选址可行性分析</w:t>
      </w:r>
      <w:bookmarkEnd w:id="16"/>
    </w:p>
    <w:p>
      <w:pPr>
        <w:pStyle w:val="Heading2"/>
        <w:rPr>
          <w:rFonts w:ascii="仿宋" w:eastAsia="仿宋" w:hAnsi="仿宋" w:cs="仿宋" w:hint="eastAsia"/>
          <w:lang w:eastAsia="zh-CN"/>
        </w:rPr>
      </w:pPr>
      <w:bookmarkStart w:id="17" w:name="_Toc6073"/>
      <w:r>
        <w:rPr>
          <w:rFonts w:ascii="仿宋" w:eastAsia="仿宋" w:hAnsi="仿宋" w:cs="仿宋" w:hint="eastAsia"/>
          <w:lang w:eastAsia="zh-CN"/>
        </w:rPr>
        <w:t>(一)、喷射器具项目选址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该喷射器具项目选址位于XX省XX市XX区XXX街道</w:t>
      </w:r>
    </w:p>
    <w:p>
      <w:pPr>
        <w:pStyle w:val="Heading2"/>
        <w:ind w:firstLine="560" w:firstLineChars="200"/>
        <w:rPr>
          <w:rFonts w:ascii="仿宋" w:eastAsia="仿宋" w:hAnsi="仿宋" w:cs="仿宋" w:hint="eastAsia"/>
          <w:sz w:val="28"/>
          <w:lang w:eastAsia="zh-CN"/>
        </w:rPr>
      </w:pPr>
      <w:bookmarkStart w:id="18" w:name="_Toc8444"/>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喷射器具项目的征地面积将根据喷射器具项目的实际规模和需求进行精确规划。具体面积XXX平方米，旨在确保喷射器具项目不仅能够满足当前的发展需求，还能够预留空间以适应未来的扩展。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净用地面积是在征地面积基础上去除不可利用面积后的实际可开发用地。具体面积XXX平方米，考虑到环保、交通、安全等多方面因素，以确保喷射器具项目在整体利用效率上达到最优。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喷射器具项目计划建设的建筑总规模具体面积XXX平方米。这一规模的确定综合考虑了喷射器具项目的性质、规模，以及城市规划的相关要求，确保建筑布局与周边环境协调一致。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绿地率是喷射器具项目用地中被规划为绿地的比例。具体面积XXX平方米，旨在通过合理规划绿地，改善喷射器具项目周边环境，提升居民生活质量，并符合城市整体绿化规划。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容积率是用地上可以建设的建筑总体积与用地面积之比。具体面积XXX，通过合理的容积率规划，确保喷射器具项目建筑规模与周边环境和谐共生。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确保喷射器具项目选址与当地城市规划相一致，具体面积XXX平方米。通过与城市规划部门深入沟通，确保喷射器具项目不仅符合城市的整体发展方向，还能够融入城市的发展布局，为城市的长远发展贡献力量。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 产业政策符合性： 充分了解并确保喷射器具项目选址符合当地产业政策，具体面积XXX平方米。这包括喷射器具项目对当地经济的促进作用，以及对相关产业的带动效应，确保喷射器具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用地总体要求必须符合环保和可持续发展的原则，具体面积XXX平方米。通过采用绿色建筑设计、节能减排等措施，确保喷射器具项目在建设和运营过程中对环境的影响最小化，达到可持续发展的要求。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确保喷射器具项目选址具备必要的公共设施配套，具体面积XXX平方米。这包括交通便利性、教育、医疗等基础设施，以提高居民生活品质，使得喷射器具项目选址更具吸引力。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考虑用地总体要求对当地社会稳定性的影响，具体面积XXX平方米。通过深入了解当地社区反馈，确保喷射器具项目的选址和建设过程对当地社会和谐稳定产生积极作用。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喷射器具项目选址不仅符合法规和规划，还在实际操作中具有可行性。这一全面规划将为喷射器具项目的成功实施提供坚实的基础，确保喷射器具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3648"/>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喷射器具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喷射器具项目的设备规划和空间设计中，我们将采取灵活设备布局的措施。设备布局将根据实际需求进行灵活设计，避免不必要的浪费。通过合理规划设备摆放位置，我们将提高设备的利用率，减少设备间距，以确保喷射器具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喷射器具项目内部引入共享设施的概念，例如共享会议室、办公区等。通过这种方式，我们可以减少对资源的重复建设，提高资源共享效率，从而减小喷射器具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27390"/>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喷射器具项目的总图布置中，我们将不同功能区域进行明确的规划，以最大程度满足喷射器具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1" w:name="_Toc26641"/>
      <w:r>
        <w:rPr>
          <w:rFonts w:ascii="仿宋" w:eastAsia="仿宋" w:hAnsi="仿宋" w:cs="仿宋" w:hint="eastAsia"/>
          <w:sz w:val="28"/>
          <w:lang w:eastAsia="zh-CN"/>
        </w:rPr>
        <w:t>(五)、选址综合评价</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https://d.book118.com/625310234140011100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喷射器具项目计划设计方案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喷射器具项目计划设计方案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喷射器具项目计划设计方案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喷射器具项目计划设计方案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喷射器具项目计划设计方案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喷射器具项目计划设计方案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喷射器具项目计划设计方案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喷射器具项目计划设计方案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喷射器具项目计划设计方案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喷射器具项目计划设计方案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喷射器具项目计划设计方案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喷射器具项目计划设计方案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喷射器具项目计划设计方案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喷射器具项目计划设计方案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喷射器具项目计划设计方案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喷射器具项目计划设计方案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喷射器具项目计划设计方案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74476B"/>
    <w:rsid w:val="1C74476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5310234140011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2024-01-24T21:46:00Z</dcterms:created>
  <dcterms:modified xsi:type="dcterms:W3CDTF">2024-01-24T21:46:22Z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D62B2721E99D4F009EDD0AF0C89BD9D4_11</vt:lpwstr>
  </property>
  <property fmtid="{D5CDD505-2E9C-101B-9397-08002B2CF9AE}" pid="3" name="KSOProductBuildVer">
    <vt:lpwstr>2052-12.1.0.16120</vt:lpwstr>
  </property>
</Properties>
</file>