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PPS再生料项目安全调研评估报告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59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_Toc13594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16" w:history="1">
        <w:r>
          <w:rPr>
            <w:rFonts w:ascii="仿宋" w:eastAsia="仿宋" w:hAnsi="仿宋" w:cs="仿宋" w:hint="eastAsia"/>
            <w:lang w:eastAsia="zh-CN"/>
          </w:rPr>
          <w:t>一、 进入国际市场的方式</w:t>
        </w:r>
        <w:r>
          <w:tab/>
        </w:r>
        <w:r>
          <w:fldChar w:fldCharType="begin"/>
        </w:r>
        <w:r>
          <w:instrText xml:space="preserve"> PAGEREF _Toc20816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5" w:history="1">
        <w:r>
          <w:rPr>
            <w:rFonts w:ascii="仿宋" w:eastAsia="仿宋" w:hAnsi="仿宋" w:cs="仿宋" w:hint="eastAsia"/>
            <w:lang w:eastAsia="zh-CN"/>
          </w:rPr>
          <w:t>(一)、贸易进入方式</w:t>
        </w:r>
        <w:r>
          <w:tab/>
        </w:r>
        <w:r>
          <w:fldChar w:fldCharType="begin"/>
        </w:r>
        <w:r>
          <w:instrText xml:space="preserve"> PAGEREF _Toc29375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4" w:history="1">
        <w:r>
          <w:rPr>
            <w:rFonts w:ascii="仿宋" w:eastAsia="仿宋" w:hAnsi="仿宋" w:cs="仿宋" w:hint="eastAsia"/>
            <w:lang w:eastAsia="zh-CN"/>
          </w:rPr>
          <w:t>(二)、合约进入方式</w:t>
        </w:r>
        <w:r>
          <w:tab/>
        </w:r>
        <w:r>
          <w:fldChar w:fldCharType="begin"/>
        </w:r>
        <w:r>
          <w:instrText xml:space="preserve"> PAGEREF _Toc12394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5" w:history="1">
        <w:r>
          <w:rPr>
            <w:rFonts w:ascii="仿宋" w:eastAsia="仿宋" w:hAnsi="仿宋" w:cs="仿宋" w:hint="eastAsia"/>
            <w:lang w:eastAsia="zh-CN"/>
          </w:rPr>
          <w:t>(三)、股权进入方式</w:t>
        </w:r>
        <w:r>
          <w:tab/>
        </w:r>
        <w:r>
          <w:fldChar w:fldCharType="begin"/>
        </w:r>
        <w:r>
          <w:instrText xml:space="preserve"> PAGEREF _Toc17655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94" w:history="1">
        <w:r>
          <w:rPr>
            <w:rFonts w:ascii="仿宋" w:eastAsia="仿宋" w:hAnsi="仿宋" w:cs="仿宋" w:hint="eastAsia"/>
            <w:lang w:eastAsia="zh-CN"/>
          </w:rPr>
          <w:t>二、建设单位基本情况</w:t>
        </w:r>
        <w:r>
          <w:tab/>
        </w:r>
        <w:r>
          <w:fldChar w:fldCharType="begin"/>
        </w:r>
        <w:r>
          <w:instrText xml:space="preserve"> PAGEREF _Toc17494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3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_Toc24083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_Toc7291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2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_Toc19892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7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_Toc26417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5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_Toc4285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3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_Toc31613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4" w:history="1">
        <w:r>
          <w:rPr>
            <w:rFonts w:ascii="仿宋" w:eastAsia="仿宋" w:hAnsi="仿宋" w:cs="仿宋" w:hint="eastAsia"/>
            <w:lang w:eastAsia="zh-CN"/>
          </w:rPr>
          <w:t>三、工艺技术</w:t>
        </w:r>
        <w:r>
          <w:tab/>
        </w:r>
        <w:r>
          <w:fldChar w:fldCharType="begin"/>
        </w:r>
        <w:r>
          <w:instrText xml:space="preserve"> PAGEREF _Toc26814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7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_Toc11627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5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_Toc15175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7" w:history="1">
        <w:r>
          <w:rPr>
            <w:rFonts w:ascii="仿宋" w:eastAsia="仿宋" w:hAnsi="仿宋" w:cs="仿宋" w:hint="eastAsia"/>
            <w:lang w:eastAsia="zh-CN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_Toc14967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_Toc19790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" w:history="1">
        <w:r>
          <w:rPr>
            <w:rFonts w:ascii="仿宋" w:eastAsia="仿宋" w:hAnsi="仿宋" w:cs="仿宋" w:hint="eastAsia"/>
            <w:lang w:eastAsia="zh-CN"/>
          </w:rPr>
          <w:t>四、安全评价范围、目的及依据</w:t>
        </w:r>
        <w:r>
          <w:tab/>
        </w:r>
        <w:r>
          <w:fldChar w:fldCharType="begin"/>
        </w:r>
        <w:r>
          <w:instrText xml:space="preserve"> PAGEREF _Toc899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4" w:history="1">
        <w:r>
          <w:rPr>
            <w:rFonts w:ascii="仿宋" w:eastAsia="仿宋" w:hAnsi="仿宋" w:cs="仿宋" w:hint="eastAsia"/>
            <w:lang w:eastAsia="zh-CN"/>
          </w:rPr>
          <w:t>(一)、评价范围</w:t>
        </w:r>
        <w:r>
          <w:tab/>
        </w:r>
        <w:r>
          <w:fldChar w:fldCharType="begin"/>
        </w:r>
        <w:r>
          <w:instrText xml:space="preserve"> PAGEREF _Toc29924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" w:history="1">
        <w:r>
          <w:rPr>
            <w:rFonts w:ascii="仿宋" w:eastAsia="仿宋" w:hAnsi="仿宋" w:cs="仿宋" w:hint="eastAsia"/>
            <w:lang w:eastAsia="zh-CN"/>
          </w:rPr>
          <w:t>(二)、评价目的</w:t>
        </w:r>
        <w:r>
          <w:tab/>
        </w:r>
        <w:r>
          <w:fldChar w:fldCharType="begin"/>
        </w:r>
        <w:r>
          <w:instrText xml:space="preserve"> PAGEREF _Toc1071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3" w:history="1">
        <w:r>
          <w:rPr>
            <w:rFonts w:ascii="仿宋" w:eastAsia="仿宋" w:hAnsi="仿宋" w:cs="仿宋" w:hint="eastAsia"/>
            <w:lang w:eastAsia="zh-CN"/>
          </w:rPr>
          <w:t>(三)、评价依据</w:t>
        </w:r>
        <w:r>
          <w:tab/>
        </w:r>
        <w:r>
          <w:fldChar w:fldCharType="begin"/>
        </w:r>
        <w:r>
          <w:instrText xml:space="preserve"> PAGEREF _Toc3513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60" w:history="1">
        <w:r>
          <w:rPr>
            <w:rFonts w:ascii="仿宋" w:eastAsia="仿宋" w:hAnsi="仿宋" w:cs="仿宋" w:hint="eastAsia"/>
            <w:lang w:eastAsia="zh-CN"/>
          </w:rPr>
          <w:t>五、PPS再生料项目建设背景及必要性分析</w:t>
        </w:r>
        <w:r>
          <w:tab/>
        </w:r>
        <w:r>
          <w:fldChar w:fldCharType="begin"/>
        </w:r>
        <w:r>
          <w:instrText xml:space="preserve"> PAGEREF _Toc26060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4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_Toc28334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5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_Toc4905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8" w:history="1">
        <w:r>
          <w:rPr>
            <w:rFonts w:ascii="仿宋" w:eastAsia="仿宋" w:hAnsi="仿宋" w:cs="仿宋" w:hint="eastAsia"/>
            <w:lang w:eastAsia="zh-CN"/>
          </w:rPr>
          <w:t>六、公司简介</w:t>
        </w:r>
        <w:r>
          <w:tab/>
        </w:r>
        <w:r>
          <w:fldChar w:fldCharType="begin"/>
        </w:r>
        <w:r>
          <w:instrText xml:space="preserve"> PAGEREF _Toc20738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1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_Toc7051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_Toc24031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9" w:history="1">
        <w:r>
          <w:rPr>
            <w:rFonts w:ascii="仿宋" w:eastAsia="仿宋" w:hAnsi="仿宋" w:cs="仿宋" w:hint="eastAsia"/>
            <w:lang w:eastAsia="zh-CN"/>
          </w:rPr>
          <w:t>(三)、核心人员介绍</w:t>
        </w:r>
        <w:r>
          <w:tab/>
        </w:r>
        <w:r>
          <w:fldChar w:fldCharType="begin"/>
        </w:r>
        <w:r>
          <w:instrText xml:space="preserve"> PAGEREF _Toc26249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78" w:history="1">
        <w:r>
          <w:rPr>
            <w:rFonts w:ascii="仿宋" w:eastAsia="仿宋" w:hAnsi="仿宋" w:cs="仿宋" w:hint="eastAsia"/>
            <w:lang w:eastAsia="zh-CN"/>
          </w:rPr>
          <w:t>七、选址分析</w:t>
        </w:r>
        <w:r>
          <w:tab/>
        </w:r>
        <w:r>
          <w:fldChar w:fldCharType="begin"/>
        </w:r>
        <w:r>
          <w:instrText xml:space="preserve"> PAGEREF _Toc32078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" w:history="1">
        <w:r>
          <w:rPr>
            <w:rFonts w:ascii="仿宋" w:eastAsia="仿宋" w:hAnsi="仿宋" w:cs="仿宋" w:hint="eastAsia"/>
            <w:lang w:eastAsia="zh-CN"/>
          </w:rPr>
          <w:t>(一)、PPS再生料项目选址原则</w:t>
        </w:r>
        <w:r>
          <w:tab/>
        </w:r>
        <w:r>
          <w:fldChar w:fldCharType="begin"/>
        </w:r>
        <w:r>
          <w:instrText xml:space="preserve"> PAGEREF _Toc1955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_Toc6627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_Toc14294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_Toc26264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2" w:history="1">
        <w:r>
          <w:rPr>
            <w:rFonts w:ascii="仿宋" w:eastAsia="仿宋" w:hAnsi="仿宋" w:cs="仿宋" w:hint="eastAsia"/>
            <w:lang w:eastAsia="zh-CN"/>
          </w:rPr>
          <w:t>(五)、PPS再生料项目选址综合评价</w:t>
        </w:r>
        <w:r>
          <w:tab/>
        </w:r>
        <w:r>
          <w:fldChar w:fldCharType="begin"/>
        </w:r>
        <w:r>
          <w:instrText xml:space="preserve"> PAGEREF _Toc27762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54" w:history="1">
        <w:r>
          <w:rPr>
            <w:rFonts w:ascii="仿宋" w:eastAsia="仿宋" w:hAnsi="仿宋" w:cs="仿宋" w:hint="eastAsia"/>
            <w:lang w:eastAsia="zh-CN"/>
          </w:rPr>
          <w:t>八、产业环境分析</w:t>
        </w:r>
        <w:r>
          <w:tab/>
        </w:r>
        <w:r>
          <w:fldChar w:fldCharType="begin"/>
        </w:r>
        <w:r>
          <w:instrText xml:space="preserve"> PAGEREF _Toc24754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4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_Toc32254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26" w:history="1">
        <w:r>
          <w:rPr>
            <w:rFonts w:ascii="仿宋" w:eastAsia="仿宋" w:hAnsi="仿宋" w:cs="仿宋" w:hint="eastAsia"/>
            <w:lang w:eastAsia="zh-CN"/>
          </w:rPr>
          <w:t>九、安全文化建设</w:t>
        </w:r>
        <w:r>
          <w:tab/>
        </w:r>
        <w:r>
          <w:fldChar w:fldCharType="begin"/>
        </w:r>
        <w:r>
          <w:instrText xml:space="preserve"> PAGEREF _Toc21926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4" w:history="1">
        <w:r>
          <w:rPr>
            <w:rFonts w:ascii="仿宋" w:eastAsia="仿宋" w:hAnsi="仿宋" w:cs="仿宋" w:hint="eastAsia"/>
            <w:lang w:eastAsia="zh-CN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_Toc9974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0" w:history="1">
        <w:r>
          <w:rPr>
            <w:rFonts w:ascii="仿宋" w:eastAsia="仿宋" w:hAnsi="仿宋" w:cs="仿宋" w:hint="eastAsia"/>
            <w:lang w:eastAsia="zh-CN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_Toc13660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2" w:history="1">
        <w:r>
          <w:rPr>
            <w:rFonts w:ascii="仿宋" w:eastAsia="仿宋" w:hAnsi="仿宋" w:cs="仿宋" w:hint="eastAsia"/>
            <w:lang w:eastAsia="zh-CN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_Toc8602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548" w:history="1">
        <w:r>
          <w:rPr>
            <w:rFonts w:ascii="仿宋" w:eastAsia="仿宋" w:hAnsi="仿宋" w:cs="仿宋" w:hint="eastAsia"/>
            <w:lang w:eastAsia="zh-CN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_Toc31548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24" w:history="1">
        <w:r>
          <w:rPr>
            <w:rFonts w:ascii="仿宋" w:eastAsia="仿宋" w:hAnsi="仿宋" w:cs="仿宋" w:hint="eastAsia"/>
            <w:lang w:eastAsia="zh-CN"/>
          </w:rPr>
          <w:t>十、项目实施与管理方案</w:t>
        </w:r>
        <w:r>
          <w:tab/>
        </w:r>
        <w:r>
          <w:fldChar w:fldCharType="begin"/>
        </w:r>
        <w:r>
          <w:instrText xml:space="preserve"> PAGEREF _Toc9524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1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_Toc3301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_Toc18036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_Toc9103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0" w:history="1">
        <w:r>
          <w:rPr>
            <w:rFonts w:ascii="仿宋" w:eastAsia="仿宋" w:hAnsi="仿宋" w:cs="仿宋" w:hint="eastAsia"/>
            <w:lang w:eastAsia="zh-CN"/>
          </w:rPr>
          <w:t>十一、可持续发展和社会责任</w:t>
        </w:r>
        <w:r>
          <w:tab/>
        </w:r>
        <w:r>
          <w:fldChar w:fldCharType="begin"/>
        </w:r>
        <w:r>
          <w:instrText xml:space="preserve"> PAGEREF _Toc7130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0" w:history="1">
        <w:r>
          <w:rPr>
            <w:rFonts w:ascii="仿宋" w:eastAsia="仿宋" w:hAnsi="仿宋" w:cs="仿宋" w:hint="eastAsia"/>
            <w:lang w:eastAsia="zh-CN"/>
          </w:rPr>
          <w:t>(一)、环境保护和可持续性策略</w:t>
        </w:r>
        <w:r>
          <w:tab/>
        </w:r>
        <w:r>
          <w:fldChar w:fldCharType="begin"/>
        </w:r>
        <w:r>
          <w:instrText xml:space="preserve"> PAGEREF _Toc15700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8" w:history="1">
        <w:r>
          <w:rPr>
            <w:rFonts w:ascii="仿宋" w:eastAsia="仿宋" w:hAnsi="仿宋" w:cs="仿宋" w:hint="eastAsia"/>
            <w:lang w:eastAsia="zh-CN"/>
          </w:rPr>
          <w:t>(二)、社会责任和慈善活动</w:t>
        </w:r>
        <w:r>
          <w:tab/>
        </w:r>
        <w:r>
          <w:fldChar w:fldCharType="begin"/>
        </w:r>
        <w:r>
          <w:instrText xml:space="preserve"> PAGEREF _Toc20038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8" w:history="1">
        <w:r>
          <w:rPr>
            <w:rFonts w:ascii="仿宋" w:eastAsia="仿宋" w:hAnsi="仿宋" w:cs="仿宋" w:hint="eastAsia"/>
            <w:lang w:eastAsia="zh-CN"/>
          </w:rPr>
          <w:t>(三)、企业伦理和道德准则</w:t>
        </w:r>
        <w:r>
          <w:tab/>
        </w:r>
        <w:r>
          <w:fldChar w:fldCharType="begin"/>
        </w:r>
        <w:r>
          <w:instrText xml:space="preserve"> PAGEREF _Toc15868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3" w:history="1">
        <w:r>
          <w:rPr>
            <w:rFonts w:ascii="仿宋" w:eastAsia="仿宋" w:hAnsi="仿宋" w:cs="仿宋" w:hint="eastAsia"/>
            <w:lang w:eastAsia="zh-CN"/>
          </w:rPr>
          <w:t>(四)、社会影响评估</w:t>
        </w:r>
        <w:r>
          <w:tab/>
        </w:r>
        <w:r>
          <w:fldChar w:fldCharType="begin"/>
        </w:r>
        <w:r>
          <w:instrText xml:space="preserve"> PAGEREF _Toc16163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1" w:history="1">
        <w:r>
          <w:rPr>
            <w:rFonts w:ascii="仿宋" w:eastAsia="仿宋" w:hAnsi="仿宋" w:cs="仿宋" w:hint="eastAsia"/>
            <w:lang w:eastAsia="zh-CN"/>
          </w:rPr>
          <w:t>(五)、可持续发展目标和计划</w:t>
        </w:r>
        <w:r>
          <w:tab/>
        </w:r>
        <w:r>
          <w:fldChar w:fldCharType="begin"/>
        </w:r>
        <w:r>
          <w:instrText xml:space="preserve"> PAGEREF _Toc25351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7" w:history="1">
        <w:r>
          <w:rPr>
            <w:rFonts w:ascii="仿宋" w:eastAsia="仿宋" w:hAnsi="仿宋" w:cs="仿宋" w:hint="eastAsia"/>
            <w:lang w:eastAsia="zh-CN"/>
          </w:rPr>
          <w:t>十二、安全经营规范</w:t>
        </w:r>
        <w:r>
          <w:tab/>
        </w:r>
        <w:r>
          <w:fldChar w:fldCharType="begin"/>
        </w:r>
        <w:r>
          <w:instrText xml:space="preserve"> PAGEREF _Toc30917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_Toc3322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_Toc763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1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_Toc12361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0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_Toc17630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_Toc4686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8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_Toc9828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5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_Toc23335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8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_Toc30528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_Toc2942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8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_Toc3608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1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_Toc7551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62" w:history="1">
        <w:r>
          <w:rPr>
            <w:rFonts w:ascii="仿宋" w:eastAsia="仿宋" w:hAnsi="仿宋" w:cs="仿宋" w:hint="eastAsia"/>
            <w:lang w:eastAsia="zh-CN"/>
          </w:rPr>
          <w:t>十三、环境保护与绿色发展</w:t>
        </w:r>
        <w:r>
          <w:tab/>
        </w:r>
        <w:r>
          <w:fldChar w:fldCharType="begin"/>
        </w:r>
        <w:r>
          <w:instrText xml:space="preserve"> PAGEREF _Toc27162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3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_Toc4743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1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_Toc12911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77" w:history="1">
        <w:r>
          <w:rPr>
            <w:rFonts w:ascii="仿宋" w:eastAsia="仿宋" w:hAnsi="仿宋" w:cs="仿宋" w:hint="eastAsia"/>
            <w:lang w:eastAsia="zh-CN"/>
          </w:rPr>
          <w:t>十四、资源开发及综合利用分析</w:t>
        </w:r>
        <w:r>
          <w:tab/>
        </w:r>
        <w:r>
          <w:fldChar w:fldCharType="begin"/>
        </w:r>
        <w:r>
          <w:instrText xml:space="preserve"> PAGEREF _Toc31577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_Toc2598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_Toc14034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_Toc9348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74" w:history="1">
        <w:r>
          <w:rPr>
            <w:rFonts w:ascii="仿宋" w:eastAsia="仿宋" w:hAnsi="仿宋" w:cs="仿宋" w:hint="eastAsia"/>
            <w:lang w:eastAsia="zh-CN"/>
          </w:rPr>
          <w:t>十五、社会影响与可持续性报告</w:t>
        </w:r>
        <w:r>
          <w:tab/>
        </w:r>
        <w:r>
          <w:fldChar w:fldCharType="begin"/>
        </w:r>
        <w:r>
          <w:instrText xml:space="preserve"> PAGEREF _Toc17274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6" w:history="1">
        <w:r>
          <w:rPr>
            <w:rFonts w:ascii="仿宋" w:eastAsia="仿宋" w:hAnsi="仿宋" w:cs="仿宋" w:hint="eastAsia"/>
            <w:lang w:eastAsia="zh-CN"/>
          </w:rPr>
          <w:t>(一)、社会责任与可持续性</w:t>
        </w:r>
        <w:r>
          <w:tab/>
        </w:r>
        <w:r>
          <w:fldChar w:fldCharType="begin"/>
        </w:r>
        <w:r>
          <w:instrText xml:space="preserve"> PAGEREF _Toc9446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5" w:history="1">
        <w:r>
          <w:rPr>
            <w:rFonts w:ascii="仿宋" w:eastAsia="仿宋" w:hAnsi="仿宋" w:cs="仿宋" w:hint="eastAsia"/>
            <w:lang w:eastAsia="zh-CN"/>
          </w:rPr>
          <w:t>(二)、社会影响评估</w:t>
        </w:r>
        <w:r>
          <w:tab/>
        </w:r>
        <w:r>
          <w:fldChar w:fldCharType="begin"/>
        </w:r>
        <w:r>
          <w:instrText xml:space="preserve"> PAGEREF _Toc8805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7" w:history="1">
        <w:r>
          <w:rPr>
            <w:rFonts w:ascii="仿宋" w:eastAsia="仿宋" w:hAnsi="仿宋" w:cs="仿宋" w:hint="eastAsia"/>
            <w:lang w:eastAsia="zh-CN"/>
          </w:rPr>
          <w:t>(三)、可持续性报告与透明度</w:t>
        </w:r>
        <w:r>
          <w:tab/>
        </w:r>
        <w:r>
          <w:fldChar w:fldCharType="begin"/>
        </w:r>
        <w:r>
          <w:instrText xml:space="preserve"> PAGEREF _Toc28307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1" w:history="1">
        <w:r>
          <w:rPr>
            <w:rFonts w:ascii="仿宋" w:eastAsia="仿宋" w:hAnsi="仿宋" w:cs="仿宋" w:hint="eastAsia"/>
            <w:lang w:eastAsia="zh-CN"/>
          </w:rPr>
          <w:t>十六、PPS再生料项目验收与运行</w:t>
        </w:r>
        <w:r>
          <w:tab/>
        </w:r>
        <w:r>
          <w:fldChar w:fldCharType="begin"/>
        </w:r>
        <w:r>
          <w:instrText xml:space="preserve"> PAGEREF _Toc32311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4" w:history="1">
        <w:r>
          <w:rPr>
            <w:rFonts w:ascii="仿宋" w:eastAsia="仿宋" w:hAnsi="仿宋" w:cs="仿宋" w:hint="eastAsia"/>
            <w:lang w:eastAsia="zh-CN"/>
          </w:rPr>
          <w:t>(一)、PPS再生料项目验收的程序和步骤</w:t>
        </w:r>
        <w:r>
          <w:tab/>
        </w:r>
        <w:r>
          <w:fldChar w:fldCharType="begin"/>
        </w:r>
        <w:r>
          <w:instrText xml:space="preserve"> PAGEREF _Toc27694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3" w:history="1">
        <w:r>
          <w:rPr>
            <w:rFonts w:ascii="仿宋" w:eastAsia="仿宋" w:hAnsi="仿宋" w:cs="仿宋" w:hint="eastAsia"/>
            <w:lang w:eastAsia="zh-CN"/>
          </w:rPr>
          <w:t>(二)、PPS再生料项目验收的相关标准和规范</w:t>
        </w:r>
        <w:r>
          <w:tab/>
        </w:r>
        <w:r>
          <w:fldChar w:fldCharType="begin"/>
        </w:r>
        <w:r>
          <w:instrText xml:space="preserve"> PAGEREF _Toc8023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4" w:history="1">
        <w:r>
          <w:rPr>
            <w:rFonts w:ascii="仿宋" w:eastAsia="仿宋" w:hAnsi="仿宋" w:cs="仿宋" w:hint="eastAsia"/>
            <w:lang w:eastAsia="zh-CN"/>
          </w:rPr>
          <w:t>(三)、PPS再生料项目运行的监督与管理</w:t>
        </w:r>
        <w:r>
          <w:tab/>
        </w:r>
        <w:r>
          <w:fldChar w:fldCharType="begin"/>
        </w:r>
        <w:r>
          <w:instrText xml:space="preserve"> PAGEREF _Toc21414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08" w:history="1">
        <w:r>
          <w:rPr>
            <w:rFonts w:ascii="仿宋" w:eastAsia="仿宋" w:hAnsi="仿宋" w:cs="仿宋" w:hint="eastAsia"/>
            <w:lang w:eastAsia="zh-CN"/>
          </w:rPr>
          <w:t>(四)、PPS再生料项目运行中的安全与质量保障</w:t>
        </w:r>
        <w:r>
          <w:tab/>
        </w:r>
        <w:r>
          <w:fldChar w:fldCharType="begin"/>
        </w:r>
        <w:r>
          <w:instrText xml:space="preserve"> PAGEREF _Toc16008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8" w:history="1">
        <w:r>
          <w:rPr>
            <w:rFonts w:ascii="仿宋" w:eastAsia="仿宋" w:hAnsi="仿宋" w:cs="仿宋" w:hint="eastAsia"/>
            <w:lang w:eastAsia="zh-CN"/>
          </w:rPr>
          <w:t>(五)、PPS再生料项目运行中的持续改进与优化</w:t>
        </w:r>
        <w:r>
          <w:tab/>
        </w:r>
        <w:r>
          <w:fldChar w:fldCharType="begin"/>
        </w:r>
        <w:r>
          <w:instrText xml:space="preserve"> PAGEREF _Toc21218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86" w:history="1">
        <w:r>
          <w:rPr>
            <w:rFonts w:ascii="仿宋" w:eastAsia="仿宋" w:hAnsi="仿宋" w:cs="仿宋" w:hint="eastAsia"/>
            <w:lang w:eastAsia="zh-CN"/>
          </w:rPr>
          <w:t>十七、市场营销策略</w:t>
        </w:r>
        <w:r>
          <w:tab/>
        </w:r>
        <w:r>
          <w:fldChar w:fldCharType="begin"/>
        </w:r>
        <w:r>
          <w:instrText xml:space="preserve"> PAGEREF _Toc4486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3" w:history="1">
        <w:r>
          <w:rPr>
            <w:rFonts w:ascii="仿宋" w:eastAsia="仿宋" w:hAnsi="仿宋" w:cs="仿宋" w:hint="eastAsia"/>
            <w:lang w:eastAsia="zh-CN"/>
          </w:rPr>
          <w:t>(一)、市场定位与目标客户</w:t>
        </w:r>
        <w:r>
          <w:tab/>
        </w:r>
        <w:r>
          <w:fldChar w:fldCharType="begin"/>
        </w:r>
        <w:r>
          <w:instrText xml:space="preserve"> PAGEREF _Toc12913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" w:history="1">
        <w:r>
          <w:rPr>
            <w:rFonts w:ascii="仿宋" w:eastAsia="仿宋" w:hAnsi="仿宋" w:cs="仿宋" w:hint="eastAsia"/>
            <w:lang w:eastAsia="zh-CN"/>
          </w:rPr>
          <w:t>(二)、产品定位及差异化策略</w:t>
        </w:r>
        <w:r>
          <w:tab/>
        </w:r>
        <w:r>
          <w:fldChar w:fldCharType="begin"/>
        </w:r>
        <w:r>
          <w:instrText xml:space="preserve"> PAGEREF _Toc2397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5" w:history="1">
        <w:r>
          <w:rPr>
            <w:rFonts w:ascii="仿宋" w:eastAsia="仿宋" w:hAnsi="仿宋" w:cs="仿宋" w:hint="eastAsia"/>
            <w:lang w:eastAsia="zh-CN"/>
          </w:rPr>
          <w:t>(三)、价格策略</w:t>
        </w:r>
        <w:r>
          <w:tab/>
        </w:r>
        <w:r>
          <w:fldChar w:fldCharType="begin"/>
        </w:r>
        <w:r>
          <w:instrText xml:space="preserve"> PAGEREF _Toc9985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4476" w:history="1">
        <w:r>
          <w:rPr>
            <w:rFonts w:ascii="仿宋" w:eastAsia="仿宋" w:hAnsi="仿宋" w:cs="仿宋" w:hint="eastAsia"/>
            <w:lang w:eastAsia="zh-CN"/>
          </w:rPr>
          <w:t>(四)、销售渠道与推广</w:t>
        </w:r>
        <w:r>
          <w:tab/>
        </w:r>
        <w:r>
          <w:fldChar w:fldCharType="begin"/>
        </w:r>
        <w:r>
          <w:instrText xml:space="preserve"> PAGEREF _Toc14476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2" w:history="1">
        <w:r>
          <w:rPr>
            <w:rFonts w:ascii="仿宋" w:eastAsia="仿宋" w:hAnsi="仿宋" w:cs="仿宋" w:hint="eastAsia"/>
            <w:lang w:eastAsia="zh-CN"/>
          </w:rPr>
          <w:t>(五)、市场营销风险与对策</w:t>
        </w:r>
        <w:r>
          <w:tab/>
        </w:r>
        <w:r>
          <w:fldChar w:fldCharType="begin"/>
        </w:r>
        <w:r>
          <w:instrText xml:space="preserve"> PAGEREF _Toc3962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29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_Toc18229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_Toc3298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_Toc19950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5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_Toc2685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_Toc29676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8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_Toc16318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99" w:history="1">
        <w:r>
          <w:rPr>
            <w:rFonts w:ascii="仿宋" w:eastAsia="仿宋" w:hAnsi="仿宋" w:cs="仿宋" w:hint="eastAsia"/>
            <w:lang w:eastAsia="zh-CN"/>
          </w:rPr>
          <w:t>二十、环保方案分析</w:t>
        </w:r>
        <w:r>
          <w:tab/>
        </w:r>
        <w:r>
          <w:fldChar w:fldCharType="begin"/>
        </w:r>
        <w:r>
          <w:instrText xml:space="preserve"> PAGEREF _Toc21399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6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_Toc17166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_Toc212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5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_Toc15215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1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_Toc9861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59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816"/>
      <w:r>
        <w:rPr>
          <w:rFonts w:ascii="仿宋" w:eastAsia="仿宋" w:hAnsi="仿宋" w:cs="仿宋" w:hint="eastAsia"/>
          <w:sz w:val="28"/>
          <w:lang w:eastAsia="zh-CN"/>
        </w:rPr>
        <w:t>一、 进入国际市场的方式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375"/>
      <w:r>
        <w:rPr>
          <w:rFonts w:ascii="仿宋" w:eastAsia="仿宋" w:hAnsi="仿宋" w:cs="仿宋" w:hint="eastAsia"/>
          <w:lang w:eastAsia="zh-CN"/>
        </w:rPr>
        <w:t>(一)、贸易进入方式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进入国际市场的方式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国际市场进入方式是企业进入国际市场的方式，通过向国际目标市场出口产品来实现。它是一种传统和常见的国际市场进入方式，也是初级的国际化战斗机。采用国际市场进入方式，产品在国内生产，生产地点不变，劳动力无国际流动，出口产品可以与国内销售产品相同，也可以根据国际市场需求进行适当调整。如果在国际市场遇到困难，仍可以转向国内市场销售，因此，这种方式的经营风险相对较小，对产品结构和生产要素组合的影响不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国际市场进入方式可分为间接出口和直接出口两种方式。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间接出口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https://d.book118.com/625313040220011114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PPS再生料项目安全调研评估报告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PPS再生料项目安全调研评估报告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PPS再生料项目安全调研评估报告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PPS再生料项目安全调研评估报告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PPS再生料项目安全调研评估报告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07546F"/>
    <w:rsid w:val="4593521B"/>
    <w:rsid w:val="7AE7341D"/>
    <w:rsid w:val="7F07546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531304022001111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2024-02-25T07:22:00Z</dcterms:created>
  <dcterms:modified xsi:type="dcterms:W3CDTF">2024-02-25T07:22:44Z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EAB7E360DE744B78AC6A5B8E6D28DA53_11</vt:lpwstr>
  </property>
  <property fmtid="{D5CDD505-2E9C-101B-9397-08002B2CF9AE}" pid="3" name="KSOProductBuildVer">
    <vt:lpwstr>2052-12.1.0.16250</vt:lpwstr>
  </property>
</Properties>
</file>