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77" w:history="1">
        <w:r>
          <w:rPr>
            <w:rFonts w:ascii="仿宋" w:eastAsia="仿宋" w:hAnsi="仿宋" w:cs="仿宋" w:hint="eastAsia"/>
            <w:lang w:eastAsia="zh-CN"/>
          </w:rPr>
          <w:t>概论</w:t>
        </w:r>
        <w:r>
          <w:tab/>
        </w:r>
        <w:r>
          <w:fldChar w:fldCharType="begin"/>
        </w:r>
        <w:r>
          <w:instrText xml:space="preserve"> PAGEREF _Toc19677 \h </w:instrText>
        </w:r>
        <w:r>
          <w:fldChar w:fldCharType="separate"/>
        </w:r>
        <w:r>
          <w:t>3</w:t>
        </w:r>
        <w:r>
          <w:fldChar w:fldCharType="end"/>
        </w:r>
      </w:hyperlink>
    </w:p>
    <w:p>
      <w:pPr>
        <w:pStyle w:val="TOC1"/>
        <w:tabs>
          <w:tab w:val="right" w:leader="dot" w:pos="8306"/>
        </w:tabs>
      </w:pPr>
      <w:hyperlink w:anchor="_Toc14545" w:history="1">
        <w:r>
          <w:rPr>
            <w:rFonts w:ascii="仿宋" w:eastAsia="仿宋" w:hAnsi="仿宋" w:cs="仿宋" w:hint="eastAsia"/>
            <w:lang w:eastAsia="zh-CN"/>
          </w:rPr>
          <w:t>一、上门服务项目可持续发展</w:t>
        </w:r>
        <w:r>
          <w:tab/>
        </w:r>
        <w:r>
          <w:fldChar w:fldCharType="begin"/>
        </w:r>
        <w:r>
          <w:instrText xml:space="preserve"> PAGEREF _Toc14545 \h </w:instrText>
        </w:r>
        <w:r>
          <w:fldChar w:fldCharType="separate"/>
        </w:r>
        <w:r>
          <w:t>3</w:t>
        </w:r>
        <w:r>
          <w:fldChar w:fldCharType="end"/>
        </w:r>
      </w:hyperlink>
    </w:p>
    <w:p>
      <w:pPr>
        <w:pStyle w:val="TOC2"/>
        <w:tabs>
          <w:tab w:val="right" w:leader="dot" w:pos="8306"/>
        </w:tabs>
      </w:pPr>
      <w:hyperlink w:anchor="_Toc3117" w:history="1">
        <w:r>
          <w:rPr>
            <w:rFonts w:ascii="仿宋" w:eastAsia="仿宋" w:hAnsi="仿宋" w:cs="仿宋" w:hint="eastAsia"/>
            <w:lang w:eastAsia="zh-CN"/>
          </w:rPr>
          <w:t>(一)、可持续战略与实践</w:t>
        </w:r>
        <w:r>
          <w:tab/>
        </w:r>
        <w:r>
          <w:fldChar w:fldCharType="begin"/>
        </w:r>
        <w:r>
          <w:instrText xml:space="preserve"> PAGEREF _Toc3117 \h </w:instrText>
        </w:r>
        <w:r>
          <w:fldChar w:fldCharType="separate"/>
        </w:r>
        <w:r>
          <w:t>3</w:t>
        </w:r>
        <w:r>
          <w:fldChar w:fldCharType="end"/>
        </w:r>
      </w:hyperlink>
    </w:p>
    <w:p>
      <w:pPr>
        <w:pStyle w:val="TOC2"/>
        <w:tabs>
          <w:tab w:val="right" w:leader="dot" w:pos="8306"/>
        </w:tabs>
      </w:pPr>
      <w:hyperlink w:anchor="_Toc8034" w:history="1">
        <w:r>
          <w:rPr>
            <w:rFonts w:ascii="仿宋" w:eastAsia="仿宋" w:hAnsi="仿宋" w:cs="仿宋" w:hint="eastAsia"/>
            <w:lang w:eastAsia="zh-CN"/>
          </w:rPr>
          <w:t>(二)、环保与社会责任</w:t>
        </w:r>
        <w:r>
          <w:tab/>
        </w:r>
        <w:r>
          <w:fldChar w:fldCharType="begin"/>
        </w:r>
        <w:r>
          <w:instrText xml:space="preserve"> PAGEREF _Toc8034 \h </w:instrText>
        </w:r>
        <w:r>
          <w:fldChar w:fldCharType="separate"/>
        </w:r>
        <w:r>
          <w:t>4</w:t>
        </w:r>
        <w:r>
          <w:fldChar w:fldCharType="end"/>
        </w:r>
      </w:hyperlink>
    </w:p>
    <w:p>
      <w:pPr>
        <w:pStyle w:val="TOC1"/>
        <w:tabs>
          <w:tab w:val="right" w:leader="dot" w:pos="8306"/>
        </w:tabs>
      </w:pPr>
      <w:hyperlink w:anchor="_Toc1307" w:history="1">
        <w:r>
          <w:rPr>
            <w:rFonts w:ascii="仿宋" w:eastAsia="仿宋" w:hAnsi="仿宋" w:cs="仿宋" w:hint="eastAsia"/>
            <w:lang w:eastAsia="zh-CN"/>
          </w:rPr>
          <w:t>二、上门服务项目文档管理</w:t>
        </w:r>
        <w:r>
          <w:tab/>
        </w:r>
        <w:r>
          <w:fldChar w:fldCharType="begin"/>
        </w:r>
        <w:r>
          <w:instrText xml:space="preserve"> PAGEREF _Toc1307 \h </w:instrText>
        </w:r>
        <w:r>
          <w:fldChar w:fldCharType="separate"/>
        </w:r>
        <w:r>
          <w:t>5</w:t>
        </w:r>
        <w:r>
          <w:fldChar w:fldCharType="end"/>
        </w:r>
      </w:hyperlink>
    </w:p>
    <w:p>
      <w:pPr>
        <w:pStyle w:val="TOC2"/>
        <w:tabs>
          <w:tab w:val="right" w:leader="dot" w:pos="8306"/>
        </w:tabs>
      </w:pPr>
      <w:hyperlink w:anchor="_Toc24663" w:history="1">
        <w:r>
          <w:rPr>
            <w:rFonts w:ascii="仿宋" w:eastAsia="仿宋" w:hAnsi="仿宋" w:cs="仿宋" w:hint="eastAsia"/>
            <w:lang w:eastAsia="zh-CN"/>
          </w:rPr>
          <w:t>(一)、文档编制与审查</w:t>
        </w:r>
        <w:r>
          <w:tab/>
        </w:r>
        <w:r>
          <w:fldChar w:fldCharType="begin"/>
        </w:r>
        <w:r>
          <w:instrText xml:space="preserve"> PAGEREF _Toc24663 \h </w:instrText>
        </w:r>
        <w:r>
          <w:fldChar w:fldCharType="separate"/>
        </w:r>
        <w:r>
          <w:t>5</w:t>
        </w:r>
        <w:r>
          <w:fldChar w:fldCharType="end"/>
        </w:r>
      </w:hyperlink>
    </w:p>
    <w:p>
      <w:pPr>
        <w:pStyle w:val="TOC2"/>
        <w:tabs>
          <w:tab w:val="right" w:leader="dot" w:pos="8306"/>
        </w:tabs>
      </w:pPr>
      <w:hyperlink w:anchor="_Toc10776" w:history="1">
        <w:r>
          <w:rPr>
            <w:rFonts w:ascii="仿宋" w:eastAsia="仿宋" w:hAnsi="仿宋" w:cs="仿宋" w:hint="eastAsia"/>
            <w:lang w:eastAsia="zh-CN"/>
          </w:rPr>
          <w:t>(二)、文档发布与分发</w:t>
        </w:r>
        <w:r>
          <w:tab/>
        </w:r>
        <w:r>
          <w:fldChar w:fldCharType="begin"/>
        </w:r>
        <w:r>
          <w:instrText xml:space="preserve"> PAGEREF _Toc10776 \h </w:instrText>
        </w:r>
        <w:r>
          <w:fldChar w:fldCharType="separate"/>
        </w:r>
        <w:r>
          <w:t>6</w:t>
        </w:r>
        <w:r>
          <w:fldChar w:fldCharType="end"/>
        </w:r>
      </w:hyperlink>
    </w:p>
    <w:p>
      <w:pPr>
        <w:pStyle w:val="TOC2"/>
        <w:tabs>
          <w:tab w:val="right" w:leader="dot" w:pos="8306"/>
        </w:tabs>
      </w:pPr>
      <w:hyperlink w:anchor="_Toc30817" w:history="1">
        <w:r>
          <w:rPr>
            <w:rFonts w:ascii="仿宋" w:eastAsia="仿宋" w:hAnsi="仿宋" w:cs="仿宋" w:hint="eastAsia"/>
            <w:lang w:eastAsia="zh-CN"/>
          </w:rPr>
          <w:t>(三)、文档存档与归档</w:t>
        </w:r>
        <w:r>
          <w:tab/>
        </w:r>
        <w:r>
          <w:fldChar w:fldCharType="begin"/>
        </w:r>
        <w:r>
          <w:instrText xml:space="preserve"> PAGEREF _Toc30817 \h </w:instrText>
        </w:r>
        <w:r>
          <w:fldChar w:fldCharType="separate"/>
        </w:r>
        <w:r>
          <w:t>7</w:t>
        </w:r>
        <w:r>
          <w:fldChar w:fldCharType="end"/>
        </w:r>
      </w:hyperlink>
    </w:p>
    <w:p>
      <w:pPr>
        <w:pStyle w:val="TOC1"/>
        <w:tabs>
          <w:tab w:val="right" w:leader="dot" w:pos="8306"/>
        </w:tabs>
      </w:pPr>
      <w:hyperlink w:anchor="_Toc4371" w:history="1">
        <w:r>
          <w:rPr>
            <w:rFonts w:ascii="仿宋" w:eastAsia="仿宋" w:hAnsi="仿宋" w:cs="仿宋" w:hint="eastAsia"/>
            <w:lang w:eastAsia="zh-CN"/>
          </w:rPr>
          <w:t>三、上门服务项目绩效评估</w:t>
        </w:r>
        <w:r>
          <w:tab/>
        </w:r>
        <w:r>
          <w:fldChar w:fldCharType="begin"/>
        </w:r>
        <w:r>
          <w:instrText xml:space="preserve"> PAGEREF _Toc4371 \h </w:instrText>
        </w:r>
        <w:r>
          <w:fldChar w:fldCharType="separate"/>
        </w:r>
        <w:r>
          <w:t>8</w:t>
        </w:r>
        <w:r>
          <w:fldChar w:fldCharType="end"/>
        </w:r>
      </w:hyperlink>
    </w:p>
    <w:p>
      <w:pPr>
        <w:pStyle w:val="TOC2"/>
        <w:tabs>
          <w:tab w:val="right" w:leader="dot" w:pos="8306"/>
        </w:tabs>
      </w:pPr>
      <w:hyperlink w:anchor="_Toc27080" w:history="1">
        <w:r>
          <w:rPr>
            <w:rFonts w:ascii="仿宋" w:eastAsia="仿宋" w:hAnsi="仿宋" w:cs="仿宋" w:hint="eastAsia"/>
            <w:lang w:eastAsia="zh-CN"/>
          </w:rPr>
          <w:t>(一)、绩效评估指标</w:t>
        </w:r>
        <w:r>
          <w:tab/>
        </w:r>
        <w:r>
          <w:fldChar w:fldCharType="begin"/>
        </w:r>
        <w:r>
          <w:instrText xml:space="preserve"> PAGEREF _Toc27080 \h </w:instrText>
        </w:r>
        <w:r>
          <w:fldChar w:fldCharType="separate"/>
        </w:r>
        <w:r>
          <w:t>8</w:t>
        </w:r>
        <w:r>
          <w:fldChar w:fldCharType="end"/>
        </w:r>
      </w:hyperlink>
    </w:p>
    <w:p>
      <w:pPr>
        <w:pStyle w:val="TOC2"/>
        <w:tabs>
          <w:tab w:val="right" w:leader="dot" w:pos="8306"/>
        </w:tabs>
      </w:pPr>
      <w:hyperlink w:anchor="_Toc12028" w:history="1">
        <w:r>
          <w:rPr>
            <w:rFonts w:ascii="仿宋" w:eastAsia="仿宋" w:hAnsi="仿宋" w:cs="仿宋" w:hint="eastAsia"/>
            <w:lang w:eastAsia="zh-CN"/>
          </w:rPr>
          <w:t>(二)、绩效评估方法</w:t>
        </w:r>
        <w:r>
          <w:tab/>
        </w:r>
        <w:r>
          <w:fldChar w:fldCharType="begin"/>
        </w:r>
        <w:r>
          <w:instrText xml:space="preserve"> PAGEREF _Toc12028 \h </w:instrText>
        </w:r>
        <w:r>
          <w:fldChar w:fldCharType="separate"/>
        </w:r>
        <w:r>
          <w:t>9</w:t>
        </w:r>
        <w:r>
          <w:fldChar w:fldCharType="end"/>
        </w:r>
      </w:hyperlink>
    </w:p>
    <w:p>
      <w:pPr>
        <w:pStyle w:val="TOC2"/>
        <w:tabs>
          <w:tab w:val="right" w:leader="dot" w:pos="8306"/>
        </w:tabs>
      </w:pPr>
      <w:hyperlink w:anchor="_Toc2650" w:history="1">
        <w:r>
          <w:rPr>
            <w:rFonts w:ascii="仿宋" w:eastAsia="仿宋" w:hAnsi="仿宋" w:cs="仿宋" w:hint="eastAsia"/>
            <w:lang w:eastAsia="zh-CN"/>
          </w:rPr>
          <w:t>(三)、绩效评估周期</w:t>
        </w:r>
        <w:r>
          <w:tab/>
        </w:r>
        <w:r>
          <w:fldChar w:fldCharType="begin"/>
        </w:r>
        <w:r>
          <w:instrText xml:space="preserve"> PAGEREF _Toc2650 \h </w:instrText>
        </w:r>
        <w:r>
          <w:fldChar w:fldCharType="separate"/>
        </w:r>
        <w:r>
          <w:t>10</w:t>
        </w:r>
        <w:r>
          <w:fldChar w:fldCharType="end"/>
        </w:r>
      </w:hyperlink>
    </w:p>
    <w:p>
      <w:pPr>
        <w:pStyle w:val="TOC1"/>
        <w:tabs>
          <w:tab w:val="right" w:leader="dot" w:pos="8306"/>
        </w:tabs>
      </w:pPr>
      <w:hyperlink w:anchor="_Toc27774" w:history="1">
        <w:r>
          <w:rPr>
            <w:rFonts w:ascii="仿宋" w:eastAsia="仿宋" w:hAnsi="仿宋" w:cs="仿宋" w:hint="eastAsia"/>
            <w:lang w:eastAsia="zh-CN"/>
          </w:rPr>
          <w:t>四、上门服务项目危机管理</w:t>
        </w:r>
        <w:r>
          <w:tab/>
        </w:r>
        <w:r>
          <w:fldChar w:fldCharType="begin"/>
        </w:r>
        <w:r>
          <w:instrText xml:space="preserve"> PAGEREF _Toc27774 \h </w:instrText>
        </w:r>
        <w:r>
          <w:fldChar w:fldCharType="separate"/>
        </w:r>
        <w:r>
          <w:t>11</w:t>
        </w:r>
        <w:r>
          <w:fldChar w:fldCharType="end"/>
        </w:r>
      </w:hyperlink>
    </w:p>
    <w:p>
      <w:pPr>
        <w:pStyle w:val="TOC2"/>
        <w:tabs>
          <w:tab w:val="right" w:leader="dot" w:pos="8306"/>
        </w:tabs>
      </w:pPr>
      <w:hyperlink w:anchor="_Toc18890" w:history="1">
        <w:r>
          <w:rPr>
            <w:rFonts w:ascii="仿宋" w:eastAsia="仿宋" w:hAnsi="仿宋" w:cs="仿宋" w:hint="eastAsia"/>
            <w:lang w:eastAsia="zh-CN"/>
          </w:rPr>
          <w:t>(一)、危机预警与识别</w:t>
        </w:r>
        <w:r>
          <w:tab/>
        </w:r>
        <w:r>
          <w:fldChar w:fldCharType="begin"/>
        </w:r>
        <w:r>
          <w:instrText xml:space="preserve"> PAGEREF _Toc18890 \h </w:instrText>
        </w:r>
        <w:r>
          <w:fldChar w:fldCharType="separate"/>
        </w:r>
        <w:r>
          <w:t>11</w:t>
        </w:r>
        <w:r>
          <w:fldChar w:fldCharType="end"/>
        </w:r>
      </w:hyperlink>
    </w:p>
    <w:p>
      <w:pPr>
        <w:pStyle w:val="TOC2"/>
        <w:tabs>
          <w:tab w:val="right" w:leader="dot" w:pos="8306"/>
        </w:tabs>
      </w:pPr>
      <w:hyperlink w:anchor="_Toc17773" w:history="1">
        <w:r>
          <w:rPr>
            <w:rFonts w:ascii="仿宋" w:eastAsia="仿宋" w:hAnsi="仿宋" w:cs="仿宋" w:hint="eastAsia"/>
            <w:lang w:eastAsia="zh-CN"/>
          </w:rPr>
          <w:t>(二)、危机应对与恢复</w:t>
        </w:r>
        <w:r>
          <w:tab/>
        </w:r>
        <w:r>
          <w:fldChar w:fldCharType="begin"/>
        </w:r>
        <w:r>
          <w:instrText xml:space="preserve"> PAGEREF _Toc17773 \h </w:instrText>
        </w:r>
        <w:r>
          <w:fldChar w:fldCharType="separate"/>
        </w:r>
        <w:r>
          <w:t>12</w:t>
        </w:r>
        <w:r>
          <w:fldChar w:fldCharType="end"/>
        </w:r>
      </w:hyperlink>
    </w:p>
    <w:p>
      <w:pPr>
        <w:pStyle w:val="TOC1"/>
        <w:tabs>
          <w:tab w:val="right" w:leader="dot" w:pos="8306"/>
        </w:tabs>
      </w:pPr>
      <w:hyperlink w:anchor="_Toc31708" w:history="1">
        <w:r>
          <w:rPr>
            <w:rFonts w:ascii="仿宋" w:eastAsia="仿宋" w:hAnsi="仿宋" w:cs="仿宋" w:hint="eastAsia"/>
            <w:lang w:eastAsia="zh-CN"/>
          </w:rPr>
          <w:t>五、工艺说明</w:t>
        </w:r>
        <w:r>
          <w:tab/>
        </w:r>
        <w:r>
          <w:fldChar w:fldCharType="begin"/>
        </w:r>
        <w:r>
          <w:instrText xml:space="preserve"> PAGEREF _Toc31708 \h </w:instrText>
        </w:r>
        <w:r>
          <w:fldChar w:fldCharType="separate"/>
        </w:r>
        <w:r>
          <w:t>13</w:t>
        </w:r>
        <w:r>
          <w:fldChar w:fldCharType="end"/>
        </w:r>
      </w:hyperlink>
    </w:p>
    <w:p>
      <w:pPr>
        <w:pStyle w:val="TOC2"/>
        <w:tabs>
          <w:tab w:val="right" w:leader="dot" w:pos="8306"/>
        </w:tabs>
      </w:pPr>
      <w:hyperlink w:anchor="_Toc28858" w:history="1">
        <w:r>
          <w:rPr>
            <w:rFonts w:ascii="仿宋" w:eastAsia="仿宋" w:hAnsi="仿宋" w:cs="仿宋" w:hint="eastAsia"/>
            <w:lang w:eastAsia="zh-CN"/>
          </w:rPr>
          <w:t>(一)、技术管理特点</w:t>
        </w:r>
        <w:r>
          <w:tab/>
        </w:r>
        <w:r>
          <w:fldChar w:fldCharType="begin"/>
        </w:r>
        <w:r>
          <w:instrText xml:space="preserve"> PAGEREF _Toc28858 \h </w:instrText>
        </w:r>
        <w:r>
          <w:fldChar w:fldCharType="separate"/>
        </w:r>
        <w:r>
          <w:t>13</w:t>
        </w:r>
        <w:r>
          <w:fldChar w:fldCharType="end"/>
        </w:r>
      </w:hyperlink>
    </w:p>
    <w:p>
      <w:pPr>
        <w:pStyle w:val="TOC2"/>
        <w:tabs>
          <w:tab w:val="right" w:leader="dot" w:pos="8306"/>
        </w:tabs>
      </w:pPr>
      <w:hyperlink w:anchor="_Toc19728" w:history="1">
        <w:r>
          <w:rPr>
            <w:rFonts w:ascii="仿宋" w:eastAsia="仿宋" w:hAnsi="仿宋" w:cs="仿宋" w:hint="eastAsia"/>
            <w:lang w:eastAsia="zh-CN"/>
          </w:rPr>
          <w:t>(二)、上门服务项目工艺技术设计方案</w:t>
        </w:r>
        <w:r>
          <w:tab/>
        </w:r>
        <w:r>
          <w:fldChar w:fldCharType="begin"/>
        </w:r>
        <w:r>
          <w:instrText xml:space="preserve"> PAGEREF _Toc19728 \h </w:instrText>
        </w:r>
        <w:r>
          <w:fldChar w:fldCharType="separate"/>
        </w:r>
        <w:r>
          <w:t>15</w:t>
        </w:r>
        <w:r>
          <w:fldChar w:fldCharType="end"/>
        </w:r>
      </w:hyperlink>
    </w:p>
    <w:p>
      <w:pPr>
        <w:pStyle w:val="TOC2"/>
        <w:tabs>
          <w:tab w:val="right" w:leader="dot" w:pos="8306"/>
        </w:tabs>
      </w:pPr>
      <w:hyperlink w:anchor="_Toc15595" w:history="1">
        <w:r>
          <w:rPr>
            <w:rFonts w:ascii="仿宋" w:eastAsia="仿宋" w:hAnsi="仿宋" w:cs="仿宋" w:hint="eastAsia"/>
            <w:lang w:eastAsia="zh-CN"/>
          </w:rPr>
          <w:t>(三)、设备选型方案</w:t>
        </w:r>
        <w:r>
          <w:tab/>
        </w:r>
        <w:r>
          <w:fldChar w:fldCharType="begin"/>
        </w:r>
        <w:r>
          <w:instrText xml:space="preserve"> PAGEREF _Toc15595 \h </w:instrText>
        </w:r>
        <w:r>
          <w:fldChar w:fldCharType="separate"/>
        </w:r>
        <w:r>
          <w:t>16</w:t>
        </w:r>
        <w:r>
          <w:fldChar w:fldCharType="end"/>
        </w:r>
      </w:hyperlink>
    </w:p>
    <w:p>
      <w:pPr>
        <w:pStyle w:val="TOC1"/>
        <w:tabs>
          <w:tab w:val="right" w:leader="dot" w:pos="8306"/>
        </w:tabs>
      </w:pPr>
      <w:hyperlink w:anchor="_Toc32184" w:history="1">
        <w:r>
          <w:rPr>
            <w:rFonts w:ascii="仿宋" w:eastAsia="仿宋" w:hAnsi="仿宋" w:cs="仿宋" w:hint="eastAsia"/>
            <w:lang w:eastAsia="zh-CN"/>
          </w:rPr>
          <w:t>六、上门服务项目土建工程</w:t>
        </w:r>
        <w:r>
          <w:tab/>
        </w:r>
        <w:r>
          <w:fldChar w:fldCharType="begin"/>
        </w:r>
        <w:r>
          <w:instrText xml:space="preserve"> PAGEREF _Toc32184 \h </w:instrText>
        </w:r>
        <w:r>
          <w:fldChar w:fldCharType="separate"/>
        </w:r>
        <w:r>
          <w:t>17</w:t>
        </w:r>
        <w:r>
          <w:fldChar w:fldCharType="end"/>
        </w:r>
      </w:hyperlink>
    </w:p>
    <w:p>
      <w:pPr>
        <w:pStyle w:val="TOC2"/>
        <w:tabs>
          <w:tab w:val="right" w:leader="dot" w:pos="8306"/>
        </w:tabs>
      </w:pPr>
      <w:hyperlink w:anchor="_Toc28005" w:history="1">
        <w:r>
          <w:rPr>
            <w:rFonts w:ascii="仿宋" w:eastAsia="仿宋" w:hAnsi="仿宋" w:cs="仿宋" w:hint="eastAsia"/>
            <w:lang w:eastAsia="zh-CN"/>
          </w:rPr>
          <w:t>(一)、建筑工程设计原则</w:t>
        </w:r>
        <w:r>
          <w:tab/>
        </w:r>
        <w:r>
          <w:fldChar w:fldCharType="begin"/>
        </w:r>
        <w:r>
          <w:instrText xml:space="preserve"> PAGEREF _Toc28005 \h </w:instrText>
        </w:r>
        <w:r>
          <w:fldChar w:fldCharType="separate"/>
        </w:r>
        <w:r>
          <w:t>17</w:t>
        </w:r>
        <w:r>
          <w:fldChar w:fldCharType="end"/>
        </w:r>
      </w:hyperlink>
    </w:p>
    <w:p>
      <w:pPr>
        <w:pStyle w:val="TOC2"/>
        <w:tabs>
          <w:tab w:val="right" w:leader="dot" w:pos="8306"/>
        </w:tabs>
      </w:pPr>
      <w:hyperlink w:anchor="_Toc7827" w:history="1">
        <w:r>
          <w:rPr>
            <w:rFonts w:ascii="仿宋" w:eastAsia="仿宋" w:hAnsi="仿宋" w:cs="仿宋" w:hint="eastAsia"/>
            <w:lang w:eastAsia="zh-CN"/>
          </w:rPr>
          <w:t>(二)、土建工程设计年限及安全等级</w:t>
        </w:r>
        <w:r>
          <w:tab/>
        </w:r>
        <w:r>
          <w:fldChar w:fldCharType="begin"/>
        </w:r>
        <w:r>
          <w:instrText xml:space="preserve"> PAGEREF _Toc7827 \h </w:instrText>
        </w:r>
        <w:r>
          <w:fldChar w:fldCharType="separate"/>
        </w:r>
        <w:r>
          <w:t>18</w:t>
        </w:r>
        <w:r>
          <w:fldChar w:fldCharType="end"/>
        </w:r>
      </w:hyperlink>
    </w:p>
    <w:p>
      <w:pPr>
        <w:pStyle w:val="TOC2"/>
        <w:tabs>
          <w:tab w:val="right" w:leader="dot" w:pos="8306"/>
        </w:tabs>
      </w:pPr>
      <w:hyperlink w:anchor="_Toc1812" w:history="1">
        <w:r>
          <w:rPr>
            <w:rFonts w:ascii="仿宋" w:eastAsia="仿宋" w:hAnsi="仿宋" w:cs="仿宋" w:hint="eastAsia"/>
            <w:lang w:eastAsia="zh-CN"/>
          </w:rPr>
          <w:t>(三)、建筑工程设计总体要求</w:t>
        </w:r>
        <w:r>
          <w:tab/>
        </w:r>
        <w:r>
          <w:fldChar w:fldCharType="begin"/>
        </w:r>
        <w:r>
          <w:instrText xml:space="preserve"> PAGEREF _Toc1812 \h </w:instrText>
        </w:r>
        <w:r>
          <w:fldChar w:fldCharType="separate"/>
        </w:r>
        <w:r>
          <w:t>20</w:t>
        </w:r>
        <w:r>
          <w:fldChar w:fldCharType="end"/>
        </w:r>
      </w:hyperlink>
    </w:p>
    <w:p>
      <w:pPr>
        <w:pStyle w:val="TOC2"/>
        <w:tabs>
          <w:tab w:val="right" w:leader="dot" w:pos="8306"/>
        </w:tabs>
      </w:pPr>
      <w:hyperlink w:anchor="_Toc9060" w:history="1">
        <w:r>
          <w:rPr>
            <w:rFonts w:ascii="仿宋" w:eastAsia="仿宋" w:hAnsi="仿宋" w:cs="仿宋" w:hint="eastAsia"/>
            <w:lang w:eastAsia="zh-CN"/>
          </w:rPr>
          <w:t>(四)、土建工程建设指标</w:t>
        </w:r>
        <w:r>
          <w:tab/>
        </w:r>
        <w:r>
          <w:fldChar w:fldCharType="begin"/>
        </w:r>
        <w:r>
          <w:instrText xml:space="preserve"> PAGEREF _Toc9060 \h </w:instrText>
        </w:r>
        <w:r>
          <w:fldChar w:fldCharType="separate"/>
        </w:r>
        <w:r>
          <w:t>20</w:t>
        </w:r>
        <w:r>
          <w:fldChar w:fldCharType="end"/>
        </w:r>
      </w:hyperlink>
    </w:p>
    <w:p>
      <w:pPr>
        <w:pStyle w:val="TOC1"/>
        <w:tabs>
          <w:tab w:val="right" w:leader="dot" w:pos="8306"/>
        </w:tabs>
      </w:pPr>
      <w:hyperlink w:anchor="_Toc12075" w:history="1">
        <w:r>
          <w:rPr>
            <w:rFonts w:ascii="仿宋" w:eastAsia="仿宋" w:hAnsi="仿宋" w:cs="仿宋" w:hint="eastAsia"/>
            <w:lang w:eastAsia="zh-CN"/>
          </w:rPr>
          <w:t>七、上门服务项目创新与研发</w:t>
        </w:r>
        <w:r>
          <w:tab/>
        </w:r>
        <w:r>
          <w:fldChar w:fldCharType="begin"/>
        </w:r>
        <w:r>
          <w:instrText xml:space="preserve"> PAGEREF _Toc12075 \h </w:instrText>
        </w:r>
        <w:r>
          <w:fldChar w:fldCharType="separate"/>
        </w:r>
        <w:r>
          <w:t>20</w:t>
        </w:r>
        <w:r>
          <w:fldChar w:fldCharType="end"/>
        </w:r>
      </w:hyperlink>
    </w:p>
    <w:p>
      <w:pPr>
        <w:pStyle w:val="TOC2"/>
        <w:tabs>
          <w:tab w:val="right" w:leader="dot" w:pos="8306"/>
        </w:tabs>
      </w:pPr>
      <w:hyperlink w:anchor="_Toc799" w:history="1">
        <w:r>
          <w:rPr>
            <w:rFonts w:ascii="仿宋" w:eastAsia="仿宋" w:hAnsi="仿宋" w:cs="仿宋" w:hint="eastAsia"/>
            <w:lang w:eastAsia="zh-CN"/>
          </w:rPr>
          <w:t>(一)、创新策略与方向</w:t>
        </w:r>
        <w:r>
          <w:tab/>
        </w:r>
        <w:r>
          <w:fldChar w:fldCharType="begin"/>
        </w:r>
        <w:r>
          <w:instrText xml:space="preserve"> PAGEREF _Toc799 \h </w:instrText>
        </w:r>
        <w:r>
          <w:fldChar w:fldCharType="separate"/>
        </w:r>
        <w:r>
          <w:t>20</w:t>
        </w:r>
        <w:r>
          <w:fldChar w:fldCharType="end"/>
        </w:r>
      </w:hyperlink>
    </w:p>
    <w:p>
      <w:pPr>
        <w:pStyle w:val="TOC2"/>
        <w:tabs>
          <w:tab w:val="right" w:leader="dot" w:pos="8306"/>
        </w:tabs>
      </w:pPr>
      <w:hyperlink w:anchor="_Toc5399" w:history="1">
        <w:r>
          <w:rPr>
            <w:rFonts w:ascii="仿宋" w:eastAsia="仿宋" w:hAnsi="仿宋" w:cs="仿宋" w:hint="eastAsia"/>
            <w:lang w:eastAsia="zh-CN"/>
          </w:rPr>
          <w:t>(二)、研发规划与投入</w:t>
        </w:r>
        <w:r>
          <w:tab/>
        </w:r>
        <w:r>
          <w:fldChar w:fldCharType="begin"/>
        </w:r>
        <w:r>
          <w:instrText xml:space="preserve"> PAGEREF _Toc5399 \h </w:instrText>
        </w:r>
        <w:r>
          <w:fldChar w:fldCharType="separate"/>
        </w:r>
        <w:r>
          <w:t>22</w:t>
        </w:r>
        <w:r>
          <w:fldChar w:fldCharType="end"/>
        </w:r>
      </w:hyperlink>
    </w:p>
    <w:p>
      <w:pPr>
        <w:pStyle w:val="TOC1"/>
        <w:tabs>
          <w:tab w:val="right" w:leader="dot" w:pos="8306"/>
        </w:tabs>
      </w:pPr>
      <w:hyperlink w:anchor="_Toc6817" w:history="1">
        <w:r>
          <w:rPr>
            <w:rFonts w:ascii="仿宋" w:eastAsia="仿宋" w:hAnsi="仿宋" w:cs="仿宋" w:hint="eastAsia"/>
            <w:lang w:eastAsia="zh-CN"/>
          </w:rPr>
          <w:t>八、上门服务项目财务管理</w:t>
        </w:r>
        <w:r>
          <w:tab/>
        </w:r>
        <w:r>
          <w:fldChar w:fldCharType="begin"/>
        </w:r>
        <w:r>
          <w:instrText xml:space="preserve"> PAGEREF _Toc6817 \h </w:instrText>
        </w:r>
        <w:r>
          <w:fldChar w:fldCharType="separate"/>
        </w:r>
        <w:r>
          <w:t>24</w:t>
        </w:r>
        <w:r>
          <w:fldChar w:fldCharType="end"/>
        </w:r>
      </w:hyperlink>
    </w:p>
    <w:p>
      <w:pPr>
        <w:pStyle w:val="TOC2"/>
        <w:tabs>
          <w:tab w:val="right" w:leader="dot" w:pos="8306"/>
        </w:tabs>
      </w:pPr>
      <w:hyperlink w:anchor="_Toc26844" w:history="1">
        <w:r>
          <w:rPr>
            <w:rFonts w:ascii="仿宋" w:eastAsia="仿宋" w:hAnsi="仿宋" w:cs="仿宋" w:hint="eastAsia"/>
            <w:lang w:eastAsia="zh-CN"/>
          </w:rPr>
          <w:t>(一)、资金需求大</w:t>
        </w:r>
        <w:r>
          <w:tab/>
        </w:r>
        <w:r>
          <w:fldChar w:fldCharType="begin"/>
        </w:r>
        <w:r>
          <w:instrText xml:space="preserve"> PAGEREF _Toc26844 \h </w:instrText>
        </w:r>
        <w:r>
          <w:fldChar w:fldCharType="separate"/>
        </w:r>
        <w:r>
          <w:t>24</w:t>
        </w:r>
        <w:r>
          <w:fldChar w:fldCharType="end"/>
        </w:r>
      </w:hyperlink>
    </w:p>
    <w:p>
      <w:pPr>
        <w:pStyle w:val="TOC2"/>
        <w:tabs>
          <w:tab w:val="right" w:leader="dot" w:pos="8306"/>
        </w:tabs>
      </w:pPr>
      <w:hyperlink w:anchor="_Toc28178" w:history="1">
        <w:r>
          <w:rPr>
            <w:rFonts w:ascii="仿宋" w:eastAsia="仿宋" w:hAnsi="仿宋" w:cs="仿宋" w:hint="eastAsia"/>
            <w:lang w:eastAsia="zh-CN"/>
          </w:rPr>
          <w:t>(二)、研发周期长</w:t>
        </w:r>
        <w:r>
          <w:tab/>
        </w:r>
        <w:r>
          <w:fldChar w:fldCharType="begin"/>
        </w:r>
        <w:r>
          <w:instrText xml:space="preserve"> PAGEREF _Toc28178 \h </w:instrText>
        </w:r>
        <w:r>
          <w:fldChar w:fldCharType="separate"/>
        </w:r>
        <w:r>
          <w:t>25</w:t>
        </w:r>
        <w:r>
          <w:fldChar w:fldCharType="end"/>
        </w:r>
      </w:hyperlink>
    </w:p>
    <w:p>
      <w:pPr>
        <w:pStyle w:val="TOC2"/>
        <w:tabs>
          <w:tab w:val="right" w:leader="dot" w:pos="8306"/>
        </w:tabs>
      </w:pPr>
      <w:hyperlink w:anchor="_Toc10604" w:history="1">
        <w:r>
          <w:rPr>
            <w:rFonts w:ascii="仿宋" w:eastAsia="仿宋" w:hAnsi="仿宋" w:cs="仿宋" w:hint="eastAsia"/>
            <w:lang w:eastAsia="zh-CN"/>
          </w:rPr>
          <w:t>(三)、市场风险大</w:t>
        </w:r>
        <w:r>
          <w:tab/>
        </w:r>
        <w:r>
          <w:fldChar w:fldCharType="begin"/>
        </w:r>
        <w:r>
          <w:instrText xml:space="preserve"> PAGEREF _Toc10604 \h </w:instrText>
        </w:r>
        <w:r>
          <w:fldChar w:fldCharType="separate"/>
        </w:r>
        <w:r>
          <w:t>26</w:t>
        </w:r>
        <w:r>
          <w:fldChar w:fldCharType="end"/>
        </w:r>
      </w:hyperlink>
    </w:p>
    <w:p>
      <w:pPr>
        <w:pStyle w:val="TOC2"/>
        <w:tabs>
          <w:tab w:val="right" w:leader="dot" w:pos="8306"/>
        </w:tabs>
      </w:pPr>
      <w:hyperlink w:anchor="_Toc1628" w:history="1">
        <w:r>
          <w:rPr>
            <w:rFonts w:ascii="仿宋" w:eastAsia="仿宋" w:hAnsi="仿宋" w:cs="仿宋" w:hint="eastAsia"/>
            <w:lang w:eastAsia="zh-CN"/>
          </w:rPr>
          <w:t>(四)、利润率高</w:t>
        </w:r>
        <w:r>
          <w:tab/>
        </w:r>
        <w:r>
          <w:fldChar w:fldCharType="begin"/>
        </w:r>
        <w:r>
          <w:instrText xml:space="preserve"> PAGEREF _Toc1628 \h </w:instrText>
        </w:r>
        <w:r>
          <w:fldChar w:fldCharType="separate"/>
        </w:r>
        <w:r>
          <w:t>29</w:t>
        </w:r>
        <w:r>
          <w:fldChar w:fldCharType="end"/>
        </w:r>
      </w:hyperlink>
    </w:p>
    <w:p>
      <w:pPr>
        <w:pStyle w:val="TOC1"/>
        <w:tabs>
          <w:tab w:val="right" w:leader="dot" w:pos="8306"/>
        </w:tabs>
      </w:pPr>
      <w:hyperlink w:anchor="_Toc12994" w:history="1">
        <w:r>
          <w:rPr>
            <w:rFonts w:ascii="仿宋" w:eastAsia="仿宋" w:hAnsi="仿宋" w:cs="仿宋" w:hint="eastAsia"/>
            <w:lang w:eastAsia="zh-CN"/>
          </w:rPr>
          <w:t>九、上门服务项目风险管理</w:t>
        </w:r>
        <w:r>
          <w:tab/>
        </w:r>
        <w:r>
          <w:fldChar w:fldCharType="begin"/>
        </w:r>
        <w:r>
          <w:instrText xml:space="preserve"> PAGEREF _Toc12994 \h </w:instrText>
        </w:r>
        <w:r>
          <w:fldChar w:fldCharType="separate"/>
        </w:r>
        <w:r>
          <w:t>31</w:t>
        </w:r>
        <w:r>
          <w:fldChar w:fldCharType="end"/>
        </w:r>
      </w:hyperlink>
    </w:p>
    <w:p>
      <w:pPr>
        <w:pStyle w:val="TOC2"/>
        <w:tabs>
          <w:tab w:val="right" w:leader="dot" w:pos="8306"/>
        </w:tabs>
      </w:pPr>
      <w:hyperlink w:anchor="_Toc21345" w:history="1">
        <w:r>
          <w:rPr>
            <w:rFonts w:ascii="仿宋" w:eastAsia="仿宋" w:hAnsi="仿宋" w:cs="仿宋" w:hint="eastAsia"/>
            <w:lang w:eastAsia="zh-CN"/>
          </w:rPr>
          <w:t>(一)、风险识别与评估</w:t>
        </w:r>
        <w:r>
          <w:tab/>
        </w:r>
        <w:r>
          <w:fldChar w:fldCharType="begin"/>
        </w:r>
        <w:r>
          <w:instrText xml:space="preserve"> PAGEREF _Toc21345 \h </w:instrText>
        </w:r>
        <w:r>
          <w:fldChar w:fldCharType="separate"/>
        </w:r>
        <w:r>
          <w:t>31</w:t>
        </w:r>
        <w:r>
          <w:fldChar w:fldCharType="end"/>
        </w:r>
      </w:hyperlink>
    </w:p>
    <w:p>
      <w:pPr>
        <w:pStyle w:val="TOC2"/>
        <w:tabs>
          <w:tab w:val="right" w:leader="dot" w:pos="8306"/>
        </w:tabs>
      </w:pPr>
      <w:hyperlink w:anchor="_Toc29123" w:history="1">
        <w:r>
          <w:rPr>
            <w:rFonts w:ascii="仿宋" w:eastAsia="仿宋" w:hAnsi="仿宋" w:cs="仿宋" w:hint="eastAsia"/>
            <w:lang w:eastAsia="zh-CN"/>
          </w:rPr>
          <w:t>(二)、风险应对策略</w:t>
        </w:r>
        <w:r>
          <w:tab/>
        </w:r>
        <w:r>
          <w:fldChar w:fldCharType="begin"/>
        </w:r>
        <w:r>
          <w:instrText xml:space="preserve"> PAGEREF _Toc29123 \h </w:instrText>
        </w:r>
        <w:r>
          <w:fldChar w:fldCharType="separate"/>
        </w:r>
        <w:r>
          <w:t>32</w:t>
        </w:r>
        <w:r>
          <w:fldChar w:fldCharType="end"/>
        </w:r>
      </w:hyperlink>
    </w:p>
    <w:p>
      <w:pPr>
        <w:pStyle w:val="TOC2"/>
        <w:tabs>
          <w:tab w:val="right" w:leader="dot" w:pos="8306"/>
        </w:tabs>
      </w:pPr>
      <w:hyperlink w:anchor="_Toc210" w:history="1">
        <w:r>
          <w:rPr>
            <w:rFonts w:ascii="仿宋" w:eastAsia="仿宋" w:hAnsi="仿宋" w:cs="仿宋" w:hint="eastAsia"/>
            <w:lang w:eastAsia="zh-CN"/>
          </w:rPr>
          <w:t>(三)、风险监控与控制</w:t>
        </w:r>
        <w:r>
          <w:tab/>
        </w:r>
        <w:r>
          <w:fldChar w:fldCharType="begin"/>
        </w:r>
        <w:r>
          <w:instrText xml:space="preserve"> PAGEREF _Toc210 \h </w:instrText>
        </w:r>
        <w:r>
          <w:fldChar w:fldCharType="separate"/>
        </w:r>
        <w:r>
          <w:t>34</w:t>
        </w:r>
        <w:r>
          <w:fldChar w:fldCharType="end"/>
        </w:r>
      </w:hyperlink>
    </w:p>
    <w:p>
      <w:pPr>
        <w:pStyle w:val="TOC1"/>
        <w:tabs>
          <w:tab w:val="right" w:leader="dot" w:pos="8306"/>
        </w:tabs>
      </w:pPr>
      <w:hyperlink w:anchor="_Toc5169" w:history="1">
        <w:r>
          <w:rPr>
            <w:rFonts w:ascii="仿宋" w:eastAsia="仿宋" w:hAnsi="仿宋" w:cs="仿宋" w:hint="eastAsia"/>
            <w:lang w:eastAsia="zh-CN"/>
          </w:rPr>
          <w:t>十、上门服务项目社会影响</w:t>
        </w:r>
        <w:r>
          <w:tab/>
        </w:r>
        <w:r>
          <w:fldChar w:fldCharType="begin"/>
        </w:r>
        <w:r>
          <w:instrText xml:space="preserve"> PAGEREF _Toc5169 \h </w:instrText>
        </w:r>
        <w:r>
          <w:fldChar w:fldCharType="separate"/>
        </w:r>
        <w:r>
          <w:t>35</w:t>
        </w:r>
        <w:r>
          <w:fldChar w:fldCharType="end"/>
        </w:r>
      </w:hyperlink>
    </w:p>
    <w:p>
      <w:pPr>
        <w:pStyle w:val="TOC2"/>
        <w:tabs>
          <w:tab w:val="right" w:leader="dot" w:pos="8306"/>
        </w:tabs>
      </w:pPr>
      <w:hyperlink w:anchor="_Toc23259" w:history="1">
        <w:r>
          <w:rPr>
            <w:rFonts w:ascii="仿宋" w:eastAsia="仿宋" w:hAnsi="仿宋" w:cs="仿宋" w:hint="eastAsia"/>
            <w:lang w:eastAsia="zh-CN"/>
          </w:rPr>
          <w:t>(一)、社会责任与义务</w:t>
        </w:r>
        <w:r>
          <w:tab/>
        </w:r>
        <w:r>
          <w:fldChar w:fldCharType="begin"/>
        </w:r>
        <w:r>
          <w:instrText xml:space="preserve"> PAGEREF _Toc23259 \h </w:instrText>
        </w:r>
        <w:r>
          <w:fldChar w:fldCharType="separate"/>
        </w:r>
        <w:r>
          <w:t>35</w:t>
        </w:r>
        <w:r>
          <w:fldChar w:fldCharType="end"/>
        </w:r>
      </w:hyperlink>
    </w:p>
    <w:p>
      <w:pPr>
        <w:pStyle w:val="TOC2"/>
        <w:tabs>
          <w:tab w:val="right" w:leader="dot" w:pos="8306"/>
        </w:tabs>
      </w:pPr>
      <w:hyperlink w:anchor="_Toc32058" w:history="1">
        <w:r>
          <w:rPr>
            <w:rFonts w:ascii="仿宋" w:eastAsia="仿宋" w:hAnsi="仿宋" w:cs="仿宋" w:hint="eastAsia"/>
            <w:lang w:eastAsia="zh-CN"/>
          </w:rPr>
          <w:t>(二)、社会参与与沟通</w:t>
        </w:r>
        <w:r>
          <w:tab/>
        </w:r>
        <w:r>
          <w:fldChar w:fldCharType="begin"/>
        </w:r>
        <w:r>
          <w:instrText xml:space="preserve"> PAGEREF _Toc32058 \h </w:instrText>
        </w:r>
        <w:r>
          <w:fldChar w:fldCharType="separate"/>
        </w:r>
        <w:r>
          <w:t>35</w:t>
        </w:r>
        <w:r>
          <w:fldChar w:fldCharType="end"/>
        </w:r>
      </w:hyperlink>
    </w:p>
    <w:p>
      <w:pPr>
        <w:pStyle w:val="TOC1"/>
        <w:tabs>
          <w:tab w:val="right" w:leader="dot" w:pos="8306"/>
        </w:tabs>
      </w:pPr>
      <w:hyperlink w:anchor="_Toc2296" w:history="1">
        <w:r>
          <w:rPr>
            <w:rFonts w:ascii="仿宋" w:eastAsia="仿宋" w:hAnsi="仿宋" w:cs="仿宋" w:hint="eastAsia"/>
            <w:lang w:eastAsia="zh-CN"/>
          </w:rPr>
          <w:t>十一、上门服务项目技术管理</w:t>
        </w:r>
        <w:r>
          <w:tab/>
        </w:r>
        <w:r>
          <w:fldChar w:fldCharType="begin"/>
        </w:r>
        <w:r>
          <w:instrText xml:space="preserve"> PAGEREF _Toc2296 \h </w:instrText>
        </w:r>
        <w:r>
          <w:fldChar w:fldCharType="separate"/>
        </w:r>
        <w:r>
          <w:t>36</w:t>
        </w:r>
        <w:r>
          <w:fldChar w:fldCharType="end"/>
        </w:r>
      </w:hyperlink>
    </w:p>
    <w:p>
      <w:pPr>
        <w:pStyle w:val="TOC2"/>
        <w:tabs>
          <w:tab w:val="right" w:leader="dot" w:pos="8306"/>
        </w:tabs>
      </w:pPr>
      <w:hyperlink w:anchor="_Toc19295" w:history="1">
        <w:r>
          <w:rPr>
            <w:rFonts w:ascii="仿宋" w:eastAsia="仿宋" w:hAnsi="仿宋" w:cs="仿宋" w:hint="eastAsia"/>
            <w:lang w:eastAsia="zh-CN"/>
          </w:rPr>
          <w:t>(一)、技术方案选用方向</w:t>
        </w:r>
        <w:r>
          <w:tab/>
        </w:r>
        <w:r>
          <w:fldChar w:fldCharType="begin"/>
        </w:r>
        <w:r>
          <w:instrText xml:space="preserve"> PAGEREF _Toc19295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06" w:history="1">
        <w:r>
          <w:rPr>
            <w:rFonts w:ascii="仿宋" w:eastAsia="仿宋" w:hAnsi="仿宋" w:cs="仿宋" w:hint="eastAsia"/>
            <w:lang w:eastAsia="zh-CN"/>
          </w:rPr>
          <w:t>(二)、工艺技术方案选用原则</w:t>
        </w:r>
        <w:r>
          <w:tab/>
        </w:r>
        <w:r>
          <w:fldChar w:fldCharType="begin"/>
        </w:r>
        <w:r>
          <w:instrText xml:space="preserve"> PAGEREF _Toc22706 \h </w:instrText>
        </w:r>
        <w:r>
          <w:fldChar w:fldCharType="separate"/>
        </w:r>
        <w:r>
          <w:t>38</w:t>
        </w:r>
        <w:r>
          <w:fldChar w:fldCharType="end"/>
        </w:r>
      </w:hyperlink>
    </w:p>
    <w:p>
      <w:pPr>
        <w:pStyle w:val="TOC2"/>
        <w:tabs>
          <w:tab w:val="right" w:leader="dot" w:pos="8306"/>
        </w:tabs>
      </w:pPr>
      <w:hyperlink w:anchor="_Toc25298" w:history="1">
        <w:r>
          <w:rPr>
            <w:rFonts w:ascii="仿宋" w:eastAsia="仿宋" w:hAnsi="仿宋" w:cs="仿宋" w:hint="eastAsia"/>
            <w:lang w:eastAsia="zh-CN"/>
          </w:rPr>
          <w:t>(三)、工艺技术方案要求</w:t>
        </w:r>
        <w:r>
          <w:tab/>
        </w:r>
        <w:r>
          <w:fldChar w:fldCharType="begin"/>
        </w:r>
        <w:r>
          <w:instrText xml:space="preserve"> PAGEREF _Toc25298 \h </w:instrText>
        </w:r>
        <w:r>
          <w:fldChar w:fldCharType="separate"/>
        </w:r>
        <w:r>
          <w:t>40</w:t>
        </w:r>
        <w:r>
          <w:fldChar w:fldCharType="end"/>
        </w:r>
      </w:hyperlink>
    </w:p>
    <w:p>
      <w:pPr>
        <w:pStyle w:val="TOC1"/>
        <w:tabs>
          <w:tab w:val="right" w:leader="dot" w:pos="8306"/>
        </w:tabs>
      </w:pPr>
      <w:hyperlink w:anchor="_Toc24346" w:history="1">
        <w:r>
          <w:rPr>
            <w:rFonts w:ascii="仿宋" w:eastAsia="仿宋" w:hAnsi="仿宋" w:cs="仿宋" w:hint="eastAsia"/>
            <w:lang w:eastAsia="zh-CN"/>
          </w:rPr>
          <w:t>十二、生产安全保护</w:t>
        </w:r>
        <w:r>
          <w:tab/>
        </w:r>
        <w:r>
          <w:fldChar w:fldCharType="begin"/>
        </w:r>
        <w:r>
          <w:instrText xml:space="preserve"> PAGEREF _Toc24346 \h </w:instrText>
        </w:r>
        <w:r>
          <w:fldChar w:fldCharType="separate"/>
        </w:r>
        <w:r>
          <w:t>42</w:t>
        </w:r>
        <w:r>
          <w:fldChar w:fldCharType="end"/>
        </w:r>
      </w:hyperlink>
    </w:p>
    <w:p>
      <w:pPr>
        <w:pStyle w:val="TOC2"/>
        <w:tabs>
          <w:tab w:val="right" w:leader="dot" w:pos="8306"/>
        </w:tabs>
      </w:pPr>
      <w:hyperlink w:anchor="_Toc18294" w:history="1">
        <w:r>
          <w:rPr>
            <w:rFonts w:ascii="仿宋" w:eastAsia="仿宋" w:hAnsi="仿宋" w:cs="仿宋" w:hint="eastAsia"/>
            <w:lang w:eastAsia="zh-CN"/>
          </w:rPr>
          <w:t>(一)、消防安全</w:t>
        </w:r>
        <w:r>
          <w:tab/>
        </w:r>
        <w:r>
          <w:fldChar w:fldCharType="begin"/>
        </w:r>
        <w:r>
          <w:instrText xml:space="preserve"> PAGEREF _Toc18294 \h </w:instrText>
        </w:r>
        <w:r>
          <w:fldChar w:fldCharType="separate"/>
        </w:r>
        <w:r>
          <w:t>42</w:t>
        </w:r>
        <w:r>
          <w:fldChar w:fldCharType="end"/>
        </w:r>
      </w:hyperlink>
    </w:p>
    <w:p>
      <w:pPr>
        <w:pStyle w:val="TOC2"/>
        <w:tabs>
          <w:tab w:val="right" w:leader="dot" w:pos="8306"/>
        </w:tabs>
      </w:pPr>
      <w:hyperlink w:anchor="_Toc12087" w:history="1">
        <w:r>
          <w:rPr>
            <w:rFonts w:ascii="仿宋" w:eastAsia="仿宋" w:hAnsi="仿宋" w:cs="仿宋" w:hint="eastAsia"/>
            <w:lang w:eastAsia="zh-CN"/>
          </w:rPr>
          <w:t>(二)、防火防爆总图布置措施</w:t>
        </w:r>
        <w:r>
          <w:tab/>
        </w:r>
        <w:r>
          <w:fldChar w:fldCharType="begin"/>
        </w:r>
        <w:r>
          <w:instrText xml:space="preserve"> PAGEREF _Toc12087 \h </w:instrText>
        </w:r>
        <w:r>
          <w:fldChar w:fldCharType="separate"/>
        </w:r>
        <w:r>
          <w:t>44</w:t>
        </w:r>
        <w:r>
          <w:fldChar w:fldCharType="end"/>
        </w:r>
      </w:hyperlink>
    </w:p>
    <w:p>
      <w:pPr>
        <w:pStyle w:val="TOC2"/>
        <w:tabs>
          <w:tab w:val="right" w:leader="dot" w:pos="8306"/>
        </w:tabs>
      </w:pPr>
      <w:hyperlink w:anchor="_Toc11300" w:history="1">
        <w:r>
          <w:rPr>
            <w:rFonts w:ascii="仿宋" w:eastAsia="仿宋" w:hAnsi="仿宋" w:cs="仿宋" w:hint="eastAsia"/>
            <w:lang w:eastAsia="zh-CN"/>
          </w:rPr>
          <w:t>(三)、自然灾害防范措施</w:t>
        </w:r>
        <w:r>
          <w:tab/>
        </w:r>
        <w:r>
          <w:fldChar w:fldCharType="begin"/>
        </w:r>
        <w:r>
          <w:instrText xml:space="preserve"> PAGEREF _Toc11300 \h </w:instrText>
        </w:r>
        <w:r>
          <w:fldChar w:fldCharType="separate"/>
        </w:r>
        <w:r>
          <w:t>45</w:t>
        </w:r>
        <w:r>
          <w:fldChar w:fldCharType="end"/>
        </w:r>
      </w:hyperlink>
    </w:p>
    <w:p>
      <w:pPr>
        <w:pStyle w:val="TOC2"/>
        <w:tabs>
          <w:tab w:val="right" w:leader="dot" w:pos="8306"/>
        </w:tabs>
      </w:pPr>
      <w:hyperlink w:anchor="_Toc5314" w:history="1">
        <w:r>
          <w:rPr>
            <w:rFonts w:ascii="仿宋" w:eastAsia="仿宋" w:hAnsi="仿宋" w:cs="仿宋" w:hint="eastAsia"/>
            <w:lang w:eastAsia="zh-CN"/>
          </w:rPr>
          <w:t>(四)、安全色及安全标志使用要求</w:t>
        </w:r>
        <w:r>
          <w:tab/>
        </w:r>
        <w:r>
          <w:fldChar w:fldCharType="begin"/>
        </w:r>
        <w:r>
          <w:instrText xml:space="preserve"> PAGEREF _Toc5314 \h </w:instrText>
        </w:r>
        <w:r>
          <w:fldChar w:fldCharType="separate"/>
        </w:r>
        <w:r>
          <w:t>46</w:t>
        </w:r>
        <w:r>
          <w:fldChar w:fldCharType="end"/>
        </w:r>
      </w:hyperlink>
    </w:p>
    <w:p>
      <w:pPr>
        <w:pStyle w:val="TOC2"/>
        <w:tabs>
          <w:tab w:val="right" w:leader="dot" w:pos="8306"/>
        </w:tabs>
      </w:pPr>
      <w:hyperlink w:anchor="_Toc2280" w:history="1">
        <w:r>
          <w:rPr>
            <w:rFonts w:ascii="仿宋" w:eastAsia="仿宋" w:hAnsi="仿宋" w:cs="仿宋" w:hint="eastAsia"/>
            <w:lang w:eastAsia="zh-CN"/>
          </w:rPr>
          <w:t>(五)、防尘防毒措施</w:t>
        </w:r>
        <w:r>
          <w:tab/>
        </w:r>
        <w:r>
          <w:fldChar w:fldCharType="begin"/>
        </w:r>
        <w:r>
          <w:instrText xml:space="preserve"> PAGEREF _Toc2280 \h </w:instrText>
        </w:r>
        <w:r>
          <w:fldChar w:fldCharType="separate"/>
        </w:r>
        <w:r>
          <w:t>47</w:t>
        </w:r>
        <w:r>
          <w:fldChar w:fldCharType="end"/>
        </w:r>
      </w:hyperlink>
    </w:p>
    <w:p>
      <w:pPr>
        <w:pStyle w:val="TOC2"/>
        <w:tabs>
          <w:tab w:val="right" w:leader="dot" w:pos="8306"/>
        </w:tabs>
      </w:pPr>
      <w:hyperlink w:anchor="_Toc32229" w:history="1">
        <w:r>
          <w:rPr>
            <w:rFonts w:ascii="仿宋" w:eastAsia="仿宋" w:hAnsi="仿宋" w:cs="仿宋" w:hint="eastAsia"/>
            <w:lang w:eastAsia="zh-CN"/>
          </w:rPr>
          <w:t>(六)、防静电、触电防护及防雷措施</w:t>
        </w:r>
        <w:r>
          <w:tab/>
        </w:r>
        <w:r>
          <w:fldChar w:fldCharType="begin"/>
        </w:r>
        <w:r>
          <w:instrText xml:space="preserve"> PAGEREF _Toc32229 \h </w:instrText>
        </w:r>
        <w:r>
          <w:fldChar w:fldCharType="separate"/>
        </w:r>
        <w:r>
          <w:t>47</w:t>
        </w:r>
        <w:r>
          <w:fldChar w:fldCharType="end"/>
        </w:r>
      </w:hyperlink>
    </w:p>
    <w:p>
      <w:pPr>
        <w:pStyle w:val="TOC2"/>
        <w:tabs>
          <w:tab w:val="right" w:leader="dot" w:pos="8306"/>
        </w:tabs>
      </w:pPr>
      <w:hyperlink w:anchor="_Toc22608" w:history="1">
        <w:r>
          <w:rPr>
            <w:rFonts w:ascii="仿宋" w:eastAsia="仿宋" w:hAnsi="仿宋" w:cs="仿宋" w:hint="eastAsia"/>
            <w:lang w:eastAsia="zh-CN"/>
          </w:rPr>
          <w:t>(七)、机械设备安全保障措施</w:t>
        </w:r>
        <w:r>
          <w:tab/>
        </w:r>
        <w:r>
          <w:fldChar w:fldCharType="begin"/>
        </w:r>
        <w:r>
          <w:instrText xml:space="preserve"> PAGEREF _Toc22608 \h </w:instrText>
        </w:r>
        <w:r>
          <w:fldChar w:fldCharType="separate"/>
        </w:r>
        <w:r>
          <w:t>49</w:t>
        </w:r>
        <w:r>
          <w:fldChar w:fldCharType="end"/>
        </w:r>
      </w:hyperlink>
    </w:p>
    <w:p>
      <w:pPr>
        <w:pStyle w:val="TOC1"/>
        <w:tabs>
          <w:tab w:val="right" w:leader="dot" w:pos="8306"/>
        </w:tabs>
      </w:pPr>
      <w:hyperlink w:anchor="_Toc21467" w:history="1">
        <w:r>
          <w:rPr>
            <w:rFonts w:ascii="仿宋" w:eastAsia="仿宋" w:hAnsi="仿宋" w:cs="仿宋" w:hint="eastAsia"/>
            <w:lang w:eastAsia="zh-CN"/>
          </w:rPr>
          <w:t>十三、上门服务项目实施保障措施</w:t>
        </w:r>
        <w:r>
          <w:tab/>
        </w:r>
        <w:r>
          <w:fldChar w:fldCharType="begin"/>
        </w:r>
        <w:r>
          <w:instrText xml:space="preserve"> PAGEREF _Toc21467 \h </w:instrText>
        </w:r>
        <w:r>
          <w:fldChar w:fldCharType="separate"/>
        </w:r>
        <w:r>
          <w:t>50</w:t>
        </w:r>
        <w:r>
          <w:fldChar w:fldCharType="end"/>
        </w:r>
      </w:hyperlink>
    </w:p>
    <w:p>
      <w:pPr>
        <w:pStyle w:val="TOC2"/>
        <w:tabs>
          <w:tab w:val="right" w:leader="dot" w:pos="8306"/>
        </w:tabs>
      </w:pPr>
      <w:hyperlink w:anchor="_Toc23555" w:history="1">
        <w:r>
          <w:rPr>
            <w:rFonts w:ascii="仿宋" w:eastAsia="仿宋" w:hAnsi="仿宋" w:cs="仿宋" w:hint="eastAsia"/>
            <w:lang w:eastAsia="zh-CN"/>
          </w:rPr>
          <w:t>(一)、上门服务项目实施保障机制</w:t>
        </w:r>
        <w:r>
          <w:tab/>
        </w:r>
        <w:r>
          <w:fldChar w:fldCharType="begin"/>
        </w:r>
        <w:r>
          <w:instrText xml:space="preserve"> PAGEREF _Toc23555 \h </w:instrText>
        </w:r>
        <w:r>
          <w:fldChar w:fldCharType="separate"/>
        </w:r>
        <w:r>
          <w:t>50</w:t>
        </w:r>
        <w:r>
          <w:fldChar w:fldCharType="end"/>
        </w:r>
      </w:hyperlink>
    </w:p>
    <w:p>
      <w:pPr>
        <w:pStyle w:val="TOC2"/>
        <w:tabs>
          <w:tab w:val="right" w:leader="dot" w:pos="8306"/>
        </w:tabs>
      </w:pPr>
      <w:hyperlink w:anchor="_Toc16801" w:history="1">
        <w:r>
          <w:rPr>
            <w:rFonts w:ascii="仿宋" w:eastAsia="仿宋" w:hAnsi="仿宋" w:cs="仿宋" w:hint="eastAsia"/>
            <w:lang w:eastAsia="zh-CN"/>
          </w:rPr>
          <w:t>(二)、上门服务项目法律合规要求</w:t>
        </w:r>
        <w:r>
          <w:tab/>
        </w:r>
        <w:r>
          <w:fldChar w:fldCharType="begin"/>
        </w:r>
        <w:r>
          <w:instrText xml:space="preserve"> PAGEREF _Toc16801 \h </w:instrText>
        </w:r>
        <w:r>
          <w:fldChar w:fldCharType="separate"/>
        </w:r>
        <w:r>
          <w:t>54</w:t>
        </w:r>
        <w:r>
          <w:fldChar w:fldCharType="end"/>
        </w:r>
      </w:hyperlink>
    </w:p>
    <w:p>
      <w:pPr>
        <w:pStyle w:val="TOC2"/>
        <w:tabs>
          <w:tab w:val="right" w:leader="dot" w:pos="8306"/>
        </w:tabs>
      </w:pPr>
      <w:hyperlink w:anchor="_Toc2871" w:history="1">
        <w:r>
          <w:rPr>
            <w:rFonts w:ascii="仿宋" w:eastAsia="仿宋" w:hAnsi="仿宋" w:cs="仿宋" w:hint="eastAsia"/>
            <w:lang w:eastAsia="zh-CN"/>
          </w:rPr>
          <w:t>(三)、上门服务项目合同管理与法律事务</w:t>
        </w:r>
        <w:r>
          <w:tab/>
        </w:r>
        <w:r>
          <w:fldChar w:fldCharType="begin"/>
        </w:r>
        <w:r>
          <w:instrText xml:space="preserve"> PAGEREF _Toc2871 \h </w:instrText>
        </w:r>
        <w:r>
          <w:fldChar w:fldCharType="separate"/>
        </w:r>
        <w:r>
          <w:t>58</w:t>
        </w:r>
        <w:r>
          <w:fldChar w:fldCharType="end"/>
        </w:r>
      </w:hyperlink>
    </w:p>
    <w:p>
      <w:pPr>
        <w:pStyle w:val="TOC2"/>
        <w:tabs>
          <w:tab w:val="right" w:leader="dot" w:pos="8306"/>
        </w:tabs>
      </w:pPr>
      <w:hyperlink w:anchor="_Toc8470" w:history="1">
        <w:r>
          <w:rPr>
            <w:rFonts w:ascii="仿宋" w:eastAsia="仿宋" w:hAnsi="仿宋" w:cs="仿宋" w:hint="eastAsia"/>
            <w:lang w:eastAsia="zh-CN"/>
          </w:rPr>
          <w:t>(四)、上门服务项目知识产权保护策略</w:t>
        </w:r>
        <w:r>
          <w:tab/>
        </w:r>
        <w:r>
          <w:fldChar w:fldCharType="begin"/>
        </w:r>
        <w:r>
          <w:instrText xml:space="preserve"> PAGEREF _Toc8470 \h </w:instrText>
        </w:r>
        <w:r>
          <w:fldChar w:fldCharType="separate"/>
        </w:r>
        <w:r>
          <w:t>64</w:t>
        </w:r>
        <w:r>
          <w:fldChar w:fldCharType="end"/>
        </w:r>
      </w:hyperlink>
    </w:p>
    <w:p>
      <w:pPr>
        <w:pStyle w:val="TOC1"/>
        <w:tabs>
          <w:tab w:val="right" w:leader="dot" w:pos="8306"/>
        </w:tabs>
      </w:pPr>
      <w:hyperlink w:anchor="_Toc8645" w:history="1">
        <w:r>
          <w:rPr>
            <w:rFonts w:ascii="仿宋" w:eastAsia="仿宋" w:hAnsi="仿宋" w:cs="仿宋" w:hint="eastAsia"/>
            <w:lang w:eastAsia="zh-CN"/>
          </w:rPr>
          <w:t>十四、上门服务项目治理与监督</w:t>
        </w:r>
        <w:r>
          <w:tab/>
        </w:r>
        <w:r>
          <w:fldChar w:fldCharType="begin"/>
        </w:r>
        <w:r>
          <w:instrText xml:space="preserve"> PAGEREF _Toc8645 \h </w:instrText>
        </w:r>
        <w:r>
          <w:fldChar w:fldCharType="separate"/>
        </w:r>
        <w:r>
          <w:t>67</w:t>
        </w:r>
        <w:r>
          <w:fldChar w:fldCharType="end"/>
        </w:r>
      </w:hyperlink>
    </w:p>
    <w:p>
      <w:pPr>
        <w:pStyle w:val="TOC2"/>
        <w:tabs>
          <w:tab w:val="right" w:leader="dot" w:pos="8306"/>
        </w:tabs>
      </w:pPr>
      <w:hyperlink w:anchor="_Toc19008" w:history="1">
        <w:r>
          <w:rPr>
            <w:rFonts w:ascii="仿宋" w:eastAsia="仿宋" w:hAnsi="仿宋" w:cs="仿宋" w:hint="eastAsia"/>
            <w:lang w:eastAsia="zh-CN"/>
          </w:rPr>
          <w:t>(一)、上门服务项目治理结构</w:t>
        </w:r>
        <w:r>
          <w:tab/>
        </w:r>
        <w:r>
          <w:fldChar w:fldCharType="begin"/>
        </w:r>
        <w:r>
          <w:instrText xml:space="preserve"> PAGEREF _Toc19008 \h </w:instrText>
        </w:r>
        <w:r>
          <w:fldChar w:fldCharType="separate"/>
        </w:r>
        <w:r>
          <w:t>67</w:t>
        </w:r>
        <w:r>
          <w:fldChar w:fldCharType="end"/>
        </w:r>
      </w:hyperlink>
    </w:p>
    <w:p>
      <w:pPr>
        <w:pStyle w:val="TOC2"/>
        <w:tabs>
          <w:tab w:val="right" w:leader="dot" w:pos="8306"/>
        </w:tabs>
      </w:pPr>
      <w:hyperlink w:anchor="_Toc15594" w:history="1">
        <w:r>
          <w:rPr>
            <w:rFonts w:ascii="仿宋" w:eastAsia="仿宋" w:hAnsi="仿宋" w:cs="仿宋" w:hint="eastAsia"/>
            <w:lang w:eastAsia="zh-CN"/>
          </w:rPr>
          <w:t>(二)、监督与审计</w:t>
        </w:r>
        <w:r>
          <w:tab/>
        </w:r>
        <w:r>
          <w:fldChar w:fldCharType="begin"/>
        </w:r>
        <w:r>
          <w:instrText xml:space="preserve"> PAGEREF _Toc15594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45"/>
      <w:r>
        <w:rPr>
          <w:rFonts w:ascii="仿宋" w:eastAsia="仿宋" w:hAnsi="仿宋" w:cs="仿宋" w:hint="eastAsia"/>
          <w:sz w:val="28"/>
          <w:lang w:eastAsia="zh-CN"/>
        </w:rPr>
        <w:t>一、上门服务项目可持续发展</w:t>
      </w:r>
      <w:bookmarkEnd w:id="2"/>
    </w:p>
    <w:p>
      <w:pPr>
        <w:pStyle w:val="Heading2"/>
        <w:rPr>
          <w:rFonts w:ascii="仿宋" w:eastAsia="仿宋" w:hAnsi="仿宋" w:cs="仿宋" w:hint="eastAsia"/>
          <w:lang w:eastAsia="zh-CN"/>
        </w:rPr>
      </w:pPr>
      <w:bookmarkStart w:id="3" w:name="_Toc311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中，上门服务项目团队着眼于未来，明确了可持续发展的战略方向。制定的具体可持续发展目标包括降低资源使用、采用环保技术、最大化社会效益等。这一步骤不仅有助于上门服务项目在环保和社会责任方面达到最高标准，也为未来提供了明确的指引，确保上门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可持续实践的融入上门服务项目管理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上门服务项目管理周期。从上门服务项目规划开始，上门服务项目团队就考虑了环境和社会的因素。在执行阶段，上门服务项目团队积极推动绿色技术的应用，优化资源利用。此外，关注员工的社会责任，通过培训和沟通活动提高员工对可持续发展的认知，使他们能够在日常工作中践行可持续实践。这些举措不仅为上门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03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扎根于上门服务项目的可持续发展理念，我们深信环保与社会责任是上门服务项目成功的关键支柱。在上门服务项目的每一步，我们都致力于通过创新和实践，履行对环境和社会的坚定责任。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团队通过引入先进的环保技术、建立高效的废物处理系统以及推动能源节约措施，积极履行环保责任。定期的环保监测和评估确保上门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不仅致力于自身可持续发展，还注重对社会的回馈。通过支持社区上门服务项目、参与慈善事业、提供培训机会等方式，上门服务项目积极履行社会责任。与当地社区建立积极互动，关注员工的工作与生活平衡，以及员工的身心健康，是上门服务项目在社会责任层面的关键举措。这样的实践不仅增强了上门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07"/>
      <w:r>
        <w:rPr>
          <w:rFonts w:ascii="仿宋" w:eastAsia="仿宋" w:hAnsi="仿宋" w:cs="仿宋" w:hint="eastAsia"/>
          <w:sz w:val="28"/>
          <w:lang w:eastAsia="zh-CN"/>
        </w:rPr>
        <w:t>二、上门服务项目文档管理</w:t>
      </w:r>
      <w:bookmarkEnd w:id="5"/>
    </w:p>
    <w:p>
      <w:pPr>
        <w:pStyle w:val="Heading2"/>
        <w:rPr>
          <w:rFonts w:ascii="仿宋" w:eastAsia="仿宋" w:hAnsi="仿宋" w:cs="仿宋" w:hint="eastAsia"/>
          <w:lang w:eastAsia="zh-CN"/>
        </w:rPr>
      </w:pPr>
      <w:bookmarkStart w:id="6" w:name="_Toc2466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上门服务项目高度重视文档的质量和准确性，以支持上门服务项目的各项活动和决策。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文档的编制始于上门服务项目计划的初期，我们制定了详细的文档编制计划，明确了每个文档的内容、格式和编写责任人。在上门服务项目启动阶段，我们首先编制了上门服务项目章程，明确定义了上门服务项目的目标、范围、风险等关键要素。随后，上门服务项目团队根据计划陆续编制了需求文档、设计文档、测试文档等各类文档，确保上门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上门服务项目管理中的重要环节，旨在确保上门服务项目文档符合质量标准和上门服务项目需求。在上门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除了内部审查，我们还进行了外部审查，邀请上门服务项目相关利益方和专业领域的专家对文档进行独立审查。这有助于获取更全面、客观的反馈，确保上门服务项目文档不仅符合内部标准，也满足外部需求。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上门服务项目在文档编制与审查方面建立了严格的管理机制，通过规范的流程和多维度的审查，确保上门服务项目文档的质量、准确性和可靠性，为上门服务项目的顺利推进提供了有力支持。</w:t>
      </w:r>
    </w:p>
    <w:p>
      <w:pPr>
        <w:pStyle w:val="Heading2"/>
        <w:ind w:firstLine="560" w:firstLineChars="200"/>
        <w:rPr>
          <w:rFonts w:ascii="仿宋" w:eastAsia="仿宋" w:hAnsi="仿宋" w:cs="仿宋" w:hint="eastAsia"/>
          <w:sz w:val="28"/>
          <w:lang w:eastAsia="zh-CN"/>
        </w:rPr>
      </w:pPr>
      <w:bookmarkStart w:id="7" w:name="_Toc1077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我们通过多渠道发布文档，包括电子邮件、上门服务项目管理平台、内部网站等，以满足不同团队成员的偏好和需求。多渠道发布确保了信息的全面覆盖。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我们采用了精细的权限控制，确保只有授权人员可以访问敏感信息。这种安全措施保护了上门服务项目文档的机密性，防止了未经授权的信息泄露。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81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文档存档与归档是上门服务项目生命周期中一个至关重要的环节，直接关系到上门服务项目信息的长期保存和历史记录的完整性。在上门服务项目中，我们实施了一系列有效的文档存档与归档管理策略：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371"/>
      <w:r>
        <w:rPr>
          <w:rFonts w:ascii="仿宋" w:eastAsia="仿宋" w:hAnsi="仿宋" w:cs="仿宋" w:hint="eastAsia"/>
          <w:sz w:val="28"/>
          <w:lang w:eastAsia="zh-CN"/>
        </w:rPr>
        <w:t>三、上门服务项目绩效评估</w:t>
      </w:r>
      <w:bookmarkEnd w:id="9"/>
    </w:p>
    <w:p>
      <w:pPr>
        <w:pStyle w:val="Heading2"/>
        <w:rPr>
          <w:rFonts w:ascii="仿宋" w:eastAsia="仿宋" w:hAnsi="仿宋" w:cs="仿宋" w:hint="eastAsia"/>
          <w:lang w:eastAsia="zh-CN"/>
        </w:rPr>
      </w:pPr>
      <w:bookmarkStart w:id="10" w:name="_Toc2708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中，我们设计了一套全面的绩效评估指标，以确保上门服务项目的可控和成功交付。这些指标跨足上门服务项目目标、成本、进度和质量等多个维度，为我们提供了全面洞察上门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目标达成率是我们关注的首要指标。我们设定了明确的目标，并通过定期监测和评估，迅速发现并应对潜在的目标偏差。这为上门服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成本绩效是另一个核心关注点。通过实际成本与预算成本的对比分析，我们深入了解成本差异的原因，及时调整资源分配，保持上门服务项目在经济效益方面的合理水平。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进度作为关键的绩效指标之一，得到了精心的关注。我们制定了详细的上门服务项目进度计划，并设立了进度符合度指标，确保实际进度与计划进度保持一致。这使我们能够快速发现和解决潜在的进度问题，保持上门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上门服务项目绩效的不可或缺的一环。我们引入了一系列的质量标准和客户满意度指标，以确保上门服务项目交付的成果在质量上达到或超越预期水平。通过持续监测这些指标，我们努力提升上门服务项目整体质量水平，为上门服务项目的成功交付提供有力保障。通过这些科学且全面的绩效评估，我们能够更好地引导上门服务项目的持续改进，确保上门服务项目目标的顺利达成。</w:t>
      </w:r>
    </w:p>
    <w:p>
      <w:pPr>
        <w:pStyle w:val="Heading2"/>
        <w:ind w:firstLine="560" w:firstLineChars="200"/>
        <w:rPr>
          <w:rFonts w:ascii="仿宋" w:eastAsia="仿宋" w:hAnsi="仿宋" w:cs="仿宋" w:hint="eastAsia"/>
          <w:sz w:val="28"/>
          <w:lang w:eastAsia="zh-CN"/>
        </w:rPr>
      </w:pPr>
      <w:bookmarkStart w:id="11" w:name="_Toc1202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绩效评估是上门服务项目中的关键环节，为确保上门服务项目达到预期目标，我们采用了多层次、多维度的绩效评估方法。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上门服务项目的战略目标对齐，确保每个决策和行动都与上门服务项目整体目标保持一致。团队会定期召开战略对齐会议，审视当前工作与上门服务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上门服务项目进度、质量、成本和风险等方面。这些指标通过数据收集和分析，为上门服务项目管理团队提供了客观的评估依据。例如，我们通过上门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绩效评估不仅仅停留在上门服务项目内部，还考虑了上门服务项目对外部环境的影响。我们定期进行干系人满意度调查，以了解各利益相关方对上门服务项目的期望和满意度，并及时做出调整。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这种多层次、多角度的绩效评估方法，使得我们能够全面了解上门服务项目的运行状态，及时做出调整，确保上门服务项目在不断变化的环境中保持稳健前行。</w:t>
      </w:r>
    </w:p>
    <w:p>
      <w:pPr>
        <w:pStyle w:val="Heading2"/>
        <w:ind w:firstLine="560" w:firstLineChars="200"/>
        <w:rPr>
          <w:rFonts w:ascii="仿宋" w:eastAsia="仿宋" w:hAnsi="仿宋" w:cs="仿宋" w:hint="eastAsia"/>
          <w:sz w:val="28"/>
          <w:lang w:eastAsia="zh-CN"/>
        </w:rPr>
      </w:pPr>
      <w:bookmarkStart w:id="12" w:name="_Toc265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为了确保上门服务项目的有效管理和不断优化，我们采用了精心设计的绩效评估周期。这个周期旨在实现灵活、实时和全面的评估，以适应上门服务项目执行中的各种挑战。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上门服务项目的不同需求，分为短期、中期和长期。短期评估关注每个迭代或工作周期，以及时发现和解决当前任务中的问题。中期评估涵盖几个迭代，深入了解整体上门服务项目的趋势和性能。长期评估则着眼于整个上门服务项目阶段，确保上门服务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上门服务项目管理工具和协作平台，团队成员能够随时更新和分享上门服务项目数据。这种实时性的反馈机制使我们能够及时察觉潜在问题，快速调整，保持上门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上门服务项目的决策制定密不可分。每个周期的上门服务项目回顾会议成为集体总结经验、识别问题深层次原因并找到创新解决方案的平台。这种定期的反思与调整机制使上门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7774"/>
      <w:r>
        <w:rPr>
          <w:rFonts w:ascii="仿宋" w:eastAsia="仿宋" w:hAnsi="仿宋" w:cs="仿宋" w:hint="eastAsia"/>
          <w:sz w:val="28"/>
          <w:lang w:eastAsia="zh-CN"/>
        </w:rPr>
        <w:t>四、上门服务项目危机管理</w:t>
      </w:r>
      <w:bookmarkEnd w:id="13"/>
    </w:p>
    <w:p>
      <w:pPr>
        <w:pStyle w:val="Heading2"/>
        <w:rPr>
          <w:rFonts w:ascii="仿宋" w:eastAsia="仿宋" w:hAnsi="仿宋" w:cs="仿宋" w:hint="eastAsia"/>
          <w:lang w:eastAsia="zh-CN"/>
        </w:rPr>
      </w:pPr>
      <w:bookmarkStart w:id="14" w:name="_Toc1889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危机管理中，危机预警与识别是确保上门服务项目稳健运行的核心步骤。通过建立全面的监测机制，上门服务项目团队旨在及时发现和理解潜在的风险和危机因素，以便采取及时的预防和应对措施，确保上门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首先，通过深入的风险评估，上门服务项目团队全面分析了整个上门服务项目和各个阶段可能存在的威胁。这包括准确评估每个潜在风险的发生概率和可能影响的程度，为后续危机预警提供了有力支持。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上门服务项目团队着重于明确定义上门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上门服务项目进展的持续监控，团队能够及时发现潜在问题并作出迅速反应。上门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在这一阶段，团队的专业素养和反应速度将发挥至关重要的作用，以确保潜在危机能够在初期得到有效的处理，最大程度地减轻负面影响。通过危机预警与识别，上门服务项目得以更有序、可控地推进。</w:t>
      </w:r>
    </w:p>
    <w:p>
      <w:pPr>
        <w:pStyle w:val="Heading2"/>
        <w:ind w:firstLine="560" w:firstLineChars="200"/>
        <w:rPr>
          <w:rFonts w:ascii="仿宋" w:eastAsia="仿宋" w:hAnsi="仿宋" w:cs="仿宋" w:hint="eastAsia"/>
          <w:sz w:val="28"/>
          <w:lang w:eastAsia="zh-CN"/>
        </w:rPr>
      </w:pPr>
      <w:bookmarkStart w:id="15" w:name="_Toc1777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在危机发生时，上门服务项目团队立即行动，成立了应急小组。该小组的任务是迅速制定并实施紧急应对措施，以最小化潜在损失。以下是采取的主要措施：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暂停上门服务项目进度：为遏制危机蔓延，上门服务项目暂时停止进行，以便全面评估当前状况。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资源重新分配：重新评估上门服务项目资源的分配，确保最大限度地减小损失。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实时沟通：与关键利益相关者建立实时沟通机制，向他们传递上门服务项目危机的实际状况，保障上门服务项目核心利益。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在紧急应对的同时，上门服务项目团队强调了团队协作和有效沟通的重要性。以下是团队协作的关键举措：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信息共享机制：建立了信息共享平台，确保团队成员能够及时获取上门服务项目危机的实时信息。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领导者沟通：上门服务项目领导者通过定期会议和即时沟通工具，指导团队应对危机，保持团队稳定运行。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随着危机得到初步控制，上门服务项目团队转向制定恢复计划，以确保上门服务项目能够从中迅速恢复。主要恢复计划包括：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修复受损的进度计划：重新评估上门服务项目进度，制定修复计划，确保上门服务项目尽快回归正常进程。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重新调整资源分配：优化资源分配，确保上门服务项目在有限资源下高效运转。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风险管理机制加强：对上门服务项目风险进行全面评估，制定更强化的风险管理策略，以预防未来可能的危机。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170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885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的技术管理特点体现在其创新导向。通过引入最先进的技术趋势和解决方案，上门服务项目致力于提升科技含量、提高质量和效率水平。这意味着我们将采用最新的工具和方法，确保上门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上门服务项目技术管理的显著特征。通过整合不同领域的技术资源，我们实现了跨学科的协同工作。这有助于优化技术架构，提高整体效能。此外，整合性策略还促进了不同技术团队之间的紧密沟通和高效合作，确保上门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上门服务项目所采用的技术。通过不断优化技术方案，上门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上门服务项目团队将在上门服务项目初期识别可能的技术风险，并采取相应的预防和应对措施。通过建立健全的风险评估机制，上门服务项目能够在实施过程中及时发现并解决潜在的技术问题，保障上门服务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上门服务项目中，技术将成为上门服务项目成功的有力支持。这一深度剖析揭示了技术管理在上门服务项目实施中的关键作用，为上门服务项目的技术基础奠定了坚实的基础。</w:t>
      </w:r>
    </w:p>
    <w:p>
      <w:pPr>
        <w:pStyle w:val="Heading2"/>
        <w:ind w:firstLine="560" w:firstLineChars="200"/>
        <w:rPr>
          <w:rFonts w:ascii="仿宋" w:eastAsia="仿宋" w:hAnsi="仿宋" w:cs="仿宋" w:hint="eastAsia"/>
          <w:sz w:val="28"/>
          <w:lang w:eastAsia="zh-CN"/>
        </w:rPr>
      </w:pPr>
      <w:bookmarkStart w:id="18" w:name="_Toc19728"/>
      <w:r>
        <w:rPr>
          <w:rFonts w:ascii="仿宋" w:eastAsia="仿宋" w:hAnsi="仿宋" w:cs="仿宋" w:hint="eastAsia"/>
          <w:sz w:val="28"/>
          <w:lang w:eastAsia="zh-CN"/>
        </w:rPr>
        <w:t>(二)、上门服务项目工艺技术设计方案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上门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上门服务项目将严格按照相关行业规范要求进行组织。通过有效控制产品质量，上门服务项目将致力于为顾客提供优质的上门服务项目产品和良好的服务。这体现了上门服务项目对于生产活动合规性和质量标准的高度重视，为上门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上门服务项目注重生态效益和清洁生产原则。上门服务项目建设将紧密结合地方特色经济发展，与社会经济发展规划和区域环境保护规划方案相协调一致。通过与当地区域自然生态系统的结合，上门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上门服务项目产品具有多样化的客户需求和个性化的特点。因此，上门服务项目产品规格品种多样，且单批生产数量较小。为满足这一特点，上门服务项目承办单位将建设先进的柔性制造生产线。通过广泛应用柔性制造技术，上门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上门服务项目采用的技术具有较高的技术含量和自动化水平，处于国内先进水平。这一技术选用不仅体现了对生产效率、质量和环境友好性的高标准要求，同时为上门服务项目的可持续发展奠定了坚实的基础。</w:t>
      </w:r>
    </w:p>
    <w:p>
      <w:pPr>
        <w:pStyle w:val="Heading2"/>
        <w:ind w:firstLine="560" w:firstLineChars="200"/>
        <w:rPr>
          <w:rFonts w:ascii="仿宋" w:eastAsia="仿宋" w:hAnsi="仿宋" w:cs="仿宋" w:hint="eastAsia"/>
          <w:sz w:val="28"/>
          <w:lang w:eastAsia="zh-CN"/>
        </w:rPr>
      </w:pPr>
      <w:bookmarkStart w:id="19" w:name="_Toc15595"/>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为确保上门服务项目的高效生产和技术实施，我们制定了一套精心设计的设备选型方案，以满足上门服务项目生产、质量和环保的要求。该方案的主要特点如下：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https://d.book118.com/625321013010011124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300D05"/>
    <w:rsid w:val="3A300D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321013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2024-03-06T15:57:00Z</dcterms:created>
  <dcterms:modified xsi:type="dcterms:W3CDTF">2024-03-06T15:58:17Z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4F64263092404A1B927E7D1161701250_11</vt:lpwstr>
  </property>
  <property fmtid="{D5CDD505-2E9C-101B-9397-08002B2CF9AE}" pid="3" name="KSOProductBuildVer">
    <vt:lpwstr>2052-12.1.0.16388</vt:lpwstr>
  </property>
</Properties>
</file>