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一级建造师-水利水电工程管理与实务-1F420000 水利水电工程项目施工管理二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一级建造师-水利水电工程管理与实务-1F420000 水利水电工程项目施工管理二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监理单位质量管理的主要内容有(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A．严格执行水利行业法规,严格履行监理合同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B．审查施工单位的施工组织设计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C．指导监督合</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同中有关质量标准、要求的实施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D．负责工程质量检查、工程质量事故调查处理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E．主持</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施工招标工作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监理单位质量管理的主要内容是: (1)监理单位必须严格执行国家法律、水利行业法规、技术标准,严格履行监理合 同。 (2)根据所承担的监理任务向水利工程施工现场派出相应的监理机构,人员配备必 须满足项目要求。 (3)监理单位应根据监理合同参与招标工作,从保证工程质量全面履行工程承建合 同出发,签发施工图纸。 (4)审查施工单位的施工组织设计和技术措施。 (5)指导监督合同中有关质量标准、要求的实施。 (6)参加工程质量检查、工程质量事故调查处理和工程验收工作。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监理机构对承包人检验结果的跟踪检测的检测数量,混凝土试样不应少于承包 人检测数量的(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混凝土试样不应少于承包人检测数量的7% ,方试样不应少于承包人检测数量的10%。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监理机构对承包人检验结果的平行检测的检测数量,混凝土试样不应少于承包 人检测数量的( )，重要部位每种强 度等级的混凝土最少取样( ) 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平行检测的检测数量,混凝土试样不应少于承包人检测数量的3%，重要部位每种 标号的混凝土最少取样1组。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监理机构施工阶段进度控制的主要任务包含(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A．控制性总进度计划的审批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B．协助业主编制工程控制性总进度计划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C．审查承建单位报送的施工进度计划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D．依据工程监理合同,向业主编报进度报表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E．向业主提供关于施工进度的建议及分析报告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监理机构施工阶段进度控制的主要任务 (1)协助业主编制工程控制性总进度计划。 (2)审查承建单位报送的施工进度计划。 (3)对工程进展及进度实施过程进行控制。 (4)按合同文件规定受理承建单位申报的工程延期索赔申请。 (5)向业主提供关于施工进度的建议及分析报告。 (6)依据工程监理合同规定,向业主编报进度报表。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监理人员分类不包括(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A．总监理工程师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B．.副总监理工程师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C．监理工程师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D．监理员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监理人员包括总监理工程师、监理工程师和监理员。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建设项目末完工程投资及预留费用可预计纳入竣工财务决算。大中型项目应 控制在总概算的( ) 以内。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建设项目未完工程投资及预留费用可预计纳入竣工财务决算。大中型项目应控制在 总概算的3%以内,小型项目应控制在5%以内。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建设项目在主体工程开工之前，必须具备的条件有(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A．项目法人或建设单位已经设立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B．可行性研究报告已批准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C．建设资金已经落实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D．质量安全监督单位已经确定,办理了质量安全监督手续</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E．主体工程施工单位和监理单位已经确定,并分别订立合同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r>
        <w:rPr>
          <w:rFonts w:ascii="宋体" w:eastAsia="宋体" w:hAnsi="宋体" w:cs="宋体" w:hint="eastAsia"/>
          <w:outline w:val="0"/>
          <w:shadow w:val="0"/>
          <w:emboss w:val="0"/>
          <w:imprint w:val="0"/>
          <w:vanish w:val="0"/>
          <w:w w:val="100"/>
          <w:sz w:val="28"/>
          <w:szCs w:val="28"/>
          <w:u w:val="none"/>
        </w:rPr>
        <w:t xml:space="preserve"> 主体工程开工,必须具备以下条件: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(1)项目法人或者建设单位已经设立。</w:t>
      </w:r>
      <w:r>
        <w:rPr>
          <w:rFonts w:ascii="宋体" w:eastAsia="宋体" w:hAnsi="宋体" w:cs="宋体" w:hint="eastAsia"/>
          <w:outline w:val="0"/>
          <w:shadow w:val="0"/>
          <w:emboss w:val="0"/>
          <w:imprint w:val="0"/>
          <w:vanish w:val="0"/>
          <w:w w:val="100"/>
          <w:sz w:val="28"/>
          <w:szCs w:val="28"/>
          <w:u w:val="none"/>
        </w:rPr>
        <w:t xml:space="preserve"> (2)初步设计已经批准,施工详图设计满足主体工程施工需要。</w:t>
      </w:r>
      <w:r>
        <w:rPr>
          <w:rFonts w:ascii="宋体" w:eastAsia="宋体" w:hAnsi="宋体" w:cs="宋体" w:hint="eastAsia"/>
          <w:outline w:val="0"/>
          <w:shadow w:val="0"/>
          <w:emboss w:val="0"/>
          <w:imprint w:val="0"/>
          <w:vanish w:val="0"/>
          <w:w w:val="100"/>
          <w:sz w:val="28"/>
          <w:szCs w:val="28"/>
          <w:u w:val="none"/>
        </w:rPr>
        <w:t xml:space="preserve"> (3)建设资金已经落实。</w:t>
      </w:r>
      <w:r>
        <w:rPr>
          <w:rFonts w:ascii="宋体" w:eastAsia="宋体" w:hAnsi="宋体" w:cs="宋体" w:hint="eastAsia"/>
          <w:outline w:val="0"/>
          <w:shadow w:val="0"/>
          <w:emboss w:val="0"/>
          <w:imprint w:val="0"/>
          <w:vanish w:val="0"/>
          <w:w w:val="100"/>
          <w:sz w:val="28"/>
          <w:szCs w:val="28"/>
          <w:u w:val="none"/>
        </w:rPr>
        <w:t xml:space="preserve"> (4)主体工程施工单位和监理单位已经确定,并分别订立合同。</w:t>
      </w:r>
      <w:r>
        <w:rPr>
          <w:rFonts w:ascii="宋体" w:eastAsia="宋体" w:hAnsi="宋体" w:cs="宋体" w:hint="eastAsia"/>
          <w:outline w:val="0"/>
          <w:shadow w:val="0"/>
          <w:emboss w:val="0"/>
          <w:imprint w:val="0"/>
          <w:vanish w:val="0"/>
          <w:w w:val="100"/>
          <w:sz w:val="28"/>
          <w:szCs w:val="28"/>
          <w:u w:val="none"/>
        </w:rPr>
        <w:t xml:space="preserve"> (5)质量安全监督单位已经确定,并办理了质安全监督手续。</w:t>
      </w:r>
      <w:r>
        <w:rPr>
          <w:rFonts w:ascii="宋体" w:eastAsia="宋体" w:hAnsi="宋体" w:cs="宋体" w:hint="eastAsia"/>
          <w:outline w:val="0"/>
          <w:shadow w:val="0"/>
          <w:emboss w:val="0"/>
          <w:imprint w:val="0"/>
          <w:vanish w:val="0"/>
          <w:w w:val="100"/>
          <w:sz w:val="28"/>
          <w:szCs w:val="28"/>
          <w:u w:val="none"/>
        </w:rPr>
        <w:t xml:space="preserve"> (6)主要设备和材料已经落实来源。</w:t>
      </w:r>
      <w:r>
        <w:rPr>
          <w:rFonts w:ascii="宋体" w:eastAsia="宋体" w:hAnsi="宋体" w:cs="宋体" w:hint="eastAsia"/>
          <w:outline w:val="0"/>
          <w:shadow w:val="0"/>
          <w:emboss w:val="0"/>
          <w:imprint w:val="0"/>
          <w:vanish w:val="0"/>
          <w:w w:val="100"/>
          <w:sz w:val="28"/>
          <w:szCs w:val="28"/>
          <w:u w:val="none"/>
        </w:rPr>
        <w:t xml:space="preserve"> (7)施工准备和征地移民等工作满足主体工程开工需要。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交付使用资产包括(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A．固定资产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B．无形资产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C．流动资产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D．增值资产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E．递延资产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交付使用资产应以具有独立使用价值的固定资产、流动资产、无形资产和递延资产 作为计算和交付对象。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较大质量事故由( )组织调查组进行调查。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B．水利部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C．省级以上水行政主管部门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较大质量事故由项目主管部门组织调查组进行调查,调查结果报上级主管部门批准 并报省级水行政主管部门核备。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经过批准的可行性研究报告,在主要内容上有重要变动,应经过(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A．上级主管机关批准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B．原批准机关复审同意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C．项目法人复审同意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D．水行政主管部门批准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可行性研究报告经批准后,不得随意修改或变更。在主要内容上有重要变动,应经 过原批准机关复审同意。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竣工财务决算基准日宜确定为(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B．财政支付日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C．合同支付日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D．月末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竣工财务决算基准日宜确定为月末。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竣工财务决算应由( )组织编制。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D．项目法人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水利基本建设项目竣工财务决算由项目法人(或项目责任单位)组织编制。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竣工决算审计程序包括的阶段有(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A．审计准备阶段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B．审计实施阶段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C．审计报告阶段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D．审计检查阶段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E．审计终结阶段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竣工决算审计的程序应包括以下四个阶段: (1)审计准备阶段。包括审计立项、编制审计实施方案、送达审计通知书等环节。 (2)审计实施阶段。包括收集审计证据、编制审计工作底稿、征求意见等环节。 (3)审计报告阶段。包括出具审计报告、审计报告处理、下达 审计结论等环节。 (4)审计终结阶段。包括整改落实和后续审计等环节。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竣工决算应包括项目( )的全部费用。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A．从施工到竣工验收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B．从主体工程施工到竣工验收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C．从筹建到竣工验收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D．从筹建到试运行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竣工财务决算应反映项目从筹建到竣工验收的全部费用。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竣工验收是工程完成建设目标的标志,是全面( ) 的重要步骤。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A．检验施工质量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B．考核建设成果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C．检验设计质量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D．检验工程质量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E．考察投资效果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竣工验收是工程完成建设目标的标志,是全面考核建设成果、检验设计和工程质量 的重要步骤。竣工验收合格的工程建设项目即可以从基本建设转入生产(运行)。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两个以上具备承担招标项目相应能力的监理单位可以组成一个联合体承接工程 建设监理业务，那么联合体的资质等级应以( )确定。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A．资质等级较低的监理单位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B．资质等级较高的监理单位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C．与监理业务关系较大的监理单位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D．资质等级较低的监理单位提高一级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监理单位应当在其资质等级许可的范围内承接工程建设监理业务。两个以上具备承 担招标项目相应能力的监理单位可以组成一个联合体承接工程建设监理业务,并以 资质等级较低的监理单位确定联合体的资质等级。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临时合同工应(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A．作为劳务由施工单位分级管理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B．一般应用于承担非技术工种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C．需用于承担技术工种的,施工单位应对其进行质量教育和技能培训,持证上岗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D．承担技术工种应持证上岗,并报监理单位备案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E．不得用于主体工程施工中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临时合同工应作为劳务由施工单位统一管理。 临时合同工一般应用于承担非技术工 种;需用于承担技术工种的,施工单位应对其进行质量教育和技能培训,持证上 岗,并报监理单位备案。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某泵站土建标共有甲、 乙、丙、丁四家单位购买了招标文件 ,其中甲、 乙、丙 参加了由招标人组织的现场踏勘和标前会,现场踏勘中甲单位提出了招标文件中的疑问,招 标人现场进行了答复，根据有关规定,招标人应将解答以书面方式通知(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B．乙、丙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C．甲、乙、丙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D．甲、乙、丙、丁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对于投标人在阅读招标文件和踏勘现场中提出的疑问,招标人可以书面形式或召开 投标预备会的方式解答,但需同时将解答以书面方式通知所有购买招标文件的投标 人。该解答属于澄清和修改招标文件的范畴,其内容为招标文件的组成部分。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某大型泵站施工过程中,由于主泵房施工的需要,在征得监理单位批准后， 施工单位进行了补充地质勘探,由此产生的费用应由( ) 承担。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A．发包人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C．承包人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D．该泵站工程的原勘测单位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在合同实施期间,监理人可以指示承包人进行必要的补充地质勘探并提供有关资 料。承包人为本合同永久工程施工的需要进行补充地质勘探时,须经监理人批准, 并应向监理，人提交有关资料, 一上述补充勘探的费用由发包人承担。承包人为其临时 工程设计及施工的需要进行的补充地质勘探,其费用由承包人承担。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某水闸加固改造工程土建标共有甲、乙、丙、丁四家潜在投标人购买了资格预 审文件，经审查乙、丙、丁三个投标人通过了资格预审;在规定时间内乙向招标人书面提出 了在阅读招标文件和现场踏勘中的疑问,招标人确认后应在规定时间内将招标文件的答疑以 书面形式发给(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C．乙、丙、丁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D．甲、乙、丙、丁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对于投标人在阅读招标文件和踏勘现场中提出的疑问,招标人可以书面形式或召开 投标预备会的方式解答,但需同时将解答以书面方式通知所有购买招标文件的投标 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评审得分90分以上(含) ,且各一级评审项目得分不低于应得分的70% ,则该 单位的安全生产标准化等级为( ) 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水利安全生产标准化等级分为一级、二级和三级,依据评审得分确定,评审满分为 100分。具体标准为: (1)一级:评审得分90分以上(含) , 且各- -级评审项目得分不低于应得分的70%。 (2)二级:评审得分80分以上(含) , 且各-级评审项目得分不低于应得分的70% 。 (3)三级:评审得分70分以上(含) , 且各-级评审项目得分不低于应得分的60% 。 (4)不达标:评审得分低于70分,或任何一项一级评审项目得分低于应得分的60% 。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其他项目清单中的暂列金额一般可为分类分项工程项目和措施项目合价的(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暂列金额指招标人为可能发生的合同变更而预留的金额, 一般可为分类分项工程项 目和措施项目合价的5%。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若1 / 2以上的委员(组员)对验收过程中发现的问题有不同裁决意见时,法人验 收应报请( ) 决定。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A．验收监督管理机关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B．竣工验收主持单位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C．质监督部门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D．县级以上人民政府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验收过程中发现的问题,处理原则应由验收委员会(工作组)协商确定。主任委员 (组长)对争议问题有裁决权。若1/2以上的委员(组员)不同意裁决意见时,法人验收 应报请验收监督管理机关决定;政府验收应报请竣工验收主持单位决定。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若承包人不具备承担暂估价项目的能力或具备承担暂估价项目的能力但明确不 参与投标的，由( ) 组织招标。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A．发包人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B．承包人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D．发包人和承包人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必须招标的暂估价项</w:t>
      </w:r>
      <w:r>
        <w:rPr>
          <w:rFonts w:ascii="宋体" w:eastAsia="宋体" w:hAnsi="宋体" w:cs="宋体" w:hint="eastAsia"/>
          <w:outline w:val="0"/>
          <w:shadow w:val="0"/>
          <w:emboss w:val="0"/>
          <w:imprint w:val="0"/>
          <w:vanish w:val="0"/>
          <w:w w:val="100"/>
          <w:sz w:val="28"/>
          <w:szCs w:val="28"/>
          <w:u w:val="none"/>
        </w:rPr>
        <w:t>目:</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rPr>
        <w:t xml:space="preserve"> 1</w:t>
      </w:r>
      <w:r>
        <w:rPr>
          <w:rFonts w:ascii="宋体" w:eastAsia="宋体" w:hAnsi="宋体" w:cs="宋体" w:hint="eastAsia"/>
          <w:outline w:val="0"/>
          <w:shadow w:val="0"/>
          <w:emboss w:val="0"/>
          <w:imprint w:val="0"/>
          <w:vanish w:val="0"/>
          <w:w w:val="100"/>
          <w:sz w:val="28"/>
          <w:szCs w:val="28"/>
          <w:u w:val="none"/>
        </w:rPr>
        <w:t xml:space="preserve"> )若承包人不具备承担暂估价项目的能力或具备承担暂估价项目的能力但明确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不参与投标的,由发包人和承包人组织招标;</w:t>
      </w:r>
      <w:r>
        <w:rPr>
          <w:rFonts w:ascii="宋体" w:eastAsia="宋体" w:hAnsi="宋体" w:cs="宋体" w:hint="eastAsia"/>
          <w:outline w:val="0"/>
          <w:shadow w:val="0"/>
          <w:emboss w:val="0"/>
          <w:imprint w:val="0"/>
          <w:vanish w:val="0"/>
          <w:w w:val="100"/>
          <w:sz w:val="28"/>
          <w:szCs w:val="28"/>
          <w:u w:val="none"/>
        </w:rPr>
        <w:t xml:space="preserve"> (2</w:t>
      </w:r>
      <w:r>
        <w:rPr>
          <w:rFonts w:ascii="宋体" w:eastAsia="宋体" w:hAnsi="宋体" w:cs="宋体" w:hint="eastAsia"/>
          <w:outline w:val="0"/>
          <w:shadow w:val="0"/>
          <w:emboss w:val="0"/>
          <w:imprint w:val="0"/>
          <w:vanish w:val="0"/>
          <w:w w:val="100"/>
          <w:sz w:val="28"/>
          <w:szCs w:val="28"/>
          <w:u w:val="none"/>
        </w:rPr>
        <w:t xml:space="preserve"> )若承包人具备承担暂估价项目的能力且明确参与投标的,由发包人组织招</w:t>
      </w:r>
      <w:r>
        <w:rPr>
          <w:rFonts w:ascii="宋体" w:eastAsia="宋体" w:hAnsi="宋体" w:cs="宋体" w:hint="eastAsia"/>
          <w:outline w:val="0"/>
          <w:shadow w:val="0"/>
          <w:emboss w:val="0"/>
          <w:imprint w:val="0"/>
          <w:vanish w:val="0"/>
          <w:w w:val="100"/>
          <w:sz w:val="28"/>
          <w:szCs w:val="28"/>
          <w:u w:val="none"/>
        </w:rPr>
        <w:t xml:space="preserve"> 标。</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rPr>
        <w:t xml:space="preserve"> 3</w:t>
      </w:r>
      <w:r>
        <w:rPr>
          <w:rFonts w:ascii="宋体" w:eastAsia="宋体" w:hAnsi="宋体" w:cs="宋体" w:hint="eastAsia"/>
          <w:outline w:val="0"/>
          <w:shadow w:val="0"/>
          <w:emboss w:val="0"/>
          <w:imprint w:val="0"/>
          <w:vanish w:val="0"/>
          <w:w w:val="100"/>
          <w:sz w:val="28"/>
          <w:szCs w:val="28"/>
          <w:u w:val="none"/>
        </w:rPr>
        <w:t xml:space="preserve"> )暂估价项目中标金额与工程量清单中所列金额差以及相应的税金等其他费用</w:t>
      </w:r>
      <w:r>
        <w:rPr>
          <w:rFonts w:ascii="宋体" w:eastAsia="宋体" w:hAnsi="宋体" w:cs="宋体" w:hint="eastAsia"/>
          <w:outline w:val="0"/>
          <w:shadow w:val="0"/>
          <w:emboss w:val="0"/>
          <w:imprint w:val="0"/>
          <w:vanish w:val="0"/>
          <w:w w:val="100"/>
          <w:sz w:val="28"/>
          <w:szCs w:val="28"/>
          <w:u w:val="none"/>
        </w:rPr>
        <w:t xml:space="preserve"> 列入合同价格。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设计、运行等单位均应在分部分项工程验收签证上签字或签署意见，( ) 签署验收结论。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C．质监督单位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分部分项工程验收签证,应在施工单位进行一次系统的整体检查验收的基础上 ,由 监理单位组织进行联合检查验收。设计、运行等单位均应在分部分项工程验收签证 上签字或签署意见,监理单位签署验收结论。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设计单位推荐材料时应遵循( ) 的原则。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A．不定型不定厂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B．厂不定型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C．定型不定厂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D．定型定厂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设计单位推荐材料、设备时应遵循"定型不定厂"的原则,不得指定供货厂家或产品。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涉及工程安全的重大问题的( ) 发生重大变更时,必须由项目法人报原 设计审批部门审查批准。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A．设计负责人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B．设计原则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C．设计标准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D．设计方案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E．设计理念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工程规模、安全设防标准、枢纽总体布置、主要建筑物形式、施工期度汛标准及其 他涉及工程安全的重大问题的设计原则、标准和方案发生重大变更时,必须由项目 法人组织设计单位编制相应的设计文件,并由项目法人报原设计审批部门审查批 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rPr>
        <w:t>申办下序单元工程的开工签证，承建单位必须凭上序单元工程的(</w:t>
      </w:r>
      <w:r>
        <w:rPr>
          <w:rFonts w:ascii="宋体" w:eastAsia="宋体" w:hAnsi="宋体" w:cs="宋体" w:hint="eastAsia"/>
          <w:outline w:val="0"/>
          <w:shadow w:val="0"/>
          <w:emboss w:val="0"/>
          <w:imprint w:val="0"/>
          <w:vanish w:val="0"/>
          <w:w w:val="100"/>
          <w:sz w:val="28"/>
          <w:szCs w:val="28"/>
          <w:u w:val="none"/>
        </w:rPr>
        <w:t xml:space="preserve"> )进行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申办。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A．开工签证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B．完工报告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C．施工质量终检合格证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D．质量评定表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E．施工作业措施计划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单元工程开工,承建单位必须按工程承建合同文件和相应的监理细则文件要求,向 监理机构申报单元工程开工签证。下序单元 工程的开工,由承建单位凭上序施工 质量终检合格证和单元工程质量评定表向监理机构申办开工签证。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审计时,对实物进行核对的方法有(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A．盘点法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B．调节法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C．调配法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E．鉴定法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实物核对的方法,可分为盘点法、调节法和鉴定法等。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审计时,审查书面资料的技术有(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A．核对法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B．详查法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C．审阅法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D．复算法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E．比较法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按照审查书面资料的技术,可分为审阅法、复算法、比较法等。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省级人民政府能源主管部门对符合竣工验收条件的水电工程应颁发(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A．竣工验收证书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B．竣工证书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C．完工证书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D．竣工验收鉴定书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省级人民政府能源主管部门]在收到工程竣工验收总结报告和验收鉴定书后,对</w:t>
      </w:r>
      <w:r>
        <w:rPr>
          <w:rFonts w:ascii="宋体" w:eastAsia="宋体" w:hAnsi="宋体" w:cs="宋体" w:hint="eastAsia"/>
          <w:outline w:val="0"/>
          <w:shadow w:val="0"/>
          <w:emboss w:val="0"/>
          <w:imprint w:val="0"/>
          <w:vanish w:val="0"/>
          <w:w w:val="100"/>
          <w:sz w:val="28"/>
          <w:szCs w:val="28"/>
          <w:u w:val="none"/>
        </w:rPr>
        <w:t>符合</w:t>
      </w:r>
      <w:r>
        <w:rPr>
          <w:rFonts w:ascii="宋体" w:eastAsia="宋体" w:hAnsi="宋体" w:cs="宋体" w:hint="eastAsia"/>
          <w:outline w:val="0"/>
          <w:shadow w:val="0"/>
          <w:emboss w:val="0"/>
          <w:imprint w:val="0"/>
          <w:vanish w:val="0"/>
          <w:w w:val="100"/>
          <w:sz w:val="28"/>
          <w:szCs w:val="28"/>
          <w:u w:val="none"/>
        </w:rPr>
        <w:t xml:space="preserve"> 竣工验收条件的水电工程颁发竣工验收证书(批复文件)</w:t>
      </w:r>
      <w:r>
        <w:rPr>
          <w:rFonts w:ascii="宋体" w:eastAsia="宋体" w:hAnsi="宋体" w:cs="宋体" w:hint="eastAsia"/>
          <w:outline w:val="0"/>
          <w:shadow w:val="0"/>
          <w:emboss w:val="0"/>
          <w:imprint w:val="0"/>
          <w:vanish w:val="0"/>
          <w:w w:val="100"/>
          <w:sz w:val="28"/>
          <w:szCs w:val="28"/>
          <w:u w:val="none"/>
        </w:rPr>
        <w:t xml:space="preserve"> ,并抄送国家能源主管部</w:t>
      </w:r>
      <w:r>
        <w:rPr>
          <w:rFonts w:ascii="宋体" w:eastAsia="宋体" w:hAnsi="宋体" w:cs="宋体" w:hint="eastAsia"/>
          <w:outline w:val="0"/>
          <w:shadow w:val="0"/>
          <w:emboss w:val="0"/>
          <w:imprint w:val="0"/>
          <w:vanish w:val="0"/>
          <w:w w:val="100"/>
          <w:sz w:val="28"/>
          <w:szCs w:val="28"/>
          <w:u w:val="none"/>
        </w:rPr>
        <w:t xml:space="preserve"> 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施工单位对所承包项目的施工质负责,在监理单位验收前对施工质量负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A．部分责任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B．间接责任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C．直接责任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D．全部责任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施工单位对所承包项目的施工质负责,在监理单位验收前对施工质负全部责 任,在监理单位验收后,对其隐瞒或虚假部分负直接责任。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施工单位进行工程分包时,分包部分不宜超过合同工作量的(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分包部分不宜超过合同工作量的30%。分包施工单位不得再次进行分包。项目法人 不得违反台同和有关规定强令施工单位进行分包。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施工单位应就竣工工程向( )提交完整的技术档案、试验成果及有关资料。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A．质量监督机构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D．城建档案馆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竣工工程质量必须符合国家和水利行业现行的工程标准及设计文件要求,并应向项 目法人(建设单位)提交完整的技术档案、试验成果及有关资料。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施工单位在近( ) 年内工程发生特大质事故的，不得独立中标承建大型 水电站主体工程的施工任务。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根据《水电建设工程质量管理暂行办法》, 有关施工质量管理的主要内容是: 施工单位在近五年内工程发生重大及以上质量事故的,应视其整改情况决定取舍; 在近一年内工程发生特大质量事故的,不得独立中标承建大型水电站主体工程的施 工任务。 非水电专业施工单位,不能独立或作为联营体责任方承担具有水工专业特点的工程 项目。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施工单位在近一年内工程发生( ) ， 不得独立中标承建大型水电站主体工 程的施工。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A．重大质量事故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B．特大质量事故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D．一般质量事故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施工单位在近一年内工程发生特大质量事故的,不得独立中标承建大型水电站主体 工程的施工任务。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施工进度计划的编制单位是(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D．承建单位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监理机构审查承建单位报送的施工进度计划。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施工企业的行政正职,对建设项目或本单位的安全工作负(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A．技术责任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B．主要责任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C．全部责任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D．领导责任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建设项目法人、承包人和设计单位的行政正职是安全工作的第一责任者 ,对建设项 目或本单位的安全工作负领导责任。各单位在工程项目上的行政负责人分别对本单 位在工程建设中的安全工作负直接领导责任。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施工质量评定结论需报工程质量监督机构核定的是(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B．重要隐蔽单元工程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C．关键部位单元工程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D．工程外观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元(工序)工程质量在施工单位自评合格后,报监理单位复核,由监理工程师核定 质量等级并签证认可。 重要隐蔽单元工程及关键部位单元工程质量经施工单位自评合格、监理单位抽检 后,由项目法人(或委托监理)、监理、设计、施工、工程运行管理(施工阶段已经有 时)等单位组成联合小组,共同检查核定其质量等级并填写签证表,报工程质量监 督机构核备。 工程外观质量评定。单位工程完工后,项目法人组织监理、设计、施工及工程运行 管理等单位组成工程外观质量评定组,进行工程外观质 量检验评定并将评定结论报 工程质量监督机构核定。 故选项D正确。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事故处理需要进行设计变更的,需由( )提出设计变更方案。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C．设计审批单位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D．原设计单位或有资质的单位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事故处理需要进行设计变更的,需原设计单位或有资质的单位提出设计变更方案。 需要进行重大设计变更的,必须经原设计审批部门审定后实施。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事故发生后,事故现场有关人员应立即报告本单位负责人。事故单位负责人 接到事故报告后,应在( ) h之内向.上级主管单位以及事故发生地县级以上水行政主管 部门报告。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水利工程建设项目事故发生单位应立即向项目法人(项目部)负责人报告,项目法人 (项目部)负责人应于1小时内向主管单位和事故发生地县级以上水行政主管部门报 告。情况紧急时,事故现场有关人员可以直接向事故发生地县级以上水行政主管部 门报告。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事故调查组提出的事故调查报告经( )同意后,调查工作即告结束。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B．主持单位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C．项目主管部门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D．省级以上水行政主管部门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事故调查组提出的事故调查报告经主持单位同意后,调查工作即告结束。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枢纽工程专项验收由( ) 负责。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A．项目法人会同电网经营管理单位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B．省级人民政府能源主管部门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C．项目法人会同有关省级政府主管部门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D．项目法人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枢纽工程专项验收由省级人民政府能源主管部门负责,并委托有业绩、能力单位作 为技术主持单位,组织验收委员会进行,并邀请相关部门、项目法人所属计划单列 企业集团(或中央管理企业)、有关单位和专家参加。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属于水利工程施工项目招标程序的有(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A．组织踏勘现场和投标预备会(若组织)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B．对问题进行澄清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C．发中标通知书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D．组织开标、评标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E．购买招标文件前报名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水利工程施工招标程序一般包括招标报告备案、编制招标文件、发布招标信息、出 售招标文件、组织踏勘现场和投标预备会(若组织)、招标文件修改和澄清(若有)、 组织开标、评标、确定中标人、提交招标投标情况的书面总结报告、发中标通知 书、订立书面合同等。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属于蓄水安全鉴定工作依据的是(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A．有关法律、法规、规章和技术标准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B．批准的初步设计报告、专题报告、设计变更及修改文件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C．监理签发的施工图纸和说明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D．合同规定的质量和安全标准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E．施工单位的施工组织设计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蓄水安全鉴定工作依据应包括有关法律、法规、规章和技术标准,批准的初步设计 报告、专题报告、设计变更及修改文件,以及合同规定的质量和安全标准等。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水电工程的竣工验收由( )负责。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B．上级主管部门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C．省级人民政府能源主管部门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D．电站的运行管理单位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水力发电工程竣工验收由省级人民政府能源主管部门负责，并委托有业绩、能力单 位作为技术主持单位组织验收委员会进行。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水电工程验收过程中的争议,由( ) 协调、裁决。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A．验收委员会主任委员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B．上级水行政主管部门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C．外聘专家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D．验收主持单位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验收过程中如发生争议.由验收委员会主任委员协调、裁决,并将验收委员会成员 提出的涉及重大问题的保留意见列入备忘录,作为验收鉴定书的附件。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水电工程验收委员会主任委员裁决意见有半数以上委员反对或难以裁决的重大 问题,应由( ) 报请验收主持单位决定。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A．验收委员会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C．验收主持单位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D．地方政府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主任委员裁决意见有半数以上委员反对或难以裁决的重大问题,应由验收委员会报 请验收主持单位决定,验收主持单位的裁决文件应作为验收鉴定书的附件,重大事 项应及时上报省级人民政府能源主管部门。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水电工程重大质量事故就由( ) 组织进行调查。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A．监理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D．质量监督总站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事故调查权限按以下原则确</w:t>
      </w:r>
      <w:r>
        <w:rPr>
          <w:rFonts w:ascii="宋体" w:eastAsia="宋体" w:hAnsi="宋体" w:cs="宋体" w:hint="eastAsia"/>
          <w:outline w:val="0"/>
          <w:shadow w:val="0"/>
          <w:emboss w:val="0"/>
          <w:imprint w:val="0"/>
          <w:vanish w:val="0"/>
          <w:w w:val="100"/>
          <w:sz w:val="28"/>
          <w:szCs w:val="28"/>
          <w:u w:val="none"/>
        </w:rPr>
        <w:t>定:</w:t>
      </w:r>
      <w:r>
        <w:rPr>
          <w:rFonts w:ascii="宋体" w:eastAsia="宋体" w:hAnsi="宋体" w:cs="宋体" w:hint="eastAsia"/>
          <w:outline w:val="0"/>
          <w:shadow w:val="0"/>
          <w:emboss w:val="0"/>
          <w:imprint w:val="0"/>
          <w:vanish w:val="0"/>
          <w:w w:val="100"/>
          <w:sz w:val="28"/>
          <w:szCs w:val="28"/>
          <w:u w:val="none"/>
        </w:rPr>
        <w:t xml:space="preserve"> ①-般事故由项目法人或监理单位负责调查。</w:t>
      </w:r>
      <w:r>
        <w:rPr>
          <w:rFonts w:ascii="宋体" w:eastAsia="宋体" w:hAnsi="宋体" w:cs="宋体" w:hint="eastAsia"/>
          <w:outline w:val="0"/>
          <w:shadow w:val="0"/>
          <w:emboss w:val="0"/>
          <w:imprint w:val="0"/>
          <w:vanish w:val="0"/>
          <w:w w:val="100"/>
          <w:sz w:val="28"/>
          <w:szCs w:val="28"/>
          <w:u w:val="none"/>
        </w:rPr>
        <w:t xml:space="preserve"> ②较大事故由项目法人负责组织专家组进行调查。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③重大事故和特大事故由质监总站负责组织专家组进行调查。</w:t>
      </w:r>
      <w:r>
        <w:rPr>
          <w:rFonts w:ascii="宋体" w:eastAsia="宋体" w:hAnsi="宋体" w:cs="宋体" w:hint="eastAsia"/>
          <w:outline w:val="0"/>
          <w:shadow w:val="0"/>
          <w:emboss w:val="0"/>
          <w:imprint w:val="0"/>
          <w:vanish w:val="0"/>
          <w:w w:val="100"/>
          <w:sz w:val="28"/>
          <w:szCs w:val="28"/>
          <w:u w:val="none"/>
        </w:rPr>
        <w:t xml:space="preserve"> ④质监总站有权根据质量巡视员的报告,对特定质量问题或质量管理情况进行调</w:t>
      </w:r>
      <w:r>
        <w:rPr>
          <w:rFonts w:ascii="宋体" w:eastAsia="宋体" w:hAnsi="宋体" w:cs="宋体" w:hint="eastAsia"/>
          <w:outline w:val="0"/>
          <w:shadow w:val="0"/>
          <w:emboss w:val="0"/>
          <w:imprint w:val="0"/>
          <w:vanish w:val="0"/>
          <w:w w:val="100"/>
          <w:sz w:val="28"/>
          <w:szCs w:val="28"/>
          <w:u w:val="none"/>
        </w:rPr>
        <w:t xml:space="preserve"> 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水电水利工程施工重大危险源划分为( ) 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重大危险源划分为一级重大危险源、二 级重大危险源、三级重大危险源以及四级重 大危险源等4级。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水电站的最后台次机组启动验收由( )主持。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A．竣工验收主持单位或其委托单位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B．验收委员会可委托项目法人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D．主管部门委托项目法人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首(未)台机组启动验收应由竣工验收主持单位或其委托单位组织的机组启动验收委 员会负责;中间机组启动验收应由项目法人组织的机组启动验收工作组负责。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水电站机组带额定负荷连续运行时间为72h;泵站机组带额定负荷连续运行时 间为24h或7d内累计运行时间为48h，包括机组无故障停机次数不少于( ) 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水电站机组带额定负荷连续运行时间为72h;泵站机组带额定负荷连续运行时间为 24h或7d内累计运行时间为48h , 包括机组无故障停机次数不少于3次。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水电站机组启动验收的各台机组运行时间为投入系统带额定负荷连续运行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A．24h</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B．36h</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rPr>
        <w:t>C．48h</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D．72h</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水电站机组带额定负荷连续运行时间为72h;泵站机组带额定负荷连续运行时间为 24h或7d内累计运行时间为48h , 包括机组无故障停机次数不少于3次。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水行政主管部]或者其委托的安全生产监督机构应当自收到《水利工程建设 安全生产管理规定》(水利部令第26号)第九条和第十条规定的有关备案资料后( ) 日 内,将有关备案资料抄送同级安全生产监督管理部门。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水行政主管部门或者其委托的安全生产监督机构应当自收到《水利工程建设安全生 产管理规定》(水利部令第26号)第9条和第11条规定的有关备案资料后20日内,将 有关备案资料抄送同级安全生产监督管理部门。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水行政主管部门安全生产监督检查采取(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A．双随机双公开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B．三随机一公开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C．双随机三公开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D．双随机一公开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各级水行政主管部门对本级在建和运行重点水利工程开展全覆盖监督检查,对下级 所属的重点水利工程采取"双随机一公开"等方式进行抽查检查,依法严格执行安全 准入制度。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水库大坝实行定期安全鉴定制度 ，首次安全鉴定应在竣工验收后 ( )年内 进行，以后应每隔6 ~ 10年进行一次。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水库大坝实行定期安全鉴定制度,首次安全鉴定应在竣工验收后5年内进行,以后 应每隔6-10年进行一次。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水库大坝首次安全鉴定应在竣工验收后( )年内进行。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水库大坝实行定期安全鉴定制度,首次安全鉴定应在竣工验收后5年内进行,以后 应每隔6~10年进行一次。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水利PPP项目实施程序主要包括 (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A．项目储备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B．项目论证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C．社会资本方选择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D．项目执行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E．设备采购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本题考查的是政府和社会资本合作(PPP模式)。水利PPP项目实施程 序主要包括项 目储备、项目论证、社会资本方选择、项目执行等。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水利工程档案的保管期限分为(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C．长期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D．永久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E．短期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本题考查的是水利工程建设专项验收的要求。根据《水利工程建设项目档案管理规 定》, 水利工程档案的保管期限分为永久、长期、短期三种。长期档案的实际保存 期限,不得短于工程的实际寿命。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水利工程发生( ) 质事故后，由项目法人负责组织有关单位制定处理 方案,经上级主管部门审定后实施,报省级水行政主管部门或流域机构备案。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D．特大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较大质量事故,由项目法人负责组织有关单位制定处理方案,经.上级主管部门审定 后实施,报省级水行政主管部门或流域备案。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水利工程建设前期工作一般分为(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A．可行性研究报告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B．可行性研究报告、初步设计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C．项目建议书、可行性研究报告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D．项目建议书、可行性研究报告和初步设计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一般情况下,项目建议书、可行性研究报告、初步设计称为前期工作。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水利工程建设项目安全生产信息由( )填报。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D．水行政主管部门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各单位(项目法人)负责填报本单位(工程)安全生产责任人(包括单位(工程)主要负责 人、分管安全生产负责人)信息,并在每年1月31日前将单位安全生产责任人信息报 送主管部门。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水利工程建设项目按其对社会和国民经济发展的影响分为(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A．大型和小型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B．大型、中型和小型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C．大型和中小型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D．中央项目和地方项目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水利工程建设项目按其对社会和国民经济发展的影响分为中央水利基本建设项目 (简称中央项目)和地方水利基本建设项目(简称地方项目)。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水利工程建设项目的立项过程包括的建设程序有(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A．工程规划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B．项目建议书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C．总体设计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D．可行性研究报告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E．初步设计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 立项过程包括项目建议书和可行性研究报告阶段。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水利工程建设项目的质量监督手续由( ) 负责办理。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B．监理单位受委托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项目法人(建设单位)在工程开工前,应按规定向水利工程质量监督机构办理工程质 监督手续。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水利工程建设项目施工监理施工准备阶段监理工作的基本内容是(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A．检查开工前由发包人应提供的施工条件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B．复核发包人提供的测量基准点,签发进场通知、审批开工申请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C．协助发包人编制年、月的合同付款计划,审批承包人提交的资金流计划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D．协助发包人编制控制性总进度计划,审批承包人提交的施工进度计划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根据有关规范和规定,水利工程建设项目施工监理施工准备阶段监理工作的基本内 容是检查开工前发包人应提供的施工条件是否满足开工要求。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水利工程建设项目施工监理实施阶段开工条件控制包括(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A．签发开工通知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B．分部工程开工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C．分项工程开工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D．单元工程开工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E．混凝土浇筑开仓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开工条件的控制:包括签发开工通知、分部工程开工、单元工程开工、 混凝土浇筑开仓。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水利工程建设项目种类按其功能和作用可分为(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A．公益性、准公益性和投资性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B．公益性、投资性和经营性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C．公益性、经营性和准经营性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rPr>
        <w:t>D．公益性、准公益性和经营性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水利工程建设项目按其功能和作用分为公益性、准公益性和经营性三类。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水利工程施工项目的招标中,开标时间与投标截止时间的关系是(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A．开标时间早于投标截止时间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B．开标时间晚于投标截止时间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C．开标时间等于投标截止时间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D．没关系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投标截止时间与开标时间应当为同一时间。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水利工程施工项目的招标中，依法必须进行招标的施工项目，自招标文件开始 发出之日起至投标人提交投标文件截止之日止，最短不应当少于( ) 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自招标文件开始发出之日起至投标人提交投标文件截止，最短不得少于20日.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水利工程项目施工管理机制中,必须是承包人本单位的人员有( ) 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A．财务负责人员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B．进度管理人员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C．质量管理人员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D．资料管理人员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E．安全管理人员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本题考查的是水利水电工程分包单位管理职责。承包人在施工现场所设项目管理机 构的项目负责人、技术负责人、财务负责人、质量管理人员、安全管理人员必须是 工程承包人本单位人员。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水利工程质量保修书的主要内容包括(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A．竣工验收情况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B．质量保修的范围和内容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C．质量保修期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D．质量保修责任</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https://d.book118.com/626005004203010042</w:t>
        </w:r>
      </w:hyperlink>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0"/>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4FC02F3"/>
    <w:rsid w:val="3E0C68DA"/>
    <w:rsid w:val="50DD3FBF"/>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005004203010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E3EC00FF8D5246A59FC5E7D3D856712A_13</vt:lpwstr>
  </property>
  <property fmtid="{D5CDD505-2E9C-101B-9397-08002B2CF9AE}" pid="3" name="KSOProductBuildVer">
    <vt:lpwstr>2052-12.1.0.16250</vt:lpwstr>
  </property>
</Properties>
</file>