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spacing w:before="35"/>
        <w:ind w:left="965"/>
      </w:pPr>
      <w:r>
        <w:t>一、工程概况</w:t>
      </w:r>
    </w:p>
    <w:p>
      <w:pPr>
        <w:pStyle w:val="BodyText"/>
        <w:rPr>
          <w:b/>
        </w:rPr>
      </w:pPr>
    </w:p>
    <w:p>
      <w:pPr>
        <w:pStyle w:val="BodyText"/>
        <w:rPr>
          <w:b/>
        </w:rPr>
      </w:pPr>
    </w:p>
    <w:p>
      <w:pPr>
        <w:pStyle w:val="BodyText"/>
        <w:rPr>
          <w:b/>
        </w:rPr>
      </w:pPr>
    </w:p>
    <w:p>
      <w:pPr>
        <w:pStyle w:val="BodyText"/>
        <w:spacing w:before="5"/>
        <w:rPr>
          <w:b/>
          <w:sz w:val="43"/>
        </w:rPr>
      </w:pPr>
    </w:p>
    <w:p>
      <w:pPr>
        <w:pStyle w:val="BodyText"/>
        <w:ind w:left="1640"/>
      </w:pPr>
      <w:r>
        <w:t>1、工程名称：东辽县污水处理厂配套管网工程施工</w:t>
      </w:r>
    </w:p>
    <w:p>
      <w:pPr>
        <w:pStyle w:val="BodyText"/>
      </w:pPr>
    </w:p>
    <w:p>
      <w:pPr>
        <w:pStyle w:val="BodyText"/>
        <w:spacing w:before="276"/>
        <w:ind w:left="1640"/>
      </w:pPr>
      <w:r>
        <w:t>2、建设地点：东辽县</w:t>
      </w:r>
    </w:p>
    <w:p>
      <w:pPr>
        <w:pStyle w:val="BodyText"/>
      </w:pPr>
    </w:p>
    <w:p>
      <w:pPr>
        <w:pStyle w:val="BodyText"/>
        <w:spacing w:before="277" w:line="626" w:lineRule="auto"/>
        <w:ind w:left="1640" w:right="1356"/>
      </w:pPr>
      <w:r>
        <w:t>3、工程质量：符合国家《建筑工程施工质量验收统一标准》及相关标准的合格工程</w:t>
      </w:r>
    </w:p>
    <w:p>
      <w:pPr>
        <w:pStyle w:val="BodyText"/>
        <w:spacing w:line="456" w:lineRule="exact"/>
        <w:ind w:left="1640"/>
      </w:pPr>
      <w:r>
        <w:t>4</w:t>
      </w:r>
      <w:r>
        <w:rPr>
          <w:spacing w:val="-7"/>
        </w:rPr>
        <w:t xml:space="preserve">、计划工期：计划开工日期 </w:t>
      </w:r>
      <w:r>
        <w:t>2010</w:t>
      </w:r>
      <w:r>
        <w:rPr>
          <w:spacing w:val="-60"/>
        </w:rPr>
        <w:t xml:space="preserve"> 年 </w:t>
      </w:r>
      <w:r>
        <w:t>8</w:t>
      </w:r>
      <w:r>
        <w:rPr>
          <w:spacing w:val="-60"/>
        </w:rPr>
        <w:t xml:space="preserve"> 月 </w:t>
      </w:r>
      <w:r>
        <w:t>26</w:t>
      </w:r>
      <w:r>
        <w:rPr>
          <w:spacing w:val="-45"/>
        </w:rPr>
        <w:t xml:space="preserve"> 日</w:t>
      </w:r>
    </w:p>
    <w:p>
      <w:pPr>
        <w:pStyle w:val="BodyText"/>
      </w:pPr>
    </w:p>
    <w:p>
      <w:pPr>
        <w:pStyle w:val="BodyText"/>
        <w:spacing w:before="276"/>
        <w:ind w:left="3980"/>
      </w:pPr>
      <w:r>
        <w:rPr>
          <w:spacing w:val="-13"/>
        </w:rPr>
        <w:t xml:space="preserve">计划竣工日期 </w:t>
      </w:r>
      <w:r>
        <w:t>2010</w:t>
      </w:r>
      <w:r>
        <w:rPr>
          <w:spacing w:val="-60"/>
        </w:rPr>
        <w:t xml:space="preserve"> 年 </w:t>
      </w:r>
      <w:r>
        <w:t>11</w:t>
      </w:r>
      <w:r>
        <w:rPr>
          <w:spacing w:val="-60"/>
        </w:rPr>
        <w:t xml:space="preserve"> 月 </w:t>
      </w:r>
      <w:r>
        <w:t>30</w:t>
      </w:r>
      <w:r>
        <w:rPr>
          <w:spacing w:val="-45"/>
        </w:rPr>
        <w:t xml:space="preserve"> 日</w:t>
      </w:r>
    </w:p>
    <w:p>
      <w:pPr>
        <w:pStyle w:val="BodyText"/>
      </w:pPr>
    </w:p>
    <w:p>
      <w:pPr>
        <w:pStyle w:val="Heading1"/>
        <w:spacing w:before="280"/>
        <w:ind w:left="965"/>
      </w:pPr>
      <w:r>
        <w:t>二、施工准备</w:t>
      </w:r>
    </w:p>
    <w:p>
      <w:pPr>
        <w:pStyle w:val="BodyText"/>
        <w:rPr>
          <w:b/>
        </w:rPr>
      </w:pPr>
    </w:p>
    <w:p>
      <w:pPr>
        <w:pStyle w:val="BodyText"/>
        <w:spacing w:before="277"/>
        <w:ind w:left="2313"/>
      </w:pPr>
      <w:r>
        <w:t>一、施工准备</w:t>
      </w:r>
    </w:p>
    <w:p>
      <w:pPr>
        <w:pStyle w:val="BodyText"/>
      </w:pPr>
    </w:p>
    <w:p>
      <w:pPr>
        <w:pStyle w:val="ListParagraph"/>
        <w:numPr>
          <w:ilvl w:val="0"/>
          <w:numId w:val="13"/>
        </w:numPr>
        <w:tabs>
          <w:tab w:val="left" w:pos="2675"/>
        </w:tabs>
        <w:spacing w:before="276" w:after="0" w:line="240" w:lineRule="auto"/>
        <w:ind w:left="2674" w:right="0" w:hanging="362"/>
        <w:jc w:val="left"/>
        <w:rPr>
          <w:sz w:val="36"/>
        </w:rPr>
      </w:pPr>
      <w:r>
        <w:rPr>
          <w:sz w:val="36"/>
        </w:rPr>
        <w:t>熟悉图纸、编制施工文件</w:t>
      </w:r>
    </w:p>
    <w:p>
      <w:pPr>
        <w:pStyle w:val="BodyText"/>
      </w:pPr>
    </w:p>
    <w:p>
      <w:pPr>
        <w:pStyle w:val="BodyText"/>
        <w:spacing w:before="280" w:line="624" w:lineRule="auto"/>
        <w:ind w:left="1640" w:right="1536" w:firstLine="673"/>
        <w:jc w:val="both"/>
      </w:pPr>
      <w:r>
        <w:t>认真熟悉及审查图纸领会设计意图，勘察现场校核现状资料。在此基础上为进行设计交底做好准备工作，设计交底后重新修整制定详细的施工方案，从而进一步确定劳动力，机具和材料设备的供应计划。</w:t>
      </w:r>
    </w:p>
    <w:p>
      <w:pPr>
        <w:pStyle w:val="ListParagraph"/>
        <w:numPr>
          <w:ilvl w:val="0"/>
          <w:numId w:val="13"/>
        </w:numPr>
        <w:tabs>
          <w:tab w:val="left" w:pos="2675"/>
        </w:tabs>
        <w:spacing w:before="3" w:after="0" w:line="240" w:lineRule="auto"/>
        <w:ind w:left="2674" w:right="0" w:hanging="362"/>
        <w:jc w:val="left"/>
        <w:rPr>
          <w:sz w:val="36"/>
        </w:rPr>
      </w:pPr>
      <w:r>
        <w:rPr>
          <w:sz w:val="36"/>
        </w:rPr>
        <w:t>学习有关规范和文件、技术交底会议内容</w:t>
      </w:r>
    </w:p>
    <w:p>
      <w:pPr>
        <w:pStyle w:val="BodyText"/>
      </w:pPr>
    </w:p>
    <w:p>
      <w:pPr>
        <w:pStyle w:val="ListParagraph"/>
        <w:numPr>
          <w:ilvl w:val="1"/>
          <w:numId w:val="13"/>
        </w:numPr>
        <w:tabs>
          <w:tab w:val="left" w:pos="2678"/>
        </w:tabs>
        <w:spacing w:before="276" w:after="0" w:line="624" w:lineRule="auto"/>
        <w:ind w:left="1640" w:right="1536" w:firstLine="673"/>
        <w:jc w:val="left"/>
        <w:rPr>
          <w:sz w:val="36"/>
        </w:rPr>
      </w:pPr>
      <w:r>
        <w:rPr>
          <w:sz w:val="36"/>
        </w:rPr>
        <w:t>为了有效的对工程进行管理和指导施工，提高管理水平和管理人员的业</w:t>
      </w:r>
      <w:r>
        <w:rPr>
          <w:spacing w:val="-1"/>
          <w:sz w:val="36"/>
        </w:rPr>
        <w:t>务素质，更好的理解和掌握工程项目的有关规范和技术文，对参与本工程的所</w:t>
      </w:r>
    </w:p>
    <w:p>
      <w:pPr>
        <w:spacing w:after="0" w:line="624" w:lineRule="auto"/>
        <w:jc w:val="left"/>
        <w:rPr>
          <w:sz w:val="36"/>
        </w:rPr>
        <w:sectPr>
          <w:type w:val="continuous"/>
          <w:pgSz w:w="17860" w:h="25260"/>
          <w:pgMar w:top="2400" w:right="1380" w:bottom="280" w:left="1060" w:header="708" w:footer="708"/>
          <w:cols w:space="708"/>
        </w:sectPr>
      </w:pPr>
    </w:p>
    <w:p>
      <w:pPr>
        <w:pStyle w:val="BodyText"/>
        <w:spacing w:before="35" w:line="624" w:lineRule="auto"/>
        <w:ind w:left="1640" w:right="1293"/>
      </w:pPr>
      <w:r>
        <w:t>有管理人员和技术人员，在工程开工前进行有关规定文件的现场学习，了解工</w:t>
      </w:r>
      <w:r>
        <w:rPr>
          <w:spacing w:val="-13"/>
        </w:rPr>
        <w:t xml:space="preserve">程的规程，目标和建设水平，理解合同文件中规定的承包商和业主的各自责任， </w:t>
      </w:r>
      <w:r>
        <w:t>工作范围和义务，施工中严格履行合同，避免违约的事情发生。掌握工程中所执行的规范，标准和要求，重点掌握施工控制要点。</w:t>
      </w:r>
    </w:p>
    <w:p>
      <w:pPr>
        <w:pStyle w:val="ListParagraph"/>
        <w:numPr>
          <w:ilvl w:val="1"/>
          <w:numId w:val="14"/>
        </w:numPr>
        <w:tabs>
          <w:tab w:val="left" w:pos="2675"/>
        </w:tabs>
        <w:spacing w:before="2" w:after="0" w:line="240" w:lineRule="auto"/>
        <w:ind w:left="2674" w:right="0" w:hanging="362"/>
        <w:jc w:val="left"/>
        <w:rPr>
          <w:sz w:val="36"/>
        </w:rPr>
      </w:pPr>
      <w:r>
        <w:rPr>
          <w:sz w:val="36"/>
        </w:rPr>
        <w:t>技术交底</w:t>
      </w:r>
    </w:p>
    <w:p>
      <w:pPr>
        <w:pStyle w:val="BodyText"/>
      </w:pPr>
    </w:p>
    <w:p>
      <w:pPr>
        <w:pStyle w:val="BodyText"/>
        <w:spacing w:before="280" w:line="624" w:lineRule="auto"/>
        <w:ind w:left="1640" w:right="1536" w:firstLine="673"/>
        <w:jc w:val="both"/>
      </w:pPr>
      <w:r>
        <w:t>为了使参加工程施工的所有人员明确所担负工程任务的特点，技术要求， 施工工艺等，做到人人心中有数，便于有计划，有组织地完成施工任务，施工前必须认真做好技术交底工作。</w:t>
      </w:r>
    </w:p>
    <w:p>
      <w:pPr>
        <w:pStyle w:val="BodyText"/>
        <w:spacing w:before="2" w:line="624" w:lineRule="auto"/>
        <w:ind w:left="1640" w:right="1583" w:firstLine="673"/>
      </w:pPr>
      <w:r>
        <w:rPr>
          <w:spacing w:val="-1"/>
        </w:rPr>
        <w:t>由项目经理向所有参加施工人员交底，明确关键性的施工技术问题，主要</w:t>
      </w:r>
      <w:r>
        <w:t>项目的施工工艺。</w:t>
      </w:r>
    </w:p>
    <w:p>
      <w:pPr>
        <w:pStyle w:val="BodyText"/>
        <w:spacing w:line="624" w:lineRule="auto"/>
        <w:ind w:left="1640" w:right="1536" w:firstLine="673"/>
        <w:jc w:val="both"/>
      </w:pPr>
      <w:r>
        <w:t>将施工组织设计的全部内容向施工人员交底，以便掌握工程特点，施工部</w:t>
      </w:r>
      <w:r>
        <w:rPr>
          <w:spacing w:val="-1"/>
        </w:rPr>
        <w:t>署，任务划分，进度要求，主要工种的相互配合，施工方法，主要机械设备及</w:t>
      </w:r>
      <w:r>
        <w:t>各项管理措施等。</w:t>
      </w:r>
    </w:p>
    <w:p>
      <w:pPr>
        <w:pStyle w:val="BodyText"/>
        <w:spacing w:before="3" w:line="626" w:lineRule="auto"/>
        <w:ind w:left="1640" w:right="1473" w:firstLine="673"/>
        <w:jc w:val="both"/>
      </w:pPr>
      <w:r>
        <w:rPr>
          <w:spacing w:val="-4"/>
        </w:rPr>
        <w:t>结合管道工程的关键部位，提出质量要求，操作要点及注意事项， 制订出</w:t>
      </w:r>
      <w:r>
        <w:t>保证质量，安全的技术措施。</w:t>
      </w:r>
    </w:p>
    <w:p>
      <w:pPr>
        <w:pStyle w:val="BodyText"/>
        <w:spacing w:line="624" w:lineRule="auto"/>
        <w:ind w:left="1640" w:right="1583" w:firstLine="673"/>
      </w:pPr>
      <w:r>
        <w:t>各专职人员应根据施工计划，提前做出本专业的工序安排，人员组织，施工准备计划及有关专业人员配合的计划及要求。</w:t>
      </w:r>
    </w:p>
    <w:p>
      <w:pPr>
        <w:spacing w:after="0" w:line="624" w:lineRule="auto"/>
        <w:sectPr>
          <w:pgSz w:w="17860" w:h="25260"/>
          <w:pgMar w:top="2400" w:right="1380" w:bottom="280" w:left="1060" w:header="708" w:footer="708"/>
          <w:pgNumType w:start="2"/>
          <w:cols w:space="708"/>
        </w:sectPr>
      </w:pPr>
    </w:p>
    <w:p>
      <w:pPr>
        <w:pStyle w:val="ListParagraph"/>
        <w:numPr>
          <w:ilvl w:val="0"/>
          <w:numId w:val="13"/>
        </w:numPr>
        <w:tabs>
          <w:tab w:val="left" w:pos="2675"/>
        </w:tabs>
        <w:spacing w:before="35" w:after="0" w:line="240" w:lineRule="auto"/>
        <w:ind w:left="2674" w:right="0" w:hanging="362"/>
        <w:jc w:val="left"/>
        <w:rPr>
          <w:sz w:val="36"/>
        </w:rPr>
      </w:pPr>
      <w:r>
        <w:rPr>
          <w:sz w:val="36"/>
        </w:rPr>
        <w:t>做好物资、劳动力、机械准备工作</w:t>
      </w:r>
    </w:p>
    <w:p>
      <w:pPr>
        <w:pStyle w:val="BodyText"/>
      </w:pPr>
    </w:p>
    <w:p>
      <w:pPr>
        <w:pStyle w:val="BodyText"/>
        <w:spacing w:before="276" w:line="626" w:lineRule="auto"/>
        <w:ind w:left="1640" w:right="1583" w:firstLine="673"/>
      </w:pPr>
      <w:r>
        <w:rPr>
          <w:spacing w:val="-1"/>
        </w:rPr>
        <w:t>根据工程量、总工期、建设单位要求及公司具体的机械、人员情况按施工</w:t>
      </w:r>
      <w:r>
        <w:t>组织设计要求，组织物资、机械、人员分批进驻现场。</w:t>
      </w:r>
    </w:p>
    <w:p>
      <w:pPr>
        <w:pStyle w:val="BodyText"/>
      </w:pPr>
    </w:p>
    <w:p>
      <w:pPr>
        <w:pStyle w:val="BodyText"/>
      </w:pPr>
    </w:p>
    <w:p>
      <w:pPr>
        <w:pStyle w:val="Heading1"/>
        <w:spacing w:before="270"/>
        <w:ind w:left="1411"/>
      </w:pPr>
      <w:r>
        <w:rPr>
          <w:w w:val="95"/>
        </w:rPr>
        <w:t>三、施工前应具备的条件</w:t>
      </w:r>
    </w:p>
    <w:p>
      <w:pPr>
        <w:pStyle w:val="BodyText"/>
        <w:rPr>
          <w:b/>
        </w:rPr>
      </w:pPr>
    </w:p>
    <w:p>
      <w:pPr>
        <w:pStyle w:val="BodyText"/>
        <w:rPr>
          <w:b/>
        </w:rPr>
      </w:pPr>
    </w:p>
    <w:p>
      <w:pPr>
        <w:pStyle w:val="BodyText"/>
        <w:rPr>
          <w:b/>
        </w:rPr>
      </w:pPr>
    </w:p>
    <w:p>
      <w:pPr>
        <w:pStyle w:val="BodyText"/>
        <w:spacing w:before="6"/>
        <w:rPr>
          <w:b/>
          <w:sz w:val="43"/>
        </w:rPr>
      </w:pPr>
    </w:p>
    <w:p>
      <w:pPr>
        <w:pStyle w:val="BodyText"/>
        <w:ind w:left="2313"/>
      </w:pPr>
      <w:r>
        <w:t>1、设计图纸及与之有关技术文件齐全。</w:t>
      </w:r>
    </w:p>
    <w:p>
      <w:pPr>
        <w:pStyle w:val="BodyText"/>
      </w:pPr>
    </w:p>
    <w:p>
      <w:pPr>
        <w:pStyle w:val="BodyText"/>
        <w:spacing w:before="276"/>
        <w:ind w:left="2313"/>
      </w:pPr>
      <w:r>
        <w:t>2、经批准的施工方案或施工组织设计，并进行技术交底。</w:t>
      </w:r>
    </w:p>
    <w:p>
      <w:pPr>
        <w:pStyle w:val="BodyText"/>
      </w:pPr>
    </w:p>
    <w:p>
      <w:pPr>
        <w:pStyle w:val="BodyText"/>
        <w:spacing w:before="280"/>
        <w:ind w:left="2313"/>
      </w:pPr>
      <w:r>
        <w:t>3、施工力量和机具等，能保证正常施工。</w:t>
      </w:r>
    </w:p>
    <w:p>
      <w:pPr>
        <w:pStyle w:val="BodyText"/>
      </w:pPr>
    </w:p>
    <w:p>
      <w:pPr>
        <w:pStyle w:val="BodyText"/>
        <w:spacing w:before="277" w:line="624" w:lineRule="auto"/>
        <w:ind w:left="1640" w:right="2304" w:firstLine="673"/>
      </w:pPr>
      <w:r>
        <w:t>4、施工现场文明施工达到业主提出 的标准，施工用水和用电、材料储放场地等临时设施能满足施工需要。</w:t>
      </w:r>
    </w:p>
    <w:p>
      <w:pPr>
        <w:pStyle w:val="Heading1"/>
        <w:spacing w:before="3"/>
        <w:ind w:left="957"/>
      </w:pPr>
      <w:r>
        <w:t>四、主要施工方法</w:t>
      </w:r>
    </w:p>
    <w:p>
      <w:pPr>
        <w:pStyle w:val="BodyText"/>
        <w:rPr>
          <w:b/>
        </w:rPr>
      </w:pPr>
    </w:p>
    <w:p>
      <w:pPr>
        <w:pStyle w:val="BodyText"/>
        <w:spacing w:before="276"/>
        <w:ind w:left="2313"/>
      </w:pPr>
      <w:r>
        <w:t>施工流程</w:t>
      </w:r>
    </w:p>
    <w:p>
      <w:pPr>
        <w:spacing w:after="0"/>
        <w:sectPr>
          <w:pgSz w:w="17860" w:h="25260"/>
          <w:pgMar w:top="2400" w:right="1380" w:bottom="280" w:left="1060" w:header="708" w:footer="708"/>
          <w:pgNumType w:start="3"/>
          <w:cols w:space="708"/>
        </w:sectPr>
      </w:pPr>
    </w:p>
    <w:p>
      <w:pPr>
        <w:pStyle w:val="BodyText"/>
        <w:ind w:left="2760"/>
        <w:rPr>
          <w:sz w:val="20"/>
        </w:rPr>
      </w:pPr>
      <w:r>
        <w:rPr>
          <w:sz w:val="20"/>
        </w:rPr>
        <w:pict>
          <v:group id="_x0000_i1025" style="width:421pt;height:627pt;mso-position-horizontal-relative:char;mso-position-vertical-relative:line" coordorigin="0,0" coordsize="8420,12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8420;height:12540;position:absolute" stroked="f">
              <v:imagedata r:id="rId4" o:title=""/>
            </v:shape>
            <v:shapetype id="_x0000_t202" coordsize="21600,21600" o:spt="202" path="m,l,21600r21600,l21600,xe">
              <v:stroke joinstyle="miter"/>
              <v:path gradientshapeok="t" o:connecttype="rect"/>
            </v:shapetype>
            <v:shape id="_x0000_s1027" type="#_x0000_t202" style="width:1288;height:361;left:3604;position:absolute;top:163"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测量放线</w:t>
                    </w:r>
                  </w:p>
                </w:txbxContent>
              </v:textbox>
            </v:shape>
            <v:shape id="_x0000_s1028" type="#_x0000_t202" style="width:1288;height:361;left:727;position:absolute;top:1330"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沟槽排水</w:t>
                    </w:r>
                  </w:p>
                </w:txbxContent>
              </v:textbox>
            </v:shape>
            <v:shape id="_x0000_s1029" type="#_x0000_t202" style="width:1288;height:361;left:3604;position:absolute;top:1330"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开挖沟槽</w:t>
                    </w:r>
                  </w:p>
                </w:txbxContent>
              </v:textbox>
            </v:shape>
            <v:shape id="_x0000_s1030" type="#_x0000_t202" style="width:654;height:361;left:3921;position:absolute;top:2500"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验槽</w:t>
                    </w:r>
                  </w:p>
                </w:txbxContent>
              </v:textbox>
            </v:shape>
            <v:shape id="_x0000_s1031" type="#_x0000_t202" style="width:1604;height:361;left:3446;position:absolute;top:4502"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支平基模板</w:t>
                    </w:r>
                  </w:p>
                </w:txbxContent>
              </v:textbox>
            </v:shape>
            <v:shape id="_x0000_s1032" type="#_x0000_t202" style="width:1604;height:361;left:450;position:absolute;top:6003"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原材料检测</w:t>
                    </w:r>
                  </w:p>
                </w:txbxContent>
              </v:textbox>
            </v:shape>
            <v:shape id="_x0000_s1033" type="#_x0000_t202" style="width:1288;height:361;left:3604;position:absolute;top:6003"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浇平基砼</w:t>
                    </w:r>
                  </w:p>
                </w:txbxContent>
              </v:textbox>
            </v:shape>
            <v:shape id="_x0000_s1034" type="#_x0000_t202" style="width:337;height:1765;left:7763;position:absolute;top:4502" filled="f" stroked="f">
              <v:textbox inset="0,0,0,0">
                <w:txbxContent>
                  <w:p>
                    <w:pPr>
                      <w:spacing w:before="0" w:line="400" w:lineRule="exact"/>
                      <w:ind w:left="0" w:right="0" w:firstLine="0"/>
                      <w:jc w:val="left"/>
                      <w:rPr>
                        <w:rFonts w:ascii="方正姚体" w:eastAsia="方正姚体" w:hint="eastAsia"/>
                        <w:sz w:val="31"/>
                      </w:rPr>
                    </w:pPr>
                    <w:r>
                      <w:rPr>
                        <w:rFonts w:ascii="方正姚体" w:eastAsia="方正姚体" w:hint="eastAsia"/>
                        <w:w w:val="102"/>
                        <w:sz w:val="31"/>
                      </w:rPr>
                      <w:t>监</w:t>
                    </w:r>
                  </w:p>
                  <w:p>
                    <w:pPr>
                      <w:spacing w:before="8" w:line="460" w:lineRule="atLeast"/>
                      <w:ind w:left="0" w:right="18" w:firstLine="0"/>
                      <w:jc w:val="both"/>
                      <w:rPr>
                        <w:rFonts w:ascii="方正姚体" w:eastAsia="方正姚体" w:hint="eastAsia"/>
                        <w:sz w:val="31"/>
                      </w:rPr>
                    </w:pPr>
                    <w:r>
                      <w:rPr>
                        <w:rFonts w:ascii="方正姚体" w:eastAsia="方正姚体" w:hint="eastAsia"/>
                        <w:sz w:val="31"/>
                      </w:rPr>
                      <w:t>理验收</w:t>
                    </w:r>
                  </w:p>
                </w:txbxContent>
              </v:textbox>
            </v:shape>
            <v:shape id="_x0000_s1035" type="#_x0000_t202" style="width:1288;height:361;left:608;position:absolute;top:7171"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管材验收</w:t>
                    </w:r>
                  </w:p>
                </w:txbxContent>
              </v:textbox>
            </v:shape>
            <v:shape id="_x0000_s1036" type="#_x0000_t202" style="width:971;height:361;left:3763;position:absolute;top:7171" filled="f" stroked="f">
              <v:textbox inset="0,0,0,0">
                <w:txbxContent>
                  <w:p>
                    <w:pPr>
                      <w:tabs>
                        <w:tab w:val="left" w:pos="633"/>
                      </w:tabs>
                      <w:spacing w:before="0" w:line="360" w:lineRule="exact"/>
                      <w:ind w:left="0" w:right="0" w:firstLine="0"/>
                      <w:jc w:val="left"/>
                      <w:rPr>
                        <w:rFonts w:ascii="方正姚体" w:eastAsia="方正姚体" w:hint="eastAsia"/>
                        <w:sz w:val="31"/>
                      </w:rPr>
                    </w:pPr>
                    <w:r>
                      <w:rPr>
                        <w:rFonts w:ascii="方正姚体" w:eastAsia="方正姚体" w:hint="eastAsia"/>
                        <w:sz w:val="31"/>
                      </w:rPr>
                      <w:t>下</w:t>
                      <w:tab/>
                      <w:t>管</w:t>
                    </w:r>
                  </w:p>
                </w:txbxContent>
              </v:textbox>
            </v:shape>
            <v:shape id="_x0000_s1037" type="#_x0000_t202" style="width:1604;height:361;left:3446;position:absolute;top:8341"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支管座模板</w:t>
                    </w:r>
                  </w:p>
                </w:txbxContent>
              </v:textbox>
            </v:shape>
            <v:shape id="_x0000_s1038" type="#_x0000_t202" style="width:1288;height:361;left:3604;position:absolute;top:9507"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浇管座砼</w:t>
                    </w:r>
                  </w:p>
                </w:txbxContent>
              </v:textbox>
            </v:shape>
            <v:shape id="_x0000_s1039" type="#_x0000_t202" style="width:1604;height:361;left:3446;position:absolute;top:10677"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检查井砌筑</w:t>
                    </w:r>
                  </w:p>
                </w:txbxContent>
              </v:textbox>
            </v:shape>
            <v:shape id="_x0000_s1040" type="#_x0000_t202" style="width:1288;height:361;left:3604;position:absolute;top:11844"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回填沟槽</w:t>
                    </w:r>
                  </w:p>
                </w:txbxContent>
              </v:textbox>
            </v:shape>
            <w10:wrap type="non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26"/>
        </w:rPr>
      </w:pPr>
    </w:p>
    <w:p>
      <w:pPr>
        <w:pStyle w:val="BodyText"/>
        <w:spacing w:before="49"/>
        <w:ind w:left="2313"/>
      </w:pPr>
      <w:r>
        <w:t>2、测量放样</w:t>
      </w:r>
    </w:p>
    <w:p>
      <w:pPr>
        <w:pStyle w:val="BodyText"/>
      </w:pPr>
    </w:p>
    <w:p>
      <w:pPr>
        <w:pStyle w:val="BodyText"/>
        <w:spacing w:before="277" w:line="624" w:lineRule="auto"/>
        <w:ind w:left="1640" w:right="1536" w:firstLine="673"/>
        <w:jc w:val="both"/>
      </w:pPr>
      <w:r>
        <w:t>技术负责人对所有现场工作人员进行详细的技术交底，测放管道中心线与地下管线有冲突的地方做好标记以便开挖时注意，核对和增设水准点，放挖槽边线。</w:t>
      </w:r>
    </w:p>
    <w:p>
      <w:pPr>
        <w:pStyle w:val="BodyText"/>
        <w:spacing w:before="3"/>
        <w:ind w:left="2313"/>
      </w:pPr>
      <w:r>
        <w:t>3、 开挖沟槽</w:t>
      </w:r>
    </w:p>
    <w:p>
      <w:pPr>
        <w:pStyle w:val="BodyText"/>
      </w:pPr>
    </w:p>
    <w:p>
      <w:pPr>
        <w:pStyle w:val="BodyText"/>
        <w:spacing w:before="276"/>
        <w:ind w:left="2313"/>
      </w:pPr>
      <w:r>
        <w:t>沟槽开挖采用机械开挖，辅以人工整平清底，为保证沟槽不被水浸泡，槽</w:t>
      </w:r>
    </w:p>
    <w:p>
      <w:pPr>
        <w:spacing w:after="0"/>
        <w:sectPr>
          <w:pgSz w:w="17860" w:h="25260"/>
          <w:pgMar w:top="900" w:right="1380" w:bottom="280" w:left="1060" w:header="708" w:footer="708"/>
          <w:pgNumType w:start="4"/>
          <w:cols w:space="708"/>
        </w:sectPr>
      </w:pPr>
    </w:p>
    <w:p>
      <w:pPr>
        <w:pStyle w:val="BodyText"/>
        <w:spacing w:before="35" w:line="624" w:lineRule="auto"/>
        <w:ind w:left="1640" w:right="1395"/>
      </w:pPr>
      <w:r>
        <w:t>底两侧开设排水沟，并以窨井位置设集水坑，用直流泵进行抽水排干。开挖时</w:t>
      </w:r>
      <w:r>
        <w:rPr>
          <w:spacing w:val="3"/>
        </w:rPr>
        <w:t>堆土一般为原地堆放，离外侧沟槽边</w:t>
      </w:r>
      <w:r>
        <w:t>1m</w:t>
      </w:r>
      <w:r>
        <w:rPr>
          <w:spacing w:val="-11"/>
        </w:rPr>
        <w:t xml:space="preserve"> 以外，如原地堆放有困难，可将土方运</w:t>
      </w:r>
      <w:r>
        <w:t>至适当地点以便利用。开挖沟槽时严禁超挖，一般预留20cm</w:t>
      </w:r>
      <w:r>
        <w:rPr>
          <w:spacing w:val="-12"/>
        </w:rPr>
        <w:t xml:space="preserve"> 厚作人工清底，如发生超挖不得用土回填，采用碎石回填。沟槽开挖结束后会同监理方人员一起检验，填写检验单，认可后进行下道工序施工。</w:t>
      </w:r>
    </w:p>
    <w:p>
      <w:pPr>
        <w:pStyle w:val="BodyText"/>
        <w:spacing w:before="5"/>
        <w:ind w:left="1640"/>
      </w:pPr>
      <w:r>
        <w:t>4、雨水井、检查井施工</w:t>
      </w:r>
    </w:p>
    <w:p>
      <w:pPr>
        <w:pStyle w:val="BodyText"/>
      </w:pPr>
    </w:p>
    <w:p>
      <w:pPr>
        <w:pStyle w:val="ListParagraph"/>
        <w:numPr>
          <w:ilvl w:val="1"/>
          <w:numId w:val="12"/>
        </w:numPr>
        <w:tabs>
          <w:tab w:val="left" w:pos="2541"/>
        </w:tabs>
        <w:spacing w:before="277" w:after="0" w:line="624" w:lineRule="auto"/>
        <w:ind w:left="1640" w:right="1315" w:firstLine="0"/>
        <w:jc w:val="both"/>
        <w:rPr>
          <w:sz w:val="36"/>
        </w:rPr>
      </w:pPr>
      <w:r>
        <w:rPr>
          <w:sz w:val="36"/>
        </w:rPr>
        <w:t>若管道或雨水井、检查井处于软土上应会知甲方、监理及设计人员到现场</w:t>
      </w:r>
      <w:r>
        <w:rPr>
          <w:spacing w:val="-8"/>
          <w:sz w:val="36"/>
        </w:rPr>
        <w:t xml:space="preserve">解决，雨水管道地基承载力不小于 </w:t>
      </w:r>
      <w:r>
        <w:rPr>
          <w:sz w:val="36"/>
        </w:rPr>
        <w:t>80Kpa，</w:t>
      </w:r>
      <w:r>
        <w:rPr>
          <w:spacing w:val="-23"/>
          <w:sz w:val="36"/>
        </w:rPr>
        <w:t xml:space="preserve">如果小于 </w:t>
      </w:r>
      <w:r>
        <w:rPr>
          <w:sz w:val="36"/>
        </w:rPr>
        <w:t>80KPa</w:t>
      </w:r>
      <w:r>
        <w:rPr>
          <w:spacing w:val="-13"/>
          <w:sz w:val="36"/>
        </w:rPr>
        <w:t xml:space="preserve"> 时地基要做相应加固</w:t>
      </w:r>
      <w:r>
        <w:rPr>
          <w:sz w:val="36"/>
        </w:rPr>
        <w:t>处理，处理方法按相关规定执行。</w:t>
      </w:r>
    </w:p>
    <w:p>
      <w:pPr>
        <w:pStyle w:val="ListParagraph"/>
        <w:numPr>
          <w:ilvl w:val="1"/>
          <w:numId w:val="12"/>
        </w:numPr>
        <w:tabs>
          <w:tab w:val="left" w:pos="2541"/>
        </w:tabs>
        <w:spacing w:before="3" w:after="0" w:line="624" w:lineRule="auto"/>
        <w:ind w:left="1640" w:right="1358" w:firstLine="0"/>
        <w:jc w:val="both"/>
        <w:rPr>
          <w:sz w:val="36"/>
        </w:rPr>
      </w:pPr>
      <w:r>
        <w:rPr>
          <w:spacing w:val="-1"/>
          <w:sz w:val="36"/>
        </w:rPr>
        <w:t>测量中心轴线，井中心线，标高，并放出基础边线。在沟底设置水平小木</w:t>
      </w:r>
      <w:r>
        <w:rPr>
          <w:sz w:val="36"/>
        </w:rPr>
        <w:t>桩，桩顶标高为管道平基混凝土面的标高。</w:t>
      </w:r>
    </w:p>
    <w:p>
      <w:pPr>
        <w:pStyle w:val="ListParagraph"/>
        <w:numPr>
          <w:ilvl w:val="1"/>
          <w:numId w:val="12"/>
        </w:numPr>
        <w:tabs>
          <w:tab w:val="left" w:pos="2541"/>
        </w:tabs>
        <w:spacing w:before="2" w:after="0" w:line="624" w:lineRule="auto"/>
        <w:ind w:left="1640" w:right="1358" w:firstLine="0"/>
        <w:jc w:val="both"/>
        <w:rPr>
          <w:sz w:val="36"/>
        </w:rPr>
      </w:pPr>
      <w:r>
        <w:rPr>
          <w:spacing w:val="-1"/>
          <w:sz w:val="36"/>
        </w:rPr>
        <w:t xml:space="preserve">碎石、砂垫层应先将碎石、砂拌匀然后铺设，铺筑垫层时应边铺边检平， </w:t>
      </w:r>
      <w:r>
        <w:rPr>
          <w:sz w:val="36"/>
        </w:rPr>
        <w:t>并用平板振动器在垫层面上予以振动压实。</w:t>
      </w:r>
    </w:p>
    <w:p>
      <w:pPr>
        <w:pStyle w:val="ListParagraph"/>
        <w:numPr>
          <w:ilvl w:val="1"/>
          <w:numId w:val="12"/>
        </w:numPr>
        <w:tabs>
          <w:tab w:val="left" w:pos="2541"/>
        </w:tabs>
        <w:spacing w:before="0" w:after="0" w:line="626" w:lineRule="auto"/>
        <w:ind w:left="1640" w:right="1358" w:firstLine="0"/>
        <w:jc w:val="both"/>
        <w:rPr>
          <w:sz w:val="36"/>
        </w:rPr>
      </w:pPr>
      <w:r>
        <w:rPr>
          <w:spacing w:val="-1"/>
          <w:sz w:val="36"/>
        </w:rPr>
        <w:t>按照测出的基础边线安装平基侧模板，模板内外打撑钉牢，并在模板内侧</w:t>
      </w:r>
      <w:r>
        <w:rPr>
          <w:sz w:val="36"/>
        </w:rPr>
        <w:t>弹线用以控制混凝土浇筑高度。</w:t>
      </w:r>
    </w:p>
    <w:p>
      <w:pPr>
        <w:pStyle w:val="ListParagraph"/>
        <w:numPr>
          <w:ilvl w:val="1"/>
          <w:numId w:val="12"/>
        </w:numPr>
        <w:tabs>
          <w:tab w:val="left" w:pos="2541"/>
        </w:tabs>
        <w:spacing w:before="0" w:after="0" w:line="624" w:lineRule="auto"/>
        <w:ind w:left="1640" w:right="1358" w:firstLine="0"/>
        <w:jc w:val="both"/>
        <w:rPr>
          <w:sz w:val="36"/>
        </w:rPr>
      </w:pPr>
      <w:r>
        <w:rPr>
          <w:spacing w:val="-1"/>
          <w:sz w:val="36"/>
        </w:rPr>
        <w:t>模板安装时要注意板面平整，拼缝严密，模板与砼相接触的表面应涂扫脱</w:t>
      </w:r>
      <w:r>
        <w:rPr>
          <w:sz w:val="36"/>
        </w:rPr>
        <w:t>模剂以利于模板的拆除。</w:t>
      </w:r>
    </w:p>
    <w:p>
      <w:pPr>
        <w:spacing w:after="0" w:line="624" w:lineRule="auto"/>
        <w:jc w:val="both"/>
        <w:rPr>
          <w:sz w:val="36"/>
        </w:rPr>
        <w:sectPr>
          <w:pgSz w:w="17860" w:h="25260"/>
          <w:pgMar w:top="2400" w:right="1380" w:bottom="280" w:left="1060" w:header="708" w:footer="708"/>
          <w:pgNumType w:start="5"/>
          <w:cols w:space="708"/>
        </w:sectPr>
      </w:pPr>
    </w:p>
    <w:p>
      <w:pPr>
        <w:pStyle w:val="ListParagraph"/>
        <w:numPr>
          <w:ilvl w:val="1"/>
          <w:numId w:val="12"/>
        </w:numPr>
        <w:tabs>
          <w:tab w:val="left" w:pos="2541"/>
        </w:tabs>
        <w:spacing w:before="35" w:after="0" w:line="624" w:lineRule="auto"/>
        <w:ind w:left="1640" w:right="1358" w:firstLine="0"/>
        <w:jc w:val="both"/>
        <w:rPr>
          <w:sz w:val="36"/>
        </w:rPr>
      </w:pPr>
      <w:r>
        <w:rPr>
          <w:spacing w:val="-1"/>
          <w:sz w:val="36"/>
        </w:rPr>
        <w:t>平基浇筑砼时应严格按水平控制桩取面，振捣密实。浇筑时注意在管中线</w:t>
      </w:r>
      <w:r>
        <w:rPr>
          <w:spacing w:val="-19"/>
          <w:sz w:val="36"/>
        </w:rPr>
        <w:t xml:space="preserve">至两侧各 </w:t>
      </w:r>
      <w:r>
        <w:rPr>
          <w:sz w:val="36"/>
        </w:rPr>
        <w:t>20cm</w:t>
      </w:r>
      <w:r>
        <w:rPr>
          <w:spacing w:val="-11"/>
          <w:sz w:val="36"/>
        </w:rPr>
        <w:t xml:space="preserve"> 左右取平，其余可留粗糙面以便和管座混凝土接合。浇筑管基砼</w:t>
      </w:r>
      <w:r>
        <w:rPr>
          <w:sz w:val="36"/>
        </w:rPr>
        <w:t>时应预留后浇段。</w:t>
      </w:r>
    </w:p>
    <w:p>
      <w:pPr>
        <w:pStyle w:val="ListParagraph"/>
        <w:numPr>
          <w:ilvl w:val="1"/>
          <w:numId w:val="11"/>
        </w:numPr>
        <w:tabs>
          <w:tab w:val="left" w:pos="2541"/>
        </w:tabs>
        <w:spacing w:before="2" w:after="0" w:line="240" w:lineRule="auto"/>
        <w:ind w:left="2540" w:right="0" w:hanging="901"/>
        <w:jc w:val="both"/>
        <w:rPr>
          <w:sz w:val="36"/>
        </w:rPr>
      </w:pPr>
      <w:r>
        <w:rPr>
          <w:sz w:val="36"/>
        </w:rPr>
        <w:t>质量标准</w:t>
      </w:r>
    </w:p>
    <w:p>
      <w:pPr>
        <w:pStyle w:val="BodyText"/>
      </w:pPr>
    </w:p>
    <w:p>
      <w:pPr>
        <w:pStyle w:val="BodyText"/>
        <w:spacing w:before="276" w:line="624" w:lineRule="auto"/>
        <w:ind w:left="1640" w:right="1176"/>
      </w:pPr>
      <w:r>
        <w:t>a、井底、井面的标高要准确，井身尺寸要符合设计要求。长方形井井壁必须互相垂直，井形方正，并且井身的长轴线应与侧平石平行；如是圆井，应挂中心线校核井内径及圆度，砖砌井壁必须灰缝饱满、平整，抹灰应平顺密实，不得有空鼓、裂缝等现象。砌砖砂浆强度应满足设计要求。</w:t>
      </w:r>
    </w:p>
    <w:p>
      <w:pPr>
        <w:pStyle w:val="BodyText"/>
        <w:spacing w:before="6"/>
        <w:ind w:left="1640"/>
      </w:pPr>
      <w:r>
        <w:t>b、雨水、检查井允许偏差及检验方法见表-3</w:t>
      </w:r>
    </w:p>
    <w:p>
      <w:pPr>
        <w:pStyle w:val="BodyText"/>
      </w:pPr>
    </w:p>
    <w:p>
      <w:pPr>
        <w:pStyle w:val="BodyText"/>
        <w:spacing w:before="277"/>
        <w:ind w:left="1640"/>
      </w:pPr>
      <w:r>
        <w:pict>
          <v:group id="_x0000_s1041" style="width:628pt;height:433pt;margin-top:43.4pt;margin-left:133pt;mso-position-horizontal-relative:page;mso-wrap-distance-left:0;mso-wrap-distance-right:0;position:absolute;z-index:-251658240" coordorigin="2660,868" coordsize="12560,8660">
            <v:shape id="_x0000_s1042" type="#_x0000_t75" style="width:12560;height:8660;left:2660;position:absolute;top:868" stroked="f">
              <v:imagedata r:id="rId5" o:title=""/>
            </v:shape>
            <v:shape id="_x0000_s1043" type="#_x0000_t202" style="width:1460;height:360;left:8076;position:absolute;top:1573" filled="f" stroked="f">
              <v:textbox inset="0,0,0,0">
                <w:txbxContent>
                  <w:p>
                    <w:pPr>
                      <w:spacing w:before="0" w:line="360" w:lineRule="exact"/>
                      <w:ind w:left="0" w:right="0" w:firstLine="0"/>
                      <w:jc w:val="left"/>
                      <w:rPr>
                        <w:sz w:val="36"/>
                      </w:rPr>
                    </w:pPr>
                    <w:r>
                      <w:rPr>
                        <w:sz w:val="36"/>
                      </w:rPr>
                      <w:t>允许偏差</w:t>
                    </w:r>
                  </w:p>
                </w:txbxContent>
              </v:textbox>
            </v:shape>
            <v:shape id="_x0000_s1044" type="#_x0000_t202" style="width:1460;height:360;left:10323;position:absolute;top:1558" filled="f" stroked="f">
              <v:textbox inset="0,0,0,0">
                <w:txbxContent>
                  <w:p>
                    <w:pPr>
                      <w:spacing w:before="0" w:line="360" w:lineRule="exact"/>
                      <w:ind w:left="0" w:right="0" w:firstLine="0"/>
                      <w:jc w:val="left"/>
                      <w:rPr>
                        <w:sz w:val="36"/>
                      </w:rPr>
                    </w:pPr>
                    <w:r>
                      <w:rPr>
                        <w:sz w:val="36"/>
                      </w:rPr>
                      <w:t>检验频率</w:t>
                    </w:r>
                  </w:p>
                </w:txbxContent>
              </v:textbox>
            </v:shape>
            <v:shape id="_x0000_s1045" type="#_x0000_t202" style="width:740;height:360;left:3107;position:absolute;top:2174" filled="f" stroked="f">
              <v:textbox inset="0,0,0,0">
                <w:txbxContent>
                  <w:p>
                    <w:pPr>
                      <w:spacing w:before="0" w:line="360" w:lineRule="exact"/>
                      <w:ind w:left="0" w:right="0" w:firstLine="0"/>
                      <w:jc w:val="left"/>
                      <w:rPr>
                        <w:sz w:val="36"/>
                      </w:rPr>
                    </w:pPr>
                    <w:r>
                      <w:rPr>
                        <w:sz w:val="36"/>
                      </w:rPr>
                      <w:t>序号</w:t>
                    </w:r>
                  </w:p>
                </w:txbxContent>
              </v:textbox>
            </v:shape>
            <v:shape id="_x0000_s1046" type="#_x0000_t202" style="width:740;height:360;left:5515;position:absolute;top:2174" filled="f" stroked="f">
              <v:textbox inset="0,0,0,0">
                <w:txbxContent>
                  <w:p>
                    <w:pPr>
                      <w:spacing w:before="0" w:line="360" w:lineRule="exact"/>
                      <w:ind w:left="0" w:right="0" w:firstLine="0"/>
                      <w:jc w:val="left"/>
                      <w:rPr>
                        <w:sz w:val="36"/>
                      </w:rPr>
                    </w:pPr>
                    <w:r>
                      <w:rPr>
                        <w:sz w:val="36"/>
                      </w:rPr>
                      <w:t>项目</w:t>
                    </w:r>
                  </w:p>
                </w:txbxContent>
              </v:textbox>
            </v:shape>
            <v:shape id="_x0000_s1047" type="#_x0000_t202" style="width:1460;height:360;left:13044;position:absolute;top:2174" filled="f" stroked="f">
              <v:textbox inset="0,0,0,0">
                <w:txbxContent>
                  <w:p>
                    <w:pPr>
                      <w:spacing w:before="0" w:line="360" w:lineRule="exact"/>
                      <w:ind w:left="0" w:right="0" w:firstLine="0"/>
                      <w:jc w:val="left"/>
                      <w:rPr>
                        <w:sz w:val="36"/>
                      </w:rPr>
                    </w:pPr>
                    <w:r>
                      <w:rPr>
                        <w:sz w:val="36"/>
                      </w:rPr>
                      <w:t>检验方法</w:t>
                    </w:r>
                  </w:p>
                </w:txbxContent>
              </v:textbox>
            </v:shape>
            <v:shape id="_x0000_s1048" type="#_x0000_t202" style="width:740;height:360;left:8436;position:absolute;top:2772" filled="f" stroked="f">
              <v:textbox inset="0,0,0,0">
                <w:txbxContent>
                  <w:p>
                    <w:pPr>
                      <w:spacing w:before="0" w:line="360" w:lineRule="exact"/>
                      <w:ind w:left="0" w:right="0" w:firstLine="0"/>
                      <w:jc w:val="left"/>
                      <w:rPr>
                        <w:sz w:val="36"/>
                      </w:rPr>
                    </w:pPr>
                    <w:r>
                      <w:rPr>
                        <w:sz w:val="36"/>
                      </w:rPr>
                      <w:t>(mm)</w:t>
                    </w:r>
                  </w:p>
                </w:txbxContent>
              </v:textbox>
            </v:shape>
            <v:shape id="_x0000_s1049" type="#_x0000_t202" style="width:740;height:360;left:10028;position:absolute;top:2786" filled="f" stroked="f">
              <v:textbox inset="0,0,0,0">
                <w:txbxContent>
                  <w:p>
                    <w:pPr>
                      <w:spacing w:before="0" w:line="360" w:lineRule="exact"/>
                      <w:ind w:left="0" w:right="0" w:firstLine="0"/>
                      <w:jc w:val="left"/>
                      <w:rPr>
                        <w:sz w:val="36"/>
                      </w:rPr>
                    </w:pPr>
                    <w:r>
                      <w:rPr>
                        <w:sz w:val="36"/>
                      </w:rPr>
                      <w:t>范围</w:t>
                    </w:r>
                  </w:p>
                </w:txbxContent>
              </v:textbox>
            </v:shape>
            <v:shape id="_x0000_s1050" type="#_x0000_t202" style="width:740;height:360;left:11342;position:absolute;top:2786" filled="f" stroked="f">
              <v:textbox inset="0,0,0,0">
                <w:txbxContent>
                  <w:p>
                    <w:pPr>
                      <w:spacing w:before="0" w:line="360" w:lineRule="exact"/>
                      <w:ind w:left="0" w:right="0" w:firstLine="0"/>
                      <w:jc w:val="left"/>
                      <w:rPr>
                        <w:sz w:val="36"/>
                      </w:rPr>
                    </w:pPr>
                    <w:r>
                      <w:rPr>
                        <w:sz w:val="36"/>
                      </w:rPr>
                      <w:t>点数</w:t>
                    </w:r>
                  </w:p>
                </w:txbxContent>
              </v:textbox>
            </v:shape>
            <v:shape id="_x0000_s1051" type="#_x0000_t202" style="width:2807;height:360;left:12371;position:absolute;top:4017" filled="f" stroked="f">
              <v:textbox inset="0,0,0,0">
                <w:txbxContent>
                  <w:p>
                    <w:pPr>
                      <w:spacing w:before="0" w:line="360" w:lineRule="exact"/>
                      <w:ind w:left="0" w:right="0" w:firstLine="0"/>
                      <w:jc w:val="left"/>
                      <w:rPr>
                        <w:sz w:val="36"/>
                      </w:rPr>
                    </w:pPr>
                    <w:r>
                      <w:rPr>
                        <w:spacing w:val="-14"/>
                        <w:sz w:val="36"/>
                      </w:rPr>
                      <w:t>用尺量，长、宽各</w:t>
                    </w:r>
                  </w:p>
                </w:txbxContent>
              </v:textbox>
            </v:shape>
            <v:shape id="_x0000_s1052" type="#_x0000_t202" style="width:1100;height:360;left:4007;position:absolute;top:4633" filled="f" stroked="f">
              <v:textbox inset="0,0,0,0">
                <w:txbxContent>
                  <w:p>
                    <w:pPr>
                      <w:spacing w:before="0" w:line="360" w:lineRule="exact"/>
                      <w:ind w:left="0" w:right="0" w:firstLine="0"/>
                      <w:jc w:val="left"/>
                      <w:rPr>
                        <w:sz w:val="36"/>
                      </w:rPr>
                    </w:pPr>
                    <w:r>
                      <w:rPr>
                        <w:sz w:val="36"/>
                      </w:rPr>
                      <w:t>井身尺</w:t>
                    </w:r>
                  </w:p>
                </w:txbxContent>
              </v:textbox>
            </v:shape>
            <v:shape id="_x0000_s1053" type="#_x0000_t202" style="width:1100;height:360;left:5995;position:absolute;top:4618" filled="f" stroked="f">
              <v:textbox inset="0,0,0,0">
                <w:txbxContent>
                  <w:p>
                    <w:pPr>
                      <w:spacing w:before="0" w:line="360" w:lineRule="exact"/>
                      <w:ind w:left="0" w:right="0" w:firstLine="0"/>
                      <w:jc w:val="left"/>
                      <w:rPr>
                        <w:sz w:val="36"/>
                      </w:rPr>
                    </w:pPr>
                    <w:r>
                      <w:rPr>
                        <w:sz w:val="36"/>
                      </w:rPr>
                      <w:t>长、宽</w:t>
                    </w:r>
                  </w:p>
                </w:txbxContent>
              </v:textbox>
            </v:shape>
            <v:shape id="_x0000_s1054" type="#_x0000_t202" style="width:740;height:360;left:8436;position:absolute;top:4618" filled="f" stroked="f">
              <v:textbox inset="0,0,0,0">
                <w:txbxContent>
                  <w:p>
                    <w:pPr>
                      <w:spacing w:before="0" w:line="360" w:lineRule="exact"/>
                      <w:ind w:left="0" w:right="0" w:firstLine="0"/>
                      <w:jc w:val="left"/>
                      <w:rPr>
                        <w:sz w:val="36"/>
                      </w:rPr>
                    </w:pPr>
                    <w:r>
                      <w:rPr>
                        <w:sz w:val="36"/>
                      </w:rPr>
                      <w:t>±20</w:t>
                    </w:r>
                  </w:p>
                </w:txbxContent>
              </v:textbox>
            </v:shape>
            <v:shape id="_x0000_s1055" type="#_x0000_t202" style="width:740;height:360;left:10028;position:absolute;top:4618" filled="f" stroked="f">
              <v:textbox inset="0,0,0,0">
                <w:txbxContent>
                  <w:p>
                    <w:pPr>
                      <w:spacing w:before="0" w:line="360" w:lineRule="exact"/>
                      <w:ind w:left="0" w:right="0" w:firstLine="0"/>
                      <w:jc w:val="left"/>
                      <w:rPr>
                        <w:sz w:val="36"/>
                      </w:rPr>
                    </w:pPr>
                    <w:r>
                      <w:rPr>
                        <w:sz w:val="36"/>
                      </w:rPr>
                      <w:t>每座</w:t>
                    </w:r>
                  </w:p>
                </w:txbxContent>
              </v:textbox>
            </v:shape>
            <v:shape id="_x0000_s1056" type="#_x0000_t202" style="width:200;height:360;left:11612;position:absolute;top:4618" filled="f" stroked="f">
              <v:textbox inset="0,0,0,0">
                <w:txbxContent>
                  <w:p>
                    <w:pPr>
                      <w:spacing w:before="0" w:line="360" w:lineRule="exact"/>
                      <w:ind w:left="0" w:right="0" w:firstLine="0"/>
                      <w:jc w:val="left"/>
                      <w:rPr>
                        <w:sz w:val="36"/>
                      </w:rPr>
                    </w:pPr>
                    <w:r>
                      <w:rPr>
                        <w:sz w:val="36"/>
                      </w:rPr>
                      <w:t>2</w:t>
                    </w:r>
                  </w:p>
                </w:txbxContent>
              </v:textbox>
            </v:shape>
            <v:shape id="_x0000_s1057" type="#_x0000_t202" style="width:200;height:360;left:3197;position:absolute;top:5235" filled="f" stroked="f">
              <v:textbox inset="0,0,0,0">
                <w:txbxContent>
                  <w:p>
                    <w:pPr>
                      <w:spacing w:before="0" w:line="360" w:lineRule="exact"/>
                      <w:ind w:left="0" w:right="0" w:firstLine="0"/>
                      <w:jc w:val="left"/>
                      <w:rPr>
                        <w:sz w:val="36"/>
                      </w:rPr>
                    </w:pPr>
                    <w:r>
                      <w:rPr>
                        <w:sz w:val="36"/>
                      </w:rPr>
                      <w:t>1</w:t>
                    </w:r>
                  </w:p>
                </w:txbxContent>
              </v:textbox>
            </v:shape>
            <v:shape id="_x0000_s1058" type="#_x0000_t202" style="width:1100;height:360;left:13225;position:absolute;top:5217" filled="f" stroked="f">
              <v:textbox inset="0,0,0,0">
                <w:txbxContent>
                  <w:p>
                    <w:pPr>
                      <w:spacing w:before="0" w:line="360" w:lineRule="exact"/>
                      <w:ind w:left="0" w:right="0" w:firstLine="0"/>
                      <w:jc w:val="left"/>
                      <w:rPr>
                        <w:sz w:val="36"/>
                      </w:rPr>
                    </w:pPr>
                    <w:r>
                      <w:rPr>
                        <w:sz w:val="36"/>
                      </w:rPr>
                      <w:t>计一点</w:t>
                    </w:r>
                  </w:p>
                </w:txbxContent>
              </v:textbox>
            </v:shape>
            <v:shape id="_x0000_s1059" type="#_x0000_t202" style="width:380;height:360;left:4367;position:absolute;top:5833" filled="f" stroked="f">
              <v:textbox inset="0,0,0,0">
                <w:txbxContent>
                  <w:p>
                    <w:pPr>
                      <w:spacing w:before="0" w:line="360" w:lineRule="exact"/>
                      <w:ind w:left="0" w:right="0" w:firstLine="0"/>
                      <w:jc w:val="left"/>
                      <w:rPr>
                        <w:sz w:val="36"/>
                      </w:rPr>
                    </w:pPr>
                    <w:r>
                      <w:rPr>
                        <w:sz w:val="36"/>
                      </w:rPr>
                      <w:t>寸</w:t>
                    </w:r>
                  </w:p>
                </w:txbxContent>
              </v:textbox>
            </v:shape>
            <v:shape id="_x0000_s1060" type="#_x0000_t202" style="width:740;height:360;left:6175;position:absolute;top:6448" filled="f" stroked="f">
              <v:textbox inset="0,0,0,0">
                <w:txbxContent>
                  <w:p>
                    <w:pPr>
                      <w:spacing w:before="0" w:line="360" w:lineRule="exact"/>
                      <w:ind w:left="0" w:right="0" w:firstLine="0"/>
                      <w:jc w:val="left"/>
                      <w:rPr>
                        <w:sz w:val="36"/>
                      </w:rPr>
                    </w:pPr>
                    <w:r>
                      <w:rPr>
                        <w:sz w:val="36"/>
                      </w:rPr>
                      <w:t>直径</w:t>
                    </w:r>
                  </w:p>
                </w:txbxContent>
              </v:textbox>
            </v:shape>
            <v:shape id="_x0000_s1061" type="#_x0000_t202" style="width:740;height:360;left:8436;position:absolute;top:6448" filled="f" stroked="f">
              <v:textbox inset="0,0,0,0">
                <w:txbxContent>
                  <w:p>
                    <w:pPr>
                      <w:spacing w:before="0" w:line="360" w:lineRule="exact"/>
                      <w:ind w:left="0" w:right="0" w:firstLine="0"/>
                      <w:jc w:val="left"/>
                      <w:rPr>
                        <w:sz w:val="36"/>
                      </w:rPr>
                    </w:pPr>
                    <w:r>
                      <w:rPr>
                        <w:sz w:val="36"/>
                      </w:rPr>
                      <w:t>±20</w:t>
                    </w:r>
                  </w:p>
                </w:txbxContent>
              </v:textbox>
            </v:shape>
            <v:shape id="_x0000_s1062" type="#_x0000_t202" style="width:740;height:360;left:10028;position:absolute;top:6448" filled="f" stroked="f">
              <v:textbox inset="0,0,0,0">
                <w:txbxContent>
                  <w:p>
                    <w:pPr>
                      <w:spacing w:before="0" w:line="360" w:lineRule="exact"/>
                      <w:ind w:left="0" w:right="0" w:firstLine="0"/>
                      <w:jc w:val="left"/>
                      <w:rPr>
                        <w:sz w:val="36"/>
                      </w:rPr>
                    </w:pPr>
                    <w:r>
                      <w:rPr>
                        <w:sz w:val="36"/>
                      </w:rPr>
                      <w:t>每座</w:t>
                    </w:r>
                  </w:p>
                </w:txbxContent>
              </v:textbox>
            </v:shape>
            <v:shape id="_x0000_s1063" type="#_x0000_t202" style="width:200;height:360;left:11612;position:absolute;top:6448" filled="f" stroked="f">
              <v:textbox inset="0,0,0,0">
                <w:txbxContent>
                  <w:p>
                    <w:pPr>
                      <w:spacing w:before="0" w:line="360" w:lineRule="exact"/>
                      <w:ind w:left="0" w:right="0" w:firstLine="0"/>
                      <w:jc w:val="left"/>
                      <w:rPr>
                        <w:sz w:val="36"/>
                      </w:rPr>
                    </w:pPr>
                    <w:r>
                      <w:rPr>
                        <w:sz w:val="36"/>
                      </w:rPr>
                      <w:t>2</w:t>
                    </w:r>
                  </w:p>
                </w:txbxContent>
              </v:textbox>
            </v:shape>
            <v:shape id="_x0000_s1064" type="#_x0000_t202" style="width:1100;height:360;left:13225;position:absolute;top:6448" filled="f" stroked="f">
              <v:textbox inset="0,0,0,0">
                <w:txbxContent>
                  <w:p>
                    <w:pPr>
                      <w:spacing w:before="0" w:line="360" w:lineRule="exact"/>
                      <w:ind w:left="0" w:right="0" w:firstLine="0"/>
                      <w:jc w:val="left"/>
                      <w:rPr>
                        <w:sz w:val="36"/>
                      </w:rPr>
                    </w:pPr>
                    <w:r>
                      <w:rPr>
                        <w:sz w:val="36"/>
                      </w:rPr>
                      <w:t>用尺量</w:t>
                    </w:r>
                  </w:p>
                </w:txbxContent>
              </v:textbox>
            </v:shape>
            <v:shape id="_x0000_s1065" type="#_x0000_t202" style="width:1100;height:360;left:4007;position:absolute;top:7694" filled="f" stroked="f">
              <v:textbox inset="0,0,0,0">
                <w:txbxContent>
                  <w:p>
                    <w:pPr>
                      <w:spacing w:before="0" w:line="360" w:lineRule="exact"/>
                      <w:ind w:left="0" w:right="0" w:firstLine="0"/>
                      <w:jc w:val="left"/>
                      <w:rPr>
                        <w:sz w:val="36"/>
                      </w:rPr>
                    </w:pPr>
                    <w:r>
                      <w:rPr>
                        <w:sz w:val="36"/>
                      </w:rPr>
                      <w:t>井盖高</w:t>
                    </w:r>
                  </w:p>
                </w:txbxContent>
              </v:textbox>
            </v:shape>
            <v:shape id="_x0000_s1066" type="#_x0000_t202" style="width:1100;height:360;left:5995;position:absolute;top:7679" filled="f" stroked="f">
              <v:textbox inset="0,0,0,0">
                <w:txbxContent>
                  <w:p>
                    <w:pPr>
                      <w:spacing w:before="0" w:line="360" w:lineRule="exact"/>
                      <w:ind w:left="0" w:right="0" w:firstLine="0"/>
                      <w:jc w:val="left"/>
                      <w:rPr>
                        <w:sz w:val="36"/>
                      </w:rPr>
                    </w:pPr>
                    <w:r>
                      <w:rPr>
                        <w:sz w:val="36"/>
                      </w:rPr>
                      <w:t>非路面</w:t>
                    </w:r>
                  </w:p>
                </w:txbxContent>
              </v:textbox>
            </v:shape>
            <v:shape id="_x0000_s1067" type="#_x0000_t202" style="width:740;height:360;left:8436;position:absolute;top:7679" filled="f" stroked="f">
              <v:textbox inset="0,0,0,0">
                <w:txbxContent>
                  <w:p>
                    <w:pPr>
                      <w:spacing w:before="0" w:line="360" w:lineRule="exact"/>
                      <w:ind w:left="0" w:right="0" w:firstLine="0"/>
                      <w:jc w:val="left"/>
                      <w:rPr>
                        <w:sz w:val="36"/>
                      </w:rPr>
                    </w:pPr>
                    <w:r>
                      <w:rPr>
                        <w:sz w:val="36"/>
                      </w:rPr>
                      <w:t>±20</w:t>
                    </w:r>
                  </w:p>
                </w:txbxContent>
              </v:textbox>
            </v:shape>
            <v:shape id="_x0000_s1068" type="#_x0000_t202" style="width:740;height:360;left:10028;position:absolute;top:7679" filled="f" stroked="f">
              <v:textbox inset="0,0,0,0">
                <w:txbxContent>
                  <w:p>
                    <w:pPr>
                      <w:spacing w:before="0" w:line="360" w:lineRule="exact"/>
                      <w:ind w:left="0" w:right="0" w:firstLine="0"/>
                      <w:jc w:val="left"/>
                      <w:rPr>
                        <w:sz w:val="36"/>
                      </w:rPr>
                    </w:pPr>
                    <w:r>
                      <w:rPr>
                        <w:sz w:val="36"/>
                      </w:rPr>
                      <w:t>每座</w:t>
                    </w:r>
                  </w:p>
                </w:txbxContent>
              </v:textbox>
            </v:shape>
            <v:shape id="_x0000_s1069" type="#_x0000_t202" style="width:200;height:360;left:11612;position:absolute;top:7679" filled="f" stroked="f">
              <v:textbox inset="0,0,0,0">
                <w:txbxContent>
                  <w:p>
                    <w:pPr>
                      <w:spacing w:before="0" w:line="360" w:lineRule="exact"/>
                      <w:ind w:left="0" w:right="0" w:firstLine="0"/>
                      <w:jc w:val="left"/>
                      <w:rPr>
                        <w:sz w:val="36"/>
                      </w:rPr>
                    </w:pPr>
                    <w:r>
                      <w:rPr>
                        <w:sz w:val="36"/>
                      </w:rPr>
                      <w:t>1</w:t>
                    </w:r>
                  </w:p>
                </w:txbxContent>
              </v:textbox>
            </v:shape>
            <v:shape id="_x0000_s1070" type="#_x0000_t202" style="width:2180;height:360;left:12684;position:absolute;top:7679" filled="f" stroked="f">
              <v:textbox inset="0,0,0,0">
                <w:txbxContent>
                  <w:p>
                    <w:pPr>
                      <w:spacing w:before="0" w:line="360" w:lineRule="exact"/>
                      <w:ind w:left="0" w:right="0" w:firstLine="0"/>
                      <w:jc w:val="left"/>
                      <w:rPr>
                        <w:sz w:val="36"/>
                      </w:rPr>
                    </w:pPr>
                    <w:r>
                      <w:rPr>
                        <w:sz w:val="36"/>
                      </w:rPr>
                      <w:t>用水准仪测量</w:t>
                    </w:r>
                  </w:p>
                </w:txbxContent>
              </v:textbox>
            </v:shape>
            <v:shape id="_x0000_s1071" type="#_x0000_t202" style="width:200;height:360;left:3197;position:absolute;top:8295" filled="f" stroked="f">
              <v:textbox inset="0,0,0,0">
                <w:txbxContent>
                  <w:p>
                    <w:pPr>
                      <w:spacing w:before="0" w:line="360" w:lineRule="exact"/>
                      <w:ind w:left="0" w:right="0" w:firstLine="0"/>
                      <w:jc w:val="left"/>
                      <w:rPr>
                        <w:sz w:val="36"/>
                      </w:rPr>
                    </w:pPr>
                    <w:r>
                      <w:rPr>
                        <w:sz w:val="36"/>
                      </w:rPr>
                      <w:t>2</w:t>
                    </w:r>
                  </w:p>
                </w:txbxContent>
              </v:textbox>
            </v:shape>
            <v:shape id="_x0000_s1072" type="#_x0000_t202" style="width:380;height:360;left:4367;position:absolute;top:8892" filled="f" stroked="f">
              <v:textbox inset="0,0,0,0">
                <w:txbxContent>
                  <w:p>
                    <w:pPr>
                      <w:spacing w:before="0" w:line="360" w:lineRule="exact"/>
                      <w:ind w:left="0" w:right="0" w:firstLine="0"/>
                      <w:jc w:val="left"/>
                      <w:rPr>
                        <w:sz w:val="36"/>
                      </w:rPr>
                    </w:pPr>
                    <w:r>
                      <w:rPr>
                        <w:sz w:val="36"/>
                      </w:rPr>
                      <w:t>种</w:t>
                    </w:r>
                  </w:p>
                </w:txbxContent>
              </v:textbox>
            </v:shape>
            <v:shape id="_x0000_s1073" type="#_x0000_t202" style="width:740;height:360;left:6175;position:absolute;top:8907" filled="f" stroked="f">
              <v:textbox inset="0,0,0,0">
                <w:txbxContent>
                  <w:p>
                    <w:pPr>
                      <w:spacing w:before="0" w:line="360" w:lineRule="exact"/>
                      <w:ind w:left="0" w:right="0" w:firstLine="0"/>
                      <w:jc w:val="left"/>
                      <w:rPr>
                        <w:sz w:val="36"/>
                      </w:rPr>
                    </w:pPr>
                    <w:r>
                      <w:rPr>
                        <w:sz w:val="36"/>
                      </w:rPr>
                      <w:t>路面</w:t>
                    </w:r>
                  </w:p>
                </w:txbxContent>
              </v:textbox>
            </v:shape>
            <v:shape id="_x0000_s1074" type="#_x0000_t202" style="width:740;height:360;left:10028;position:absolute;top:8907" filled="f" stroked="f">
              <v:textbox inset="0,0,0,0">
                <w:txbxContent>
                  <w:p>
                    <w:pPr>
                      <w:spacing w:before="0" w:line="360" w:lineRule="exact"/>
                      <w:ind w:left="0" w:right="0" w:firstLine="0"/>
                      <w:jc w:val="left"/>
                      <w:rPr>
                        <w:sz w:val="36"/>
                      </w:rPr>
                    </w:pPr>
                    <w:r>
                      <w:rPr>
                        <w:sz w:val="36"/>
                      </w:rPr>
                      <w:t>每座</w:t>
                    </w:r>
                  </w:p>
                </w:txbxContent>
              </v:textbox>
            </v:shape>
            <v:shape id="_x0000_s1075" type="#_x0000_t202" style="width:200;height:360;left:11612;position:absolute;top:8907" filled="f" stroked="f">
              <v:textbox inset="0,0,0,0">
                <w:txbxContent>
                  <w:p>
                    <w:pPr>
                      <w:spacing w:before="0" w:line="360" w:lineRule="exact"/>
                      <w:ind w:left="0" w:right="0" w:firstLine="0"/>
                      <w:jc w:val="left"/>
                      <w:rPr>
                        <w:sz w:val="36"/>
                      </w:rPr>
                    </w:pPr>
                    <w:r>
                      <w:rPr>
                        <w:sz w:val="36"/>
                      </w:rPr>
                      <w:t>1</w:t>
                    </w:r>
                  </w:p>
                </w:txbxContent>
              </v:textbox>
            </v:shape>
            <v:shape id="_x0000_s1076" type="#_x0000_t202" style="width:2180;height:360;left:12684;position:absolute;top:8907" filled="f" stroked="f">
              <v:textbox inset="0,0,0,0">
                <w:txbxContent>
                  <w:p>
                    <w:pPr>
                      <w:spacing w:before="0" w:line="360" w:lineRule="exact"/>
                      <w:ind w:left="0" w:right="0" w:firstLine="0"/>
                      <w:jc w:val="left"/>
                      <w:rPr>
                        <w:sz w:val="36"/>
                      </w:rPr>
                    </w:pPr>
                    <w:r>
                      <w:rPr>
                        <w:sz w:val="36"/>
                      </w:rPr>
                      <w:t>用水准仪测量</w:t>
                    </w:r>
                  </w:p>
                </w:txbxContent>
              </v:textbox>
            </v:shape>
            <w10:wrap type="topAndBottom"/>
          </v:group>
        </w:pict>
      </w:r>
      <w:r>
        <w:t>表-3</w:t>
      </w:r>
    </w:p>
    <w:p>
      <w:pPr>
        <w:spacing w:after="0"/>
        <w:sectPr>
          <w:pgSz w:w="17860" w:h="25260"/>
          <w:pgMar w:top="2400" w:right="1380" w:bottom="280" w:left="1060" w:header="708" w:footer="708"/>
          <w:pgNumType w:start="6"/>
          <w:cols w:space="708"/>
        </w:sectPr>
      </w:pPr>
    </w:p>
    <w:p>
      <w:pPr>
        <w:pStyle w:val="BodyText"/>
        <w:ind w:left="1600"/>
        <w:rPr>
          <w:sz w:val="20"/>
        </w:rPr>
      </w:pPr>
      <w:r>
        <w:rPr>
          <w:sz w:val="20"/>
        </w:rPr>
        <w:pict>
          <v:group id="_x0000_i1077" style="width:628pt;height:127pt;mso-position-horizontal-relative:char;mso-position-vertical-relative:line" coordorigin="0,0" coordsize="12560,2540">
            <v:shape id="_x0000_s1078" type="#_x0000_t75" style="width:12560;height:2540;position:absolute" stroked="f">
              <v:imagedata r:id="rId6" o:title=""/>
            </v:shape>
            <v:shape id="_x0000_s1079" type="#_x0000_t202" style="width:1100;height:360;left:1347;position:absolute;top:705" filled="f" stroked="f">
              <v:textbox inset="0,0,0,0">
                <w:txbxContent>
                  <w:p>
                    <w:pPr>
                      <w:spacing w:before="0" w:line="360" w:lineRule="exact"/>
                      <w:ind w:left="0" w:right="0" w:firstLine="0"/>
                      <w:jc w:val="left"/>
                      <w:rPr>
                        <w:sz w:val="36"/>
                      </w:rPr>
                    </w:pPr>
                    <w:r>
                      <w:rPr>
                        <w:sz w:val="36"/>
                      </w:rPr>
                      <w:t>井底高</w:t>
                    </w:r>
                  </w:p>
                </w:txbxContent>
              </v:textbox>
            </v:shape>
            <v:shape id="_x0000_s1080" type="#_x0000_t202" style="width:1640;height:360;left:3065;position:absolute;top:687" filled="f" stroked="f">
              <v:textbox inset="0,0,0,0">
                <w:txbxContent>
                  <w:p>
                    <w:pPr>
                      <w:spacing w:before="0" w:line="360" w:lineRule="exact"/>
                      <w:ind w:left="0" w:right="0" w:firstLine="0"/>
                      <w:jc w:val="left"/>
                      <w:rPr>
                        <w:sz w:val="36"/>
                      </w:rPr>
                    </w:pPr>
                    <w:r>
                      <w:rPr>
                        <w:sz w:val="36"/>
                      </w:rPr>
                      <w:t>D≤1000mm</w:t>
                    </w:r>
                  </w:p>
                </w:txbxContent>
              </v:textbox>
            </v:shape>
            <v:shape id="_x0000_s1081" type="#_x0000_t202" style="width:740;height:360;left:5776;position:absolute;top:687" filled="f" stroked="f">
              <v:textbox inset="0,0,0,0">
                <w:txbxContent>
                  <w:p>
                    <w:pPr>
                      <w:spacing w:before="0" w:line="360" w:lineRule="exact"/>
                      <w:ind w:left="0" w:right="0" w:firstLine="0"/>
                      <w:jc w:val="left"/>
                      <w:rPr>
                        <w:sz w:val="36"/>
                      </w:rPr>
                    </w:pPr>
                    <w:r>
                      <w:rPr>
                        <w:sz w:val="36"/>
                      </w:rPr>
                      <w:t>±10</w:t>
                    </w:r>
                  </w:p>
                </w:txbxContent>
              </v:textbox>
            </v:shape>
            <v:shape id="_x0000_s1082" type="#_x0000_t202" style="width:200;height:360;left:537;position:absolute;top:1302" filled="f" stroked="f">
              <v:textbox inset="0,0,0,0">
                <w:txbxContent>
                  <w:p>
                    <w:pPr>
                      <w:spacing w:before="0" w:line="360" w:lineRule="exact"/>
                      <w:ind w:left="0" w:right="0" w:firstLine="0"/>
                      <w:jc w:val="left"/>
                      <w:rPr>
                        <w:sz w:val="36"/>
                      </w:rPr>
                    </w:pPr>
                    <w:r>
                      <w:rPr>
                        <w:sz w:val="36"/>
                      </w:rPr>
                      <w:t>3</w:t>
                    </w:r>
                  </w:p>
                </w:txbxContent>
              </v:textbox>
            </v:shape>
            <v:shape id="_x0000_s1083" type="#_x0000_t202" style="width:740;height:360;left:7368;position:absolute;top:1302" filled="f" stroked="f">
              <v:textbox inset="0,0,0,0">
                <w:txbxContent>
                  <w:p>
                    <w:pPr>
                      <w:spacing w:before="0" w:line="360" w:lineRule="exact"/>
                      <w:ind w:left="0" w:right="0" w:firstLine="0"/>
                      <w:jc w:val="left"/>
                      <w:rPr>
                        <w:sz w:val="36"/>
                      </w:rPr>
                    </w:pPr>
                    <w:r>
                      <w:rPr>
                        <w:sz w:val="36"/>
                      </w:rPr>
                      <w:t>每座</w:t>
                    </w:r>
                  </w:p>
                </w:txbxContent>
              </v:textbox>
            </v:shape>
            <v:shape id="_x0000_s1084" type="#_x0000_t202" style="width:200;height:360;left:8952;position:absolute;top:1302" filled="f" stroked="f">
              <v:textbox inset="0,0,0,0">
                <w:txbxContent>
                  <w:p>
                    <w:pPr>
                      <w:spacing w:before="0" w:line="360" w:lineRule="exact"/>
                      <w:ind w:left="0" w:right="0" w:firstLine="0"/>
                      <w:jc w:val="left"/>
                      <w:rPr>
                        <w:sz w:val="36"/>
                      </w:rPr>
                    </w:pPr>
                    <w:r>
                      <w:rPr>
                        <w:sz w:val="36"/>
                      </w:rPr>
                      <w:t>1</w:t>
                    </w:r>
                  </w:p>
                </w:txbxContent>
              </v:textbox>
            </v:shape>
            <v:shape id="_x0000_s1085" type="#_x0000_t202" style="width:2180;height:360;left:10024;position:absolute;top:1302" filled="f" stroked="f">
              <v:textbox inset="0,0,0,0">
                <w:txbxContent>
                  <w:p>
                    <w:pPr>
                      <w:spacing w:before="0" w:line="360" w:lineRule="exact"/>
                      <w:ind w:left="0" w:right="0" w:firstLine="0"/>
                      <w:jc w:val="left"/>
                      <w:rPr>
                        <w:sz w:val="36"/>
                      </w:rPr>
                    </w:pPr>
                    <w:r>
                      <w:rPr>
                        <w:sz w:val="36"/>
                      </w:rPr>
                      <w:t>用水准仪测量</w:t>
                    </w:r>
                  </w:p>
                </w:txbxContent>
              </v:textbox>
            </v:shape>
            <v:shape id="_x0000_s1086" type="#_x0000_t202" style="width:380;height:360;left:1707;position:absolute;top:1903" filled="f" stroked="f">
              <v:textbox inset="0,0,0,0">
                <w:txbxContent>
                  <w:p>
                    <w:pPr>
                      <w:spacing w:before="0" w:line="360" w:lineRule="exact"/>
                      <w:ind w:left="0" w:right="0" w:firstLine="0"/>
                      <w:jc w:val="left"/>
                      <w:rPr>
                        <w:sz w:val="36"/>
                      </w:rPr>
                    </w:pPr>
                    <w:r>
                      <w:rPr>
                        <w:sz w:val="36"/>
                      </w:rPr>
                      <w:t>程</w:t>
                    </w:r>
                  </w:p>
                </w:txbxContent>
              </v:textbox>
            </v:shape>
            <v:shape id="_x0000_s1087" type="#_x0000_t202" style="width:1460;height:360;left:3155;position:absolute;top:1918" filled="f" stroked="f">
              <v:textbox inset="0,0,0,0">
                <w:txbxContent>
                  <w:p>
                    <w:pPr>
                      <w:spacing w:before="0" w:line="360" w:lineRule="exact"/>
                      <w:ind w:left="0" w:right="0" w:firstLine="0"/>
                      <w:jc w:val="left"/>
                      <w:rPr>
                        <w:sz w:val="36"/>
                      </w:rPr>
                    </w:pPr>
                    <w:r>
                      <w:rPr>
                        <w:sz w:val="36"/>
                      </w:rPr>
                      <w:t>D&gt;1000mm</w:t>
                    </w:r>
                  </w:p>
                </w:txbxContent>
              </v:textbox>
            </v:shape>
            <v:shape id="_x0000_s1088" type="#_x0000_t202" style="width:740;height:360;left:5776;position:absolute;top:1918" filled="f" stroked="f">
              <v:textbox inset="0,0,0,0">
                <w:txbxContent>
                  <w:p>
                    <w:pPr>
                      <w:spacing w:before="0" w:line="360" w:lineRule="exact"/>
                      <w:ind w:left="0" w:right="0" w:firstLine="0"/>
                      <w:jc w:val="left"/>
                      <w:rPr>
                        <w:sz w:val="36"/>
                      </w:rPr>
                    </w:pPr>
                    <w:r>
                      <w:rPr>
                        <w:sz w:val="36"/>
                      </w:rPr>
                      <w:t>±15</w:t>
                    </w:r>
                  </w:p>
                </w:txbxContent>
              </v:textbox>
            </v:shape>
            <w10:wrap type="none"/>
          </v:group>
        </w:pict>
      </w:r>
    </w:p>
    <w:p>
      <w:pPr>
        <w:pStyle w:val="BodyText"/>
        <w:rPr>
          <w:sz w:val="20"/>
        </w:rPr>
      </w:pPr>
    </w:p>
    <w:p>
      <w:pPr>
        <w:pStyle w:val="BodyText"/>
        <w:spacing w:before="7"/>
        <w:rPr>
          <w:sz w:val="19"/>
        </w:rPr>
      </w:pPr>
    </w:p>
    <w:p>
      <w:pPr>
        <w:pStyle w:val="BodyText"/>
        <w:spacing w:before="49" w:line="624" w:lineRule="auto"/>
        <w:ind w:left="1640" w:right="10356" w:firstLine="359"/>
      </w:pPr>
      <w:r>
        <w:rPr>
          <w:spacing w:val="-18"/>
        </w:rPr>
        <w:t xml:space="preserve">注：表中 </w:t>
      </w:r>
      <w:r>
        <w:t>D</w:t>
      </w:r>
      <w:r>
        <w:rPr>
          <w:spacing w:val="-23"/>
        </w:rPr>
        <w:t xml:space="preserve"> 为管径</w:t>
      </w:r>
      <w:r>
        <w:t>c</w:t>
      </w:r>
      <w:r>
        <w:rPr>
          <w:spacing w:val="-2"/>
        </w:rPr>
        <w:t>、应注意的质量问题</w:t>
      </w:r>
    </w:p>
    <w:p>
      <w:pPr>
        <w:pStyle w:val="BodyText"/>
        <w:spacing w:line="626" w:lineRule="auto"/>
        <w:ind w:left="1640" w:right="3336"/>
      </w:pPr>
      <w:r>
        <w:t>井面、井底高程误差超标，测量监控工作不严格；排水井、进水井砌筑尺寸误差超标，井筒收口不均匀，砖层不符、进水口与路面高</w:t>
      </w:r>
    </w:p>
    <w:p>
      <w:pPr>
        <w:pStyle w:val="BodyText"/>
        <w:spacing w:line="624" w:lineRule="auto"/>
        <w:ind w:left="1640" w:right="1176"/>
      </w:pPr>
      <w:r>
        <w:rPr>
          <w:spacing w:val="-1"/>
        </w:rPr>
        <w:t>程不匹配，未严格按标准图集的要求施工；井环开裂，井盖安装不平稳，车辆通</w:t>
      </w:r>
      <w:r>
        <w:t>车时跳动；砂浆强度不足，未严格按配比调配砂浆。</w:t>
      </w:r>
    </w:p>
    <w:p>
      <w:pPr>
        <w:pStyle w:val="Heading1"/>
        <w:ind w:left="892"/>
      </w:pPr>
      <w:r>
        <w:rPr>
          <w:w w:val="95"/>
        </w:rPr>
        <w:t>五、质量管理体系与措施</w:t>
      </w:r>
    </w:p>
    <w:p>
      <w:pPr>
        <w:pStyle w:val="BodyText"/>
        <w:rPr>
          <w:b/>
        </w:rPr>
      </w:pPr>
    </w:p>
    <w:p>
      <w:pPr>
        <w:pStyle w:val="ListParagraph"/>
        <w:numPr>
          <w:ilvl w:val="2"/>
          <w:numId w:val="15"/>
        </w:numPr>
        <w:tabs>
          <w:tab w:val="left" w:pos="2901"/>
        </w:tabs>
        <w:spacing w:before="273" w:after="0" w:line="240" w:lineRule="auto"/>
        <w:ind w:left="2900" w:right="0" w:hanging="541"/>
        <w:jc w:val="left"/>
        <w:rPr>
          <w:sz w:val="36"/>
        </w:rPr>
      </w:pPr>
      <w:r>
        <w:rPr>
          <w:sz w:val="36"/>
        </w:rPr>
        <w:t>工程质量保证体系</w:t>
      </w:r>
    </w:p>
    <w:p>
      <w:pPr>
        <w:spacing w:after="0" w:line="240" w:lineRule="auto"/>
        <w:jc w:val="left"/>
        <w:rPr>
          <w:sz w:val="36"/>
        </w:rPr>
        <w:sectPr>
          <w:pgSz w:w="17860" w:h="25260"/>
          <w:pgMar w:top="1820" w:right="1380" w:bottom="280" w:left="1060" w:header="708" w:footer="708"/>
          <w:pgNumType w:start="7"/>
          <w:cols w:space="708"/>
        </w:sectPr>
      </w:pPr>
    </w:p>
    <w:p>
      <w:pPr>
        <w:pStyle w:val="BodyText"/>
        <w:spacing w:before="35"/>
        <w:ind w:left="907" w:right="588"/>
        <w:jc w:val="center"/>
      </w:pPr>
      <w:r>
        <w:pict>
          <v:group id="_x0000_s1089" style="width:609pt;height:406pt;margin-top:55.12pt;margin-left:135pt;mso-position-horizontal-relative:page;position:absolute;z-index:-251657216" coordorigin="2700,1102" coordsize="12180,8120">
            <v:shape id="_x0000_s1090" type="#_x0000_t75" style="width:12180;height:8120;left:2700;position:absolute;top:1102" stroked="f">
              <v:imagedata r:id="rId7" o:title=""/>
            </v:shape>
            <v:shape id="_x0000_s1091" type="#_x0000_t202" style="width:1604;height:317;left:8198;position:absolute;top:1340" filled="f" stroked="f">
              <v:textbox inset="0,0,0,0">
                <w:txbxContent>
                  <w:p>
                    <w:pPr>
                      <w:spacing w:before="0" w:line="317" w:lineRule="exact"/>
                      <w:ind w:left="0" w:right="0" w:firstLine="0"/>
                      <w:jc w:val="left"/>
                      <w:rPr>
                        <w:rFonts w:ascii="黑体" w:eastAsia="黑体" w:hint="eastAsia"/>
                        <w:sz w:val="31"/>
                      </w:rPr>
                    </w:pPr>
                    <w:r>
                      <w:rPr>
                        <w:rFonts w:ascii="黑体" w:eastAsia="黑体" w:hint="eastAsia"/>
                        <w:sz w:val="31"/>
                      </w:rPr>
                      <w:t>公司总经理</w:t>
                    </w:r>
                  </w:p>
                </w:txbxContent>
              </v:textbox>
            </v:shape>
            <v:shape id="_x0000_s1092" type="#_x0000_t202" style="width:1921;height:317;left:7989;position:absolute;top:2665" filled="f" stroked="f">
              <v:textbox inset="0,0,0,0">
                <w:txbxContent>
                  <w:p>
                    <w:pPr>
                      <w:spacing w:before="0" w:line="317" w:lineRule="exact"/>
                      <w:ind w:left="0" w:right="0" w:firstLine="0"/>
                      <w:jc w:val="left"/>
                      <w:rPr>
                        <w:rFonts w:ascii="黑体" w:eastAsia="黑体" w:hint="eastAsia"/>
                        <w:sz w:val="31"/>
                      </w:rPr>
                    </w:pPr>
                    <w:r>
                      <w:rPr>
                        <w:rFonts w:ascii="黑体" w:eastAsia="黑体" w:hint="eastAsia"/>
                        <w:sz w:val="31"/>
                      </w:rPr>
                      <w:t>公司总工程师</w:t>
                    </w:r>
                  </w:p>
                </w:txbxContent>
              </v:textbox>
            </v:shape>
          </v:group>
        </w:pict>
      </w:r>
      <w:r>
        <w:t>保证体系</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15"/>
        </w:rPr>
      </w:pPr>
    </w:p>
    <w:tbl>
      <w:tblPr>
        <w:tblStyle w:val="TableNormal0"/>
        <w:tblW w:w="0" w:type="auto"/>
        <w:jc w:val="left"/>
        <w:tblInd w:w="18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517"/>
        <w:gridCol w:w="2880"/>
        <w:gridCol w:w="2869"/>
        <w:gridCol w:w="2671"/>
        <w:gridCol w:w="1581"/>
      </w:tblGrid>
      <w:tr>
        <w:tblPrEx>
          <w:tblW w:w="0" w:type="auto"/>
          <w:jc w:val="left"/>
          <w:tblInd w:w="18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18"/>
          <w:jc w:val="left"/>
        </w:trPr>
        <w:tc>
          <w:tcPr>
            <w:tcW w:w="1517" w:type="dxa"/>
          </w:tcPr>
          <w:p>
            <w:pPr>
              <w:pStyle w:val="TableParagraph"/>
              <w:spacing w:line="359" w:lineRule="exact"/>
              <w:ind w:left="50"/>
              <w:rPr>
                <w:rFonts w:ascii="黑体" w:eastAsia="黑体" w:hint="eastAsia"/>
                <w:sz w:val="31"/>
              </w:rPr>
            </w:pPr>
            <w:r>
              <w:rPr>
                <w:rFonts w:ascii="黑体" w:eastAsia="黑体" w:hint="eastAsia"/>
                <w:w w:val="102"/>
                <w:sz w:val="31"/>
              </w:rPr>
              <w:t>技</w:t>
            </w:r>
          </w:p>
        </w:tc>
        <w:tc>
          <w:tcPr>
            <w:tcW w:w="2880" w:type="dxa"/>
          </w:tcPr>
          <w:p>
            <w:pPr>
              <w:pStyle w:val="TableParagraph"/>
              <w:spacing w:line="359" w:lineRule="exact"/>
              <w:ind w:left="1150"/>
              <w:rPr>
                <w:rFonts w:ascii="黑体" w:eastAsia="黑体" w:hint="eastAsia"/>
                <w:sz w:val="31"/>
              </w:rPr>
            </w:pPr>
            <w:r>
              <w:rPr>
                <w:rFonts w:ascii="黑体" w:eastAsia="黑体" w:hint="eastAsia"/>
                <w:w w:val="102"/>
                <w:sz w:val="31"/>
              </w:rPr>
              <w:t>材</w:t>
            </w:r>
          </w:p>
        </w:tc>
        <w:tc>
          <w:tcPr>
            <w:tcW w:w="2869" w:type="dxa"/>
          </w:tcPr>
          <w:p>
            <w:pPr>
              <w:pStyle w:val="TableParagraph"/>
              <w:spacing w:line="359" w:lineRule="exact"/>
              <w:ind w:right="1136"/>
              <w:jc w:val="right"/>
              <w:rPr>
                <w:rFonts w:ascii="黑体" w:eastAsia="黑体" w:hint="eastAsia"/>
                <w:sz w:val="31"/>
              </w:rPr>
            </w:pPr>
            <w:r>
              <w:rPr>
                <w:rFonts w:ascii="黑体" w:eastAsia="黑体" w:hint="eastAsia"/>
                <w:w w:val="102"/>
                <w:sz w:val="31"/>
              </w:rPr>
              <w:t>生</w:t>
            </w:r>
          </w:p>
        </w:tc>
        <w:tc>
          <w:tcPr>
            <w:tcW w:w="2671" w:type="dxa"/>
          </w:tcPr>
          <w:p>
            <w:pPr>
              <w:pStyle w:val="TableParagraph"/>
              <w:rPr>
                <w:rFonts w:ascii="Times New Roman"/>
                <w:sz w:val="30"/>
              </w:rPr>
            </w:pPr>
          </w:p>
        </w:tc>
        <w:tc>
          <w:tcPr>
            <w:tcW w:w="1581" w:type="dxa"/>
          </w:tcPr>
          <w:p>
            <w:pPr>
              <w:pStyle w:val="TableParagraph"/>
              <w:spacing w:line="359" w:lineRule="exact"/>
              <w:ind w:right="44"/>
              <w:jc w:val="right"/>
              <w:rPr>
                <w:rFonts w:ascii="黑体" w:eastAsia="黑体" w:hint="eastAsia"/>
                <w:sz w:val="31"/>
              </w:rPr>
            </w:pPr>
            <w:r>
              <w:rPr>
                <w:rFonts w:ascii="黑体" w:eastAsia="黑体" w:hint="eastAsia"/>
                <w:w w:val="102"/>
                <w:sz w:val="31"/>
              </w:rPr>
              <w:t>机</w:t>
            </w:r>
          </w:p>
        </w:tc>
      </w:tr>
      <w:tr>
        <w:tblPrEx>
          <w:tblW w:w="0" w:type="auto"/>
          <w:jc w:val="left"/>
          <w:tblInd w:w="1825" w:type="dxa"/>
          <w:tblLayout w:type="fixed"/>
          <w:tblCellMar>
            <w:top w:w="0" w:type="dxa"/>
            <w:left w:w="0" w:type="dxa"/>
            <w:bottom w:w="0" w:type="dxa"/>
            <w:right w:w="0" w:type="dxa"/>
          </w:tblCellMar>
          <w:tblLook w:val="01E0"/>
        </w:tblPrEx>
        <w:trPr>
          <w:trHeight w:val="720"/>
          <w:jc w:val="left"/>
        </w:trPr>
        <w:tc>
          <w:tcPr>
            <w:tcW w:w="1517" w:type="dxa"/>
          </w:tcPr>
          <w:p>
            <w:pPr>
              <w:pStyle w:val="TableParagraph"/>
              <w:spacing w:before="164"/>
              <w:ind w:left="50"/>
              <w:rPr>
                <w:rFonts w:ascii="黑体" w:eastAsia="黑体" w:hint="eastAsia"/>
                <w:sz w:val="31"/>
              </w:rPr>
            </w:pPr>
            <w:r>
              <w:rPr>
                <w:rFonts w:ascii="黑体" w:eastAsia="黑体" w:hint="eastAsia"/>
                <w:w w:val="102"/>
                <w:sz w:val="31"/>
              </w:rPr>
              <w:t>术</w:t>
            </w:r>
          </w:p>
        </w:tc>
        <w:tc>
          <w:tcPr>
            <w:tcW w:w="2880" w:type="dxa"/>
          </w:tcPr>
          <w:p>
            <w:pPr>
              <w:pStyle w:val="TableParagraph"/>
              <w:spacing w:before="164"/>
              <w:ind w:left="1150"/>
              <w:rPr>
                <w:rFonts w:ascii="黑体" w:eastAsia="黑体" w:hint="eastAsia"/>
                <w:sz w:val="31"/>
              </w:rPr>
            </w:pPr>
            <w:r>
              <w:rPr>
                <w:rFonts w:ascii="黑体" w:eastAsia="黑体" w:hint="eastAsia"/>
                <w:w w:val="102"/>
                <w:sz w:val="31"/>
              </w:rPr>
              <w:t>料</w:t>
            </w:r>
          </w:p>
        </w:tc>
        <w:tc>
          <w:tcPr>
            <w:tcW w:w="2869" w:type="dxa"/>
          </w:tcPr>
          <w:p>
            <w:pPr>
              <w:pStyle w:val="TableParagraph"/>
              <w:spacing w:before="164"/>
              <w:ind w:right="1136"/>
              <w:jc w:val="right"/>
              <w:rPr>
                <w:rFonts w:ascii="黑体" w:eastAsia="黑体" w:hint="eastAsia"/>
                <w:sz w:val="31"/>
              </w:rPr>
            </w:pPr>
            <w:r>
              <w:rPr>
                <w:rFonts w:ascii="黑体" w:eastAsia="黑体" w:hint="eastAsia"/>
                <w:w w:val="102"/>
                <w:sz w:val="31"/>
              </w:rPr>
              <w:t>产</w:t>
            </w:r>
          </w:p>
        </w:tc>
        <w:tc>
          <w:tcPr>
            <w:tcW w:w="2671" w:type="dxa"/>
          </w:tcPr>
          <w:p>
            <w:pPr>
              <w:pStyle w:val="TableParagraph"/>
              <w:spacing w:before="9"/>
              <w:ind w:left="1140"/>
              <w:rPr>
                <w:rFonts w:ascii="黑体" w:eastAsia="黑体" w:hint="eastAsia"/>
                <w:sz w:val="31"/>
              </w:rPr>
            </w:pPr>
            <w:r>
              <w:rPr>
                <w:rFonts w:ascii="黑体" w:eastAsia="黑体" w:hint="eastAsia"/>
                <w:w w:val="102"/>
                <w:sz w:val="31"/>
              </w:rPr>
              <w:t>安</w:t>
            </w:r>
          </w:p>
        </w:tc>
        <w:tc>
          <w:tcPr>
            <w:tcW w:w="1581" w:type="dxa"/>
          </w:tcPr>
          <w:p>
            <w:pPr>
              <w:pStyle w:val="TableParagraph"/>
              <w:spacing w:before="164"/>
              <w:ind w:right="44"/>
              <w:jc w:val="right"/>
              <w:rPr>
                <w:rFonts w:ascii="黑体" w:eastAsia="黑体" w:hint="eastAsia"/>
                <w:sz w:val="31"/>
              </w:rPr>
            </w:pPr>
            <w:r>
              <w:rPr>
                <w:rFonts w:ascii="黑体" w:eastAsia="黑体" w:hint="eastAsia"/>
                <w:w w:val="102"/>
                <w:sz w:val="31"/>
              </w:rPr>
              <w:t>械</w:t>
            </w:r>
          </w:p>
        </w:tc>
      </w:tr>
      <w:tr>
        <w:tblPrEx>
          <w:tblW w:w="0" w:type="auto"/>
          <w:jc w:val="left"/>
          <w:tblInd w:w="1825" w:type="dxa"/>
          <w:tblLayout w:type="fixed"/>
          <w:tblCellMar>
            <w:top w:w="0" w:type="dxa"/>
            <w:left w:w="0" w:type="dxa"/>
            <w:bottom w:w="0" w:type="dxa"/>
            <w:right w:w="0" w:type="dxa"/>
          </w:tblCellMar>
          <w:tblLook w:val="01E0"/>
        </w:tblPrEx>
        <w:trPr>
          <w:trHeight w:val="570"/>
          <w:jc w:val="left"/>
        </w:trPr>
        <w:tc>
          <w:tcPr>
            <w:tcW w:w="1517" w:type="dxa"/>
          </w:tcPr>
          <w:p>
            <w:pPr>
              <w:pStyle w:val="TableParagraph"/>
              <w:spacing w:before="164" w:line="387" w:lineRule="exact"/>
              <w:ind w:left="50"/>
              <w:rPr>
                <w:rFonts w:ascii="黑体" w:eastAsia="黑体" w:hint="eastAsia"/>
                <w:sz w:val="31"/>
              </w:rPr>
            </w:pPr>
            <w:r>
              <w:rPr>
                <w:rFonts w:ascii="黑体" w:eastAsia="黑体" w:hint="eastAsia"/>
                <w:w w:val="102"/>
                <w:sz w:val="31"/>
              </w:rPr>
              <w:t>质</w:t>
            </w:r>
          </w:p>
        </w:tc>
        <w:tc>
          <w:tcPr>
            <w:tcW w:w="2880" w:type="dxa"/>
          </w:tcPr>
          <w:p>
            <w:pPr>
              <w:pStyle w:val="TableParagraph"/>
              <w:spacing w:before="164" w:line="387" w:lineRule="exact"/>
              <w:ind w:left="1150"/>
              <w:rPr>
                <w:rFonts w:ascii="黑体" w:eastAsia="黑体" w:hint="eastAsia"/>
                <w:sz w:val="31"/>
              </w:rPr>
            </w:pPr>
            <w:r>
              <w:rPr>
                <w:rFonts w:ascii="黑体" w:eastAsia="黑体" w:hint="eastAsia"/>
                <w:w w:val="102"/>
                <w:sz w:val="31"/>
              </w:rPr>
              <w:t>供</w:t>
            </w:r>
          </w:p>
        </w:tc>
        <w:tc>
          <w:tcPr>
            <w:tcW w:w="2869" w:type="dxa"/>
          </w:tcPr>
          <w:p>
            <w:pPr>
              <w:pStyle w:val="TableParagraph"/>
              <w:spacing w:before="164" w:line="387" w:lineRule="exact"/>
              <w:ind w:right="1136"/>
              <w:jc w:val="right"/>
              <w:rPr>
                <w:rFonts w:ascii="黑体" w:eastAsia="黑体" w:hint="eastAsia"/>
                <w:sz w:val="31"/>
              </w:rPr>
            </w:pPr>
            <w:r>
              <w:rPr>
                <w:rFonts w:ascii="黑体" w:eastAsia="黑体" w:hint="eastAsia"/>
                <w:w w:val="102"/>
                <w:sz w:val="31"/>
              </w:rPr>
              <w:t>计</w:t>
            </w:r>
          </w:p>
        </w:tc>
        <w:tc>
          <w:tcPr>
            <w:tcW w:w="2671" w:type="dxa"/>
          </w:tcPr>
          <w:p>
            <w:pPr>
              <w:pStyle w:val="TableParagraph"/>
              <w:spacing w:line="334" w:lineRule="exact"/>
              <w:ind w:left="1140"/>
              <w:rPr>
                <w:rFonts w:ascii="黑体" w:eastAsia="黑体" w:hint="eastAsia"/>
                <w:sz w:val="31"/>
              </w:rPr>
            </w:pPr>
            <w:r>
              <w:rPr>
                <w:rFonts w:ascii="黑体" w:eastAsia="黑体" w:hint="eastAsia"/>
                <w:w w:val="102"/>
                <w:sz w:val="31"/>
              </w:rPr>
              <w:t>全</w:t>
            </w:r>
          </w:p>
        </w:tc>
        <w:tc>
          <w:tcPr>
            <w:tcW w:w="1581" w:type="dxa"/>
          </w:tcPr>
          <w:p>
            <w:pPr>
              <w:pStyle w:val="TableParagraph"/>
              <w:spacing w:before="164" w:line="387" w:lineRule="exact"/>
              <w:ind w:right="44"/>
              <w:jc w:val="right"/>
              <w:rPr>
                <w:rFonts w:ascii="黑体" w:eastAsia="黑体" w:hint="eastAsia"/>
                <w:sz w:val="31"/>
              </w:rPr>
            </w:pPr>
            <w:r>
              <w:rPr>
                <w:rFonts w:ascii="黑体" w:eastAsia="黑体" w:hint="eastAsia"/>
                <w:w w:val="102"/>
                <w:sz w:val="31"/>
              </w:rPr>
              <w:t>设</w:t>
            </w:r>
          </w:p>
        </w:tc>
      </w:tr>
      <w:tr>
        <w:tblPrEx>
          <w:tblW w:w="0" w:type="auto"/>
          <w:jc w:val="left"/>
          <w:tblInd w:w="1825" w:type="dxa"/>
          <w:tblLayout w:type="fixed"/>
          <w:tblCellMar>
            <w:top w:w="0" w:type="dxa"/>
            <w:left w:w="0" w:type="dxa"/>
            <w:bottom w:w="0" w:type="dxa"/>
            <w:right w:w="0" w:type="dxa"/>
          </w:tblCellMar>
          <w:tblLook w:val="01E0"/>
        </w:tblPrEx>
        <w:trPr>
          <w:trHeight w:val="869"/>
          <w:jc w:val="left"/>
        </w:trPr>
        <w:tc>
          <w:tcPr>
            <w:tcW w:w="1517" w:type="dxa"/>
          </w:tcPr>
          <w:p>
            <w:pPr>
              <w:pStyle w:val="TableParagraph"/>
              <w:spacing w:before="5"/>
              <w:rPr>
                <w:sz w:val="24"/>
              </w:rPr>
            </w:pPr>
          </w:p>
          <w:p>
            <w:pPr>
              <w:pStyle w:val="TableParagraph"/>
              <w:ind w:left="50"/>
              <w:rPr>
                <w:rFonts w:ascii="黑体" w:eastAsia="黑体" w:hint="eastAsia"/>
                <w:sz w:val="31"/>
              </w:rPr>
            </w:pPr>
            <w:r>
              <w:rPr>
                <w:rFonts w:ascii="黑体" w:eastAsia="黑体" w:hint="eastAsia"/>
                <w:w w:val="102"/>
                <w:sz w:val="31"/>
              </w:rPr>
              <w:t>量</w:t>
            </w:r>
          </w:p>
        </w:tc>
        <w:tc>
          <w:tcPr>
            <w:tcW w:w="2880" w:type="dxa"/>
          </w:tcPr>
          <w:p>
            <w:pPr>
              <w:pStyle w:val="TableParagraph"/>
              <w:spacing w:before="5"/>
              <w:rPr>
                <w:sz w:val="24"/>
              </w:rPr>
            </w:pPr>
          </w:p>
          <w:p>
            <w:pPr>
              <w:pStyle w:val="TableParagraph"/>
              <w:ind w:left="1150"/>
              <w:rPr>
                <w:rFonts w:ascii="黑体" w:eastAsia="黑体" w:hint="eastAsia"/>
                <w:sz w:val="31"/>
              </w:rPr>
            </w:pPr>
            <w:r>
              <w:rPr>
                <w:rFonts w:ascii="黑体" w:eastAsia="黑体" w:hint="eastAsia"/>
                <w:w w:val="102"/>
                <w:sz w:val="31"/>
              </w:rPr>
              <w:t>应</w:t>
            </w:r>
          </w:p>
        </w:tc>
        <w:tc>
          <w:tcPr>
            <w:tcW w:w="2869" w:type="dxa"/>
          </w:tcPr>
          <w:p>
            <w:pPr>
              <w:pStyle w:val="TableParagraph"/>
              <w:spacing w:before="5"/>
              <w:rPr>
                <w:sz w:val="24"/>
              </w:rPr>
            </w:pPr>
          </w:p>
          <w:p>
            <w:pPr>
              <w:pStyle w:val="TableParagraph"/>
              <w:ind w:right="1136"/>
              <w:jc w:val="right"/>
              <w:rPr>
                <w:rFonts w:ascii="黑体" w:eastAsia="黑体" w:hint="eastAsia"/>
                <w:sz w:val="31"/>
              </w:rPr>
            </w:pPr>
            <w:r>
              <w:rPr>
                <w:rFonts w:ascii="黑体" w:eastAsia="黑体" w:hint="eastAsia"/>
                <w:w w:val="102"/>
                <w:sz w:val="31"/>
              </w:rPr>
              <w:t>划</w:t>
            </w:r>
          </w:p>
        </w:tc>
        <w:tc>
          <w:tcPr>
            <w:tcW w:w="2671" w:type="dxa"/>
          </w:tcPr>
          <w:p>
            <w:pPr>
              <w:pStyle w:val="TableParagraph"/>
              <w:spacing w:before="14"/>
              <w:ind w:left="1140"/>
              <w:rPr>
                <w:rFonts w:ascii="黑体" w:eastAsia="黑体" w:hint="eastAsia"/>
                <w:sz w:val="31"/>
              </w:rPr>
            </w:pPr>
            <w:r>
              <w:rPr>
                <w:rFonts w:ascii="黑体" w:eastAsia="黑体" w:hint="eastAsia"/>
                <w:w w:val="102"/>
                <w:sz w:val="31"/>
              </w:rPr>
              <w:t>处</w:t>
            </w:r>
          </w:p>
        </w:tc>
        <w:tc>
          <w:tcPr>
            <w:tcW w:w="1581" w:type="dxa"/>
          </w:tcPr>
          <w:p>
            <w:pPr>
              <w:pStyle w:val="TableParagraph"/>
              <w:spacing w:before="5"/>
              <w:rPr>
                <w:sz w:val="24"/>
              </w:rPr>
            </w:pPr>
          </w:p>
          <w:p>
            <w:pPr>
              <w:pStyle w:val="TableParagraph"/>
              <w:ind w:right="44"/>
              <w:jc w:val="right"/>
              <w:rPr>
                <w:rFonts w:ascii="黑体" w:eastAsia="黑体" w:hint="eastAsia"/>
                <w:sz w:val="31"/>
              </w:rPr>
            </w:pPr>
            <w:r>
              <w:rPr>
                <w:rFonts w:ascii="黑体" w:eastAsia="黑体" w:hint="eastAsia"/>
                <w:w w:val="102"/>
                <w:sz w:val="31"/>
              </w:rPr>
              <w:t>备</w:t>
            </w:r>
          </w:p>
        </w:tc>
      </w:tr>
      <w:tr>
        <w:tblPrEx>
          <w:tblW w:w="0" w:type="auto"/>
          <w:jc w:val="left"/>
          <w:tblInd w:w="1825" w:type="dxa"/>
          <w:tblLayout w:type="fixed"/>
          <w:tblCellMar>
            <w:top w:w="0" w:type="dxa"/>
            <w:left w:w="0" w:type="dxa"/>
            <w:bottom w:w="0" w:type="dxa"/>
            <w:right w:w="0" w:type="dxa"/>
          </w:tblCellMar>
          <w:tblLook w:val="01E0"/>
        </w:tblPrEx>
        <w:trPr>
          <w:trHeight w:val="518"/>
          <w:jc w:val="left"/>
        </w:trPr>
        <w:tc>
          <w:tcPr>
            <w:tcW w:w="1517" w:type="dxa"/>
          </w:tcPr>
          <w:p>
            <w:pPr>
              <w:pStyle w:val="TableParagraph"/>
              <w:spacing w:before="164" w:line="335" w:lineRule="exact"/>
              <w:ind w:left="50"/>
              <w:rPr>
                <w:rFonts w:ascii="黑体" w:eastAsia="黑体" w:hint="eastAsia"/>
                <w:sz w:val="31"/>
              </w:rPr>
            </w:pPr>
            <w:r>
              <w:rPr>
                <w:rFonts w:ascii="黑体" w:eastAsia="黑体" w:hint="eastAsia"/>
                <w:w w:val="102"/>
                <w:sz w:val="31"/>
              </w:rPr>
              <w:t>处</w:t>
            </w:r>
          </w:p>
        </w:tc>
        <w:tc>
          <w:tcPr>
            <w:tcW w:w="2880" w:type="dxa"/>
          </w:tcPr>
          <w:p>
            <w:pPr>
              <w:pStyle w:val="TableParagraph"/>
              <w:spacing w:before="164" w:line="335" w:lineRule="exact"/>
              <w:ind w:left="1150"/>
              <w:rPr>
                <w:rFonts w:ascii="黑体" w:eastAsia="黑体" w:hint="eastAsia"/>
                <w:sz w:val="31"/>
              </w:rPr>
            </w:pPr>
            <w:r>
              <w:rPr>
                <w:rFonts w:ascii="黑体" w:eastAsia="黑体" w:hint="eastAsia"/>
                <w:w w:val="102"/>
                <w:sz w:val="31"/>
              </w:rPr>
              <w:t>处</w:t>
            </w:r>
          </w:p>
        </w:tc>
        <w:tc>
          <w:tcPr>
            <w:tcW w:w="2869" w:type="dxa"/>
          </w:tcPr>
          <w:p>
            <w:pPr>
              <w:pStyle w:val="TableParagraph"/>
              <w:spacing w:before="164" w:line="335" w:lineRule="exact"/>
              <w:ind w:right="1136"/>
              <w:jc w:val="right"/>
              <w:rPr>
                <w:rFonts w:ascii="黑体" w:eastAsia="黑体" w:hint="eastAsia"/>
                <w:sz w:val="31"/>
              </w:rPr>
            </w:pPr>
            <w:r>
              <w:rPr>
                <w:rFonts w:ascii="黑体" w:eastAsia="黑体" w:hint="eastAsia"/>
                <w:w w:val="102"/>
                <w:sz w:val="31"/>
              </w:rPr>
              <w:t>处</w:t>
            </w:r>
          </w:p>
        </w:tc>
        <w:tc>
          <w:tcPr>
            <w:tcW w:w="2671" w:type="dxa"/>
          </w:tcPr>
          <w:p>
            <w:pPr>
              <w:pStyle w:val="TableParagraph"/>
              <w:rPr>
                <w:rFonts w:ascii="Times New Roman"/>
                <w:sz w:val="30"/>
              </w:rPr>
            </w:pPr>
          </w:p>
        </w:tc>
        <w:tc>
          <w:tcPr>
            <w:tcW w:w="1581" w:type="dxa"/>
          </w:tcPr>
          <w:p>
            <w:pPr>
              <w:pStyle w:val="TableParagraph"/>
              <w:spacing w:before="164" w:line="335" w:lineRule="exact"/>
              <w:ind w:right="44"/>
              <w:jc w:val="right"/>
              <w:rPr>
                <w:rFonts w:ascii="黑体" w:eastAsia="黑体" w:hint="eastAsia"/>
                <w:sz w:val="31"/>
              </w:rPr>
            </w:pPr>
            <w:r>
              <w:rPr>
                <w:rFonts w:ascii="黑体" w:eastAsia="黑体" w:hint="eastAsia"/>
                <w:w w:val="102"/>
                <w:sz w:val="31"/>
              </w:rPr>
              <w:t>处</w:t>
            </w:r>
          </w:p>
        </w:tc>
      </w:tr>
    </w:tbl>
    <w:p>
      <w:pPr>
        <w:pStyle w:val="BodyText"/>
        <w:rPr>
          <w:sz w:val="20"/>
        </w:rPr>
      </w:pPr>
    </w:p>
    <w:p>
      <w:pPr>
        <w:pStyle w:val="BodyText"/>
        <w:rPr>
          <w:sz w:val="20"/>
        </w:rPr>
      </w:pPr>
    </w:p>
    <w:p>
      <w:pPr>
        <w:pStyle w:val="BodyText"/>
        <w:rPr>
          <w:sz w:val="20"/>
        </w:rPr>
      </w:pPr>
    </w:p>
    <w:p>
      <w:pPr>
        <w:pStyle w:val="BodyText"/>
        <w:spacing w:before="10"/>
        <w:rPr>
          <w:sz w:val="18"/>
        </w:rPr>
      </w:pPr>
      <w:r>
        <w:pict>
          <v:group id="_x0000_s1093" style="width:363pt;height:168pt;margin-top:14pt;margin-left:257pt;mso-position-horizontal-relative:page;mso-wrap-distance-left:0;mso-wrap-distance-right:0;position:absolute;z-index:-251656192" coordorigin="5140,280" coordsize="7260,3360">
            <v:shape id="_x0000_s1094" type="#_x0000_t75" style="width:3180;height:1300;left:7420;position:absolute;top:280" stroked="f">
              <v:imagedata r:id="rId8" o:title=""/>
            </v:shape>
            <v:shape id="_x0000_s1095" type="#_x0000_t75" style="width:7260;height:2000;left:5140;position:absolute;top:1640" stroked="f">
              <v:imagedata r:id="rId9" o:title=""/>
            </v:shape>
            <v:shape id="_x0000_s1096" type="#_x0000_t202" style="width:337;height:317;left:8061;position:absolute;top:523" filled="f" stroked="f">
              <v:textbox inset="0,0,0,0">
                <w:txbxContent>
                  <w:p>
                    <w:pPr>
                      <w:spacing w:before="0" w:line="317" w:lineRule="exact"/>
                      <w:ind w:left="0" w:right="0" w:firstLine="0"/>
                      <w:jc w:val="left"/>
                      <w:rPr>
                        <w:rFonts w:ascii="黑体" w:eastAsia="黑体" w:hint="eastAsia"/>
                        <w:sz w:val="31"/>
                      </w:rPr>
                    </w:pPr>
                    <w:r>
                      <w:rPr>
                        <w:rFonts w:ascii="黑体" w:eastAsia="黑体" w:hint="eastAsia"/>
                        <w:w w:val="102"/>
                        <w:sz w:val="31"/>
                      </w:rPr>
                      <w:t>项</w:t>
                    </w:r>
                  </w:p>
                </w:txbxContent>
              </v:textbox>
            </v:shape>
            <v:shape id="_x0000_s1097" type="#_x0000_t202" style="width:337;height:317;left:8850;position:absolute;top:523" filled="f" stroked="f">
              <v:textbox inset="0,0,0,0">
                <w:txbxContent>
                  <w:p>
                    <w:pPr>
                      <w:spacing w:before="0" w:line="317" w:lineRule="exact"/>
                      <w:ind w:left="0" w:right="0" w:firstLine="0"/>
                      <w:jc w:val="left"/>
                      <w:rPr>
                        <w:rFonts w:ascii="黑体" w:eastAsia="黑体" w:hint="eastAsia"/>
                        <w:sz w:val="31"/>
                      </w:rPr>
                    </w:pPr>
                    <w:r>
                      <w:rPr>
                        <w:rFonts w:ascii="黑体" w:eastAsia="黑体" w:hint="eastAsia"/>
                        <w:w w:val="102"/>
                        <w:sz w:val="31"/>
                      </w:rPr>
                      <w:t>目</w:t>
                    </w:r>
                  </w:p>
                </w:txbxContent>
              </v:textbox>
            </v:shape>
            <v:shape id="_x0000_s1098" type="#_x0000_t202" style="width:337;height:317;left:9639;position:absolute;top:523" filled="f" stroked="f">
              <v:textbox inset="0,0,0,0">
                <w:txbxContent>
                  <w:p>
                    <w:pPr>
                      <w:spacing w:before="0" w:line="317" w:lineRule="exact"/>
                      <w:ind w:left="0" w:right="0" w:firstLine="0"/>
                      <w:jc w:val="left"/>
                      <w:rPr>
                        <w:rFonts w:ascii="黑体" w:eastAsia="黑体" w:hint="eastAsia"/>
                        <w:sz w:val="31"/>
                      </w:rPr>
                    </w:pPr>
                    <w:r>
                      <w:rPr>
                        <w:rFonts w:ascii="黑体" w:eastAsia="黑体" w:hint="eastAsia"/>
                        <w:w w:val="102"/>
                        <w:sz w:val="31"/>
                      </w:rPr>
                      <w:t>部</w:t>
                    </w:r>
                  </w:p>
                </w:txbxContent>
              </v:textbox>
            </v:shape>
            <v:shape id="_x0000_s1099" type="#_x0000_t202" style="width:2238;height:317;left:7896;position:absolute;top:1874" filled="f" stroked="f">
              <v:textbox inset="0,0,0,0">
                <w:txbxContent>
                  <w:p>
                    <w:pPr>
                      <w:spacing w:before="0" w:line="317" w:lineRule="exact"/>
                      <w:ind w:left="0" w:right="0" w:firstLine="0"/>
                      <w:jc w:val="left"/>
                      <w:rPr>
                        <w:rFonts w:ascii="黑体" w:eastAsia="黑体" w:hint="eastAsia"/>
                        <w:sz w:val="31"/>
                      </w:rPr>
                    </w:pPr>
                    <w:r>
                      <w:rPr>
                        <w:rFonts w:ascii="黑体" w:eastAsia="黑体" w:hint="eastAsia"/>
                        <w:sz w:val="31"/>
                      </w:rPr>
                      <w:t>项目技术负责人</w:t>
                    </w:r>
                  </w:p>
                </w:txbxContent>
              </v:textbox>
            </v:shape>
            <w10:wrap type="topAndBottom"/>
          </v:group>
        </w:pict>
      </w:r>
    </w:p>
    <w:p>
      <w:pPr>
        <w:pStyle w:val="BodyText"/>
        <w:spacing w:before="12"/>
        <w:rPr>
          <w:sz w:val="3"/>
        </w:rPr>
      </w:pPr>
    </w:p>
    <w:p>
      <w:pPr>
        <w:tabs>
          <w:tab w:val="left" w:pos="6020"/>
          <w:tab w:val="left" w:pos="8300"/>
          <w:tab w:val="left" w:pos="10740"/>
        </w:tabs>
        <w:spacing w:line="240" w:lineRule="auto"/>
        <w:ind w:left="3700" w:right="0" w:firstLine="0"/>
        <w:rPr>
          <w:sz w:val="20"/>
        </w:rPr>
      </w:pPr>
      <w:r>
        <w:rPr>
          <w:position w:val="2"/>
          <w:sz w:val="20"/>
        </w:rPr>
        <w:pict>
          <v:group id="_x0000_i1100" style="width:54pt;height:174pt;mso-position-horizontal-relative:char;mso-position-vertical-relative:line" coordorigin="0,0" coordsize="1080,3480">
            <v:shape id="_x0000_s1101" type="#_x0000_t75" style="width:1080;height:3480;position:absolute" stroked="f">
              <v:imagedata r:id="rId10" o:title=""/>
            </v:shape>
            <v:shape id="_x0000_s1102" type="#_x0000_t202" style="width:1080;height:3480;position:absolute" filled="f" stroked="f">
              <v:textbox inset="0,0,0,0">
                <w:txbxContent>
                  <w:p>
                    <w:pPr>
                      <w:spacing w:before="0" w:line="240" w:lineRule="auto"/>
                      <w:rPr>
                        <w:sz w:val="32"/>
                      </w:rPr>
                    </w:pPr>
                  </w:p>
                  <w:p>
                    <w:pPr>
                      <w:spacing w:before="6" w:line="240" w:lineRule="auto"/>
                      <w:rPr>
                        <w:sz w:val="34"/>
                      </w:rPr>
                    </w:pPr>
                  </w:p>
                  <w:p>
                    <w:pPr>
                      <w:spacing w:before="0" w:line="391" w:lineRule="auto"/>
                      <w:ind w:left="237" w:right="523" w:firstLine="0"/>
                      <w:jc w:val="both"/>
                      <w:rPr>
                        <w:rFonts w:ascii="黑体" w:eastAsia="黑体" w:hint="eastAsia"/>
                        <w:sz w:val="31"/>
                      </w:rPr>
                    </w:pPr>
                    <w:r>
                      <w:rPr>
                        <w:rFonts w:ascii="黑体" w:eastAsia="黑体" w:hint="eastAsia"/>
                        <w:sz w:val="31"/>
                      </w:rPr>
                      <w:t>化验员</w:t>
                    </w:r>
                  </w:p>
                </w:txbxContent>
              </v:textbox>
            </v:shape>
            <w10:wrap type="none"/>
          </v:group>
        </w:pict>
      </w:r>
      <w:r>
        <w:rPr>
          <w:position w:val="2"/>
          <w:sz w:val="20"/>
        </w:rPr>
        <w:tab/>
      </w:r>
      <w:r>
        <w:rPr>
          <w:sz w:val="20"/>
        </w:rPr>
        <w:pict>
          <v:group id="_x0000_i1103" style="width:54pt;height:174pt;mso-position-horizontal-relative:char;mso-position-vertical-relative:line" coordorigin="0,0" coordsize="1080,3480">
            <v:shape id="_x0000_s1104" type="#_x0000_t75" style="width:1080;height:3480;position:absolute" stroked="f">
              <v:imagedata r:id="rId10" o:title=""/>
            </v:shape>
            <v:shape id="_x0000_s1105" type="#_x0000_t202" style="width:1080;height:3480;position:absolute" filled="f" stroked="f">
              <v:textbox inset="0,0,0,0">
                <w:txbxContent>
                  <w:p>
                    <w:pPr>
                      <w:spacing w:before="0" w:line="240" w:lineRule="auto"/>
                      <w:rPr>
                        <w:sz w:val="32"/>
                      </w:rPr>
                    </w:pPr>
                  </w:p>
                  <w:p>
                    <w:pPr>
                      <w:spacing w:before="8" w:line="240" w:lineRule="auto"/>
                      <w:rPr>
                        <w:sz w:val="34"/>
                      </w:rPr>
                    </w:pPr>
                  </w:p>
                  <w:p>
                    <w:pPr>
                      <w:spacing w:before="0" w:line="391" w:lineRule="auto"/>
                      <w:ind w:left="229" w:right="531" w:firstLine="0"/>
                      <w:jc w:val="both"/>
                      <w:rPr>
                        <w:rFonts w:ascii="黑体" w:eastAsia="黑体" w:hint="eastAsia"/>
                        <w:sz w:val="31"/>
                      </w:rPr>
                    </w:pPr>
                    <w:r>
                      <w:rPr>
                        <w:rFonts w:ascii="黑体" w:eastAsia="黑体" w:hint="eastAsia"/>
                        <w:sz w:val="31"/>
                      </w:rPr>
                      <w:t>计量员</w:t>
                    </w:r>
                  </w:p>
                </w:txbxContent>
              </v:textbox>
            </v:shape>
            <w10:wrap type="none"/>
          </v:group>
        </w:pict>
      </w:r>
      <w:r>
        <w:rPr>
          <w:sz w:val="20"/>
        </w:rPr>
        <w:tab/>
      </w:r>
      <w:r>
        <w:rPr>
          <w:sz w:val="20"/>
        </w:rPr>
        <w:pict>
          <v:group id="_x0000_i1106" style="width:54pt;height:174pt;mso-position-horizontal-relative:char;mso-position-vertical-relative:line" coordorigin="0,0" coordsize="1080,3480">
            <v:shape id="_x0000_s1107" type="#_x0000_t75" style="width:1080;height:3480;position:absolute" stroked="f">
              <v:imagedata r:id="rId10" o:title=""/>
            </v:shape>
            <v:shape id="_x0000_s1108" type="#_x0000_t202" style="width:1080;height:3480;position:absolute" filled="f" stroked="f">
              <v:textbox inset="0,0,0,0">
                <w:txbxContent>
                  <w:p>
                    <w:pPr>
                      <w:spacing w:before="242" w:line="398" w:lineRule="auto"/>
                      <w:ind w:left="239" w:right="521" w:firstLine="0"/>
                      <w:jc w:val="both"/>
                      <w:rPr>
                        <w:rFonts w:ascii="黑体" w:eastAsia="黑体" w:hint="eastAsia"/>
                        <w:sz w:val="31"/>
                      </w:rPr>
                    </w:pPr>
                    <w:r>
                      <w:rPr>
                        <w:rFonts w:ascii="黑体" w:eastAsia="黑体" w:hint="eastAsia"/>
                        <w:sz w:val="31"/>
                      </w:rPr>
                      <w:t>各专业工</w:t>
                    </w:r>
                  </w:p>
                  <w:p>
                    <w:pPr>
                      <w:spacing w:before="5"/>
                      <w:ind w:left="239" w:right="0" w:firstLine="0"/>
                      <w:jc w:val="left"/>
                      <w:rPr>
                        <w:rFonts w:ascii="黑体" w:eastAsia="黑体" w:hint="eastAsia"/>
                        <w:sz w:val="31"/>
                      </w:rPr>
                    </w:pPr>
                    <w:r>
                      <w:rPr>
                        <w:rFonts w:ascii="黑体" w:eastAsia="黑体" w:hint="eastAsia"/>
                        <w:w w:val="102"/>
                        <w:sz w:val="31"/>
                      </w:rPr>
                      <w:t>长</w:t>
                    </w:r>
                  </w:p>
                </w:txbxContent>
              </v:textbox>
            </v:shape>
            <w10:wrap type="none"/>
          </v:group>
        </w:pict>
      </w:r>
      <w:r>
        <w:rPr>
          <w:sz w:val="20"/>
        </w:rPr>
        <w:tab/>
      </w:r>
      <w:r>
        <w:rPr>
          <w:sz w:val="20"/>
        </w:rPr>
        <w:pict>
          <v:group id="_x0000_i1109" style="width:55pt;height:174pt;mso-position-horizontal-relative:char;mso-position-vertical-relative:line" coordorigin="0,0" coordsize="1100,3480">
            <v:shape id="_x0000_s1110" type="#_x0000_t75" style="width:1100;height:3480;position:absolute" stroked="f">
              <v:imagedata r:id="rId11" o:title=""/>
            </v:shape>
            <v:shape id="_x0000_s1111" type="#_x0000_t202" style="width:1100;height:3480;position:absolute" filled="f" stroked="f">
              <v:textbox inset="0,0,0,0">
                <w:txbxContent>
                  <w:p>
                    <w:pPr>
                      <w:spacing w:before="242" w:line="398" w:lineRule="auto"/>
                      <w:ind w:left="244" w:right="537" w:firstLine="0"/>
                      <w:jc w:val="both"/>
                      <w:rPr>
                        <w:rFonts w:ascii="黑体" w:eastAsia="黑体" w:hint="eastAsia"/>
                        <w:sz w:val="31"/>
                      </w:rPr>
                    </w:pPr>
                    <w:r>
                      <w:rPr>
                        <w:rFonts w:ascii="黑体" w:eastAsia="黑体" w:hint="eastAsia"/>
                        <w:sz w:val="31"/>
                      </w:rPr>
                      <w:t>班组质检</w:t>
                    </w:r>
                  </w:p>
                  <w:p>
                    <w:pPr>
                      <w:spacing w:before="5"/>
                      <w:ind w:left="244" w:right="0" w:firstLine="0"/>
                      <w:jc w:val="left"/>
                      <w:rPr>
                        <w:rFonts w:ascii="黑体" w:eastAsia="黑体" w:hint="eastAsia"/>
                        <w:sz w:val="31"/>
                      </w:rPr>
                    </w:pPr>
                    <w:r>
                      <w:rPr>
                        <w:rFonts w:ascii="黑体" w:eastAsia="黑体" w:hint="eastAsia"/>
                        <w:w w:val="102"/>
                        <w:sz w:val="31"/>
                      </w:rPr>
                      <w:t>员</w:t>
                    </w:r>
                  </w:p>
                </w:txbxContent>
              </v:textbox>
            </v:shape>
            <w10:wrap type="none"/>
          </v:group>
        </w:pict>
      </w:r>
    </w:p>
    <w:p>
      <w:pPr>
        <w:spacing w:after="0" w:line="240" w:lineRule="auto"/>
        <w:rPr>
          <w:sz w:val="20"/>
        </w:rPr>
        <w:sectPr>
          <w:pgSz w:w="17860" w:h="25260"/>
          <w:pgMar w:top="2400" w:right="1380" w:bottom="280" w:left="1060" w:header="708" w:footer="708"/>
          <w:pgNumType w:start="8"/>
          <w:cols w:space="708"/>
        </w:sectPr>
      </w:pPr>
    </w:p>
    <w:p>
      <w:pPr>
        <w:pStyle w:val="ListParagraph"/>
        <w:numPr>
          <w:ilvl w:val="2"/>
          <w:numId w:val="11"/>
        </w:numPr>
        <w:tabs>
          <w:tab w:val="left" w:pos="2181"/>
        </w:tabs>
        <w:spacing w:before="35" w:after="0" w:line="240" w:lineRule="auto"/>
        <w:ind w:left="2180" w:right="0" w:hanging="541"/>
        <w:jc w:val="left"/>
        <w:rPr>
          <w:sz w:val="36"/>
        </w:rPr>
      </w:pPr>
      <w:r>
        <w:rPr>
          <w:sz w:val="36"/>
        </w:rPr>
        <w:t>质量体系制约图</w:t>
      </w:r>
    </w:p>
    <w:p>
      <w:pPr>
        <w:pStyle w:val="BodyText"/>
        <w:rPr>
          <w:sz w:val="20"/>
        </w:rPr>
      </w:pPr>
    </w:p>
    <w:p>
      <w:pPr>
        <w:pStyle w:val="BodyText"/>
        <w:spacing w:before="7"/>
        <w:rPr>
          <w:sz w:val="23"/>
        </w:rPr>
      </w:pPr>
    </w:p>
    <w:p>
      <w:pPr>
        <w:spacing w:before="63"/>
        <w:ind w:left="413" w:right="588" w:firstLine="0"/>
        <w:jc w:val="center"/>
        <w:rPr>
          <w:rFonts w:ascii="方正姚体" w:eastAsia="方正姚体" w:hint="eastAsia"/>
          <w:sz w:val="31"/>
        </w:rPr>
      </w:pPr>
      <w:r>
        <w:drawing>
          <wp:anchor distT="0" distB="0" distL="0" distR="0" simplePos="0" relativeHeight="251662336" behindDoc="1" locked="0" layoutInCell="1" allowOverlap="1">
            <wp:simplePos x="0" y="0"/>
            <wp:positionH relativeFrom="page">
              <wp:posOffset>1447800</wp:posOffset>
            </wp:positionH>
            <wp:positionV relativeFrom="paragraph">
              <wp:posOffset>-45871</wp:posOffset>
            </wp:positionV>
            <wp:extent cx="7886700" cy="12623800"/>
            <wp:effectExtent l="0" t="0" r="0" b="0"/>
            <wp:wrapNone/>
            <wp:docPr id="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9.png"/>
                    <pic:cNvPicPr/>
                  </pic:nvPicPr>
                  <pic:blipFill>
                    <a:blip xmlns:r="http://schemas.openxmlformats.org/officeDocument/2006/relationships" r:embed="rId12" cstate="print"/>
                    <a:stretch>
                      <a:fillRect/>
                    </a:stretch>
                  </pic:blipFill>
                  <pic:spPr>
                    <a:xfrm>
                      <a:off x="0" y="0"/>
                      <a:ext cx="7886700" cy="12623800"/>
                    </a:xfrm>
                    <a:prstGeom prst="rect">
                      <a:avLst/>
                    </a:prstGeom>
                  </pic:spPr>
                </pic:pic>
              </a:graphicData>
            </a:graphic>
          </wp:anchor>
        </w:drawing>
      </w:r>
      <w:r>
        <w:rPr>
          <w:rFonts w:ascii="方正姚体" w:eastAsia="方正姚体" w:hint="eastAsia"/>
          <w:sz w:val="31"/>
        </w:rPr>
        <w:t>质  量  目  标</w:t>
      </w:r>
    </w:p>
    <w:p>
      <w:pPr>
        <w:pStyle w:val="BodyText"/>
        <w:rPr>
          <w:rFonts w:ascii="方正姚体"/>
          <w:sz w:val="20"/>
        </w:rPr>
      </w:pPr>
    </w:p>
    <w:p>
      <w:pPr>
        <w:pStyle w:val="BodyText"/>
        <w:rPr>
          <w:rFonts w:ascii="方正姚体"/>
          <w:sz w:val="20"/>
        </w:rPr>
      </w:pPr>
    </w:p>
    <w:p>
      <w:pPr>
        <w:pStyle w:val="BodyText"/>
        <w:rPr>
          <w:rFonts w:ascii="方正姚体"/>
          <w:sz w:val="20"/>
        </w:rPr>
      </w:pPr>
    </w:p>
    <w:p>
      <w:pPr>
        <w:pStyle w:val="BodyText"/>
        <w:rPr>
          <w:rFonts w:ascii="方正姚体"/>
          <w:sz w:val="20"/>
        </w:rPr>
      </w:pPr>
    </w:p>
    <w:p>
      <w:pPr>
        <w:pStyle w:val="BodyText"/>
        <w:spacing w:before="5"/>
        <w:rPr>
          <w:rFonts w:ascii="方正姚体"/>
          <w:sz w:val="20"/>
        </w:rPr>
      </w:pPr>
    </w:p>
    <w:p>
      <w:pPr>
        <w:spacing w:before="63"/>
        <w:ind w:left="511" w:right="588" w:firstLine="0"/>
        <w:jc w:val="center"/>
        <w:rPr>
          <w:rFonts w:ascii="方正姚体" w:eastAsia="方正姚体" w:hint="eastAsia"/>
          <w:sz w:val="31"/>
        </w:rPr>
      </w:pPr>
      <w:r>
        <w:rPr>
          <w:rFonts w:ascii="方正姚体" w:eastAsia="方正姚体" w:hint="eastAsia"/>
          <w:sz w:val="31"/>
        </w:rPr>
        <w:t>总  经  理  责  任  制</w:t>
      </w:r>
    </w:p>
    <w:p>
      <w:pPr>
        <w:pStyle w:val="BodyText"/>
        <w:rPr>
          <w:rFonts w:ascii="方正姚体"/>
          <w:sz w:val="20"/>
        </w:rPr>
      </w:pPr>
    </w:p>
    <w:p>
      <w:pPr>
        <w:pStyle w:val="BodyText"/>
        <w:rPr>
          <w:rFonts w:ascii="方正姚体"/>
          <w:sz w:val="20"/>
        </w:rPr>
      </w:pPr>
    </w:p>
    <w:p>
      <w:pPr>
        <w:pStyle w:val="BodyText"/>
        <w:rPr>
          <w:rFonts w:ascii="方正姚体"/>
          <w:sz w:val="20"/>
        </w:rPr>
      </w:pPr>
    </w:p>
    <w:p>
      <w:pPr>
        <w:pStyle w:val="BodyText"/>
        <w:spacing w:before="9"/>
        <w:rPr>
          <w:rFonts w:ascii="方正姚体"/>
          <w:sz w:val="20"/>
        </w:rPr>
      </w:pPr>
    </w:p>
    <w:p>
      <w:pPr>
        <w:tabs>
          <w:tab w:val="left" w:pos="3510"/>
        </w:tabs>
        <w:spacing w:before="64"/>
        <w:ind w:left="0" w:right="5" w:firstLine="0"/>
        <w:jc w:val="center"/>
        <w:rPr>
          <w:rFonts w:ascii="方正姚体" w:eastAsia="方正姚体" w:hint="eastAsia"/>
          <w:sz w:val="31"/>
        </w:rPr>
      </w:pPr>
      <w:r>
        <w:rPr>
          <w:rFonts w:ascii="方正姚体" w:eastAsia="方正姚体" w:hint="eastAsia"/>
          <w:sz w:val="31"/>
        </w:rPr>
        <w:t>质量方针</w:t>
        <w:tab/>
        <w:t>质量策划</w:t>
      </w:r>
    </w:p>
    <w:p>
      <w:pPr>
        <w:pStyle w:val="BodyText"/>
        <w:rPr>
          <w:rFonts w:ascii="方正姚体"/>
          <w:sz w:val="20"/>
        </w:rPr>
      </w:pPr>
    </w:p>
    <w:p>
      <w:pPr>
        <w:pStyle w:val="BodyText"/>
        <w:rPr>
          <w:rFonts w:ascii="方正姚体"/>
          <w:sz w:val="20"/>
        </w:rPr>
      </w:pPr>
    </w:p>
    <w:p>
      <w:pPr>
        <w:pStyle w:val="BodyText"/>
        <w:spacing w:before="3"/>
        <w:rPr>
          <w:rFonts w:ascii="方正姚体"/>
          <w:sz w:val="15"/>
        </w:rPr>
      </w:pPr>
    </w:p>
    <w:p>
      <w:pPr>
        <w:spacing w:before="172" w:line="165" w:lineRule="auto"/>
        <w:ind w:left="4409" w:right="10691" w:firstLine="0"/>
        <w:jc w:val="both"/>
        <w:rPr>
          <w:rFonts w:ascii="方正姚体" w:eastAsia="方正姚体" w:hint="eastAsia"/>
          <w:sz w:val="31"/>
        </w:rPr>
      </w:pPr>
      <w:r>
        <w:pict>
          <v:shape id="_x0000_s1112" type="#_x0000_t202" style="width:236.9pt;height:193.55pt;margin-top:6.28pt;margin-left:365.49pt;mso-position-horizontal-relative:page;position:absolute;z-index:251661312" filled="f" stroked="f">
            <v:textbox inset="0,0,0,0">
              <w:txbxContent>
                <w:tbl>
                  <w:tblPr>
                    <w:tblStyle w:val="TableNormal1"/>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099"/>
                    <w:gridCol w:w="1486"/>
                    <w:gridCol w:w="1154"/>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45"/>
                      <w:jc w:val="left"/>
                    </w:trPr>
                    <w:tc>
                      <w:tcPr>
                        <w:tcW w:w="2099" w:type="dxa"/>
                      </w:tcPr>
                      <w:p>
                        <w:pPr>
                          <w:pStyle w:val="TableParagraph"/>
                          <w:spacing w:line="326" w:lineRule="exact"/>
                          <w:ind w:right="380"/>
                          <w:jc w:val="right"/>
                          <w:rPr>
                            <w:rFonts w:ascii="方正姚体" w:eastAsia="方正姚体" w:hint="eastAsia"/>
                            <w:sz w:val="31"/>
                          </w:rPr>
                        </w:pPr>
                        <w:r>
                          <w:rPr>
                            <w:rFonts w:ascii="方正姚体" w:eastAsia="方正姚体" w:hint="eastAsia"/>
                            <w:w w:val="102"/>
                            <w:sz w:val="31"/>
                          </w:rPr>
                          <w:t>质</w:t>
                        </w:r>
                      </w:p>
                    </w:tc>
                    <w:tc>
                      <w:tcPr>
                        <w:tcW w:w="1486" w:type="dxa"/>
                      </w:tcPr>
                      <w:p>
                        <w:pPr>
                          <w:pStyle w:val="TableParagraph"/>
                          <w:rPr>
                            <w:rFonts w:ascii="Times New Roman"/>
                            <w:sz w:val="26"/>
                          </w:rPr>
                        </w:pPr>
                      </w:p>
                    </w:tc>
                    <w:tc>
                      <w:tcPr>
                        <w:tcW w:w="1154" w:type="dxa"/>
                      </w:tcPr>
                      <w:p>
                        <w:pPr>
                          <w:pStyle w:val="TableParagraph"/>
                          <w:spacing w:line="326" w:lineRule="exact"/>
                          <w:ind w:right="49"/>
                          <w:jc w:val="right"/>
                          <w:rPr>
                            <w:rFonts w:ascii="方正姚体" w:eastAsia="方正姚体" w:hint="eastAsia"/>
                            <w:sz w:val="31"/>
                          </w:rPr>
                        </w:pPr>
                        <w:r>
                          <w:rPr>
                            <w:rFonts w:ascii="方正姚体" w:eastAsia="方正姚体" w:hint="eastAsia"/>
                            <w:w w:val="102"/>
                            <w:sz w:val="31"/>
                          </w:rPr>
                          <w:t>生</w:t>
                        </w:r>
                      </w:p>
                    </w:tc>
                  </w:tr>
                  <w:tr>
                    <w:tblPrEx>
                      <w:tblW w:w="0" w:type="auto"/>
                      <w:jc w:val="left"/>
                      <w:tblInd w:w="7" w:type="dxa"/>
                      <w:tblLayout w:type="fixed"/>
                      <w:tblCellMar>
                        <w:top w:w="0" w:type="dxa"/>
                        <w:left w:w="0" w:type="dxa"/>
                        <w:bottom w:w="0" w:type="dxa"/>
                        <w:right w:w="0" w:type="dxa"/>
                      </w:tblCellMar>
                      <w:tblLook w:val="01E0"/>
                    </w:tblPrEx>
                    <w:trPr>
                      <w:trHeight w:val="329"/>
                      <w:jc w:val="left"/>
                    </w:trPr>
                    <w:tc>
                      <w:tcPr>
                        <w:tcW w:w="2099" w:type="dxa"/>
                      </w:tcPr>
                      <w:p>
                        <w:pPr>
                          <w:pStyle w:val="TableParagraph"/>
                          <w:spacing w:line="309" w:lineRule="exact"/>
                          <w:ind w:right="380"/>
                          <w:jc w:val="right"/>
                          <w:rPr>
                            <w:rFonts w:ascii="方正姚体" w:eastAsia="方正姚体" w:hint="eastAsia"/>
                            <w:sz w:val="31"/>
                          </w:rPr>
                        </w:pPr>
                        <w:r>
                          <w:rPr>
                            <w:rFonts w:ascii="方正姚体" w:eastAsia="方正姚体" w:hint="eastAsia"/>
                            <w:w w:val="102"/>
                            <w:sz w:val="31"/>
                          </w:rPr>
                          <w:t>量</w:t>
                        </w:r>
                      </w:p>
                    </w:tc>
                    <w:tc>
                      <w:tcPr>
                        <w:tcW w:w="1486" w:type="dxa"/>
                      </w:tcPr>
                      <w:p>
                        <w:pPr>
                          <w:pStyle w:val="TableParagraph"/>
                          <w:rPr>
                            <w:rFonts w:ascii="Times New Roman"/>
                            <w:sz w:val="24"/>
                          </w:rPr>
                        </w:pPr>
                      </w:p>
                    </w:tc>
                    <w:tc>
                      <w:tcPr>
                        <w:tcW w:w="1154" w:type="dxa"/>
                      </w:tcPr>
                      <w:p>
                        <w:pPr>
                          <w:pStyle w:val="TableParagraph"/>
                          <w:spacing w:line="309" w:lineRule="exact"/>
                          <w:ind w:right="49"/>
                          <w:jc w:val="right"/>
                          <w:rPr>
                            <w:rFonts w:ascii="方正姚体" w:eastAsia="方正姚体" w:hint="eastAsia"/>
                            <w:sz w:val="31"/>
                          </w:rPr>
                        </w:pPr>
                        <w:r>
                          <w:rPr>
                            <w:rFonts w:ascii="方正姚体" w:eastAsia="方正姚体" w:hint="eastAsia"/>
                            <w:w w:val="102"/>
                            <w:sz w:val="31"/>
                          </w:rPr>
                          <w:t>产</w:t>
                        </w:r>
                      </w:p>
                    </w:tc>
                  </w:tr>
                  <w:tr>
                    <w:tblPrEx>
                      <w:tblW w:w="0" w:type="auto"/>
                      <w:jc w:val="left"/>
                      <w:tblInd w:w="7" w:type="dxa"/>
                      <w:tblLayout w:type="fixed"/>
                      <w:tblCellMar>
                        <w:top w:w="0" w:type="dxa"/>
                        <w:left w:w="0" w:type="dxa"/>
                        <w:bottom w:w="0" w:type="dxa"/>
                        <w:right w:w="0" w:type="dxa"/>
                      </w:tblCellMar>
                      <w:tblLook w:val="01E0"/>
                    </w:tblPrEx>
                    <w:trPr>
                      <w:trHeight w:val="329"/>
                      <w:jc w:val="left"/>
                    </w:trPr>
                    <w:tc>
                      <w:tcPr>
                        <w:tcW w:w="2099" w:type="dxa"/>
                      </w:tcPr>
                      <w:p>
                        <w:pPr>
                          <w:pStyle w:val="TableParagraph"/>
                          <w:spacing w:line="309" w:lineRule="exact"/>
                          <w:ind w:right="380"/>
                          <w:jc w:val="right"/>
                          <w:rPr>
                            <w:rFonts w:ascii="方正姚体" w:eastAsia="方正姚体" w:hint="eastAsia"/>
                            <w:sz w:val="31"/>
                          </w:rPr>
                        </w:pPr>
                        <w:r>
                          <w:rPr>
                            <w:rFonts w:ascii="方正姚体" w:eastAsia="方正姚体" w:hint="eastAsia"/>
                            <w:w w:val="102"/>
                            <w:sz w:val="31"/>
                          </w:rPr>
                          <w:t>科</w:t>
                        </w:r>
                      </w:p>
                    </w:tc>
                    <w:tc>
                      <w:tcPr>
                        <w:tcW w:w="1486" w:type="dxa"/>
                      </w:tcPr>
                      <w:p>
                        <w:pPr>
                          <w:pStyle w:val="TableParagraph"/>
                          <w:rPr>
                            <w:rFonts w:ascii="Times New Roman"/>
                            <w:sz w:val="24"/>
                          </w:rPr>
                        </w:pPr>
                      </w:p>
                    </w:tc>
                    <w:tc>
                      <w:tcPr>
                        <w:tcW w:w="1154" w:type="dxa"/>
                      </w:tcPr>
                      <w:p>
                        <w:pPr>
                          <w:pStyle w:val="TableParagraph"/>
                          <w:spacing w:line="309" w:lineRule="exact"/>
                          <w:ind w:right="49"/>
                          <w:jc w:val="right"/>
                          <w:rPr>
                            <w:rFonts w:ascii="方正姚体" w:eastAsia="方正姚体" w:hint="eastAsia"/>
                            <w:sz w:val="31"/>
                          </w:rPr>
                        </w:pPr>
                        <w:r>
                          <w:rPr>
                            <w:rFonts w:ascii="方正姚体" w:eastAsia="方正姚体" w:hint="eastAsia"/>
                            <w:w w:val="102"/>
                            <w:sz w:val="31"/>
                          </w:rPr>
                          <w:t>部</w:t>
                        </w:r>
                      </w:p>
                    </w:tc>
                  </w:tr>
                  <w:tr>
                    <w:tblPrEx>
                      <w:tblW w:w="0" w:type="auto"/>
                      <w:jc w:val="left"/>
                      <w:tblInd w:w="7" w:type="dxa"/>
                      <w:tblLayout w:type="fixed"/>
                      <w:tblCellMar>
                        <w:top w:w="0" w:type="dxa"/>
                        <w:left w:w="0" w:type="dxa"/>
                        <w:bottom w:w="0" w:type="dxa"/>
                        <w:right w:w="0" w:type="dxa"/>
                      </w:tblCellMar>
                      <w:tblLook w:val="01E0"/>
                    </w:tblPrEx>
                    <w:trPr>
                      <w:trHeight w:val="331"/>
                      <w:jc w:val="left"/>
                    </w:trPr>
                    <w:tc>
                      <w:tcPr>
                        <w:tcW w:w="2099" w:type="dxa"/>
                      </w:tcPr>
                      <w:p>
                        <w:pPr>
                          <w:pStyle w:val="TableParagraph"/>
                          <w:spacing w:line="311" w:lineRule="exact"/>
                          <w:ind w:right="380"/>
                          <w:jc w:val="right"/>
                          <w:rPr>
                            <w:rFonts w:ascii="方正姚体" w:eastAsia="方正姚体" w:hint="eastAsia"/>
                            <w:sz w:val="31"/>
                          </w:rPr>
                        </w:pPr>
                        <w:r>
                          <w:rPr>
                            <w:rFonts w:ascii="方正姚体" w:eastAsia="方正姚体" w:hint="eastAsia"/>
                            <w:w w:val="102"/>
                            <w:sz w:val="31"/>
                          </w:rPr>
                          <w:t>质</w:t>
                        </w:r>
                      </w:p>
                    </w:tc>
                    <w:tc>
                      <w:tcPr>
                        <w:tcW w:w="1486" w:type="dxa"/>
                      </w:tcPr>
                      <w:p>
                        <w:pPr>
                          <w:pStyle w:val="TableParagraph"/>
                          <w:rPr>
                            <w:rFonts w:ascii="Times New Roman"/>
                            <w:sz w:val="24"/>
                          </w:rPr>
                        </w:pPr>
                      </w:p>
                    </w:tc>
                    <w:tc>
                      <w:tcPr>
                        <w:tcW w:w="1154" w:type="dxa"/>
                      </w:tcPr>
                      <w:p>
                        <w:pPr>
                          <w:pStyle w:val="TableParagraph"/>
                          <w:spacing w:line="311" w:lineRule="exact"/>
                          <w:ind w:right="49"/>
                          <w:jc w:val="right"/>
                          <w:rPr>
                            <w:rFonts w:ascii="方正姚体" w:eastAsia="方正姚体" w:hint="eastAsia"/>
                            <w:sz w:val="31"/>
                          </w:rPr>
                        </w:pPr>
                        <w:r>
                          <w:rPr>
                            <w:rFonts w:ascii="方正姚体" w:eastAsia="方正姚体" w:hint="eastAsia"/>
                            <w:w w:val="102"/>
                            <w:sz w:val="31"/>
                          </w:rPr>
                          <w:t>质</w:t>
                        </w:r>
                      </w:p>
                    </w:tc>
                  </w:tr>
                  <w:tr>
                    <w:tblPrEx>
                      <w:tblW w:w="0" w:type="auto"/>
                      <w:jc w:val="left"/>
                      <w:tblInd w:w="7" w:type="dxa"/>
                      <w:tblLayout w:type="fixed"/>
                      <w:tblCellMar>
                        <w:top w:w="0" w:type="dxa"/>
                        <w:left w:w="0" w:type="dxa"/>
                        <w:bottom w:w="0" w:type="dxa"/>
                        <w:right w:w="0" w:type="dxa"/>
                      </w:tblCellMar>
                      <w:tblLook w:val="01E0"/>
                    </w:tblPrEx>
                    <w:trPr>
                      <w:trHeight w:val="329"/>
                      <w:jc w:val="left"/>
                    </w:trPr>
                    <w:tc>
                      <w:tcPr>
                        <w:tcW w:w="2099" w:type="dxa"/>
                      </w:tcPr>
                      <w:p>
                        <w:pPr>
                          <w:pStyle w:val="TableParagraph"/>
                          <w:spacing w:line="309" w:lineRule="exact"/>
                          <w:ind w:right="380"/>
                          <w:jc w:val="right"/>
                          <w:rPr>
                            <w:rFonts w:ascii="方正姚体" w:eastAsia="方正姚体" w:hint="eastAsia"/>
                            <w:sz w:val="31"/>
                          </w:rPr>
                        </w:pPr>
                        <w:r>
                          <w:rPr>
                            <w:rFonts w:ascii="方正姚体" w:eastAsia="方正姚体" w:hint="eastAsia"/>
                            <w:w w:val="102"/>
                            <w:sz w:val="31"/>
                          </w:rPr>
                          <w:t>量</w:t>
                        </w:r>
                      </w:p>
                    </w:tc>
                    <w:tc>
                      <w:tcPr>
                        <w:tcW w:w="1486" w:type="dxa"/>
                      </w:tcPr>
                      <w:p>
                        <w:pPr>
                          <w:pStyle w:val="TableParagraph"/>
                          <w:rPr>
                            <w:rFonts w:ascii="Times New Roman"/>
                            <w:sz w:val="24"/>
                          </w:rPr>
                        </w:pPr>
                      </w:p>
                    </w:tc>
                    <w:tc>
                      <w:tcPr>
                        <w:tcW w:w="1154" w:type="dxa"/>
                      </w:tcPr>
                      <w:p>
                        <w:pPr>
                          <w:pStyle w:val="TableParagraph"/>
                          <w:spacing w:line="309" w:lineRule="exact"/>
                          <w:ind w:right="49"/>
                          <w:jc w:val="right"/>
                          <w:rPr>
                            <w:rFonts w:ascii="方正姚体" w:eastAsia="方正姚体" w:hint="eastAsia"/>
                            <w:sz w:val="31"/>
                          </w:rPr>
                        </w:pPr>
                        <w:r>
                          <w:rPr>
                            <w:rFonts w:ascii="方正姚体" w:eastAsia="方正姚体" w:hint="eastAsia"/>
                            <w:w w:val="102"/>
                            <w:sz w:val="31"/>
                          </w:rPr>
                          <w:t>量</w:t>
                        </w:r>
                      </w:p>
                    </w:tc>
                  </w:tr>
                  <w:tr>
                    <w:tblPrEx>
                      <w:tblW w:w="0" w:type="auto"/>
                      <w:jc w:val="left"/>
                      <w:tblInd w:w="7" w:type="dxa"/>
                      <w:tblLayout w:type="fixed"/>
                      <w:tblCellMar>
                        <w:top w:w="0" w:type="dxa"/>
                        <w:left w:w="0" w:type="dxa"/>
                        <w:bottom w:w="0" w:type="dxa"/>
                        <w:right w:w="0" w:type="dxa"/>
                      </w:tblCellMar>
                      <w:tblLook w:val="01E0"/>
                    </w:tblPrEx>
                    <w:trPr>
                      <w:trHeight w:val="329"/>
                      <w:jc w:val="left"/>
                    </w:trPr>
                    <w:tc>
                      <w:tcPr>
                        <w:tcW w:w="2099" w:type="dxa"/>
                      </w:tcPr>
                      <w:p>
                        <w:pPr>
                          <w:pStyle w:val="TableParagraph"/>
                          <w:spacing w:line="309" w:lineRule="exact"/>
                          <w:ind w:right="380"/>
                          <w:jc w:val="right"/>
                          <w:rPr>
                            <w:rFonts w:ascii="方正姚体" w:eastAsia="方正姚体" w:hint="eastAsia"/>
                            <w:sz w:val="31"/>
                          </w:rPr>
                        </w:pPr>
                        <w:r>
                          <w:rPr>
                            <w:rFonts w:ascii="方正姚体" w:eastAsia="方正姚体" w:hint="eastAsia"/>
                            <w:w w:val="102"/>
                            <w:sz w:val="31"/>
                          </w:rPr>
                          <w:t>责</w:t>
                        </w:r>
                      </w:p>
                    </w:tc>
                    <w:tc>
                      <w:tcPr>
                        <w:tcW w:w="1486" w:type="dxa"/>
                      </w:tcPr>
                      <w:p>
                        <w:pPr>
                          <w:pStyle w:val="TableParagraph"/>
                          <w:rPr>
                            <w:rFonts w:ascii="Times New Roman"/>
                            <w:sz w:val="24"/>
                          </w:rPr>
                        </w:pPr>
                      </w:p>
                    </w:tc>
                    <w:tc>
                      <w:tcPr>
                        <w:tcW w:w="1154" w:type="dxa"/>
                      </w:tcPr>
                      <w:p>
                        <w:pPr>
                          <w:pStyle w:val="TableParagraph"/>
                          <w:spacing w:line="309" w:lineRule="exact"/>
                          <w:ind w:right="49"/>
                          <w:jc w:val="right"/>
                          <w:rPr>
                            <w:rFonts w:ascii="方正姚体" w:eastAsia="方正姚体" w:hint="eastAsia"/>
                            <w:sz w:val="31"/>
                          </w:rPr>
                        </w:pPr>
                        <w:r>
                          <w:rPr>
                            <w:rFonts w:ascii="方正姚体" w:eastAsia="方正姚体" w:hint="eastAsia"/>
                            <w:w w:val="102"/>
                            <w:sz w:val="31"/>
                          </w:rPr>
                          <w:t>责</w:t>
                        </w:r>
                      </w:p>
                    </w:tc>
                  </w:tr>
                  <w:tr>
                    <w:tblPrEx>
                      <w:tblW w:w="0" w:type="auto"/>
                      <w:jc w:val="left"/>
                      <w:tblInd w:w="7" w:type="dxa"/>
                      <w:tblLayout w:type="fixed"/>
                      <w:tblCellMar>
                        <w:top w:w="0" w:type="dxa"/>
                        <w:left w:w="0" w:type="dxa"/>
                        <w:bottom w:w="0" w:type="dxa"/>
                        <w:right w:w="0" w:type="dxa"/>
                      </w:tblCellMar>
                      <w:tblLook w:val="01E0"/>
                    </w:tblPrEx>
                    <w:trPr>
                      <w:trHeight w:val="331"/>
                      <w:jc w:val="left"/>
                    </w:trPr>
                    <w:tc>
                      <w:tcPr>
                        <w:tcW w:w="2099" w:type="dxa"/>
                      </w:tcPr>
                      <w:p>
                        <w:pPr>
                          <w:pStyle w:val="TableParagraph"/>
                          <w:spacing w:line="311" w:lineRule="exact"/>
                          <w:ind w:right="380"/>
                          <w:jc w:val="right"/>
                          <w:rPr>
                            <w:rFonts w:ascii="方正姚体" w:eastAsia="方正姚体" w:hint="eastAsia"/>
                            <w:sz w:val="31"/>
                          </w:rPr>
                        </w:pPr>
                        <w:r>
                          <w:rPr>
                            <w:rFonts w:ascii="方正姚体" w:eastAsia="方正姚体" w:hint="eastAsia"/>
                            <w:w w:val="102"/>
                            <w:sz w:val="31"/>
                          </w:rPr>
                          <w:t>任</w:t>
                        </w:r>
                      </w:p>
                    </w:tc>
                    <w:tc>
                      <w:tcPr>
                        <w:tcW w:w="1486" w:type="dxa"/>
                      </w:tcPr>
                      <w:p>
                        <w:pPr>
                          <w:pStyle w:val="TableParagraph"/>
                          <w:rPr>
                            <w:rFonts w:ascii="Times New Roman"/>
                            <w:sz w:val="24"/>
                          </w:rPr>
                        </w:pPr>
                      </w:p>
                    </w:tc>
                    <w:tc>
                      <w:tcPr>
                        <w:tcW w:w="1154" w:type="dxa"/>
                      </w:tcPr>
                      <w:p>
                        <w:pPr>
                          <w:pStyle w:val="TableParagraph"/>
                          <w:spacing w:line="311" w:lineRule="exact"/>
                          <w:ind w:right="49"/>
                          <w:jc w:val="right"/>
                          <w:rPr>
                            <w:rFonts w:ascii="方正姚体" w:eastAsia="方正姚体" w:hint="eastAsia"/>
                            <w:sz w:val="31"/>
                          </w:rPr>
                        </w:pPr>
                        <w:r>
                          <w:rPr>
                            <w:rFonts w:ascii="方正姚体" w:eastAsia="方正姚体" w:hint="eastAsia"/>
                            <w:w w:val="102"/>
                            <w:sz w:val="31"/>
                          </w:rPr>
                          <w:t>任</w:t>
                        </w:r>
                      </w:p>
                    </w:tc>
                  </w:tr>
                  <w:tr>
                    <w:tblPrEx>
                      <w:tblW w:w="0" w:type="auto"/>
                      <w:jc w:val="left"/>
                      <w:tblInd w:w="7" w:type="dxa"/>
                      <w:tblLayout w:type="fixed"/>
                      <w:tblCellMar>
                        <w:top w:w="0" w:type="dxa"/>
                        <w:left w:w="0" w:type="dxa"/>
                        <w:bottom w:w="0" w:type="dxa"/>
                        <w:right w:w="0" w:type="dxa"/>
                      </w:tblCellMar>
                      <w:tblLook w:val="01E0"/>
                    </w:tblPrEx>
                    <w:trPr>
                      <w:trHeight w:val="1544"/>
                      <w:jc w:val="left"/>
                    </w:trPr>
                    <w:tc>
                      <w:tcPr>
                        <w:tcW w:w="2099" w:type="dxa"/>
                      </w:tcPr>
                      <w:p>
                        <w:pPr>
                          <w:pStyle w:val="TableParagraph"/>
                          <w:spacing w:line="386" w:lineRule="exact"/>
                          <w:ind w:right="380"/>
                          <w:jc w:val="right"/>
                          <w:rPr>
                            <w:rFonts w:ascii="方正姚体" w:eastAsia="方正姚体" w:hint="eastAsia"/>
                            <w:sz w:val="31"/>
                          </w:rPr>
                        </w:pPr>
                        <w:r>
                          <w:rPr>
                            <w:rFonts w:ascii="方正姚体" w:eastAsia="方正姚体" w:hint="eastAsia"/>
                            <w:w w:val="102"/>
                            <w:sz w:val="31"/>
                          </w:rPr>
                          <w:t>制</w:t>
                        </w:r>
                      </w:p>
                      <w:p>
                        <w:pPr>
                          <w:pStyle w:val="TableParagraph"/>
                          <w:spacing w:before="3"/>
                          <w:rPr>
                            <w:rFonts w:ascii="方正姚体"/>
                            <w:sz w:val="52"/>
                          </w:rPr>
                        </w:pPr>
                      </w:p>
                      <w:p>
                        <w:pPr>
                          <w:pStyle w:val="TableParagraph"/>
                          <w:spacing w:line="402" w:lineRule="exact"/>
                          <w:ind w:left="50"/>
                          <w:rPr>
                            <w:rFonts w:ascii="方正姚体" w:eastAsia="方正姚体" w:hint="eastAsia"/>
                            <w:sz w:val="31"/>
                          </w:rPr>
                        </w:pPr>
                        <w:r>
                          <w:rPr>
                            <w:rFonts w:ascii="方正姚体" w:eastAsia="方正姚体" w:hint="eastAsia"/>
                            <w:w w:val="102"/>
                            <w:sz w:val="31"/>
                          </w:rPr>
                          <w:t>项</w:t>
                        </w:r>
                      </w:p>
                    </w:tc>
                    <w:tc>
                      <w:tcPr>
                        <w:tcW w:w="1486" w:type="dxa"/>
                      </w:tcPr>
                      <w:p>
                        <w:pPr>
                          <w:pStyle w:val="TableParagraph"/>
                          <w:rPr>
                            <w:rFonts w:ascii="方正姚体"/>
                            <w:sz w:val="36"/>
                          </w:rPr>
                        </w:pPr>
                      </w:p>
                      <w:p>
                        <w:pPr>
                          <w:pStyle w:val="TableParagraph"/>
                          <w:spacing w:before="5"/>
                          <w:rPr>
                            <w:rFonts w:ascii="方正姚体"/>
                            <w:sz w:val="45"/>
                          </w:rPr>
                        </w:pPr>
                      </w:p>
                      <w:p>
                        <w:pPr>
                          <w:pStyle w:val="TableParagraph"/>
                          <w:spacing w:line="377" w:lineRule="exact"/>
                          <w:ind w:left="381"/>
                          <w:rPr>
                            <w:rFonts w:ascii="方正姚体" w:eastAsia="方正姚体" w:hint="eastAsia"/>
                            <w:sz w:val="31"/>
                          </w:rPr>
                        </w:pPr>
                        <w:r>
                          <w:rPr>
                            <w:rFonts w:ascii="方正姚体" w:eastAsia="方正姚体" w:hint="eastAsia"/>
                            <w:w w:val="102"/>
                            <w:sz w:val="31"/>
                          </w:rPr>
                          <w:t>质</w:t>
                        </w:r>
                      </w:p>
                    </w:tc>
                    <w:tc>
                      <w:tcPr>
                        <w:tcW w:w="1154" w:type="dxa"/>
                      </w:tcPr>
                      <w:p>
                        <w:pPr>
                          <w:pStyle w:val="TableParagraph"/>
                          <w:spacing w:line="386" w:lineRule="exact"/>
                          <w:ind w:right="49"/>
                          <w:jc w:val="right"/>
                          <w:rPr>
                            <w:rFonts w:ascii="方正姚体" w:eastAsia="方正姚体" w:hint="eastAsia"/>
                            <w:sz w:val="31"/>
                          </w:rPr>
                        </w:pPr>
                        <w:r>
                          <w:rPr>
                            <w:rFonts w:ascii="方正姚体" w:eastAsia="方正姚体" w:hint="eastAsia"/>
                            <w:w w:val="102"/>
                            <w:sz w:val="31"/>
                          </w:rPr>
                          <w:t>制</w:t>
                        </w:r>
                      </w:p>
                      <w:p>
                        <w:pPr>
                          <w:pStyle w:val="TableParagraph"/>
                          <w:rPr>
                            <w:rFonts w:ascii="方正姚体"/>
                            <w:sz w:val="36"/>
                          </w:rPr>
                        </w:pPr>
                      </w:p>
                      <w:p>
                        <w:pPr>
                          <w:pStyle w:val="TableParagraph"/>
                          <w:spacing w:before="254" w:line="377" w:lineRule="exact"/>
                          <w:ind w:right="49"/>
                          <w:jc w:val="right"/>
                          <w:rPr>
                            <w:rFonts w:ascii="方正姚体" w:eastAsia="方正姚体" w:hint="eastAsia"/>
                            <w:sz w:val="31"/>
                          </w:rPr>
                        </w:pPr>
                        <w:r>
                          <w:rPr>
                            <w:rFonts w:ascii="方正姚体" w:eastAsia="方正姚体" w:hint="eastAsia"/>
                            <w:w w:val="102"/>
                            <w:sz w:val="31"/>
                          </w:rPr>
                          <w:t>材</w:t>
                        </w:r>
                      </w:p>
                    </w:tc>
                  </w:tr>
                </w:tbl>
                <w:p>
                  <w:pPr>
                    <w:pStyle w:val="BodyText"/>
                  </w:pPr>
                </w:p>
              </w:txbxContent>
            </v:textbox>
          </v:shape>
        </w:pict>
      </w:r>
      <w:r>
        <w:rPr>
          <w:rFonts w:ascii="方正姚体" w:eastAsia="方正姚体" w:hint="eastAsia"/>
          <w:sz w:val="31"/>
        </w:rPr>
        <w:t>工程处与质量责任制</w:t>
      </w:r>
    </w:p>
    <w:p>
      <w:pPr>
        <w:pStyle w:val="BodyText"/>
        <w:spacing w:before="13"/>
        <w:rPr>
          <w:rFonts w:ascii="方正姚体"/>
          <w:sz w:val="19"/>
        </w:rPr>
      </w:pPr>
    </w:p>
    <w:p>
      <w:pPr>
        <w:tabs>
          <w:tab w:val="left" w:pos="11590"/>
        </w:tabs>
        <w:spacing w:before="63" w:line="403" w:lineRule="exact"/>
        <w:ind w:left="0" w:right="588" w:firstLine="0"/>
        <w:jc w:val="center"/>
        <w:rPr>
          <w:rFonts w:ascii="方正姚体" w:eastAsia="方正姚体" w:hint="eastAsia"/>
          <w:sz w:val="31"/>
        </w:rPr>
      </w:pPr>
      <w:r>
        <w:rPr>
          <w:rFonts w:ascii="方正姚体" w:eastAsia="方正姚体" w:hint="eastAsia"/>
          <w:sz w:val="31"/>
        </w:rPr>
        <w:t>甲</w:t>
        <w:tab/>
        <w:t>监</w:t>
      </w:r>
    </w:p>
    <w:p>
      <w:pPr>
        <w:tabs>
          <w:tab w:val="left" w:pos="2948"/>
          <w:tab w:val="left" w:pos="11590"/>
        </w:tabs>
        <w:spacing w:before="0" w:line="399" w:lineRule="exact"/>
        <w:ind w:left="0" w:right="588" w:firstLine="0"/>
        <w:jc w:val="center"/>
        <w:rPr>
          <w:rFonts w:ascii="方正姚体" w:eastAsia="方正姚体" w:hint="eastAsia"/>
          <w:sz w:val="31"/>
        </w:rPr>
      </w:pPr>
      <w:r>
        <w:pict>
          <v:shape id="_x0000_s1113" type="#_x0000_t202" style="width:15.85pt;height:18.05pt;margin-top:13.93pt;margin-left:367.99pt;mso-position-horizontal-relative:page;position:absolute;z-index:-251653120"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w w:val="102"/>
                      <w:sz w:val="31"/>
                    </w:rPr>
                    <w:t>目</w:t>
                  </w:r>
                </w:p>
              </w:txbxContent>
            </v:textbox>
          </v:shape>
        </w:pict>
      </w:r>
      <w:r>
        <w:rPr>
          <w:rFonts w:ascii="方正姚体" w:eastAsia="方正姚体" w:hint="eastAsia"/>
          <w:sz w:val="31"/>
        </w:rPr>
        <w:t>方</w:t>
        <w:tab/>
      </w:r>
      <w:r>
        <w:rPr>
          <w:rFonts w:ascii="方正姚体" w:eastAsia="方正姚体" w:hint="eastAsia"/>
          <w:position w:val="10"/>
          <w:sz w:val="31"/>
        </w:rPr>
        <w:t>技</w:t>
        <w:tab/>
      </w:r>
      <w:r>
        <w:rPr>
          <w:rFonts w:ascii="方正姚体" w:eastAsia="方正姚体" w:hint="eastAsia"/>
          <w:sz w:val="31"/>
        </w:rPr>
        <w:t>理</w:t>
      </w:r>
    </w:p>
    <w:p>
      <w:pPr>
        <w:tabs>
          <w:tab w:val="left" w:pos="4321"/>
          <w:tab w:val="left" w:pos="6211"/>
        </w:tabs>
        <w:spacing w:before="0" w:line="234" w:lineRule="exact"/>
        <w:ind w:left="0" w:right="71" w:firstLine="0"/>
        <w:jc w:val="center"/>
        <w:rPr>
          <w:rFonts w:ascii="方正姚体" w:eastAsia="方正姚体" w:hint="eastAsia"/>
          <w:sz w:val="31"/>
        </w:rPr>
      </w:pPr>
      <w:r>
        <w:rPr>
          <w:rFonts w:ascii="方正姚体" w:eastAsia="方正姚体" w:hint="eastAsia"/>
          <w:sz w:val="31"/>
        </w:rPr>
        <w:t>术</w:t>
        <w:tab/>
        <w:t>检</w:t>
        <w:tab/>
        <w:t>料</w:t>
      </w:r>
    </w:p>
    <w:p>
      <w:pPr>
        <w:tabs>
          <w:tab w:val="left" w:pos="2948"/>
          <w:tab w:val="left" w:pos="4838"/>
          <w:tab w:val="left" w:pos="7269"/>
          <w:tab w:val="left" w:pos="9159"/>
          <w:tab w:val="left" w:pos="11590"/>
        </w:tabs>
        <w:spacing w:before="0" w:line="374" w:lineRule="exact"/>
        <w:ind w:left="0" w:right="588" w:firstLine="0"/>
        <w:jc w:val="center"/>
        <w:rPr>
          <w:rFonts w:ascii="方正姚体" w:eastAsia="方正姚体" w:hint="eastAsia"/>
          <w:sz w:val="31"/>
        </w:rPr>
      </w:pPr>
      <w:r>
        <w:pict>
          <v:shape id="_x0000_s1114" type="#_x0000_t202" style="width:15.85pt;height:18.05pt;margin-top:12.15pt;margin-left:367.99pt;mso-position-horizontal-relative:page;position:absolute;z-index:-251652096"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w w:val="102"/>
                      <w:sz w:val="31"/>
                    </w:rPr>
                    <w:t>理</w:t>
                  </w:r>
                </w:p>
              </w:txbxContent>
            </v:textbox>
          </v:shape>
        </w:pict>
      </w:r>
      <w:r>
        <w:rPr>
          <w:rFonts w:ascii="方正姚体" w:eastAsia="方正姚体" w:hint="eastAsia"/>
          <w:position w:val="9"/>
          <w:sz w:val="31"/>
        </w:rPr>
        <w:t>施</w:t>
        <w:tab/>
      </w:r>
      <w:r>
        <w:rPr>
          <w:rFonts w:ascii="方正姚体" w:eastAsia="方正姚体" w:hint="eastAsia"/>
          <w:sz w:val="31"/>
        </w:rPr>
        <w:t>员</w:t>
        <w:tab/>
      </w:r>
      <w:r>
        <w:rPr>
          <w:rFonts w:ascii="方正姚体" w:eastAsia="方正姚体" w:hint="eastAsia"/>
          <w:position w:val="8"/>
          <w:sz w:val="31"/>
        </w:rPr>
        <w:t>经</w:t>
        <w:tab/>
      </w:r>
      <w:r>
        <w:rPr>
          <w:rFonts w:ascii="方正姚体" w:eastAsia="方正姚体" w:hint="eastAsia"/>
          <w:sz w:val="31"/>
        </w:rPr>
        <w:t>员</w:t>
        <w:tab/>
        <w:t>员</w:t>
        <w:tab/>
      </w:r>
      <w:r>
        <w:rPr>
          <w:rFonts w:ascii="方正姚体" w:eastAsia="方正姚体" w:hint="eastAsia"/>
          <w:position w:val="9"/>
          <w:sz w:val="31"/>
        </w:rPr>
        <w:t>施</w:t>
      </w:r>
    </w:p>
    <w:p>
      <w:pPr>
        <w:tabs>
          <w:tab w:val="left" w:pos="2948"/>
          <w:tab w:val="left" w:pos="4838"/>
          <w:tab w:val="left" w:pos="7269"/>
          <w:tab w:val="left" w:pos="9159"/>
          <w:tab w:val="left" w:pos="11590"/>
        </w:tabs>
        <w:spacing w:before="32" w:line="110" w:lineRule="auto"/>
        <w:ind w:left="0" w:right="588" w:firstLine="0"/>
        <w:jc w:val="center"/>
        <w:rPr>
          <w:rFonts w:ascii="方正姚体" w:eastAsia="方正姚体" w:hint="eastAsia"/>
          <w:sz w:val="31"/>
        </w:rPr>
      </w:pPr>
      <w:r>
        <w:rPr>
          <w:rFonts w:ascii="方正姚体" w:eastAsia="方正姚体" w:hint="eastAsia"/>
          <w:position w:val="-4"/>
          <w:sz w:val="31"/>
        </w:rPr>
        <w:t>工</w:t>
        <w:tab/>
      </w:r>
      <w:r>
        <w:rPr>
          <w:rFonts w:ascii="方正姚体" w:eastAsia="方正姚体" w:hint="eastAsia"/>
          <w:sz w:val="31"/>
        </w:rPr>
        <w:t>质</w:t>
        <w:tab/>
      </w:r>
      <w:r>
        <w:rPr>
          <w:rFonts w:ascii="方正姚体" w:eastAsia="方正姚体" w:hint="eastAsia"/>
          <w:position w:val="-18"/>
          <w:sz w:val="31"/>
        </w:rPr>
        <w:t>质</w:t>
        <w:tab/>
      </w:r>
      <w:r>
        <w:rPr>
          <w:rFonts w:ascii="方正姚体" w:eastAsia="方正姚体" w:hint="eastAsia"/>
          <w:sz w:val="31"/>
        </w:rPr>
        <w:t>质</w:t>
        <w:tab/>
        <w:t>质</w:t>
        <w:tab/>
      </w:r>
      <w:r>
        <w:rPr>
          <w:rFonts w:ascii="方正姚体" w:eastAsia="方正姚体" w:hint="eastAsia"/>
          <w:position w:val="-4"/>
          <w:sz w:val="31"/>
        </w:rPr>
        <w:t>工</w:t>
      </w:r>
    </w:p>
    <w:p>
      <w:pPr>
        <w:tabs>
          <w:tab w:val="left" w:pos="2948"/>
          <w:tab w:val="left" w:pos="4838"/>
          <w:tab w:val="left" w:pos="7269"/>
          <w:tab w:val="left" w:pos="9159"/>
          <w:tab w:val="left" w:pos="11590"/>
        </w:tabs>
        <w:spacing w:before="0" w:line="108" w:lineRule="auto"/>
        <w:ind w:left="0" w:right="588" w:firstLine="0"/>
        <w:jc w:val="center"/>
        <w:rPr>
          <w:rFonts w:ascii="方正姚体" w:eastAsia="方正姚体" w:hint="eastAsia"/>
          <w:sz w:val="31"/>
        </w:rPr>
      </w:pPr>
      <w:r>
        <w:rPr>
          <w:rFonts w:ascii="方正姚体" w:eastAsia="方正姚体" w:hint="eastAsia"/>
          <w:position w:val="-17"/>
          <w:sz w:val="31"/>
        </w:rPr>
        <w:t>监</w:t>
        <w:tab/>
      </w:r>
      <w:r>
        <w:rPr>
          <w:rFonts w:ascii="方正姚体" w:eastAsia="方正姚体" w:hint="eastAsia"/>
          <w:sz w:val="31"/>
        </w:rPr>
        <w:t>量</w:t>
        <w:tab/>
      </w:r>
      <w:r>
        <w:rPr>
          <w:rFonts w:ascii="方正姚体" w:eastAsia="方正姚体" w:hint="eastAsia"/>
          <w:position w:val="-14"/>
          <w:sz w:val="31"/>
        </w:rPr>
        <w:t>量</w:t>
        <w:tab/>
      </w:r>
      <w:r>
        <w:rPr>
          <w:rFonts w:ascii="方正姚体" w:eastAsia="方正姚体" w:hint="eastAsia"/>
          <w:sz w:val="31"/>
        </w:rPr>
        <w:t>量</w:t>
        <w:tab/>
        <w:t>量</w:t>
        <w:tab/>
      </w:r>
      <w:r>
        <w:rPr>
          <w:rFonts w:ascii="方正姚体" w:eastAsia="方正姚体" w:hint="eastAsia"/>
          <w:position w:val="-17"/>
          <w:sz w:val="31"/>
        </w:rPr>
        <w:t>监</w:t>
      </w:r>
    </w:p>
    <w:p>
      <w:pPr>
        <w:tabs>
          <w:tab w:val="left" w:pos="1890"/>
          <w:tab w:val="left" w:pos="4321"/>
          <w:tab w:val="left" w:pos="6211"/>
        </w:tabs>
        <w:spacing w:before="0" w:line="103" w:lineRule="auto"/>
        <w:ind w:left="0" w:right="71" w:firstLine="0"/>
        <w:jc w:val="center"/>
        <w:rPr>
          <w:rFonts w:ascii="方正姚体" w:eastAsia="方正姚体" w:hint="eastAsia"/>
          <w:sz w:val="31"/>
        </w:rPr>
      </w:pPr>
      <w:r>
        <w:rPr>
          <w:rFonts w:ascii="方正姚体" w:eastAsia="方正姚体" w:hint="eastAsia"/>
          <w:sz w:val="31"/>
        </w:rPr>
        <w:t>责</w:t>
        <w:tab/>
      </w:r>
      <w:r>
        <w:rPr>
          <w:rFonts w:ascii="方正姚体" w:eastAsia="方正姚体" w:hint="eastAsia"/>
          <w:position w:val="-12"/>
          <w:sz w:val="31"/>
        </w:rPr>
        <w:t>责</w:t>
        <w:tab/>
      </w:r>
      <w:r>
        <w:rPr>
          <w:rFonts w:ascii="方正姚体" w:eastAsia="方正姚体" w:hint="eastAsia"/>
          <w:sz w:val="31"/>
        </w:rPr>
        <w:t>责</w:t>
        <w:tab/>
        <w:t>责</w:t>
      </w:r>
    </w:p>
    <w:p>
      <w:pPr>
        <w:tabs>
          <w:tab w:val="left" w:pos="2948"/>
          <w:tab w:val="left" w:pos="4838"/>
          <w:tab w:val="left" w:pos="7269"/>
          <w:tab w:val="left" w:pos="9159"/>
          <w:tab w:val="left" w:pos="11590"/>
        </w:tabs>
        <w:spacing w:before="0" w:line="105" w:lineRule="auto"/>
        <w:ind w:left="0" w:right="588" w:firstLine="0"/>
        <w:jc w:val="center"/>
        <w:rPr>
          <w:rFonts w:ascii="方正姚体" w:eastAsia="方正姚体" w:hint="eastAsia"/>
          <w:sz w:val="31"/>
        </w:rPr>
      </w:pPr>
      <w:r>
        <w:rPr>
          <w:rFonts w:ascii="方正姚体" w:eastAsia="方正姚体" w:hint="eastAsia"/>
          <w:position w:val="1"/>
          <w:sz w:val="31"/>
        </w:rPr>
        <w:t>督</w:t>
        <w:tab/>
      </w:r>
      <w:r>
        <w:rPr>
          <w:rFonts w:ascii="方正姚体" w:eastAsia="方正姚体" w:hint="eastAsia"/>
          <w:sz w:val="31"/>
        </w:rPr>
        <w:t>任</w:t>
        <w:tab/>
      </w:r>
      <w:r>
        <w:rPr>
          <w:rFonts w:ascii="方正姚体" w:eastAsia="方正姚体" w:hint="eastAsia"/>
          <w:position w:val="-9"/>
          <w:sz w:val="31"/>
        </w:rPr>
        <w:t>任</w:t>
        <w:tab/>
      </w:r>
      <w:r>
        <w:rPr>
          <w:rFonts w:ascii="方正姚体" w:eastAsia="方正姚体" w:hint="eastAsia"/>
          <w:sz w:val="31"/>
        </w:rPr>
        <w:t>任</w:t>
        <w:tab/>
        <w:t>任</w:t>
        <w:tab/>
      </w:r>
      <w:r>
        <w:rPr>
          <w:rFonts w:ascii="方正姚体" w:eastAsia="方正姚体" w:hint="eastAsia"/>
          <w:position w:val="1"/>
          <w:sz w:val="31"/>
        </w:rPr>
        <w:t>督</w:t>
      </w:r>
    </w:p>
    <w:p>
      <w:pPr>
        <w:tabs>
          <w:tab w:val="left" w:pos="1890"/>
          <w:tab w:val="left" w:pos="4321"/>
          <w:tab w:val="left" w:pos="6211"/>
        </w:tabs>
        <w:spacing w:before="0" w:line="168" w:lineRule="auto"/>
        <w:ind w:left="0" w:right="71" w:firstLine="0"/>
        <w:jc w:val="center"/>
        <w:rPr>
          <w:rFonts w:ascii="方正姚体" w:eastAsia="方正姚体" w:hint="eastAsia"/>
          <w:sz w:val="31"/>
        </w:rPr>
      </w:pPr>
      <w:r>
        <w:rPr>
          <w:rFonts w:ascii="方正姚体" w:eastAsia="方正姚体" w:hint="eastAsia"/>
          <w:sz w:val="31"/>
        </w:rPr>
        <w:t>制</w:t>
        <w:tab/>
      </w:r>
      <w:r>
        <w:rPr>
          <w:rFonts w:ascii="方正姚体" w:eastAsia="方正姚体" w:hint="eastAsia"/>
          <w:position w:val="-5"/>
          <w:sz w:val="31"/>
        </w:rPr>
        <w:t>制</w:t>
        <w:tab/>
      </w:r>
      <w:r>
        <w:rPr>
          <w:rFonts w:ascii="方正姚体" w:eastAsia="方正姚体" w:hint="eastAsia"/>
          <w:sz w:val="31"/>
        </w:rPr>
        <w:t>制</w:t>
        <w:tab/>
        <w:t>制</w:t>
      </w:r>
    </w:p>
    <w:p>
      <w:pPr>
        <w:pStyle w:val="BodyText"/>
        <w:rPr>
          <w:rFonts w:ascii="方正姚体"/>
          <w:sz w:val="20"/>
        </w:rPr>
      </w:pPr>
    </w:p>
    <w:p>
      <w:pPr>
        <w:pStyle w:val="BodyText"/>
        <w:rPr>
          <w:rFonts w:ascii="方正姚体"/>
          <w:sz w:val="20"/>
        </w:rPr>
      </w:pPr>
    </w:p>
    <w:p>
      <w:pPr>
        <w:pStyle w:val="BodyText"/>
        <w:spacing w:before="8"/>
        <w:rPr>
          <w:rFonts w:ascii="方正姚体"/>
          <w:sz w:val="25"/>
        </w:rPr>
      </w:pPr>
    </w:p>
    <w:tbl>
      <w:tblPr>
        <w:tblStyle w:val="TableNormal1"/>
        <w:tblW w:w="0" w:type="auto"/>
        <w:jc w:val="left"/>
        <w:tblInd w:w="38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19"/>
        <w:gridCol w:w="1610"/>
        <w:gridCol w:w="1610"/>
        <w:gridCol w:w="1621"/>
        <w:gridCol w:w="1631"/>
        <w:gridCol w:w="1029"/>
      </w:tblGrid>
      <w:tr>
        <w:tblPrEx>
          <w:tblW w:w="0" w:type="auto"/>
          <w:jc w:val="left"/>
          <w:tblInd w:w="38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2129"/>
          <w:jc w:val="left"/>
        </w:trPr>
        <w:tc>
          <w:tcPr>
            <w:tcW w:w="1019" w:type="dxa"/>
          </w:tcPr>
          <w:p>
            <w:pPr>
              <w:pStyle w:val="TableParagraph"/>
              <w:spacing w:before="89" w:line="256" w:lineRule="auto"/>
              <w:ind w:left="50" w:right="650"/>
              <w:jc w:val="both"/>
              <w:rPr>
                <w:rFonts w:ascii="方正姚体" w:eastAsia="方正姚体" w:hint="eastAsia"/>
                <w:sz w:val="31"/>
              </w:rPr>
            </w:pPr>
            <w:r>
              <w:rPr>
                <w:rFonts w:ascii="方正姚体" w:eastAsia="方正姚体" w:hint="eastAsia"/>
                <w:sz w:val="31"/>
              </w:rPr>
              <w:t>技术交底</w:t>
            </w:r>
          </w:p>
        </w:tc>
        <w:tc>
          <w:tcPr>
            <w:tcW w:w="1610" w:type="dxa"/>
          </w:tcPr>
          <w:p>
            <w:pPr>
              <w:pStyle w:val="TableParagraph"/>
              <w:spacing w:before="71" w:line="165" w:lineRule="auto"/>
              <w:ind w:left="651" w:right="639"/>
              <w:jc w:val="both"/>
              <w:rPr>
                <w:rFonts w:ascii="方正姚体" w:eastAsia="方正姚体" w:hint="eastAsia"/>
                <w:sz w:val="31"/>
              </w:rPr>
            </w:pPr>
            <w:r>
              <w:rPr>
                <w:rFonts w:ascii="方正姚体" w:eastAsia="方正姚体" w:hint="eastAsia"/>
                <w:sz w:val="31"/>
              </w:rPr>
              <w:t>保证质量技术</w:t>
            </w:r>
          </w:p>
          <w:p>
            <w:pPr>
              <w:pStyle w:val="TableParagraph"/>
              <w:spacing w:line="228" w:lineRule="exact"/>
              <w:ind w:left="10"/>
              <w:jc w:val="center"/>
              <w:rPr>
                <w:rFonts w:ascii="方正姚体" w:eastAsia="方正姚体" w:hint="eastAsia"/>
                <w:sz w:val="31"/>
              </w:rPr>
            </w:pPr>
            <w:r>
              <w:rPr>
                <w:rFonts w:ascii="方正姚体" w:eastAsia="方正姚体" w:hint="eastAsia"/>
                <w:w w:val="102"/>
                <w:sz w:val="31"/>
              </w:rPr>
              <w:t>措</w:t>
            </w:r>
          </w:p>
        </w:tc>
        <w:tc>
          <w:tcPr>
            <w:tcW w:w="1610" w:type="dxa"/>
          </w:tcPr>
          <w:p>
            <w:pPr>
              <w:pStyle w:val="TableParagraph"/>
              <w:spacing w:before="68" w:line="182" w:lineRule="auto"/>
              <w:ind w:left="640" w:right="652"/>
              <w:jc w:val="both"/>
              <w:rPr>
                <w:rFonts w:ascii="方正姚体" w:eastAsia="方正姚体" w:hint="eastAsia"/>
                <w:sz w:val="31"/>
              </w:rPr>
            </w:pPr>
            <w:r>
              <w:rPr>
                <w:rFonts w:ascii="方正姚体" w:eastAsia="方正姚体" w:hint="eastAsia"/>
                <w:sz w:val="31"/>
              </w:rPr>
              <w:t>保证质量体系</w:t>
            </w:r>
          </w:p>
        </w:tc>
        <w:tc>
          <w:tcPr>
            <w:tcW w:w="1621" w:type="dxa"/>
          </w:tcPr>
          <w:p>
            <w:pPr>
              <w:pStyle w:val="TableParagraph"/>
              <w:spacing w:before="71" w:line="165" w:lineRule="auto"/>
              <w:ind w:left="650" w:right="651"/>
              <w:jc w:val="both"/>
              <w:rPr>
                <w:rFonts w:ascii="方正姚体" w:eastAsia="方正姚体" w:hint="eastAsia"/>
                <w:sz w:val="31"/>
              </w:rPr>
            </w:pPr>
            <w:r>
              <w:rPr>
                <w:rFonts w:ascii="方正姚体" w:eastAsia="方正姚体" w:hint="eastAsia"/>
                <w:sz w:val="31"/>
              </w:rPr>
              <w:t>施工质量检查</w:t>
            </w:r>
          </w:p>
          <w:p>
            <w:pPr>
              <w:pStyle w:val="TableParagraph"/>
              <w:spacing w:line="228" w:lineRule="exact"/>
              <w:jc w:val="center"/>
              <w:rPr>
                <w:rFonts w:ascii="方正姚体" w:eastAsia="方正姚体" w:hint="eastAsia"/>
                <w:sz w:val="31"/>
              </w:rPr>
            </w:pPr>
            <w:r>
              <w:rPr>
                <w:rFonts w:ascii="方正姚体" w:eastAsia="方正姚体" w:hint="eastAsia"/>
                <w:w w:val="102"/>
                <w:sz w:val="31"/>
              </w:rPr>
              <w:t>制</w:t>
            </w:r>
          </w:p>
        </w:tc>
        <w:tc>
          <w:tcPr>
            <w:tcW w:w="1631" w:type="dxa"/>
          </w:tcPr>
          <w:p>
            <w:pPr>
              <w:pStyle w:val="TableParagraph"/>
              <w:spacing w:before="68" w:line="182" w:lineRule="auto"/>
              <w:ind w:left="650" w:right="662"/>
              <w:jc w:val="both"/>
              <w:rPr>
                <w:rFonts w:ascii="方正姚体" w:eastAsia="方正姚体" w:hint="eastAsia"/>
                <w:sz w:val="31"/>
              </w:rPr>
            </w:pPr>
            <w:r>
              <w:rPr>
                <w:rFonts w:ascii="方正姚体" w:eastAsia="方正姚体" w:hint="eastAsia"/>
                <w:sz w:val="31"/>
              </w:rPr>
              <w:t>班组质量责任</w:t>
            </w:r>
          </w:p>
        </w:tc>
        <w:tc>
          <w:tcPr>
            <w:tcW w:w="1029" w:type="dxa"/>
          </w:tcPr>
          <w:p>
            <w:pPr>
              <w:pStyle w:val="TableParagraph"/>
              <w:spacing w:before="3"/>
              <w:rPr>
                <w:rFonts w:ascii="方正姚体"/>
                <w:sz w:val="26"/>
              </w:rPr>
            </w:pPr>
          </w:p>
          <w:p>
            <w:pPr>
              <w:pStyle w:val="TableParagraph"/>
              <w:spacing w:line="165" w:lineRule="auto"/>
              <w:ind w:left="660" w:right="49"/>
              <w:jc w:val="both"/>
              <w:rPr>
                <w:rFonts w:ascii="方正姚体" w:eastAsia="方正姚体" w:hint="eastAsia"/>
                <w:sz w:val="31"/>
              </w:rPr>
            </w:pPr>
            <w:r>
              <w:rPr>
                <w:rFonts w:ascii="方正姚体" w:eastAsia="方正姚体" w:hint="eastAsia"/>
                <w:sz w:val="31"/>
              </w:rPr>
              <w:t>原材料质量</w:t>
            </w:r>
          </w:p>
          <w:p>
            <w:pPr>
              <w:pStyle w:val="TableParagraph"/>
              <w:spacing w:line="231" w:lineRule="exact"/>
              <w:ind w:left="660"/>
              <w:rPr>
                <w:rFonts w:ascii="方正姚体" w:eastAsia="方正姚体" w:hint="eastAsia"/>
                <w:sz w:val="31"/>
              </w:rPr>
            </w:pPr>
            <w:r>
              <w:rPr>
                <w:rFonts w:ascii="方正姚体" w:eastAsia="方正姚体" w:hint="eastAsia"/>
                <w:w w:val="102"/>
                <w:sz w:val="31"/>
              </w:rPr>
              <w:t>责</w:t>
            </w:r>
          </w:p>
        </w:tc>
      </w:tr>
      <w:tr>
        <w:tblPrEx>
          <w:tblW w:w="0" w:type="auto"/>
          <w:jc w:val="left"/>
          <w:tblInd w:w="3848" w:type="dxa"/>
          <w:tblLayout w:type="fixed"/>
          <w:tblCellMar>
            <w:top w:w="0" w:type="dxa"/>
            <w:left w:w="0" w:type="dxa"/>
            <w:bottom w:w="0" w:type="dxa"/>
            <w:right w:w="0" w:type="dxa"/>
          </w:tblCellMar>
          <w:tblLook w:val="01E0"/>
        </w:tblPrEx>
        <w:trPr>
          <w:trHeight w:val="329"/>
          <w:jc w:val="left"/>
        </w:trPr>
        <w:tc>
          <w:tcPr>
            <w:tcW w:w="1019" w:type="dxa"/>
          </w:tcPr>
          <w:p>
            <w:pPr>
              <w:pStyle w:val="TableParagraph"/>
              <w:rPr>
                <w:rFonts w:ascii="Times New Roman"/>
                <w:sz w:val="24"/>
              </w:rPr>
            </w:pPr>
          </w:p>
        </w:tc>
        <w:tc>
          <w:tcPr>
            <w:tcW w:w="1610" w:type="dxa"/>
          </w:tcPr>
          <w:p>
            <w:pPr>
              <w:pStyle w:val="TableParagraph"/>
              <w:spacing w:line="309" w:lineRule="exact"/>
              <w:ind w:left="10"/>
              <w:jc w:val="center"/>
              <w:rPr>
                <w:rFonts w:ascii="方正姚体" w:eastAsia="方正姚体" w:hint="eastAsia"/>
                <w:sz w:val="31"/>
              </w:rPr>
            </w:pPr>
            <w:r>
              <w:rPr>
                <w:rFonts w:ascii="方正姚体" w:eastAsia="方正姚体" w:hint="eastAsia"/>
                <w:w w:val="102"/>
                <w:sz w:val="31"/>
              </w:rPr>
              <w:t>施</w:t>
            </w:r>
          </w:p>
        </w:tc>
        <w:tc>
          <w:tcPr>
            <w:tcW w:w="1610" w:type="dxa"/>
          </w:tcPr>
          <w:p>
            <w:pPr>
              <w:pStyle w:val="TableParagraph"/>
              <w:rPr>
                <w:rFonts w:ascii="Times New Roman"/>
                <w:sz w:val="24"/>
              </w:rPr>
            </w:pPr>
          </w:p>
        </w:tc>
        <w:tc>
          <w:tcPr>
            <w:tcW w:w="1621" w:type="dxa"/>
          </w:tcPr>
          <w:p>
            <w:pPr>
              <w:pStyle w:val="TableParagraph"/>
              <w:spacing w:line="309" w:lineRule="exact"/>
              <w:jc w:val="center"/>
              <w:rPr>
                <w:rFonts w:ascii="方正姚体" w:eastAsia="方正姚体" w:hint="eastAsia"/>
                <w:sz w:val="31"/>
              </w:rPr>
            </w:pPr>
            <w:r>
              <w:rPr>
                <w:rFonts w:ascii="方正姚体" w:eastAsia="方正姚体" w:hint="eastAsia"/>
                <w:w w:val="102"/>
                <w:sz w:val="31"/>
              </w:rPr>
              <w:t>度</w:t>
            </w:r>
          </w:p>
        </w:tc>
        <w:tc>
          <w:tcPr>
            <w:tcW w:w="1631" w:type="dxa"/>
          </w:tcPr>
          <w:p>
            <w:pPr>
              <w:pStyle w:val="TableParagraph"/>
              <w:rPr>
                <w:rFonts w:ascii="Times New Roman"/>
                <w:sz w:val="24"/>
              </w:rPr>
            </w:pPr>
          </w:p>
        </w:tc>
        <w:tc>
          <w:tcPr>
            <w:tcW w:w="1029" w:type="dxa"/>
          </w:tcPr>
          <w:p>
            <w:pPr>
              <w:pStyle w:val="TableParagraph"/>
              <w:spacing w:line="309" w:lineRule="exact"/>
              <w:ind w:left="660"/>
              <w:rPr>
                <w:rFonts w:ascii="方正姚体" w:eastAsia="方正姚体" w:hint="eastAsia"/>
                <w:sz w:val="31"/>
              </w:rPr>
            </w:pPr>
            <w:r>
              <w:rPr>
                <w:rFonts w:ascii="方正姚体" w:eastAsia="方正姚体" w:hint="eastAsia"/>
                <w:w w:val="102"/>
                <w:sz w:val="31"/>
              </w:rPr>
              <w:t>任</w:t>
            </w:r>
          </w:p>
        </w:tc>
      </w:tr>
    </w:tbl>
    <w:p>
      <w:pPr>
        <w:pStyle w:val="BodyText"/>
        <w:rPr>
          <w:rFonts w:ascii="方正姚体"/>
          <w:sz w:val="20"/>
        </w:rPr>
      </w:pPr>
    </w:p>
    <w:p>
      <w:pPr>
        <w:pStyle w:val="BodyText"/>
        <w:rPr>
          <w:rFonts w:ascii="方正姚体"/>
          <w:sz w:val="20"/>
        </w:rPr>
      </w:pPr>
    </w:p>
    <w:p>
      <w:pPr>
        <w:pStyle w:val="BodyText"/>
        <w:rPr>
          <w:rFonts w:ascii="方正姚体"/>
          <w:sz w:val="20"/>
        </w:rPr>
      </w:pPr>
    </w:p>
    <w:p>
      <w:pPr>
        <w:pStyle w:val="BodyText"/>
        <w:spacing w:before="5"/>
        <w:rPr>
          <w:rFonts w:ascii="方正姚体"/>
          <w:sz w:val="27"/>
        </w:rPr>
      </w:pPr>
    </w:p>
    <w:p>
      <w:pPr>
        <w:spacing w:before="64" w:line="528" w:lineRule="auto"/>
        <w:ind w:left="6926" w:right="6590" w:firstLine="0"/>
        <w:jc w:val="center"/>
        <w:rPr>
          <w:rFonts w:ascii="方正姚体" w:eastAsia="方正姚体" w:hint="eastAsia"/>
          <w:sz w:val="31"/>
        </w:rPr>
      </w:pPr>
      <w:r>
        <w:rPr>
          <w:rFonts w:ascii="方正姚体" w:eastAsia="方正姚体" w:hint="eastAsia"/>
          <w:sz w:val="31"/>
        </w:rPr>
        <w:t>QC 第一循环质量奖罚制度</w:t>
      </w:r>
    </w:p>
    <w:p>
      <w:pPr>
        <w:spacing w:before="179"/>
        <w:ind w:left="928" w:right="588" w:firstLine="0"/>
        <w:jc w:val="center"/>
        <w:rPr>
          <w:rFonts w:ascii="方正姚体" w:eastAsia="方正姚体" w:hint="eastAsia"/>
          <w:sz w:val="31"/>
        </w:rPr>
      </w:pPr>
      <w:r>
        <w:rPr>
          <w:rFonts w:ascii="方正姚体" w:eastAsia="方正姚体" w:hint="eastAsia"/>
          <w:sz w:val="31"/>
        </w:rPr>
        <w:t>质量跟踪服务制度</w:t>
      </w:r>
    </w:p>
    <w:p>
      <w:pPr>
        <w:pStyle w:val="BodyText"/>
        <w:rPr>
          <w:rFonts w:ascii="方正姚体"/>
          <w:sz w:val="20"/>
        </w:rPr>
      </w:pPr>
    </w:p>
    <w:p>
      <w:pPr>
        <w:pStyle w:val="BodyText"/>
        <w:spacing w:before="6"/>
        <w:rPr>
          <w:rFonts w:ascii="方正姚体"/>
          <w:sz w:val="25"/>
        </w:rPr>
      </w:pPr>
    </w:p>
    <w:p>
      <w:pPr>
        <w:spacing w:before="63"/>
        <w:ind w:left="921" w:right="588" w:firstLine="0"/>
        <w:jc w:val="center"/>
        <w:rPr>
          <w:rFonts w:ascii="方正姚体" w:eastAsia="方正姚体" w:hint="eastAsia"/>
          <w:sz w:val="31"/>
        </w:rPr>
      </w:pPr>
      <w:r>
        <w:rPr>
          <w:rFonts w:ascii="方正姚体" w:eastAsia="方正姚体" w:hint="eastAsia"/>
          <w:sz w:val="31"/>
        </w:rPr>
        <w:t>QC 第二循环</w:t>
      </w:r>
    </w:p>
    <w:p>
      <w:pPr>
        <w:spacing w:after="0"/>
        <w:jc w:val="center"/>
        <w:rPr>
          <w:rFonts w:ascii="方正姚体" w:eastAsia="方正姚体" w:hint="eastAsia"/>
          <w:sz w:val="31"/>
        </w:rPr>
        <w:sectPr>
          <w:pgSz w:w="17860" w:h="25260"/>
          <w:pgMar w:top="2040" w:right="1380" w:bottom="280" w:left="1060" w:header="708" w:footer="708"/>
          <w:pgNumType w:start="9"/>
          <w:cols w:space="708"/>
        </w:sectPr>
      </w:pPr>
    </w:p>
    <w:p>
      <w:pPr>
        <w:pStyle w:val="BodyText"/>
        <w:spacing w:before="35"/>
        <w:ind w:left="2468"/>
      </w:pPr>
      <w:r>
        <w:t>3、质量保证技术组织措施</w:t>
      </w:r>
    </w:p>
    <w:p>
      <w:pPr>
        <w:pStyle w:val="BodyText"/>
      </w:pPr>
    </w:p>
    <w:p>
      <w:pPr>
        <w:pStyle w:val="BodyText"/>
        <w:spacing w:before="276" w:line="624" w:lineRule="auto"/>
        <w:ind w:left="1640" w:right="1137" w:firstLine="629"/>
      </w:pPr>
      <w:r>
        <w:rPr>
          <w:spacing w:val="-11"/>
        </w:rPr>
        <w:t xml:space="preserve">该工程招标质量标准为国家施工验收规范要求标准，我们要树立“百年大计， </w:t>
      </w:r>
      <w:r>
        <w:t>质量第一”的思想，让质量工作与我们同呼吸、共命运。为此我们必须建立健全</w:t>
      </w:r>
      <w:r>
        <w:rPr>
          <w:spacing w:val="-11"/>
        </w:rPr>
        <w:t>质量组织保证体系，为确保此工程的工程质量打下良好基础。并就重要部位和关键工序的工程特制定了质量保证措施。</w:t>
      </w:r>
    </w:p>
    <w:p>
      <w:pPr>
        <w:pStyle w:val="Heading1"/>
        <w:spacing w:before="6"/>
        <w:ind w:left="892"/>
      </w:pPr>
      <w:r>
        <w:t>六、安全管理体系与措施</w:t>
      </w:r>
    </w:p>
    <w:p>
      <w:pPr>
        <w:pStyle w:val="BodyText"/>
        <w:rPr>
          <w:b/>
        </w:rPr>
      </w:pPr>
    </w:p>
    <w:p>
      <w:pPr>
        <w:pStyle w:val="BodyText"/>
        <w:spacing w:before="276" w:line="624" w:lineRule="auto"/>
        <w:ind w:left="1640" w:right="1176" w:firstLine="838"/>
      </w:pPr>
      <w:r>
        <w:t>我公司一直是安全生产的先进单位。在该工程的施工中，我方项目经理部</w:t>
      </w:r>
      <w:r>
        <w:rPr>
          <w:spacing w:val="-1"/>
        </w:rPr>
        <w:t>将再接再厉在安全生产方面再创佳绩，在施工中贯彻“安全第一，预防为主”的</w:t>
      </w:r>
      <w:r>
        <w:rPr>
          <w:spacing w:val="-12"/>
        </w:rPr>
        <w:t>思想方针，确保安全生产无事故，本工程的安全生产将紧紧围绕规范化、标准化</w:t>
      </w:r>
      <w:r>
        <w:rPr>
          <w:spacing w:val="-17"/>
        </w:rPr>
        <w:t>的管理模式展开实施，把安全生产的事先控制，事中监督，事后总结的管理方法进一步深化，不断强化硬件管理，引进先进的安全管理经验，来做好本工程的安全管理。</w:t>
      </w:r>
    </w:p>
    <w:p>
      <w:pPr>
        <w:pStyle w:val="BodyText"/>
        <w:spacing w:before="6"/>
        <w:ind w:left="2468"/>
      </w:pPr>
      <w:r>
        <w:t>1、安全生产目标</w:t>
      </w:r>
    </w:p>
    <w:p>
      <w:pPr>
        <w:pStyle w:val="BodyText"/>
      </w:pPr>
    </w:p>
    <w:p>
      <w:pPr>
        <w:pStyle w:val="BodyText"/>
        <w:spacing w:before="277" w:line="626" w:lineRule="auto"/>
        <w:ind w:left="2479" w:right="4926"/>
      </w:pPr>
      <w:r>
        <w:rPr>
          <w:spacing w:val="-5"/>
        </w:rPr>
        <w:t xml:space="preserve">安全生产以现行考核指标为依据、达标率为 </w:t>
      </w:r>
      <w:r>
        <w:t>100%</w:t>
      </w:r>
      <w:r>
        <w:rPr>
          <w:spacing w:val="-17"/>
        </w:rPr>
        <w:t>。</w:t>
      </w:r>
      <w:r>
        <w:t>确保无重大伤亡安全事故。</w:t>
      </w:r>
    </w:p>
    <w:p>
      <w:pPr>
        <w:spacing w:after="0" w:line="626" w:lineRule="auto"/>
        <w:sectPr>
          <w:pgSz w:w="17860" w:h="25260"/>
          <w:pgMar w:top="2400" w:right="1380" w:bottom="280" w:left="1060" w:header="708" w:footer="708"/>
          <w:pgNumType w:start="10"/>
          <w:cols w:space="708"/>
        </w:sectPr>
      </w:pPr>
    </w:p>
    <w:p>
      <w:pPr>
        <w:pStyle w:val="BodyText"/>
        <w:rPr>
          <w:sz w:val="20"/>
        </w:rPr>
      </w:pPr>
    </w:p>
    <w:p>
      <w:pPr>
        <w:pStyle w:val="BodyText"/>
        <w:spacing w:before="12"/>
        <w:rPr>
          <w:sz w:val="12"/>
        </w:rPr>
      </w:pPr>
    </w:p>
    <w:p>
      <w:pPr>
        <w:pStyle w:val="BodyText"/>
        <w:ind w:left="1040"/>
        <w:rPr>
          <w:sz w:val="20"/>
        </w:rPr>
      </w:pPr>
      <w:r>
        <w:rPr>
          <w:sz w:val="20"/>
        </w:rPr>
        <w:pict>
          <v:group id="_x0000_i1115" style="width:686pt;height:614pt;mso-position-horizontal-relative:char;mso-position-vertical-relative:line" coordorigin="0,0" coordsize="13720,12280">
            <v:shape id="_x0000_s1116" type="#_x0000_t75" style="width:13720;height:12280;position:absolute" stroked="f">
              <v:imagedata r:id="rId13" o:title=""/>
            </v:shape>
            <v:shape id="_x0000_s1117" type="#_x0000_t202" style="width:2720;height:360;left:1281;position:absolute;top:35" filled="f" stroked="f">
              <v:textbox inset="0,0,0,0">
                <w:txbxContent>
                  <w:p>
                    <w:pPr>
                      <w:spacing w:before="0" w:line="360" w:lineRule="exact"/>
                      <w:ind w:left="0" w:right="0" w:firstLine="0"/>
                      <w:jc w:val="left"/>
                      <w:rPr>
                        <w:sz w:val="36"/>
                      </w:rPr>
                    </w:pPr>
                    <w:r>
                      <w:rPr>
                        <w:sz w:val="36"/>
                      </w:rPr>
                      <w:t>2、安全保证体系</w:t>
                    </w:r>
                  </w:p>
                </w:txbxContent>
              </v:textbox>
            </v:shape>
            <v:shape id="_x0000_s1118" type="#_x0000_t202" style="width:1288;height:361;left:5983;position:absolute;top:128"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项目经理</w:t>
                    </w:r>
                  </w:p>
                </w:txbxContent>
              </v:textbox>
            </v:shape>
            <v:shape id="_x0000_s1119" type="#_x0000_t202" style="width:3188;height:1585;left:5033;position:absolute;top:1403" filled="f" stroked="f">
              <v:textbox inset="0,0,0,0">
                <w:txbxContent>
                  <w:p>
                    <w:pPr>
                      <w:spacing w:before="0" w:line="400" w:lineRule="exact"/>
                      <w:ind w:left="0" w:right="0" w:firstLine="0"/>
                      <w:jc w:val="left"/>
                      <w:rPr>
                        <w:rFonts w:ascii="方正姚体" w:eastAsia="方正姚体" w:hint="eastAsia"/>
                        <w:sz w:val="31"/>
                      </w:rPr>
                    </w:pPr>
                    <w:r>
                      <w:rPr>
                        <w:rFonts w:ascii="方正姚体" w:eastAsia="方正姚体" w:hint="eastAsia"/>
                        <w:sz w:val="31"/>
                      </w:rPr>
                      <w:t>制定有关安全规章制度</w:t>
                    </w:r>
                  </w:p>
                  <w:p>
                    <w:pPr>
                      <w:spacing w:before="2" w:line="610" w:lineRule="atLeast"/>
                      <w:ind w:left="0" w:right="18" w:firstLine="0"/>
                      <w:jc w:val="left"/>
                      <w:rPr>
                        <w:rFonts w:ascii="方正姚体" w:eastAsia="方正姚体" w:hint="eastAsia"/>
                        <w:sz w:val="31"/>
                      </w:rPr>
                    </w:pPr>
                    <w:r>
                      <w:rPr>
                        <w:rFonts w:ascii="方正姚体" w:eastAsia="方正姚体" w:hint="eastAsia"/>
                        <w:sz w:val="31"/>
                      </w:rPr>
                      <w:t>监督指导安全措施贯彻落实安全奖罚工作</w:t>
                    </w:r>
                  </w:p>
                </w:txbxContent>
              </v:textbox>
            </v:shape>
            <v:shape id="_x0000_s1120" type="#_x0000_t202" style="width:1604;height:361;left:363;position:absolute;top:4655"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项目工程师</w:t>
                    </w:r>
                  </w:p>
                </w:txbxContent>
              </v:textbox>
            </v:shape>
            <v:shape id="_x0000_s1121" type="#_x0000_t202" style="width:971;height:361;left:3733;position:absolute;top:4597"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施工员</w:t>
                    </w:r>
                  </w:p>
                </w:txbxContent>
              </v:textbox>
            </v:shape>
            <v:shape id="_x0000_s1122" type="#_x0000_t202" style="width:971;height:361;left:7762;position:absolute;top:4626"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安全员</w:t>
                    </w:r>
                  </w:p>
                </w:txbxContent>
              </v:textbox>
            </v:shape>
            <v:shape id="_x0000_s1123" type="#_x0000_t202" style="width:971;height:361;left:12126;position:absolute;top:4626"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消防员</w:t>
                    </w:r>
                  </w:p>
                </w:txbxContent>
              </v:textbox>
            </v:shape>
            <v:shape id="_x0000_s1124" type="#_x0000_t202" style="width:1921;height:1585;left:230;position:absolute;top:6098" filled="f" stroked="f">
              <v:textbox inset="0,0,0,0">
                <w:txbxContent>
                  <w:p>
                    <w:pPr>
                      <w:spacing w:before="0" w:line="400" w:lineRule="exact"/>
                      <w:ind w:left="0" w:right="0" w:firstLine="0"/>
                      <w:jc w:val="left"/>
                      <w:rPr>
                        <w:rFonts w:ascii="方正姚体" w:eastAsia="方正姚体" w:hint="eastAsia"/>
                        <w:sz w:val="31"/>
                      </w:rPr>
                    </w:pPr>
                    <w:r>
                      <w:rPr>
                        <w:rFonts w:ascii="方正姚体" w:eastAsia="方正姚体" w:hint="eastAsia"/>
                        <w:sz w:val="31"/>
                      </w:rPr>
                      <w:t>编制安全方案</w:t>
                    </w:r>
                  </w:p>
                  <w:p>
                    <w:pPr>
                      <w:spacing w:before="2" w:line="610" w:lineRule="atLeast"/>
                      <w:ind w:left="0" w:right="18" w:firstLine="0"/>
                      <w:jc w:val="left"/>
                      <w:rPr>
                        <w:rFonts w:ascii="方正姚体" w:eastAsia="方正姚体" w:hint="eastAsia"/>
                        <w:sz w:val="31"/>
                      </w:rPr>
                    </w:pPr>
                    <w:r>
                      <w:rPr>
                        <w:rFonts w:ascii="方正姚体" w:eastAsia="方正姚体" w:hint="eastAsia"/>
                        <w:spacing w:val="-4"/>
                        <w:sz w:val="31"/>
                      </w:rPr>
                      <w:t>安全设施验收特殊安全交底</w:t>
                    </w:r>
                  </w:p>
                </w:txbxContent>
              </v:textbox>
            </v:shape>
            <v:shape id="_x0000_s1125" type="#_x0000_t202" style="width:1921;height:1585;left:3196;position:absolute;top:6109" filled="f" stroked="f">
              <v:textbox inset="0,0,0,0">
                <w:txbxContent>
                  <w:p>
                    <w:pPr>
                      <w:spacing w:before="0" w:line="400" w:lineRule="exact"/>
                      <w:ind w:left="0" w:right="0" w:firstLine="0"/>
                      <w:jc w:val="left"/>
                      <w:rPr>
                        <w:rFonts w:ascii="方正姚体" w:eastAsia="方正姚体" w:hint="eastAsia"/>
                        <w:sz w:val="31"/>
                      </w:rPr>
                    </w:pPr>
                    <w:r>
                      <w:rPr>
                        <w:rFonts w:ascii="方正姚体" w:eastAsia="方正姚体" w:hint="eastAsia"/>
                        <w:sz w:val="31"/>
                      </w:rPr>
                      <w:t>施工安全交底</w:t>
                    </w:r>
                  </w:p>
                  <w:p>
                    <w:pPr>
                      <w:spacing w:before="2" w:line="610" w:lineRule="atLeast"/>
                      <w:ind w:left="0" w:right="18" w:firstLine="0"/>
                      <w:jc w:val="left"/>
                      <w:rPr>
                        <w:rFonts w:ascii="方正姚体" w:eastAsia="方正姚体" w:hint="eastAsia"/>
                        <w:sz w:val="31"/>
                      </w:rPr>
                    </w:pPr>
                    <w:r>
                      <w:rPr>
                        <w:rFonts w:ascii="方正姚体" w:eastAsia="方正姚体" w:hint="eastAsia"/>
                        <w:spacing w:val="-4"/>
                        <w:sz w:val="31"/>
                      </w:rPr>
                      <w:t>过程安全监督班组安全教育</w:t>
                    </w:r>
                  </w:p>
                </w:txbxContent>
              </v:textbox>
            </v:shape>
            <v:shape id="_x0000_s1126" type="#_x0000_t202" style="width:2051;height:1743;left:7225;position:absolute;top:6037" filled="f" stroked="f">
              <v:textbox inset="0,0,0,0">
                <w:txbxContent>
                  <w:p>
                    <w:pPr>
                      <w:spacing w:before="0" w:line="400" w:lineRule="exact"/>
                      <w:ind w:left="0" w:right="0" w:firstLine="0"/>
                      <w:jc w:val="both"/>
                      <w:rPr>
                        <w:rFonts w:ascii="方正姚体" w:eastAsia="方正姚体" w:hint="eastAsia"/>
                        <w:sz w:val="31"/>
                      </w:rPr>
                    </w:pPr>
                    <w:r>
                      <w:rPr>
                        <w:rFonts w:ascii="方正姚体" w:eastAsia="方正姚体" w:hint="eastAsia"/>
                        <w:sz w:val="31"/>
                      </w:rPr>
                      <w:t>安 全 监 督 整</w:t>
                    </w:r>
                  </w:p>
                  <w:p>
                    <w:pPr>
                      <w:spacing w:before="0" w:line="460" w:lineRule="atLeast"/>
                      <w:ind w:left="0" w:right="147" w:firstLine="0"/>
                      <w:jc w:val="both"/>
                      <w:rPr>
                        <w:rFonts w:ascii="方正姚体" w:eastAsia="方正姚体" w:hint="eastAsia"/>
                        <w:sz w:val="31"/>
                      </w:rPr>
                    </w:pPr>
                    <w:r>
                      <w:rPr>
                        <w:rFonts w:ascii="方正姚体" w:eastAsia="方正姚体" w:hint="eastAsia"/>
                        <w:sz w:val="31"/>
                      </w:rPr>
                      <w:t>改，职工违章教育处理，安全台账积累</w:t>
                    </w:r>
                  </w:p>
                </w:txbxContent>
              </v:textbox>
            </v:shape>
            <v:shape id="_x0000_s1127" type="#_x0000_t202" style="width:2238;height:1747;left:11410;position:absolute;top:5990" filled="f" stroked="f">
              <v:textbox inset="0,0,0,0">
                <w:txbxContent>
                  <w:p>
                    <w:pPr>
                      <w:spacing w:before="0" w:line="400" w:lineRule="exact"/>
                      <w:ind w:left="0" w:right="0" w:firstLine="0"/>
                      <w:jc w:val="left"/>
                      <w:rPr>
                        <w:rFonts w:ascii="方正姚体" w:eastAsia="方正姚体" w:hint="eastAsia"/>
                        <w:sz w:val="31"/>
                      </w:rPr>
                    </w:pPr>
                    <w:r>
                      <w:rPr>
                        <w:rFonts w:ascii="方正姚体" w:eastAsia="方正姚体" w:hint="eastAsia"/>
                        <w:sz w:val="31"/>
                      </w:rPr>
                      <w:t>消防器材保养</w:t>
                    </w:r>
                  </w:p>
                  <w:p>
                    <w:pPr>
                      <w:spacing w:before="23"/>
                      <w:ind w:left="0" w:right="0" w:firstLine="0"/>
                      <w:jc w:val="left"/>
                      <w:rPr>
                        <w:rFonts w:ascii="方正姚体" w:eastAsia="方正姚体" w:hint="eastAsia"/>
                        <w:sz w:val="31"/>
                      </w:rPr>
                    </w:pPr>
                    <w:r>
                      <w:rPr>
                        <w:rFonts w:ascii="方正姚体" w:eastAsia="方正姚体" w:hint="eastAsia"/>
                        <w:spacing w:val="-24"/>
                        <w:sz w:val="31"/>
                      </w:rPr>
                      <w:t>维修，消防器材</w:t>
                    </w:r>
                  </w:p>
                  <w:p>
                    <w:pPr>
                      <w:spacing w:before="5" w:line="460" w:lineRule="atLeast"/>
                      <w:ind w:left="0" w:right="18" w:firstLine="0"/>
                      <w:jc w:val="left"/>
                      <w:rPr>
                        <w:rFonts w:ascii="方正姚体" w:eastAsia="方正姚体" w:hint="eastAsia"/>
                        <w:sz w:val="31"/>
                      </w:rPr>
                    </w:pPr>
                    <w:r>
                      <w:rPr>
                        <w:rFonts w:ascii="方正姚体" w:eastAsia="方正姚体" w:hint="eastAsia"/>
                        <w:sz w:val="31"/>
                      </w:rPr>
                      <w:t>使用制度落实， 安全消防教育</w:t>
                    </w:r>
                  </w:p>
                </w:txbxContent>
              </v:textbox>
            </v:shape>
            <v:shape id="_x0000_s1128" type="#_x0000_t202" style="width:1604;height:361;left:5745;position:absolute;top:9565"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专业施工队</w:t>
                    </w:r>
                  </w:p>
                </w:txbxContent>
              </v:textbox>
            </v:shape>
            <v:shape id="_x0000_s1129" type="#_x0000_t202" style="width:3188;height:361;left:1083;position:absolute;top:11603"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遵守安全生产六大纪律</w:t>
                    </w:r>
                  </w:p>
                </w:txbxContent>
              </v:textbox>
            </v:shape>
            <v:shape id="_x0000_s1130" type="#_x0000_t202" style="width:2555;height:361;left:5404;position:absolute;top:11603"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加强自我保护意识</w:t>
                    </w:r>
                  </w:p>
                </w:txbxContent>
              </v:textbox>
            </v:shape>
            <v:shape id="_x0000_s1131" type="#_x0000_t202" style="width:1921;height:361;left:9926;position:absolute;top:11603" filled="f" stroked="f">
              <v:textbox inset="0,0,0,0">
                <w:txbxContent>
                  <w:p>
                    <w:pPr>
                      <w:spacing w:before="0" w:line="360" w:lineRule="exact"/>
                      <w:ind w:left="0" w:right="0" w:firstLine="0"/>
                      <w:jc w:val="left"/>
                      <w:rPr>
                        <w:rFonts w:ascii="方正姚体" w:eastAsia="方正姚体" w:hint="eastAsia"/>
                        <w:sz w:val="31"/>
                      </w:rPr>
                    </w:pPr>
                    <w:r>
                      <w:rPr>
                        <w:rFonts w:ascii="方正姚体" w:eastAsia="方正姚体" w:hint="eastAsia"/>
                        <w:sz w:val="31"/>
                      </w:rPr>
                      <w:t>服从管理指挥</w:t>
                    </w:r>
                  </w:p>
                </w:txbxContent>
              </v:textbox>
            </v:shape>
            <w10:wrap type="none"/>
          </v:group>
        </w:pict>
      </w:r>
    </w:p>
    <w:p>
      <w:pPr>
        <w:spacing w:after="0"/>
        <w:rPr>
          <w:sz w:val="20"/>
        </w:rPr>
        <w:sectPr>
          <w:pgSz w:w="17860" w:h="25260"/>
          <w:pgMar w:top="2420" w:right="1380" w:bottom="280" w:left="1060" w:header="708" w:footer="708"/>
          <w:pgNumType w:start="11"/>
          <w:cols w:space="708"/>
        </w:sectPr>
      </w:pPr>
    </w:p>
    <w:p>
      <w:pPr>
        <w:pStyle w:val="BodyText"/>
        <w:spacing w:before="12"/>
        <w:rPr>
          <w:sz w:val="27"/>
        </w:rPr>
      </w:pPr>
    </w:p>
    <w:p>
      <w:pPr>
        <w:pStyle w:val="BodyText"/>
        <w:spacing w:before="49"/>
        <w:ind w:left="1493"/>
      </w:pPr>
      <w:r>
        <w:t>3、施工现场安全生产措施</w:t>
      </w:r>
    </w:p>
    <w:p>
      <w:pPr>
        <w:pStyle w:val="BodyText"/>
      </w:pPr>
    </w:p>
    <w:p>
      <w:pPr>
        <w:pStyle w:val="ListParagraph"/>
        <w:numPr>
          <w:ilvl w:val="1"/>
          <w:numId w:val="10"/>
        </w:numPr>
        <w:tabs>
          <w:tab w:val="left" w:pos="2123"/>
        </w:tabs>
        <w:spacing w:before="276" w:after="0" w:line="240" w:lineRule="auto"/>
        <w:ind w:left="2123" w:right="0" w:hanging="630"/>
        <w:jc w:val="left"/>
        <w:rPr>
          <w:sz w:val="36"/>
        </w:rPr>
      </w:pPr>
      <w:r>
        <w:rPr>
          <w:sz w:val="36"/>
        </w:rPr>
        <w:t>建立安全生产领导小组</w:t>
      </w:r>
    </w:p>
    <w:p>
      <w:pPr>
        <w:pStyle w:val="BodyText"/>
      </w:pPr>
    </w:p>
    <w:p>
      <w:pPr>
        <w:pStyle w:val="BodyText"/>
        <w:spacing w:before="277" w:line="624" w:lineRule="auto"/>
        <w:ind w:left="2123" w:right="935" w:firstLine="838"/>
      </w:pPr>
      <w:r>
        <w:t>在工程开工之前，我项目经理部成立由项目经理为组长，专职安全员、各施工班组兼职安全员组成的安全生产领导小组，首先在思想上高度重视安全生产，以确保工程施工顺利进行。</w:t>
      </w:r>
    </w:p>
    <w:p>
      <w:pPr>
        <w:pStyle w:val="ListParagraph"/>
        <w:numPr>
          <w:ilvl w:val="2"/>
          <w:numId w:val="10"/>
        </w:numPr>
        <w:tabs>
          <w:tab w:val="left" w:pos="3240"/>
        </w:tabs>
        <w:spacing w:before="3" w:after="0" w:line="626" w:lineRule="auto"/>
        <w:ind w:left="1493" w:right="1018" w:firstLine="838"/>
        <w:jc w:val="left"/>
        <w:rPr>
          <w:sz w:val="36"/>
        </w:rPr>
      </w:pPr>
      <w:r>
        <w:rPr>
          <w:spacing w:val="-1"/>
          <w:sz w:val="36"/>
        </w:rPr>
        <w:t>在安全资料方面，配备建设部认证安全生产的十六本安全台账，既有动</w:t>
      </w:r>
      <w:r>
        <w:rPr>
          <w:spacing w:val="-13"/>
          <w:sz w:val="36"/>
        </w:rPr>
        <w:t>态的管理，又有静态的分析，，使安全生产始终处于受控状态。</w:t>
      </w:r>
    </w:p>
    <w:p>
      <w:pPr>
        <w:pStyle w:val="ListParagraph"/>
        <w:numPr>
          <w:ilvl w:val="2"/>
          <w:numId w:val="10"/>
        </w:numPr>
        <w:tabs>
          <w:tab w:val="left" w:pos="3240"/>
        </w:tabs>
        <w:spacing w:before="0" w:after="0" w:line="624" w:lineRule="auto"/>
        <w:ind w:left="1493" w:right="1018" w:firstLine="838"/>
        <w:jc w:val="left"/>
        <w:rPr>
          <w:sz w:val="36"/>
        </w:rPr>
      </w:pPr>
      <w:r>
        <w:rPr>
          <w:spacing w:val="-1"/>
          <w:sz w:val="36"/>
        </w:rPr>
        <w:t>认真做好两项工作：与分包单位签订施工合同的同时，签订安全生产协</w:t>
      </w:r>
      <w:r>
        <w:rPr>
          <w:sz w:val="36"/>
        </w:rPr>
        <w:t>议书；在对施工班组技术交底的同时，交底安全措施。</w:t>
      </w:r>
    </w:p>
    <w:p>
      <w:pPr>
        <w:pStyle w:val="ListParagraph"/>
        <w:numPr>
          <w:ilvl w:val="1"/>
          <w:numId w:val="10"/>
        </w:numPr>
        <w:tabs>
          <w:tab w:val="left" w:pos="2123"/>
        </w:tabs>
        <w:spacing w:before="0" w:after="0" w:line="240" w:lineRule="auto"/>
        <w:ind w:left="2123" w:right="0" w:hanging="630"/>
        <w:jc w:val="left"/>
        <w:rPr>
          <w:sz w:val="36"/>
        </w:rPr>
      </w:pPr>
      <w:r>
        <w:rPr>
          <w:sz w:val="36"/>
        </w:rPr>
        <w:t>严格执行施工人员的安全教育制度</w:t>
      </w:r>
    </w:p>
    <w:p>
      <w:pPr>
        <w:pStyle w:val="BodyText"/>
      </w:pPr>
    </w:p>
    <w:p>
      <w:pPr>
        <w:pStyle w:val="BodyText"/>
        <w:spacing w:before="273" w:line="624" w:lineRule="auto"/>
        <w:ind w:left="1493" w:right="845" w:firstLine="838"/>
      </w:pPr>
      <w:r>
        <w:t>在施工过程中，安全生产尤为重要，这就需要我们的安全生产在深化管理和积极防范上下功夫。首先，人的因素是第一位的，因此针对现场的全体施工人员，进行安全生产教育是很必要的，我们将着重四个方面的教育：安全生产思想教育、安全知识教育、安全技能教育、安全法制教育，切实提高全体施工人员的安全意识和自我保护能力。</w:t>
      </w:r>
    </w:p>
    <w:p>
      <w:pPr>
        <w:pStyle w:val="BodyText"/>
        <w:spacing w:before="6" w:line="624" w:lineRule="auto"/>
        <w:ind w:left="1493" w:right="845" w:firstLine="838"/>
      </w:pPr>
      <w:r>
        <w:t>另外，经常利用黑板报、宣传栏等形式，对其它工程的工伤事故，进行分析教育，以取得警钟长鸣，举一反三的效果。</w:t>
      </w:r>
    </w:p>
    <w:p>
      <w:pPr>
        <w:spacing w:after="0" w:line="624" w:lineRule="auto"/>
        <w:sectPr>
          <w:pgSz w:w="17860" w:h="25260"/>
          <w:pgMar w:top="2420" w:right="1380" w:bottom="280" w:left="1060" w:header="708" w:footer="708"/>
          <w:pgNumType w:start="12"/>
          <w:cols w:space="708"/>
        </w:sectPr>
      </w:pPr>
    </w:p>
    <w:p>
      <w:pPr>
        <w:pStyle w:val="BodyText"/>
        <w:spacing w:before="12"/>
        <w:rPr>
          <w:sz w:val="27"/>
        </w:rPr>
      </w:pPr>
    </w:p>
    <w:p>
      <w:pPr>
        <w:pStyle w:val="ListParagraph"/>
        <w:numPr>
          <w:ilvl w:val="1"/>
          <w:numId w:val="10"/>
        </w:numPr>
        <w:tabs>
          <w:tab w:val="left" w:pos="2123"/>
        </w:tabs>
        <w:spacing w:before="49" w:after="0" w:line="240" w:lineRule="auto"/>
        <w:ind w:left="2123" w:right="0" w:hanging="630"/>
        <w:jc w:val="left"/>
        <w:rPr>
          <w:sz w:val="36"/>
        </w:rPr>
      </w:pPr>
      <w:r>
        <w:rPr>
          <w:sz w:val="36"/>
        </w:rPr>
        <w:t>施工用电规范化</w:t>
      </w:r>
    </w:p>
    <w:p>
      <w:pPr>
        <w:pStyle w:val="BodyText"/>
      </w:pPr>
    </w:p>
    <w:p>
      <w:pPr>
        <w:pStyle w:val="BodyText"/>
        <w:spacing w:before="276" w:line="624" w:lineRule="auto"/>
        <w:ind w:left="1493" w:right="845" w:firstLine="838"/>
        <w:jc w:val="both"/>
      </w:pPr>
      <w:r>
        <w:rPr>
          <w:spacing w:val="-1"/>
        </w:rPr>
        <w:t>接照建设施工现场临时用电安全技术规范，做到二级漏电保护，严禁用同一个</w:t>
      </w:r>
      <w:r>
        <w:t>开关箱直接控制二台及二台以上用电设备（含插座</w:t>
      </w:r>
      <w:r>
        <w:rPr>
          <w:spacing w:val="-224"/>
        </w:rPr>
        <w:t>）</w:t>
      </w:r>
      <w:r>
        <w:rPr>
          <w:spacing w:val="-9"/>
        </w:rPr>
        <w:t>，必须实行一机一闸。电工必须持有特殊工种操作证。</w:t>
      </w:r>
    </w:p>
    <w:p>
      <w:pPr>
        <w:pStyle w:val="ListParagraph"/>
        <w:numPr>
          <w:ilvl w:val="1"/>
          <w:numId w:val="10"/>
        </w:numPr>
        <w:tabs>
          <w:tab w:val="left" w:pos="2123"/>
        </w:tabs>
        <w:spacing w:before="4" w:after="0" w:line="240" w:lineRule="auto"/>
        <w:ind w:left="2123" w:right="0" w:hanging="630"/>
        <w:jc w:val="left"/>
        <w:rPr>
          <w:sz w:val="36"/>
        </w:rPr>
      </w:pPr>
      <w:r>
        <w:rPr>
          <w:sz w:val="36"/>
        </w:rPr>
        <w:t>安全防范措施</w:t>
      </w:r>
    </w:p>
    <w:p>
      <w:pPr>
        <w:pStyle w:val="BodyText"/>
      </w:pPr>
    </w:p>
    <w:p>
      <w:pPr>
        <w:pStyle w:val="ListParagraph"/>
        <w:numPr>
          <w:ilvl w:val="0"/>
          <w:numId w:val="9"/>
        </w:numPr>
        <w:tabs>
          <w:tab w:val="left" w:pos="3240"/>
        </w:tabs>
        <w:spacing w:before="276" w:after="0" w:line="624" w:lineRule="auto"/>
        <w:ind w:left="1493" w:right="964" w:firstLine="838"/>
        <w:jc w:val="both"/>
        <w:rPr>
          <w:sz w:val="36"/>
        </w:rPr>
      </w:pPr>
      <w:r>
        <w:rPr>
          <w:sz w:val="36"/>
        </w:rPr>
        <w:t xml:space="preserve">所有参加施工人员必须经安全技术操作培训合格后方可进入现场施工， </w:t>
      </w:r>
      <w:r>
        <w:rPr>
          <w:spacing w:val="-1"/>
          <w:sz w:val="36"/>
        </w:rPr>
        <w:t>特殊工种必须持有特殊工种操作证上岗作业，严禁无证上岗，各工序施工前均由工</w:t>
      </w:r>
      <w:r>
        <w:rPr>
          <w:sz w:val="36"/>
        </w:rPr>
        <w:t>序负责人进行安全书面交底。</w:t>
      </w:r>
    </w:p>
    <w:p>
      <w:pPr>
        <w:pStyle w:val="ListParagraph"/>
        <w:numPr>
          <w:ilvl w:val="0"/>
          <w:numId w:val="9"/>
        </w:numPr>
        <w:tabs>
          <w:tab w:val="left" w:pos="3240"/>
        </w:tabs>
        <w:spacing w:before="2" w:after="0" w:line="624" w:lineRule="auto"/>
        <w:ind w:left="1493" w:right="964" w:firstLine="838"/>
        <w:jc w:val="both"/>
        <w:rPr>
          <w:sz w:val="36"/>
        </w:rPr>
      </w:pPr>
      <w:r>
        <w:rPr>
          <w:sz w:val="36"/>
        </w:rPr>
        <w:t>专职安全员，根据本工程特点，结合安全生产规章制度和有关规定，经</w:t>
      </w:r>
      <w:r>
        <w:rPr>
          <w:spacing w:val="-1"/>
          <w:sz w:val="36"/>
        </w:rPr>
        <w:t>常进行现场检查督促整改，当发现严重的不安全情况时，有权指令停止施工，并立</w:t>
      </w:r>
      <w:r>
        <w:rPr>
          <w:sz w:val="36"/>
        </w:rPr>
        <w:t>即报告项目经理，经处理消除隐患后方能继续施工。</w:t>
      </w:r>
    </w:p>
    <w:p>
      <w:pPr>
        <w:pStyle w:val="ListParagraph"/>
        <w:numPr>
          <w:ilvl w:val="0"/>
          <w:numId w:val="9"/>
        </w:numPr>
        <w:tabs>
          <w:tab w:val="left" w:pos="3240"/>
        </w:tabs>
        <w:spacing w:before="3" w:after="0" w:line="624" w:lineRule="auto"/>
        <w:ind w:left="1493" w:right="964" w:firstLine="838"/>
        <w:jc w:val="both"/>
        <w:rPr>
          <w:sz w:val="36"/>
        </w:rPr>
      </w:pPr>
      <w:r>
        <w:rPr>
          <w:sz w:val="36"/>
        </w:rPr>
        <w:t>项目经理将全面负责整个施工现场的安全生产，制订一整套针对本工程</w:t>
      </w:r>
      <w:r>
        <w:rPr>
          <w:spacing w:val="-1"/>
          <w:sz w:val="36"/>
        </w:rPr>
        <w:t>实际情况的安全制度，并对各专业工种的安全生产进行考核，以督促安全制度的层</w:t>
      </w:r>
      <w:r>
        <w:rPr>
          <w:sz w:val="36"/>
        </w:rPr>
        <w:t>层分解，落实到位。</w:t>
      </w:r>
    </w:p>
    <w:p>
      <w:pPr>
        <w:pStyle w:val="ListParagraph"/>
        <w:numPr>
          <w:ilvl w:val="0"/>
          <w:numId w:val="9"/>
        </w:numPr>
        <w:tabs>
          <w:tab w:val="left" w:pos="3240"/>
        </w:tabs>
        <w:spacing w:before="3" w:after="0" w:line="624" w:lineRule="auto"/>
        <w:ind w:left="1493" w:right="964" w:firstLine="838"/>
        <w:jc w:val="both"/>
        <w:rPr>
          <w:sz w:val="36"/>
        </w:rPr>
      </w:pPr>
      <w:r>
        <w:rPr>
          <w:sz w:val="36"/>
        </w:rPr>
        <w:t xml:space="preserve">夜间施工，应有足够的照明，在低压线路上严禁利用大地作零线供电， </w:t>
      </w:r>
      <w:r>
        <w:rPr>
          <w:spacing w:val="-1"/>
          <w:sz w:val="36"/>
        </w:rPr>
        <w:t>不得利用机械本身钢结构作工作零线，保护零线上不得加装熔断器或断路设备。结构楼层竖向平面及楼层水平的供配电缆都必须严格按电缆机械性能和供电要求配选</w:t>
      </w:r>
    </w:p>
    <w:p>
      <w:pPr>
        <w:spacing w:after="0" w:line="624" w:lineRule="auto"/>
        <w:jc w:val="both"/>
        <w:rPr>
          <w:sz w:val="36"/>
        </w:rPr>
        <w:sectPr>
          <w:pgSz w:w="17860" w:h="25260"/>
          <w:pgMar w:top="2420" w:right="1380" w:bottom="280" w:left="1060" w:header="708" w:footer="708"/>
          <w:pgNumType w:start="13"/>
          <w:cols w:space="708"/>
        </w:sectPr>
      </w:pPr>
    </w:p>
    <w:p>
      <w:pPr>
        <w:pStyle w:val="BodyText"/>
        <w:spacing w:before="12"/>
        <w:rPr>
          <w:sz w:val="27"/>
        </w:rPr>
      </w:pPr>
    </w:p>
    <w:p>
      <w:pPr>
        <w:pStyle w:val="BodyText"/>
        <w:spacing w:before="49"/>
        <w:ind w:left="1493"/>
      </w:pPr>
      <w:r>
        <w:t>电缆规格，同时必须时刻注意电缆的安全保护工作，严防破损、漏电。</w:t>
      </w:r>
    </w:p>
    <w:p>
      <w:pPr>
        <w:pStyle w:val="BodyText"/>
      </w:pPr>
    </w:p>
    <w:p>
      <w:pPr>
        <w:pStyle w:val="ListParagraph"/>
        <w:numPr>
          <w:ilvl w:val="0"/>
          <w:numId w:val="16"/>
        </w:numPr>
        <w:tabs>
          <w:tab w:val="left" w:pos="3240"/>
        </w:tabs>
        <w:spacing w:before="276" w:after="0" w:line="624" w:lineRule="auto"/>
        <w:ind w:left="1493" w:right="604" w:firstLine="838"/>
        <w:jc w:val="left"/>
        <w:rPr>
          <w:sz w:val="36"/>
        </w:rPr>
      </w:pPr>
      <w:r>
        <w:rPr>
          <w:sz w:val="36"/>
        </w:rPr>
        <w:t>生事故或出现事故苗子，必须做到三不放过：即事故（苗子）原因分析 不清不放过；事故（苗子）</w:t>
      </w:r>
      <w:r>
        <w:rPr>
          <w:spacing w:val="-1"/>
          <w:sz w:val="36"/>
        </w:rPr>
        <w:t>责任者和群众没受到教育不放过；没有防范措施不放过。</w:t>
      </w:r>
    </w:p>
    <w:p>
      <w:pPr>
        <w:pStyle w:val="Heading1"/>
        <w:spacing w:before="3"/>
        <w:ind w:left="1144"/>
      </w:pPr>
      <w:r>
        <w:t>七、确保文明生产的技术组织措施</w:t>
      </w:r>
    </w:p>
    <w:p>
      <w:pPr>
        <w:pStyle w:val="BodyText"/>
        <w:rPr>
          <w:b/>
        </w:rPr>
      </w:pPr>
    </w:p>
    <w:p>
      <w:pPr>
        <w:pStyle w:val="BodyText"/>
        <w:spacing w:before="277" w:line="624" w:lineRule="auto"/>
        <w:ind w:left="1493" w:right="734" w:firstLine="838"/>
      </w:pPr>
      <w:r>
        <w:t>本着为业主树立良好的社会形象，今后能更好的开展工作的原则，我方项目经</w:t>
      </w:r>
      <w:r>
        <w:rPr>
          <w:spacing w:val="-12"/>
        </w:rPr>
        <w:t>理部将实施高标准、高质量的文明标化措施和管理，争创一流样板工地和文明工地。</w:t>
      </w:r>
    </w:p>
    <w:p>
      <w:pPr>
        <w:pStyle w:val="BodyText"/>
        <w:spacing w:before="3" w:line="624" w:lineRule="auto"/>
        <w:ind w:left="1493" w:right="914" w:firstLine="838"/>
        <w:jc w:val="both"/>
      </w:pPr>
      <w:r>
        <w:rPr>
          <w:spacing w:val="-4"/>
        </w:rPr>
        <w:t>本项目经理部实行在项目经理领导下的强化日常管理的体制，做到创文明工地</w:t>
      </w:r>
      <w:r>
        <w:t>有统一规划，有分阶段实施计划，有管理考核标准，有专业管理人员，有领导分管</w:t>
      </w:r>
      <w:r>
        <w:rPr>
          <w:spacing w:val="-7"/>
        </w:rPr>
        <w:t>负责协调，真正做到“让业主开心，让企业放心，让地方安心”。</w:t>
      </w:r>
    </w:p>
    <w:p>
      <w:pPr>
        <w:pStyle w:val="BodyText"/>
        <w:spacing w:before="3" w:line="624" w:lineRule="auto"/>
        <w:ind w:left="1493" w:right="807" w:firstLine="838"/>
      </w:pPr>
      <w:r>
        <w:t>施工现场是企业形象的窗口，是企业整体素质的缩影，是展示企业综合实力的舞台，因此文明施工同样至关重要，必须切实做好现场文明施工管理工作。项目经理主抓，责成专人负责，实行奖罚制度，推行“施工现场企业形象”标准，加强场容场貌管理，严格按照施工现场标准化制度实施施工现场全员、全面、全过程的管</w:t>
      </w:r>
      <w:r>
        <w:rPr>
          <w:spacing w:val="-21"/>
        </w:rPr>
        <w:t>理，“事事有标准，处处按标准，人人讲标准”，切实实现施工现场“整洁、文明、</w:t>
      </w:r>
      <w:r>
        <w:rPr>
          <w:spacing w:val="-19"/>
        </w:rPr>
        <w:t>有序、高效”，促进工程质量，经济成本，工期进度，安全生产，文明现场的多目标</w:t>
      </w:r>
      <w:r>
        <w:t>综合优化。</w:t>
      </w:r>
    </w:p>
    <w:p>
      <w:pPr>
        <w:pStyle w:val="ListParagraph"/>
        <w:numPr>
          <w:ilvl w:val="0"/>
          <w:numId w:val="8"/>
        </w:numPr>
        <w:tabs>
          <w:tab w:val="left" w:pos="1764"/>
        </w:tabs>
        <w:spacing w:before="5" w:after="0" w:line="240" w:lineRule="auto"/>
        <w:ind w:left="1763" w:right="0" w:hanging="271"/>
        <w:jc w:val="left"/>
        <w:rPr>
          <w:sz w:val="36"/>
        </w:rPr>
      </w:pPr>
      <w:r>
        <w:rPr>
          <w:sz w:val="36"/>
        </w:rPr>
        <w:t>文明施工的技术组织措施</w:t>
      </w:r>
    </w:p>
    <w:p>
      <w:pPr>
        <w:spacing w:after="0" w:line="240" w:lineRule="auto"/>
        <w:jc w:val="left"/>
        <w:rPr>
          <w:sz w:val="36"/>
        </w:rPr>
      </w:pPr>
      <w:r>
        <w:rPr>
          <w:sz w:val="36"/>
        </w:rPr>
        <w:br/>
      </w:r>
      <w:r>
        <w:rPr>
          <w:sz w:val="36"/>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4" w:history="1">
        <w:r>
          <w:rPr>
            <w:rFonts w:ascii="SimSun" w:eastAsia="SimSun" w:hAnsi="SimSun" w:cs="SimSun"/>
            <w:b/>
            <w:bCs/>
            <w:color w:val="0000EE"/>
            <w:sz w:val="30"/>
            <w:szCs w:val="30"/>
            <w:u w:val="single" w:color="0000EE"/>
          </w:rPr>
          <w:t>https://d.book118.com/626012102103010054</w:t>
        </w:r>
      </w:hyperlink>
    </w:p>
    <w:p>
      <w:pPr>
        <w:spacing w:after="0" w:line="240" w:lineRule="auto"/>
        <w:jc w:val="left"/>
        <w:rPr>
          <w:sz w:val="36"/>
        </w:rPr>
      </w:pPr>
    </w:p>
    <w:sectPr>
      <w:pgSz w:w="17860" w:h="25260"/>
      <w:pgMar w:top="2420" w:right="1380" w:bottom="280" w:left="1060" w:header="708" w:footer="708"/>
      <w:pgNumType w:start="14"/>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方正姚体">
    <w:altName w:val="方正姚体"/>
    <w:charset w:val="86"/>
    <w:family w:val="auto"/>
    <w:pitch w:val="variable"/>
    <w:sig w:usb0="00000000" w:usb1="00000000" w:usb2="00000000" w:usb3="00000000" w:csb0="00040000" w:csb1="00000000"/>
  </w:font>
  <w:font w:name="黑体">
    <w:altName w:val="黑体"/>
    <w:charset w:val="86"/>
    <w:family w:val="modern"/>
    <w:pitch w:val="fixed"/>
    <w:sig w:usb0="00000000" w:usb1="00000000" w:usb2="0000000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9D771"/>
    <w:multiLevelType w:val="hybridMultilevel"/>
    <w:tmpl w:val="00000000"/>
    <w:lvl w:ilvl="0">
      <w:start w:val="5"/>
      <w:numFmt w:val="decimal"/>
      <w:lvlText w:val="%1"/>
      <w:lvlJc w:val="left"/>
      <w:pPr>
        <w:ind w:left="1856" w:hanging="1001"/>
        <w:jc w:val="left"/>
      </w:pPr>
      <w:rPr>
        <w:rFonts w:ascii="宋体" w:eastAsia="宋体" w:hAnsi="宋体" w:cs="宋体" w:hint="default"/>
        <w:w w:val="100"/>
        <w:position w:val="-5"/>
        <w:sz w:val="36"/>
        <w:szCs w:val="36"/>
      </w:rPr>
    </w:lvl>
    <w:lvl w:ilvl="1">
      <w:start w:val="0"/>
      <w:numFmt w:val="bullet"/>
      <w:lvlText w:val="•"/>
      <w:lvlJc w:val="left"/>
      <w:pPr>
        <w:ind w:left="2087" w:hanging="1001"/>
      </w:pPr>
      <w:rPr>
        <w:rFonts w:hint="default"/>
      </w:rPr>
    </w:lvl>
    <w:lvl w:ilvl="2">
      <w:start w:val="0"/>
      <w:numFmt w:val="bullet"/>
      <w:lvlText w:val="•"/>
      <w:lvlJc w:val="left"/>
      <w:pPr>
        <w:ind w:left="2315" w:hanging="1001"/>
      </w:pPr>
      <w:rPr>
        <w:rFonts w:hint="default"/>
      </w:rPr>
    </w:lvl>
    <w:lvl w:ilvl="3">
      <w:start w:val="0"/>
      <w:numFmt w:val="bullet"/>
      <w:lvlText w:val="•"/>
      <w:lvlJc w:val="left"/>
      <w:pPr>
        <w:ind w:left="2543" w:hanging="1001"/>
      </w:pPr>
      <w:rPr>
        <w:rFonts w:hint="default"/>
      </w:rPr>
    </w:lvl>
    <w:lvl w:ilvl="4">
      <w:start w:val="0"/>
      <w:numFmt w:val="bullet"/>
      <w:lvlText w:val="•"/>
      <w:lvlJc w:val="left"/>
      <w:pPr>
        <w:ind w:left="2771" w:hanging="1001"/>
      </w:pPr>
      <w:rPr>
        <w:rFonts w:hint="default"/>
      </w:rPr>
    </w:lvl>
    <w:lvl w:ilvl="5">
      <w:start w:val="0"/>
      <w:numFmt w:val="bullet"/>
      <w:lvlText w:val="•"/>
      <w:lvlJc w:val="left"/>
      <w:pPr>
        <w:ind w:left="2999" w:hanging="1001"/>
      </w:pPr>
      <w:rPr>
        <w:rFonts w:hint="default"/>
      </w:rPr>
    </w:lvl>
    <w:lvl w:ilvl="6">
      <w:start w:val="0"/>
      <w:numFmt w:val="bullet"/>
      <w:lvlText w:val="•"/>
      <w:lvlJc w:val="left"/>
      <w:pPr>
        <w:ind w:left="3227" w:hanging="1001"/>
      </w:pPr>
      <w:rPr>
        <w:rFonts w:hint="default"/>
      </w:rPr>
    </w:lvl>
    <w:lvl w:ilvl="7">
      <w:start w:val="0"/>
      <w:numFmt w:val="bullet"/>
      <w:lvlText w:val="•"/>
      <w:lvlJc w:val="left"/>
      <w:pPr>
        <w:ind w:left="3455" w:hanging="1001"/>
      </w:pPr>
      <w:rPr>
        <w:rFonts w:hint="default"/>
      </w:rPr>
    </w:lvl>
    <w:lvl w:ilvl="8">
      <w:start w:val="0"/>
      <w:numFmt w:val="bullet"/>
      <w:lvlText w:val="•"/>
      <w:lvlJc w:val="left"/>
      <w:pPr>
        <w:ind w:left="3683" w:hanging="1001"/>
      </w:pPr>
      <w:rPr>
        <w:rFonts w:hint="default"/>
      </w:rPr>
    </w:lvl>
  </w:abstractNum>
  <w:abstractNum w:abstractNumId="1">
    <w:nsid w:val="033BE875"/>
    <w:multiLevelType w:val="hybridMultilevel"/>
    <w:tmpl w:val="00000000"/>
    <w:lvl w:ilvl="0">
      <w:start w:val="1"/>
      <w:numFmt w:val="decimal"/>
      <w:lvlText w:val="%1."/>
      <w:lvlJc w:val="left"/>
      <w:pPr>
        <w:ind w:left="2663" w:hanging="540"/>
        <w:jc w:val="left"/>
      </w:pPr>
      <w:rPr>
        <w:rFonts w:ascii="宋体" w:eastAsia="宋体" w:hAnsi="宋体" w:cs="宋体" w:hint="default"/>
        <w:w w:val="100"/>
        <w:sz w:val="36"/>
        <w:szCs w:val="36"/>
      </w:rPr>
    </w:lvl>
    <w:lvl w:ilvl="1">
      <w:start w:val="1"/>
      <w:numFmt w:val="decimal"/>
      <w:lvlText w:val="%1.%2"/>
      <w:lvlJc w:val="left"/>
      <w:pPr>
        <w:ind w:left="2817" w:hanging="720"/>
        <w:jc w:val="left"/>
      </w:pPr>
      <w:rPr>
        <w:rFonts w:ascii="宋体" w:eastAsia="宋体" w:hAnsi="宋体" w:cs="宋体" w:hint="default"/>
        <w:w w:val="100"/>
        <w:sz w:val="36"/>
        <w:szCs w:val="36"/>
      </w:rPr>
    </w:lvl>
    <w:lvl w:ilvl="2">
      <w:start w:val="0"/>
      <w:numFmt w:val="bullet"/>
      <w:lvlText w:val="•"/>
      <w:lvlJc w:val="left"/>
      <w:pPr>
        <w:ind w:left="4219" w:hanging="720"/>
      </w:pPr>
      <w:rPr>
        <w:rFonts w:hint="default"/>
      </w:rPr>
    </w:lvl>
    <w:lvl w:ilvl="3">
      <w:start w:val="0"/>
      <w:numFmt w:val="bullet"/>
      <w:lvlText w:val="•"/>
      <w:lvlJc w:val="left"/>
      <w:pPr>
        <w:ind w:left="5619" w:hanging="720"/>
      </w:pPr>
      <w:rPr>
        <w:rFonts w:hint="default"/>
      </w:rPr>
    </w:lvl>
    <w:lvl w:ilvl="4">
      <w:start w:val="0"/>
      <w:numFmt w:val="bullet"/>
      <w:lvlText w:val="•"/>
      <w:lvlJc w:val="left"/>
      <w:pPr>
        <w:ind w:left="7019" w:hanging="720"/>
      </w:pPr>
      <w:rPr>
        <w:rFonts w:hint="default"/>
      </w:rPr>
    </w:lvl>
    <w:lvl w:ilvl="5">
      <w:start w:val="0"/>
      <w:numFmt w:val="bullet"/>
      <w:lvlText w:val="•"/>
      <w:lvlJc w:val="left"/>
      <w:pPr>
        <w:ind w:left="8419" w:hanging="720"/>
      </w:pPr>
      <w:rPr>
        <w:rFonts w:hint="default"/>
      </w:rPr>
    </w:lvl>
    <w:lvl w:ilvl="6">
      <w:start w:val="0"/>
      <w:numFmt w:val="bullet"/>
      <w:lvlText w:val="•"/>
      <w:lvlJc w:val="left"/>
      <w:pPr>
        <w:ind w:left="9819" w:hanging="720"/>
      </w:pPr>
      <w:rPr>
        <w:rFonts w:hint="default"/>
      </w:rPr>
    </w:lvl>
    <w:lvl w:ilvl="7">
      <w:start w:val="0"/>
      <w:numFmt w:val="bullet"/>
      <w:lvlText w:val="•"/>
      <w:lvlJc w:val="left"/>
      <w:pPr>
        <w:ind w:left="11219" w:hanging="720"/>
      </w:pPr>
      <w:rPr>
        <w:rFonts w:hint="default"/>
      </w:rPr>
    </w:lvl>
    <w:lvl w:ilvl="8">
      <w:start w:val="0"/>
      <w:numFmt w:val="bullet"/>
      <w:lvlText w:val="•"/>
      <w:lvlJc w:val="left"/>
      <w:pPr>
        <w:ind w:left="12619" w:hanging="720"/>
      </w:pPr>
      <w:rPr>
        <w:rFonts w:hint="default"/>
      </w:rPr>
    </w:lvl>
  </w:abstractNum>
  <w:abstractNum w:abstractNumId="2">
    <w:nsid w:val="03655DB5"/>
    <w:multiLevelType w:val="hybridMultilevel"/>
    <w:tmpl w:val="00000000"/>
    <w:lvl w:ilvl="0">
      <w:start w:val="1"/>
      <w:numFmt w:val="decimal"/>
      <w:lvlText w:val="%1"/>
      <w:lvlJc w:val="left"/>
      <w:pPr>
        <w:ind w:left="1856" w:hanging="1001"/>
        <w:jc w:val="left"/>
      </w:pPr>
      <w:rPr>
        <w:rFonts w:ascii="宋体" w:eastAsia="宋体" w:hAnsi="宋体" w:cs="宋体" w:hint="default"/>
        <w:w w:val="100"/>
        <w:position w:val="-5"/>
        <w:sz w:val="36"/>
        <w:szCs w:val="36"/>
      </w:rPr>
    </w:lvl>
    <w:lvl w:ilvl="1">
      <w:start w:val="0"/>
      <w:numFmt w:val="bullet"/>
      <w:lvlText w:val="•"/>
      <w:lvlJc w:val="left"/>
      <w:pPr>
        <w:ind w:left="2087" w:hanging="1001"/>
      </w:pPr>
      <w:rPr>
        <w:rFonts w:hint="default"/>
      </w:rPr>
    </w:lvl>
    <w:lvl w:ilvl="2">
      <w:start w:val="0"/>
      <w:numFmt w:val="bullet"/>
      <w:lvlText w:val="•"/>
      <w:lvlJc w:val="left"/>
      <w:pPr>
        <w:ind w:left="2315" w:hanging="1001"/>
      </w:pPr>
      <w:rPr>
        <w:rFonts w:hint="default"/>
      </w:rPr>
    </w:lvl>
    <w:lvl w:ilvl="3">
      <w:start w:val="0"/>
      <w:numFmt w:val="bullet"/>
      <w:lvlText w:val="•"/>
      <w:lvlJc w:val="left"/>
      <w:pPr>
        <w:ind w:left="2543" w:hanging="1001"/>
      </w:pPr>
      <w:rPr>
        <w:rFonts w:hint="default"/>
      </w:rPr>
    </w:lvl>
    <w:lvl w:ilvl="4">
      <w:start w:val="0"/>
      <w:numFmt w:val="bullet"/>
      <w:lvlText w:val="•"/>
      <w:lvlJc w:val="left"/>
      <w:pPr>
        <w:ind w:left="2771" w:hanging="1001"/>
      </w:pPr>
      <w:rPr>
        <w:rFonts w:hint="default"/>
      </w:rPr>
    </w:lvl>
    <w:lvl w:ilvl="5">
      <w:start w:val="0"/>
      <w:numFmt w:val="bullet"/>
      <w:lvlText w:val="•"/>
      <w:lvlJc w:val="left"/>
      <w:pPr>
        <w:ind w:left="2999" w:hanging="1001"/>
      </w:pPr>
      <w:rPr>
        <w:rFonts w:hint="default"/>
      </w:rPr>
    </w:lvl>
    <w:lvl w:ilvl="6">
      <w:start w:val="0"/>
      <w:numFmt w:val="bullet"/>
      <w:lvlText w:val="•"/>
      <w:lvlJc w:val="left"/>
      <w:pPr>
        <w:ind w:left="3227" w:hanging="1001"/>
      </w:pPr>
      <w:rPr>
        <w:rFonts w:hint="default"/>
      </w:rPr>
    </w:lvl>
    <w:lvl w:ilvl="7">
      <w:start w:val="0"/>
      <w:numFmt w:val="bullet"/>
      <w:lvlText w:val="•"/>
      <w:lvlJc w:val="left"/>
      <w:pPr>
        <w:ind w:left="3455" w:hanging="1001"/>
      </w:pPr>
      <w:rPr>
        <w:rFonts w:hint="default"/>
      </w:rPr>
    </w:lvl>
    <w:lvl w:ilvl="8">
      <w:start w:val="0"/>
      <w:numFmt w:val="bullet"/>
      <w:lvlText w:val="•"/>
      <w:lvlJc w:val="left"/>
      <w:pPr>
        <w:ind w:left="3683" w:hanging="1001"/>
      </w:pPr>
      <w:rPr>
        <w:rFonts w:hint="default"/>
      </w:rPr>
    </w:lvl>
  </w:abstractNum>
  <w:abstractNum w:abstractNumId="3">
    <w:nsid w:val="2A774C78"/>
    <w:multiLevelType w:val="hybridMultilevel"/>
    <w:tmpl w:val="00000000"/>
    <w:lvl w:ilvl="0">
      <w:start w:val="1"/>
      <w:numFmt w:val="decimal"/>
      <w:lvlText w:val="%1."/>
      <w:lvlJc w:val="left"/>
      <w:pPr>
        <w:ind w:left="2123" w:hanging="540"/>
        <w:jc w:val="left"/>
      </w:pPr>
      <w:rPr>
        <w:rFonts w:ascii="宋体" w:eastAsia="宋体" w:hAnsi="宋体" w:cs="宋体" w:hint="default"/>
        <w:w w:val="100"/>
        <w:sz w:val="36"/>
        <w:szCs w:val="36"/>
      </w:rPr>
    </w:lvl>
    <w:lvl w:ilvl="1">
      <w:start w:val="1"/>
      <w:numFmt w:val="decimal"/>
      <w:lvlText w:val="%1.%2"/>
      <w:lvlJc w:val="left"/>
      <w:pPr>
        <w:ind w:left="2843" w:hanging="720"/>
        <w:jc w:val="left"/>
      </w:pPr>
      <w:rPr>
        <w:rFonts w:ascii="宋体" w:eastAsia="宋体" w:hAnsi="宋体" w:cs="宋体" w:hint="default"/>
        <w:w w:val="100"/>
        <w:sz w:val="36"/>
        <w:szCs w:val="36"/>
      </w:rPr>
    </w:lvl>
    <w:lvl w:ilvl="2">
      <w:start w:val="1"/>
      <w:numFmt w:val="decimal"/>
      <w:lvlText w:val="%1.%2.%3"/>
      <w:lvlJc w:val="left"/>
      <w:pPr>
        <w:ind w:left="3113" w:hanging="990"/>
        <w:jc w:val="left"/>
      </w:pPr>
      <w:rPr>
        <w:rFonts w:ascii="宋体" w:eastAsia="宋体" w:hAnsi="宋体" w:cs="宋体" w:hint="default"/>
        <w:w w:val="100"/>
        <w:sz w:val="36"/>
        <w:szCs w:val="36"/>
      </w:rPr>
    </w:lvl>
    <w:lvl w:ilvl="3">
      <w:start w:val="0"/>
      <w:numFmt w:val="bullet"/>
      <w:lvlText w:val="•"/>
      <w:lvlJc w:val="left"/>
      <w:pPr>
        <w:ind w:left="2840" w:hanging="990"/>
      </w:pPr>
      <w:rPr>
        <w:rFonts w:hint="default"/>
      </w:rPr>
    </w:lvl>
    <w:lvl w:ilvl="4">
      <w:start w:val="0"/>
      <w:numFmt w:val="bullet"/>
      <w:lvlText w:val="•"/>
      <w:lvlJc w:val="left"/>
      <w:pPr>
        <w:ind w:left="3120" w:hanging="990"/>
      </w:pPr>
      <w:rPr>
        <w:rFonts w:hint="default"/>
      </w:rPr>
    </w:lvl>
    <w:lvl w:ilvl="5">
      <w:start w:val="0"/>
      <w:numFmt w:val="bullet"/>
      <w:lvlText w:val="•"/>
      <w:lvlJc w:val="left"/>
      <w:pPr>
        <w:ind w:left="5169" w:hanging="990"/>
      </w:pPr>
      <w:rPr>
        <w:rFonts w:hint="default"/>
      </w:rPr>
    </w:lvl>
    <w:lvl w:ilvl="6">
      <w:start w:val="0"/>
      <w:numFmt w:val="bullet"/>
      <w:lvlText w:val="•"/>
      <w:lvlJc w:val="left"/>
      <w:pPr>
        <w:ind w:left="7219" w:hanging="990"/>
      </w:pPr>
      <w:rPr>
        <w:rFonts w:hint="default"/>
      </w:rPr>
    </w:lvl>
    <w:lvl w:ilvl="7">
      <w:start w:val="0"/>
      <w:numFmt w:val="bullet"/>
      <w:lvlText w:val="•"/>
      <w:lvlJc w:val="left"/>
      <w:pPr>
        <w:ind w:left="9269" w:hanging="990"/>
      </w:pPr>
      <w:rPr>
        <w:rFonts w:hint="default"/>
      </w:rPr>
    </w:lvl>
    <w:lvl w:ilvl="8">
      <w:start w:val="0"/>
      <w:numFmt w:val="bullet"/>
      <w:lvlText w:val="•"/>
      <w:lvlJc w:val="left"/>
      <w:pPr>
        <w:ind w:left="11319" w:hanging="990"/>
      </w:pPr>
      <w:rPr>
        <w:rFonts w:hint="default"/>
      </w:rPr>
    </w:lvl>
  </w:abstractNum>
  <w:abstractNum w:abstractNumId="4">
    <w:nsid w:val="2C178BA0"/>
    <w:multiLevelType w:val="hybridMultilevel"/>
    <w:tmpl w:val="00000000"/>
    <w:lvl w:ilvl="0">
      <w:start w:val="1"/>
      <w:numFmt w:val="decimal"/>
      <w:lvlText w:val="%1."/>
      <w:lvlJc w:val="left"/>
      <w:pPr>
        <w:ind w:left="1493" w:hanging="364"/>
        <w:jc w:val="right"/>
      </w:pPr>
      <w:rPr>
        <w:rFonts w:ascii="宋体" w:eastAsia="宋体" w:hAnsi="宋体" w:cs="宋体" w:hint="default"/>
        <w:w w:val="100"/>
        <w:sz w:val="34"/>
        <w:szCs w:val="34"/>
      </w:rPr>
    </w:lvl>
    <w:lvl w:ilvl="1">
      <w:start w:val="1"/>
      <w:numFmt w:val="decimal"/>
      <w:lvlText w:val="%2."/>
      <w:lvlJc w:val="left"/>
      <w:pPr>
        <w:ind w:left="2574" w:hanging="361"/>
        <w:jc w:val="left"/>
      </w:pPr>
      <w:rPr>
        <w:rFonts w:ascii="宋体" w:eastAsia="宋体" w:hAnsi="宋体" w:cs="宋体" w:hint="default"/>
        <w:spacing w:val="-1"/>
        <w:w w:val="100"/>
        <w:sz w:val="34"/>
        <w:szCs w:val="34"/>
      </w:rPr>
    </w:lvl>
    <w:lvl w:ilvl="2">
      <w:start w:val="1"/>
      <w:numFmt w:val="decimal"/>
      <w:lvlText w:val="%2.%3"/>
      <w:lvlJc w:val="left"/>
      <w:pPr>
        <w:ind w:left="1493" w:hanging="720"/>
        <w:jc w:val="right"/>
      </w:pPr>
      <w:rPr>
        <w:rFonts w:ascii="宋体" w:eastAsia="宋体" w:hAnsi="宋体" w:cs="宋体" w:hint="default"/>
        <w:w w:val="100"/>
        <w:sz w:val="36"/>
        <w:szCs w:val="36"/>
      </w:rPr>
    </w:lvl>
    <w:lvl w:ilvl="3">
      <w:start w:val="0"/>
      <w:numFmt w:val="bullet"/>
      <w:lvlText w:val="•"/>
      <w:lvlJc w:val="left"/>
      <w:pPr>
        <w:ind w:left="4447" w:hanging="720"/>
      </w:pPr>
      <w:rPr>
        <w:rFonts w:hint="default"/>
      </w:rPr>
    </w:lvl>
    <w:lvl w:ilvl="4">
      <w:start w:val="0"/>
      <w:numFmt w:val="bullet"/>
      <w:lvlText w:val="•"/>
      <w:lvlJc w:val="left"/>
      <w:pPr>
        <w:ind w:left="6014" w:hanging="720"/>
      </w:pPr>
      <w:rPr>
        <w:rFonts w:hint="default"/>
      </w:rPr>
    </w:lvl>
    <w:lvl w:ilvl="5">
      <w:start w:val="0"/>
      <w:numFmt w:val="bullet"/>
      <w:lvlText w:val="•"/>
      <w:lvlJc w:val="left"/>
      <w:pPr>
        <w:ind w:left="7582" w:hanging="720"/>
      </w:pPr>
      <w:rPr>
        <w:rFonts w:hint="default"/>
      </w:rPr>
    </w:lvl>
    <w:lvl w:ilvl="6">
      <w:start w:val="0"/>
      <w:numFmt w:val="bullet"/>
      <w:lvlText w:val="•"/>
      <w:lvlJc w:val="left"/>
      <w:pPr>
        <w:ind w:left="9149" w:hanging="720"/>
      </w:pPr>
      <w:rPr>
        <w:rFonts w:hint="default"/>
      </w:rPr>
    </w:lvl>
    <w:lvl w:ilvl="7">
      <w:start w:val="0"/>
      <w:numFmt w:val="bullet"/>
      <w:lvlText w:val="•"/>
      <w:lvlJc w:val="left"/>
      <w:pPr>
        <w:ind w:left="10717" w:hanging="720"/>
      </w:pPr>
      <w:rPr>
        <w:rFonts w:hint="default"/>
      </w:rPr>
    </w:lvl>
    <w:lvl w:ilvl="8">
      <w:start w:val="0"/>
      <w:numFmt w:val="bullet"/>
      <w:lvlText w:val="•"/>
      <w:lvlJc w:val="left"/>
      <w:pPr>
        <w:ind w:left="12284" w:hanging="720"/>
      </w:pPr>
      <w:rPr>
        <w:rFonts w:hint="default"/>
      </w:rPr>
    </w:lvl>
  </w:abstractNum>
  <w:abstractNum w:abstractNumId="5">
    <w:nsid w:val="2E43FEF7"/>
    <w:multiLevelType w:val="hybridMultilevel"/>
    <w:tmpl w:val="00000000"/>
    <w:lvl w:ilvl="0">
      <w:start w:val="3"/>
      <w:numFmt w:val="decimal"/>
      <w:lvlText w:val="%1"/>
      <w:lvlJc w:val="left"/>
      <w:pPr>
        <w:ind w:left="2123" w:hanging="630"/>
        <w:jc w:val="left"/>
      </w:pPr>
      <w:rPr>
        <w:rFonts w:hint="default"/>
      </w:rPr>
    </w:lvl>
    <w:lvl w:ilvl="1">
      <w:start w:val="1"/>
      <w:numFmt w:val="decimal"/>
      <w:lvlText w:val="%1.%2"/>
      <w:lvlJc w:val="left"/>
      <w:pPr>
        <w:ind w:left="2123" w:hanging="630"/>
        <w:jc w:val="left"/>
      </w:pPr>
      <w:rPr>
        <w:rFonts w:ascii="宋体" w:eastAsia="宋体" w:hAnsi="宋体" w:cs="宋体" w:hint="default"/>
        <w:w w:val="100"/>
        <w:sz w:val="36"/>
        <w:szCs w:val="36"/>
      </w:rPr>
    </w:lvl>
    <w:lvl w:ilvl="2">
      <w:start w:val="1"/>
      <w:numFmt w:val="decimal"/>
      <w:lvlText w:val="（%3）"/>
      <w:lvlJc w:val="left"/>
      <w:pPr>
        <w:ind w:left="1493" w:hanging="909"/>
        <w:jc w:val="left"/>
      </w:pPr>
      <w:rPr>
        <w:rFonts w:ascii="宋体" w:eastAsia="宋体" w:hAnsi="宋体" w:cs="宋体" w:hint="default"/>
        <w:spacing w:val="0"/>
        <w:w w:val="100"/>
        <w:sz w:val="34"/>
        <w:szCs w:val="34"/>
      </w:rPr>
    </w:lvl>
    <w:lvl w:ilvl="3">
      <w:start w:val="0"/>
      <w:numFmt w:val="bullet"/>
      <w:lvlText w:val="•"/>
      <w:lvlJc w:val="left"/>
      <w:pPr>
        <w:ind w:left="5075" w:hanging="909"/>
      </w:pPr>
      <w:rPr>
        <w:rFonts w:hint="default"/>
      </w:rPr>
    </w:lvl>
    <w:lvl w:ilvl="4">
      <w:start w:val="0"/>
      <w:numFmt w:val="bullet"/>
      <w:lvlText w:val="•"/>
      <w:lvlJc w:val="left"/>
      <w:pPr>
        <w:ind w:left="6553" w:hanging="909"/>
      </w:pPr>
      <w:rPr>
        <w:rFonts w:hint="default"/>
      </w:rPr>
    </w:lvl>
    <w:lvl w:ilvl="5">
      <w:start w:val="0"/>
      <w:numFmt w:val="bullet"/>
      <w:lvlText w:val="•"/>
      <w:lvlJc w:val="left"/>
      <w:pPr>
        <w:ind w:left="8030" w:hanging="909"/>
      </w:pPr>
      <w:rPr>
        <w:rFonts w:hint="default"/>
      </w:rPr>
    </w:lvl>
    <w:lvl w:ilvl="6">
      <w:start w:val="0"/>
      <w:numFmt w:val="bullet"/>
      <w:lvlText w:val="•"/>
      <w:lvlJc w:val="left"/>
      <w:pPr>
        <w:ind w:left="9508" w:hanging="909"/>
      </w:pPr>
      <w:rPr>
        <w:rFonts w:hint="default"/>
      </w:rPr>
    </w:lvl>
    <w:lvl w:ilvl="7">
      <w:start w:val="0"/>
      <w:numFmt w:val="bullet"/>
      <w:lvlText w:val="•"/>
      <w:lvlJc w:val="left"/>
      <w:pPr>
        <w:ind w:left="10986" w:hanging="909"/>
      </w:pPr>
      <w:rPr>
        <w:rFonts w:hint="default"/>
      </w:rPr>
    </w:lvl>
    <w:lvl w:ilvl="8">
      <w:start w:val="0"/>
      <w:numFmt w:val="bullet"/>
      <w:lvlText w:val="•"/>
      <w:lvlJc w:val="left"/>
      <w:pPr>
        <w:ind w:left="12464" w:hanging="909"/>
      </w:pPr>
      <w:rPr>
        <w:rFonts w:hint="default"/>
      </w:rPr>
    </w:lvl>
  </w:abstractNum>
  <w:abstractNum w:abstractNumId="6">
    <w:nsid w:val="3267BCAE"/>
    <w:multiLevelType w:val="hybridMultilevel"/>
    <w:tmpl w:val="00000000"/>
    <w:lvl w:ilvl="0">
      <w:start w:val="1"/>
      <w:numFmt w:val="decimal"/>
      <w:lvlText w:val="%1."/>
      <w:lvlJc w:val="left"/>
      <w:pPr>
        <w:ind w:left="2674" w:hanging="361"/>
        <w:jc w:val="left"/>
      </w:pPr>
      <w:rPr>
        <w:rFonts w:ascii="宋体" w:eastAsia="宋体" w:hAnsi="宋体" w:cs="宋体" w:hint="default"/>
        <w:w w:val="100"/>
        <w:sz w:val="34"/>
        <w:szCs w:val="34"/>
      </w:rPr>
    </w:lvl>
    <w:lvl w:ilvl="1">
      <w:start w:val="1"/>
      <w:numFmt w:val="lowerLetter"/>
      <w:lvlText w:val="%2."/>
      <w:lvlJc w:val="left"/>
      <w:pPr>
        <w:ind w:left="1640" w:hanging="364"/>
        <w:jc w:val="left"/>
      </w:pPr>
      <w:rPr>
        <w:rFonts w:ascii="宋体" w:eastAsia="宋体" w:hAnsi="宋体" w:cs="宋体" w:hint="default"/>
        <w:w w:val="100"/>
        <w:sz w:val="34"/>
        <w:szCs w:val="34"/>
      </w:rPr>
    </w:lvl>
    <w:lvl w:ilvl="2">
      <w:start w:val="0"/>
      <w:numFmt w:val="bullet"/>
      <w:lvlText w:val="•"/>
      <w:lvlJc w:val="left"/>
      <w:pPr>
        <w:ind w:left="4095" w:hanging="364"/>
      </w:pPr>
      <w:rPr>
        <w:rFonts w:hint="default"/>
      </w:rPr>
    </w:lvl>
    <w:lvl w:ilvl="3">
      <w:start w:val="0"/>
      <w:numFmt w:val="bullet"/>
      <w:lvlText w:val="•"/>
      <w:lvlJc w:val="left"/>
      <w:pPr>
        <w:ind w:left="5511" w:hanging="364"/>
      </w:pPr>
      <w:rPr>
        <w:rFonts w:hint="default"/>
      </w:rPr>
    </w:lvl>
    <w:lvl w:ilvl="4">
      <w:start w:val="0"/>
      <w:numFmt w:val="bullet"/>
      <w:lvlText w:val="•"/>
      <w:lvlJc w:val="left"/>
      <w:pPr>
        <w:ind w:left="6926" w:hanging="364"/>
      </w:pPr>
      <w:rPr>
        <w:rFonts w:hint="default"/>
      </w:rPr>
    </w:lvl>
    <w:lvl w:ilvl="5">
      <w:start w:val="0"/>
      <w:numFmt w:val="bullet"/>
      <w:lvlText w:val="•"/>
      <w:lvlJc w:val="left"/>
      <w:pPr>
        <w:ind w:left="8342" w:hanging="364"/>
      </w:pPr>
      <w:rPr>
        <w:rFonts w:hint="default"/>
      </w:rPr>
    </w:lvl>
    <w:lvl w:ilvl="6">
      <w:start w:val="0"/>
      <w:numFmt w:val="bullet"/>
      <w:lvlText w:val="•"/>
      <w:lvlJc w:val="left"/>
      <w:pPr>
        <w:ind w:left="9757" w:hanging="364"/>
      </w:pPr>
      <w:rPr>
        <w:rFonts w:hint="default"/>
      </w:rPr>
    </w:lvl>
    <w:lvl w:ilvl="7">
      <w:start w:val="0"/>
      <w:numFmt w:val="bullet"/>
      <w:lvlText w:val="•"/>
      <w:lvlJc w:val="left"/>
      <w:pPr>
        <w:ind w:left="11173" w:hanging="364"/>
      </w:pPr>
      <w:rPr>
        <w:rFonts w:hint="default"/>
      </w:rPr>
    </w:lvl>
    <w:lvl w:ilvl="8">
      <w:start w:val="0"/>
      <w:numFmt w:val="bullet"/>
      <w:lvlText w:val="•"/>
      <w:lvlJc w:val="left"/>
      <w:pPr>
        <w:ind w:left="12588" w:hanging="364"/>
      </w:pPr>
      <w:rPr>
        <w:rFonts w:hint="default"/>
      </w:rPr>
    </w:lvl>
  </w:abstractNum>
  <w:abstractNum w:abstractNumId="7">
    <w:nsid w:val="3A29BFC7"/>
    <w:multiLevelType w:val="hybridMultilevel"/>
    <w:tmpl w:val="00000000"/>
    <w:lvl w:ilvl="0">
      <w:start w:val="4"/>
      <w:numFmt w:val="decimal"/>
      <w:lvlText w:val="%1"/>
      <w:lvlJc w:val="left"/>
      <w:pPr>
        <w:ind w:left="1640" w:hanging="900"/>
        <w:jc w:val="left"/>
      </w:pPr>
      <w:rPr>
        <w:rFonts w:hint="default"/>
      </w:rPr>
    </w:lvl>
    <w:lvl w:ilvl="1">
      <w:start w:val="1"/>
      <w:numFmt w:val="decimal"/>
      <w:lvlText w:val="%1.%2"/>
      <w:lvlJc w:val="left"/>
      <w:pPr>
        <w:ind w:left="1640" w:hanging="900"/>
        <w:jc w:val="left"/>
      </w:pPr>
      <w:rPr>
        <w:rFonts w:ascii="宋体" w:eastAsia="宋体" w:hAnsi="宋体" w:cs="宋体" w:hint="default"/>
        <w:spacing w:val="-1"/>
        <w:w w:val="100"/>
        <w:sz w:val="36"/>
        <w:szCs w:val="36"/>
      </w:rPr>
    </w:lvl>
    <w:lvl w:ilvl="2">
      <w:start w:val="0"/>
      <w:numFmt w:val="bullet"/>
      <w:lvlText w:val="•"/>
      <w:lvlJc w:val="left"/>
      <w:pPr>
        <w:ind w:left="4395" w:hanging="900"/>
      </w:pPr>
      <w:rPr>
        <w:rFonts w:hint="default"/>
      </w:rPr>
    </w:lvl>
    <w:lvl w:ilvl="3">
      <w:start w:val="0"/>
      <w:numFmt w:val="bullet"/>
      <w:lvlText w:val="•"/>
      <w:lvlJc w:val="left"/>
      <w:pPr>
        <w:ind w:left="5773" w:hanging="900"/>
      </w:pPr>
      <w:rPr>
        <w:rFonts w:hint="default"/>
      </w:rPr>
    </w:lvl>
    <w:lvl w:ilvl="4">
      <w:start w:val="0"/>
      <w:numFmt w:val="bullet"/>
      <w:lvlText w:val="•"/>
      <w:lvlJc w:val="left"/>
      <w:pPr>
        <w:ind w:left="7151" w:hanging="900"/>
      </w:pPr>
      <w:rPr>
        <w:rFonts w:hint="default"/>
      </w:rPr>
    </w:lvl>
    <w:lvl w:ilvl="5">
      <w:start w:val="0"/>
      <w:numFmt w:val="bullet"/>
      <w:lvlText w:val="•"/>
      <w:lvlJc w:val="left"/>
      <w:pPr>
        <w:ind w:left="8529" w:hanging="900"/>
      </w:pPr>
      <w:rPr>
        <w:rFonts w:hint="default"/>
      </w:rPr>
    </w:lvl>
    <w:lvl w:ilvl="6">
      <w:start w:val="0"/>
      <w:numFmt w:val="bullet"/>
      <w:lvlText w:val="•"/>
      <w:lvlJc w:val="left"/>
      <w:pPr>
        <w:ind w:left="9907" w:hanging="900"/>
      </w:pPr>
      <w:rPr>
        <w:rFonts w:hint="default"/>
      </w:rPr>
    </w:lvl>
    <w:lvl w:ilvl="7">
      <w:start w:val="0"/>
      <w:numFmt w:val="bullet"/>
      <w:lvlText w:val="•"/>
      <w:lvlJc w:val="left"/>
      <w:pPr>
        <w:ind w:left="11285" w:hanging="900"/>
      </w:pPr>
      <w:rPr>
        <w:rFonts w:hint="default"/>
      </w:rPr>
    </w:lvl>
    <w:lvl w:ilvl="8">
      <w:start w:val="0"/>
      <w:numFmt w:val="bullet"/>
      <w:lvlText w:val="•"/>
      <w:lvlJc w:val="left"/>
      <w:pPr>
        <w:ind w:left="12663" w:hanging="900"/>
      </w:pPr>
      <w:rPr>
        <w:rFonts w:hint="default"/>
      </w:rPr>
    </w:lvl>
  </w:abstractNum>
  <w:abstractNum w:abstractNumId="8">
    <w:nsid w:val="4389BF02"/>
    <w:multiLevelType w:val="hybridMultilevel"/>
    <w:tmpl w:val="00000000"/>
    <w:lvl w:ilvl="0">
      <w:start w:val="1"/>
      <w:numFmt w:val="decimal"/>
      <w:lvlText w:val="%1."/>
      <w:lvlJc w:val="left"/>
      <w:pPr>
        <w:ind w:left="2123" w:hanging="540"/>
        <w:jc w:val="left"/>
      </w:pPr>
      <w:rPr>
        <w:rFonts w:ascii="宋体" w:eastAsia="宋体" w:hAnsi="宋体" w:cs="宋体" w:hint="default"/>
        <w:w w:val="100"/>
        <w:sz w:val="36"/>
        <w:szCs w:val="36"/>
      </w:rPr>
    </w:lvl>
    <w:lvl w:ilvl="1">
      <w:start w:val="1"/>
      <w:numFmt w:val="decimal"/>
      <w:lvlText w:val="%1.%2"/>
      <w:lvlJc w:val="left"/>
      <w:pPr>
        <w:ind w:left="1493" w:hanging="630"/>
        <w:jc w:val="right"/>
      </w:pPr>
      <w:rPr>
        <w:rFonts w:ascii="宋体" w:eastAsia="宋体" w:hAnsi="宋体" w:cs="宋体" w:hint="default"/>
        <w:w w:val="100"/>
        <w:sz w:val="36"/>
        <w:szCs w:val="36"/>
      </w:rPr>
    </w:lvl>
    <w:lvl w:ilvl="2">
      <w:start w:val="0"/>
      <w:numFmt w:val="bullet"/>
      <w:lvlText w:val="•"/>
      <w:lvlJc w:val="left"/>
      <w:pPr>
        <w:ind w:left="3597" w:hanging="630"/>
      </w:pPr>
      <w:rPr>
        <w:rFonts w:hint="default"/>
      </w:rPr>
    </w:lvl>
    <w:lvl w:ilvl="3">
      <w:start w:val="0"/>
      <w:numFmt w:val="bullet"/>
      <w:lvlText w:val="•"/>
      <w:lvlJc w:val="left"/>
      <w:pPr>
        <w:ind w:left="5075" w:hanging="630"/>
      </w:pPr>
      <w:rPr>
        <w:rFonts w:hint="default"/>
      </w:rPr>
    </w:lvl>
    <w:lvl w:ilvl="4">
      <w:start w:val="0"/>
      <w:numFmt w:val="bullet"/>
      <w:lvlText w:val="•"/>
      <w:lvlJc w:val="left"/>
      <w:pPr>
        <w:ind w:left="6553" w:hanging="630"/>
      </w:pPr>
      <w:rPr>
        <w:rFonts w:hint="default"/>
      </w:rPr>
    </w:lvl>
    <w:lvl w:ilvl="5">
      <w:start w:val="0"/>
      <w:numFmt w:val="bullet"/>
      <w:lvlText w:val="•"/>
      <w:lvlJc w:val="left"/>
      <w:pPr>
        <w:ind w:left="8030" w:hanging="630"/>
      </w:pPr>
      <w:rPr>
        <w:rFonts w:hint="default"/>
      </w:rPr>
    </w:lvl>
    <w:lvl w:ilvl="6">
      <w:start w:val="0"/>
      <w:numFmt w:val="bullet"/>
      <w:lvlText w:val="•"/>
      <w:lvlJc w:val="left"/>
      <w:pPr>
        <w:ind w:left="9508" w:hanging="630"/>
      </w:pPr>
      <w:rPr>
        <w:rFonts w:hint="default"/>
      </w:rPr>
    </w:lvl>
    <w:lvl w:ilvl="7">
      <w:start w:val="0"/>
      <w:numFmt w:val="bullet"/>
      <w:lvlText w:val="•"/>
      <w:lvlJc w:val="left"/>
      <w:pPr>
        <w:ind w:left="10986" w:hanging="630"/>
      </w:pPr>
      <w:rPr>
        <w:rFonts w:hint="default"/>
      </w:rPr>
    </w:lvl>
    <w:lvl w:ilvl="8">
      <w:start w:val="0"/>
      <w:numFmt w:val="bullet"/>
      <w:lvlText w:val="•"/>
      <w:lvlJc w:val="left"/>
      <w:pPr>
        <w:ind w:left="12464" w:hanging="630"/>
      </w:pPr>
      <w:rPr>
        <w:rFonts w:hint="default"/>
      </w:rPr>
    </w:lvl>
  </w:abstractNum>
  <w:abstractNum w:abstractNumId="9">
    <w:nsid w:val="52580800"/>
    <w:multiLevelType w:val="hybridMultilevel"/>
    <w:tmpl w:val="00000000"/>
    <w:lvl w:ilvl="0">
      <w:start w:val="1"/>
      <w:numFmt w:val="decimal"/>
      <w:lvlText w:val="（%1）"/>
      <w:lvlJc w:val="left"/>
      <w:pPr>
        <w:ind w:left="1493" w:hanging="909"/>
        <w:jc w:val="left"/>
      </w:pPr>
      <w:rPr>
        <w:rFonts w:ascii="宋体" w:eastAsia="宋体" w:hAnsi="宋体" w:cs="宋体" w:hint="default"/>
        <w:spacing w:val="0"/>
        <w:w w:val="100"/>
        <w:sz w:val="34"/>
        <w:szCs w:val="34"/>
      </w:rPr>
    </w:lvl>
    <w:lvl w:ilvl="1">
      <w:start w:val="0"/>
      <w:numFmt w:val="bullet"/>
      <w:lvlText w:val="•"/>
      <w:lvlJc w:val="left"/>
      <w:pPr>
        <w:ind w:left="2891" w:hanging="909"/>
      </w:pPr>
      <w:rPr>
        <w:rFonts w:hint="default"/>
      </w:rPr>
    </w:lvl>
    <w:lvl w:ilvl="2">
      <w:start w:val="0"/>
      <w:numFmt w:val="bullet"/>
      <w:lvlText w:val="•"/>
      <w:lvlJc w:val="left"/>
      <w:pPr>
        <w:ind w:left="4283" w:hanging="909"/>
      </w:pPr>
      <w:rPr>
        <w:rFonts w:hint="default"/>
      </w:rPr>
    </w:lvl>
    <w:lvl w:ilvl="3">
      <w:start w:val="0"/>
      <w:numFmt w:val="bullet"/>
      <w:lvlText w:val="•"/>
      <w:lvlJc w:val="left"/>
      <w:pPr>
        <w:ind w:left="5675" w:hanging="909"/>
      </w:pPr>
      <w:rPr>
        <w:rFonts w:hint="default"/>
      </w:rPr>
    </w:lvl>
    <w:lvl w:ilvl="4">
      <w:start w:val="0"/>
      <w:numFmt w:val="bullet"/>
      <w:lvlText w:val="•"/>
      <w:lvlJc w:val="left"/>
      <w:pPr>
        <w:ind w:left="7067" w:hanging="909"/>
      </w:pPr>
      <w:rPr>
        <w:rFonts w:hint="default"/>
      </w:rPr>
    </w:lvl>
    <w:lvl w:ilvl="5">
      <w:start w:val="0"/>
      <w:numFmt w:val="bullet"/>
      <w:lvlText w:val="•"/>
      <w:lvlJc w:val="left"/>
      <w:pPr>
        <w:ind w:left="8459" w:hanging="909"/>
      </w:pPr>
      <w:rPr>
        <w:rFonts w:hint="default"/>
      </w:rPr>
    </w:lvl>
    <w:lvl w:ilvl="6">
      <w:start w:val="0"/>
      <w:numFmt w:val="bullet"/>
      <w:lvlText w:val="•"/>
      <w:lvlJc w:val="left"/>
      <w:pPr>
        <w:ind w:left="9851" w:hanging="909"/>
      </w:pPr>
      <w:rPr>
        <w:rFonts w:hint="default"/>
      </w:rPr>
    </w:lvl>
    <w:lvl w:ilvl="7">
      <w:start w:val="0"/>
      <w:numFmt w:val="bullet"/>
      <w:lvlText w:val="•"/>
      <w:lvlJc w:val="left"/>
      <w:pPr>
        <w:ind w:left="11243" w:hanging="909"/>
      </w:pPr>
      <w:rPr>
        <w:rFonts w:hint="default"/>
      </w:rPr>
    </w:lvl>
    <w:lvl w:ilvl="8">
      <w:start w:val="0"/>
      <w:numFmt w:val="bullet"/>
      <w:lvlText w:val="•"/>
      <w:lvlJc w:val="left"/>
      <w:pPr>
        <w:ind w:left="12635" w:hanging="909"/>
      </w:pPr>
      <w:rPr>
        <w:rFonts w:hint="default"/>
      </w:rPr>
    </w:lvl>
  </w:abstractNum>
  <w:abstractNum w:abstractNumId="10">
    <w:nsid w:val="52B22151"/>
    <w:multiLevelType w:val="hybridMultilevel"/>
    <w:tmpl w:val="00000000"/>
    <w:lvl w:ilvl="0">
      <w:start w:val="1"/>
      <w:numFmt w:val="decimal"/>
      <w:lvlText w:val="（%1）"/>
      <w:lvlJc w:val="left"/>
      <w:pPr>
        <w:ind w:left="1493" w:hanging="909"/>
        <w:jc w:val="left"/>
      </w:pPr>
      <w:rPr>
        <w:rFonts w:ascii="宋体" w:eastAsia="宋体" w:hAnsi="宋体" w:cs="宋体" w:hint="default"/>
        <w:spacing w:val="0"/>
        <w:w w:val="100"/>
        <w:sz w:val="34"/>
        <w:szCs w:val="34"/>
      </w:rPr>
    </w:lvl>
    <w:lvl w:ilvl="1">
      <w:start w:val="0"/>
      <w:numFmt w:val="bullet"/>
      <w:lvlText w:val="•"/>
      <w:lvlJc w:val="left"/>
      <w:pPr>
        <w:ind w:left="2891" w:hanging="909"/>
      </w:pPr>
      <w:rPr>
        <w:rFonts w:hint="default"/>
      </w:rPr>
    </w:lvl>
    <w:lvl w:ilvl="2">
      <w:start w:val="0"/>
      <w:numFmt w:val="bullet"/>
      <w:lvlText w:val="•"/>
      <w:lvlJc w:val="left"/>
      <w:pPr>
        <w:ind w:left="4283" w:hanging="909"/>
      </w:pPr>
      <w:rPr>
        <w:rFonts w:hint="default"/>
      </w:rPr>
    </w:lvl>
    <w:lvl w:ilvl="3">
      <w:start w:val="0"/>
      <w:numFmt w:val="bullet"/>
      <w:lvlText w:val="•"/>
      <w:lvlJc w:val="left"/>
      <w:pPr>
        <w:ind w:left="5675" w:hanging="909"/>
      </w:pPr>
      <w:rPr>
        <w:rFonts w:hint="default"/>
      </w:rPr>
    </w:lvl>
    <w:lvl w:ilvl="4">
      <w:start w:val="0"/>
      <w:numFmt w:val="bullet"/>
      <w:lvlText w:val="•"/>
      <w:lvlJc w:val="left"/>
      <w:pPr>
        <w:ind w:left="7067" w:hanging="909"/>
      </w:pPr>
      <w:rPr>
        <w:rFonts w:hint="default"/>
      </w:rPr>
    </w:lvl>
    <w:lvl w:ilvl="5">
      <w:start w:val="0"/>
      <w:numFmt w:val="bullet"/>
      <w:lvlText w:val="•"/>
      <w:lvlJc w:val="left"/>
      <w:pPr>
        <w:ind w:left="8459" w:hanging="909"/>
      </w:pPr>
      <w:rPr>
        <w:rFonts w:hint="default"/>
      </w:rPr>
    </w:lvl>
    <w:lvl w:ilvl="6">
      <w:start w:val="0"/>
      <w:numFmt w:val="bullet"/>
      <w:lvlText w:val="•"/>
      <w:lvlJc w:val="left"/>
      <w:pPr>
        <w:ind w:left="9851" w:hanging="909"/>
      </w:pPr>
      <w:rPr>
        <w:rFonts w:hint="default"/>
      </w:rPr>
    </w:lvl>
    <w:lvl w:ilvl="7">
      <w:start w:val="0"/>
      <w:numFmt w:val="bullet"/>
      <w:lvlText w:val="•"/>
      <w:lvlJc w:val="left"/>
      <w:pPr>
        <w:ind w:left="11243" w:hanging="909"/>
      </w:pPr>
      <w:rPr>
        <w:rFonts w:hint="default"/>
      </w:rPr>
    </w:lvl>
    <w:lvl w:ilvl="8">
      <w:start w:val="0"/>
      <w:numFmt w:val="bullet"/>
      <w:lvlText w:val="•"/>
      <w:lvlJc w:val="left"/>
      <w:pPr>
        <w:ind w:left="12635" w:hanging="909"/>
      </w:pPr>
      <w:rPr>
        <w:rFonts w:hint="default"/>
      </w:rPr>
    </w:lvl>
  </w:abstractNum>
  <w:abstractNum w:abstractNumId="11">
    <w:nsid w:val="5385E709"/>
    <w:multiLevelType w:val="hybridMultilevel"/>
    <w:tmpl w:val="00000000"/>
    <w:lvl w:ilvl="0">
      <w:start w:val="1"/>
      <w:numFmt w:val="decimal"/>
      <w:lvlText w:val="%1."/>
      <w:lvlJc w:val="left"/>
      <w:pPr>
        <w:ind w:left="2664" w:hanging="541"/>
        <w:jc w:val="left"/>
      </w:pPr>
      <w:rPr>
        <w:rFonts w:ascii="宋体" w:eastAsia="宋体" w:hAnsi="宋体" w:cs="宋体" w:hint="default"/>
        <w:w w:val="100"/>
        <w:sz w:val="34"/>
        <w:szCs w:val="34"/>
      </w:rPr>
    </w:lvl>
    <w:lvl w:ilvl="1">
      <w:start w:val="0"/>
      <w:numFmt w:val="bullet"/>
      <w:lvlText w:val="•"/>
      <w:lvlJc w:val="left"/>
      <w:pPr>
        <w:ind w:left="3935" w:hanging="541"/>
      </w:pPr>
      <w:rPr>
        <w:rFonts w:hint="default"/>
      </w:rPr>
    </w:lvl>
    <w:lvl w:ilvl="2">
      <w:start w:val="0"/>
      <w:numFmt w:val="bullet"/>
      <w:lvlText w:val="•"/>
      <w:lvlJc w:val="left"/>
      <w:pPr>
        <w:ind w:left="5211" w:hanging="541"/>
      </w:pPr>
      <w:rPr>
        <w:rFonts w:hint="default"/>
      </w:rPr>
    </w:lvl>
    <w:lvl w:ilvl="3">
      <w:start w:val="0"/>
      <w:numFmt w:val="bullet"/>
      <w:lvlText w:val="•"/>
      <w:lvlJc w:val="left"/>
      <w:pPr>
        <w:ind w:left="6487" w:hanging="541"/>
      </w:pPr>
      <w:rPr>
        <w:rFonts w:hint="default"/>
      </w:rPr>
    </w:lvl>
    <w:lvl w:ilvl="4">
      <w:start w:val="0"/>
      <w:numFmt w:val="bullet"/>
      <w:lvlText w:val="•"/>
      <w:lvlJc w:val="left"/>
      <w:pPr>
        <w:ind w:left="7763" w:hanging="541"/>
      </w:pPr>
      <w:rPr>
        <w:rFonts w:hint="default"/>
      </w:rPr>
    </w:lvl>
    <w:lvl w:ilvl="5">
      <w:start w:val="0"/>
      <w:numFmt w:val="bullet"/>
      <w:lvlText w:val="•"/>
      <w:lvlJc w:val="left"/>
      <w:pPr>
        <w:ind w:left="9039" w:hanging="541"/>
      </w:pPr>
      <w:rPr>
        <w:rFonts w:hint="default"/>
      </w:rPr>
    </w:lvl>
    <w:lvl w:ilvl="6">
      <w:start w:val="0"/>
      <w:numFmt w:val="bullet"/>
      <w:lvlText w:val="•"/>
      <w:lvlJc w:val="left"/>
      <w:pPr>
        <w:ind w:left="10315" w:hanging="541"/>
      </w:pPr>
      <w:rPr>
        <w:rFonts w:hint="default"/>
      </w:rPr>
    </w:lvl>
    <w:lvl w:ilvl="7">
      <w:start w:val="0"/>
      <w:numFmt w:val="bullet"/>
      <w:lvlText w:val="•"/>
      <w:lvlJc w:val="left"/>
      <w:pPr>
        <w:ind w:left="11591" w:hanging="541"/>
      </w:pPr>
      <w:rPr>
        <w:rFonts w:hint="default"/>
      </w:rPr>
    </w:lvl>
    <w:lvl w:ilvl="8">
      <w:start w:val="0"/>
      <w:numFmt w:val="bullet"/>
      <w:lvlText w:val="•"/>
      <w:lvlJc w:val="left"/>
      <w:pPr>
        <w:ind w:left="12867" w:hanging="541"/>
      </w:pPr>
      <w:rPr>
        <w:rFonts w:hint="default"/>
      </w:rPr>
    </w:lvl>
  </w:abstractNum>
  <w:abstractNum w:abstractNumId="12">
    <w:nsid w:val="53B6702A"/>
    <w:multiLevelType w:val="hybridMultilevel"/>
    <w:tmpl w:val="00000000"/>
    <w:lvl w:ilvl="0">
      <w:start w:val="4"/>
      <w:numFmt w:val="decimal"/>
      <w:lvlText w:val="%1"/>
      <w:lvlJc w:val="left"/>
      <w:pPr>
        <w:ind w:left="2540" w:hanging="900"/>
        <w:jc w:val="left"/>
      </w:pPr>
      <w:rPr>
        <w:rFonts w:hint="default"/>
      </w:rPr>
    </w:lvl>
    <w:lvl w:ilvl="1">
      <w:start w:val="8"/>
      <w:numFmt w:val="decimal"/>
      <w:lvlText w:val="%1.%2"/>
      <w:lvlJc w:val="left"/>
      <w:pPr>
        <w:ind w:left="2540" w:hanging="900"/>
        <w:jc w:val="left"/>
      </w:pPr>
      <w:rPr>
        <w:rFonts w:ascii="宋体" w:eastAsia="宋体" w:hAnsi="宋体" w:cs="宋体" w:hint="default"/>
        <w:spacing w:val="-1"/>
        <w:w w:val="100"/>
        <w:sz w:val="36"/>
        <w:szCs w:val="36"/>
      </w:rPr>
    </w:lvl>
    <w:lvl w:ilvl="2">
      <w:start w:val="1"/>
      <w:numFmt w:val="decimal"/>
      <w:lvlText w:val="%3."/>
      <w:lvlJc w:val="left"/>
      <w:pPr>
        <w:ind w:left="2900" w:hanging="540"/>
        <w:jc w:val="right"/>
      </w:pPr>
      <w:rPr>
        <w:rFonts w:ascii="宋体" w:eastAsia="宋体" w:hAnsi="宋体" w:cs="宋体" w:hint="default"/>
        <w:w w:val="100"/>
        <w:sz w:val="36"/>
        <w:szCs w:val="36"/>
      </w:rPr>
    </w:lvl>
    <w:lvl w:ilvl="3">
      <w:start w:val="0"/>
      <w:numFmt w:val="bullet"/>
      <w:lvlText w:val="•"/>
      <w:lvlJc w:val="left"/>
      <w:pPr>
        <w:ind w:left="5682" w:hanging="540"/>
      </w:pPr>
      <w:rPr>
        <w:rFonts w:hint="default"/>
      </w:rPr>
    </w:lvl>
    <w:lvl w:ilvl="4">
      <w:start w:val="0"/>
      <w:numFmt w:val="bullet"/>
      <w:lvlText w:val="•"/>
      <w:lvlJc w:val="left"/>
      <w:pPr>
        <w:ind w:left="7073" w:hanging="540"/>
      </w:pPr>
      <w:rPr>
        <w:rFonts w:hint="default"/>
      </w:rPr>
    </w:lvl>
    <w:lvl w:ilvl="5">
      <w:start w:val="0"/>
      <w:numFmt w:val="bullet"/>
      <w:lvlText w:val="•"/>
      <w:lvlJc w:val="left"/>
      <w:pPr>
        <w:ind w:left="8464" w:hanging="540"/>
      </w:pPr>
      <w:rPr>
        <w:rFonts w:hint="default"/>
      </w:rPr>
    </w:lvl>
    <w:lvl w:ilvl="6">
      <w:start w:val="0"/>
      <w:numFmt w:val="bullet"/>
      <w:lvlText w:val="•"/>
      <w:lvlJc w:val="left"/>
      <w:pPr>
        <w:ind w:left="9855" w:hanging="540"/>
      </w:pPr>
      <w:rPr>
        <w:rFonts w:hint="default"/>
      </w:rPr>
    </w:lvl>
    <w:lvl w:ilvl="7">
      <w:start w:val="0"/>
      <w:numFmt w:val="bullet"/>
      <w:lvlText w:val="•"/>
      <w:lvlJc w:val="left"/>
      <w:pPr>
        <w:ind w:left="11246" w:hanging="540"/>
      </w:pPr>
      <w:rPr>
        <w:rFonts w:hint="default"/>
      </w:rPr>
    </w:lvl>
    <w:lvl w:ilvl="8">
      <w:start w:val="0"/>
      <w:numFmt w:val="bullet"/>
      <w:lvlText w:val="•"/>
      <w:lvlJc w:val="left"/>
      <w:pPr>
        <w:ind w:left="12637" w:hanging="540"/>
      </w:pPr>
      <w:rPr>
        <w:rFonts w:hint="default"/>
      </w:rPr>
    </w:lvl>
  </w:abstractNum>
  <w:abstractNum w:abstractNumId="13">
    <w:nsid w:val="69474BF6"/>
    <w:multiLevelType w:val="hybridMultilevel"/>
    <w:tmpl w:val="00000000"/>
    <w:lvl w:ilvl="0">
      <w:start w:val="4"/>
      <w:numFmt w:val="decimal"/>
      <w:lvlText w:val="%1"/>
      <w:lvlJc w:val="left"/>
      <w:pPr>
        <w:ind w:left="2540" w:hanging="900"/>
        <w:jc w:val="left"/>
      </w:pPr>
      <w:rPr>
        <w:rFonts w:hint="default"/>
      </w:rPr>
    </w:lvl>
    <w:lvl w:ilvl="1">
      <w:start w:val="8"/>
      <w:numFmt w:val="decimal"/>
      <w:lvlText w:val="%1.%2"/>
      <w:lvlJc w:val="left"/>
      <w:pPr>
        <w:ind w:left="2540" w:hanging="900"/>
        <w:jc w:val="left"/>
      </w:pPr>
      <w:rPr>
        <w:rFonts w:ascii="宋体" w:eastAsia="宋体" w:hAnsi="宋体" w:cs="宋体" w:hint="default"/>
        <w:spacing w:val="-1"/>
        <w:w w:val="100"/>
        <w:sz w:val="36"/>
        <w:szCs w:val="36"/>
      </w:rPr>
    </w:lvl>
    <w:lvl w:ilvl="2">
      <w:start w:val="1"/>
      <w:numFmt w:val="decimal"/>
      <w:lvlText w:val="%3."/>
      <w:lvlJc w:val="left"/>
      <w:pPr>
        <w:ind w:left="2900" w:hanging="540"/>
        <w:jc w:val="right"/>
      </w:pPr>
      <w:rPr>
        <w:rFonts w:ascii="宋体" w:eastAsia="宋体" w:hAnsi="宋体" w:cs="宋体" w:hint="default"/>
        <w:w w:val="100"/>
        <w:sz w:val="36"/>
        <w:szCs w:val="36"/>
      </w:rPr>
    </w:lvl>
    <w:lvl w:ilvl="3">
      <w:start w:val="0"/>
      <w:numFmt w:val="bullet"/>
      <w:lvlText w:val="•"/>
      <w:lvlJc w:val="left"/>
      <w:pPr>
        <w:ind w:left="5682" w:hanging="540"/>
      </w:pPr>
      <w:rPr>
        <w:rFonts w:hint="default"/>
      </w:rPr>
    </w:lvl>
    <w:lvl w:ilvl="4">
      <w:start w:val="0"/>
      <w:numFmt w:val="bullet"/>
      <w:lvlText w:val="•"/>
      <w:lvlJc w:val="left"/>
      <w:pPr>
        <w:ind w:left="7073" w:hanging="540"/>
      </w:pPr>
      <w:rPr>
        <w:rFonts w:hint="default"/>
      </w:rPr>
    </w:lvl>
    <w:lvl w:ilvl="5">
      <w:start w:val="0"/>
      <w:numFmt w:val="bullet"/>
      <w:lvlText w:val="•"/>
      <w:lvlJc w:val="left"/>
      <w:pPr>
        <w:ind w:left="8464" w:hanging="540"/>
      </w:pPr>
      <w:rPr>
        <w:rFonts w:hint="default"/>
      </w:rPr>
    </w:lvl>
    <w:lvl w:ilvl="6">
      <w:start w:val="0"/>
      <w:numFmt w:val="bullet"/>
      <w:lvlText w:val="•"/>
      <w:lvlJc w:val="left"/>
      <w:pPr>
        <w:ind w:left="9855" w:hanging="540"/>
      </w:pPr>
      <w:rPr>
        <w:rFonts w:hint="default"/>
      </w:rPr>
    </w:lvl>
    <w:lvl w:ilvl="7">
      <w:start w:val="0"/>
      <w:numFmt w:val="bullet"/>
      <w:lvlText w:val="•"/>
      <w:lvlJc w:val="left"/>
      <w:pPr>
        <w:ind w:left="11246" w:hanging="540"/>
      </w:pPr>
      <w:rPr>
        <w:rFonts w:hint="default"/>
      </w:rPr>
    </w:lvl>
    <w:lvl w:ilvl="8">
      <w:start w:val="0"/>
      <w:numFmt w:val="bullet"/>
      <w:lvlText w:val="•"/>
      <w:lvlJc w:val="left"/>
      <w:pPr>
        <w:ind w:left="12637" w:hanging="540"/>
      </w:pPr>
      <w:rPr>
        <w:rFonts w:hint="default"/>
      </w:rPr>
    </w:lvl>
  </w:abstractNum>
  <w:abstractNum w:abstractNumId="14">
    <w:nsid w:val="7461FB23"/>
    <w:multiLevelType w:val="hybridMultilevel"/>
    <w:tmpl w:val="00000000"/>
    <w:lvl w:ilvl="0">
      <w:start w:val="1"/>
      <w:numFmt w:val="decimal"/>
      <w:lvlText w:val="%1"/>
      <w:lvlJc w:val="left"/>
      <w:pPr>
        <w:ind w:left="1763" w:hanging="270"/>
        <w:jc w:val="left"/>
      </w:pPr>
      <w:rPr>
        <w:rFonts w:ascii="宋体" w:eastAsia="宋体" w:hAnsi="宋体" w:cs="宋体" w:hint="default"/>
        <w:w w:val="100"/>
        <w:sz w:val="36"/>
        <w:szCs w:val="36"/>
      </w:rPr>
    </w:lvl>
    <w:lvl w:ilvl="1">
      <w:start w:val="1"/>
      <w:numFmt w:val="decimal"/>
      <w:lvlText w:val="（%2）"/>
      <w:lvlJc w:val="left"/>
      <w:pPr>
        <w:ind w:left="1493" w:hanging="909"/>
        <w:jc w:val="left"/>
      </w:pPr>
      <w:rPr>
        <w:rFonts w:ascii="宋体" w:eastAsia="宋体" w:hAnsi="宋体" w:cs="宋体" w:hint="default"/>
        <w:spacing w:val="0"/>
        <w:w w:val="100"/>
        <w:sz w:val="34"/>
        <w:szCs w:val="34"/>
      </w:rPr>
    </w:lvl>
    <w:lvl w:ilvl="2">
      <w:start w:val="0"/>
      <w:numFmt w:val="bullet"/>
      <w:lvlText w:val="•"/>
      <w:lvlJc w:val="left"/>
      <w:pPr>
        <w:ind w:left="3277" w:hanging="909"/>
      </w:pPr>
      <w:rPr>
        <w:rFonts w:hint="default"/>
      </w:rPr>
    </w:lvl>
    <w:lvl w:ilvl="3">
      <w:start w:val="0"/>
      <w:numFmt w:val="bullet"/>
      <w:lvlText w:val="•"/>
      <w:lvlJc w:val="left"/>
      <w:pPr>
        <w:ind w:left="4795" w:hanging="909"/>
      </w:pPr>
      <w:rPr>
        <w:rFonts w:hint="default"/>
      </w:rPr>
    </w:lvl>
    <w:lvl w:ilvl="4">
      <w:start w:val="0"/>
      <w:numFmt w:val="bullet"/>
      <w:lvlText w:val="•"/>
      <w:lvlJc w:val="left"/>
      <w:pPr>
        <w:ind w:left="6313" w:hanging="909"/>
      </w:pPr>
      <w:rPr>
        <w:rFonts w:hint="default"/>
      </w:rPr>
    </w:lvl>
    <w:lvl w:ilvl="5">
      <w:start w:val="0"/>
      <w:numFmt w:val="bullet"/>
      <w:lvlText w:val="•"/>
      <w:lvlJc w:val="left"/>
      <w:pPr>
        <w:ind w:left="7830" w:hanging="909"/>
      </w:pPr>
      <w:rPr>
        <w:rFonts w:hint="default"/>
      </w:rPr>
    </w:lvl>
    <w:lvl w:ilvl="6">
      <w:start w:val="0"/>
      <w:numFmt w:val="bullet"/>
      <w:lvlText w:val="•"/>
      <w:lvlJc w:val="left"/>
      <w:pPr>
        <w:ind w:left="9348" w:hanging="909"/>
      </w:pPr>
      <w:rPr>
        <w:rFonts w:hint="default"/>
      </w:rPr>
    </w:lvl>
    <w:lvl w:ilvl="7">
      <w:start w:val="0"/>
      <w:numFmt w:val="bullet"/>
      <w:lvlText w:val="•"/>
      <w:lvlJc w:val="left"/>
      <w:pPr>
        <w:ind w:left="10866" w:hanging="909"/>
      </w:pPr>
      <w:rPr>
        <w:rFonts w:hint="default"/>
      </w:rPr>
    </w:lvl>
    <w:lvl w:ilvl="8">
      <w:start w:val="0"/>
      <w:numFmt w:val="bullet"/>
      <w:lvlText w:val="•"/>
      <w:lvlJc w:val="left"/>
      <w:pPr>
        <w:ind w:left="12384" w:hanging="909"/>
      </w:pPr>
      <w:rPr>
        <w:rFonts w:hint="default"/>
      </w:rPr>
    </w:lvl>
  </w:abstractNum>
  <w:abstractNum w:abstractNumId="15">
    <w:nsid w:val="7A3AE7BD"/>
    <w:multiLevelType w:val="hybridMultilevel"/>
    <w:tmpl w:val="00000000"/>
    <w:lvl w:ilvl="0">
      <w:start w:val="1"/>
      <w:numFmt w:val="decimal"/>
      <w:lvlText w:val="%1."/>
      <w:lvlJc w:val="left"/>
      <w:pPr>
        <w:ind w:left="2674" w:hanging="361"/>
        <w:jc w:val="left"/>
      </w:pPr>
      <w:rPr>
        <w:rFonts w:ascii="宋体" w:eastAsia="宋体" w:hAnsi="宋体" w:cs="宋体" w:hint="default"/>
        <w:w w:val="100"/>
        <w:sz w:val="34"/>
        <w:szCs w:val="34"/>
      </w:rPr>
    </w:lvl>
    <w:lvl w:ilvl="1">
      <w:start w:val="1"/>
      <w:numFmt w:val="lowerLetter"/>
      <w:lvlText w:val="%2."/>
      <w:lvlJc w:val="left"/>
      <w:pPr>
        <w:ind w:left="1640" w:hanging="364"/>
        <w:jc w:val="left"/>
      </w:pPr>
      <w:rPr>
        <w:rFonts w:ascii="宋体" w:eastAsia="宋体" w:hAnsi="宋体" w:cs="宋体" w:hint="default"/>
        <w:w w:val="100"/>
        <w:sz w:val="34"/>
        <w:szCs w:val="34"/>
      </w:rPr>
    </w:lvl>
    <w:lvl w:ilvl="2">
      <w:start w:val="0"/>
      <w:numFmt w:val="bullet"/>
      <w:lvlText w:val="•"/>
      <w:lvlJc w:val="left"/>
      <w:pPr>
        <w:ind w:left="4095" w:hanging="364"/>
      </w:pPr>
      <w:rPr>
        <w:rFonts w:hint="default"/>
      </w:rPr>
    </w:lvl>
    <w:lvl w:ilvl="3">
      <w:start w:val="0"/>
      <w:numFmt w:val="bullet"/>
      <w:lvlText w:val="•"/>
      <w:lvlJc w:val="left"/>
      <w:pPr>
        <w:ind w:left="5511" w:hanging="364"/>
      </w:pPr>
      <w:rPr>
        <w:rFonts w:hint="default"/>
      </w:rPr>
    </w:lvl>
    <w:lvl w:ilvl="4">
      <w:start w:val="0"/>
      <w:numFmt w:val="bullet"/>
      <w:lvlText w:val="•"/>
      <w:lvlJc w:val="left"/>
      <w:pPr>
        <w:ind w:left="6926" w:hanging="364"/>
      </w:pPr>
      <w:rPr>
        <w:rFonts w:hint="default"/>
      </w:rPr>
    </w:lvl>
    <w:lvl w:ilvl="5">
      <w:start w:val="0"/>
      <w:numFmt w:val="bullet"/>
      <w:lvlText w:val="•"/>
      <w:lvlJc w:val="left"/>
      <w:pPr>
        <w:ind w:left="8342" w:hanging="364"/>
      </w:pPr>
      <w:rPr>
        <w:rFonts w:hint="default"/>
      </w:rPr>
    </w:lvl>
    <w:lvl w:ilvl="6">
      <w:start w:val="0"/>
      <w:numFmt w:val="bullet"/>
      <w:lvlText w:val="•"/>
      <w:lvlJc w:val="left"/>
      <w:pPr>
        <w:ind w:left="9757" w:hanging="364"/>
      </w:pPr>
      <w:rPr>
        <w:rFonts w:hint="default"/>
      </w:rPr>
    </w:lvl>
    <w:lvl w:ilvl="7">
      <w:start w:val="0"/>
      <w:numFmt w:val="bullet"/>
      <w:lvlText w:val="•"/>
      <w:lvlJc w:val="left"/>
      <w:pPr>
        <w:ind w:left="11173" w:hanging="364"/>
      </w:pPr>
      <w:rPr>
        <w:rFonts w:hint="default"/>
      </w:rPr>
    </w:lvl>
    <w:lvl w:ilvl="8">
      <w:start w:val="0"/>
      <w:numFmt w:val="bullet"/>
      <w:lvlText w:val="•"/>
      <w:lvlJc w:val="left"/>
      <w:pPr>
        <w:ind w:left="12588" w:hanging="364"/>
      </w:pPr>
      <w:rPr>
        <w:rFonts w:hint="default"/>
      </w:rPr>
    </w:lvl>
  </w:abstractNum>
  <w:num w:numId="1">
    <w:abstractNumId w:val="0"/>
  </w:num>
  <w:num w:numId="2">
    <w:abstractNumId w:val="2"/>
  </w:num>
  <w:num w:numId="3">
    <w:abstractNumId w:val="11"/>
  </w:num>
  <w:num w:numId="4">
    <w:abstractNumId w:val="4"/>
  </w:num>
  <w:num w:numId="5">
    <w:abstractNumId w:val="3"/>
  </w:num>
  <w:num w:numId="6">
    <w:abstractNumId w:val="1"/>
  </w:num>
  <w:num w:numId="7">
    <w:abstractNumId w:val="8"/>
  </w:num>
  <w:num w:numId="8">
    <w:abstractNumId w:val="14"/>
  </w:num>
  <w:num w:numId="9">
    <w:abstractNumId w:val="9"/>
  </w:num>
  <w:num w:numId="10">
    <w:abstractNumId w:val="5"/>
  </w:num>
  <w:num w:numId="11">
    <w:abstractNumId w:val="12"/>
  </w:num>
  <w:num w:numId="12">
    <w:abstractNumId w:val="7"/>
  </w:num>
  <w:num w:numId="13">
    <w:abstractNumId w:val="6"/>
  </w:num>
  <w:num w:numId="14">
    <w:abstractNumId w:val="15"/>
  </w:num>
  <w:num w:numId="15">
    <w:abstractNumId w:val="13"/>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rPr>
  </w:style>
  <w:style w:type="paragraph" w:styleId="Heading1">
    <w:name w:val="heading 1"/>
    <w:basedOn w:val="Normal"/>
    <w:uiPriority w:val="1"/>
    <w:qFormat/>
    <w:pPr>
      <w:ind w:left="1152" w:right="588"/>
      <w:jc w:val="center"/>
      <w:outlineLvl w:val="0"/>
    </w:pPr>
    <w:rPr>
      <w:rFonts w:ascii="宋体" w:eastAsia="宋体" w:hAnsi="宋体" w:cs="宋体"/>
      <w:b/>
      <w:bCs/>
      <w:sz w:val="36"/>
      <w:szCs w:val="36"/>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宋体" w:eastAsia="宋体" w:hAnsi="宋体" w:cs="宋体"/>
      <w:sz w:val="36"/>
      <w:szCs w:val="36"/>
    </w:rPr>
  </w:style>
  <w:style w:type="paragraph" w:styleId="ListParagraph">
    <w:name w:val="List Paragraph"/>
    <w:basedOn w:val="Normal"/>
    <w:uiPriority w:val="1"/>
    <w:qFormat/>
    <w:pPr>
      <w:ind w:left="1493" w:firstLine="629"/>
    </w:pPr>
    <w:rPr>
      <w:rFonts w:ascii="宋体" w:eastAsia="宋体" w:hAnsi="宋体" w:cs="宋体"/>
    </w:rPr>
  </w:style>
  <w:style w:type="paragraph" w:customStyle="1" w:styleId="TableParagraph">
    <w:name w:val="Table Paragraph"/>
    <w:basedOn w:val="Normal"/>
    <w:uiPriority w:val="1"/>
    <w:qFormat/>
    <w:rPr>
      <w:rFonts w:ascii="宋体" w:eastAsia="宋体" w:hAnsi="宋体" w:cs="宋体"/>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hyperlink" Target="https://d.book118.com/626012102103010054" TargetMode="Externa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2024-02-01T20:58:26Z</dcterms:created>
  <dcterms:modified xsi:type="dcterms:W3CDTF">2024-02-01T20:58:26Z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2022-11-25T00:00:00Z</vt:filetime>
  </property>
  <property fmtid="{D5CDD505-2E9C-101B-9397-08002B2CF9AE}" pid="3" name="LastSaved">
    <vt:filetime>2024-02-01T00:00:00Z</vt:filetime>
  </property>
</Properties>
</file>