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免疫诊断项目规划设计纲要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9" w:history="1">
        <w:r>
          <w:rPr>
            <w:rFonts w:ascii="仿宋" w:eastAsia="仿宋" w:hAnsi="仿宋" w:cs="仿宋" w:hint="eastAsia"/>
            <w:lang w:eastAsia="zh-CN"/>
          </w:rPr>
          <w:t>前言</w:t>
        </w:r>
        <w:r>
          <w:tab/>
        </w:r>
        <w:r>
          <w:fldChar w:fldCharType="begin"/>
        </w:r>
        <w:r>
          <w:instrText xml:space="preserve"> PAGEREF _Toc509 \h </w:instrText>
        </w:r>
        <w:r>
          <w:fldChar w:fldCharType="separate"/>
        </w:r>
        <w:r>
          <w:t>3</w:t>
        </w:r>
        <w:r>
          <w:fldChar w:fldCharType="end"/>
        </w:r>
      </w:hyperlink>
    </w:p>
    <w:p>
      <w:pPr>
        <w:pStyle w:val="TOC1"/>
        <w:tabs>
          <w:tab w:val="right" w:leader="dot" w:pos="8306"/>
        </w:tabs>
      </w:pPr>
      <w:hyperlink w:anchor="_Toc21600" w:history="1">
        <w:r>
          <w:rPr>
            <w:rFonts w:ascii="仿宋" w:eastAsia="仿宋" w:hAnsi="仿宋" w:cs="仿宋" w:hint="eastAsia"/>
            <w:lang w:eastAsia="zh-CN"/>
          </w:rPr>
          <w:t>一、免疫诊断项目建设背景及必要性分析</w:t>
        </w:r>
        <w:r>
          <w:tab/>
        </w:r>
        <w:r>
          <w:fldChar w:fldCharType="begin"/>
        </w:r>
        <w:r>
          <w:instrText xml:space="preserve"> PAGEREF _Toc21600 \h </w:instrText>
        </w:r>
        <w:r>
          <w:fldChar w:fldCharType="separate"/>
        </w:r>
        <w:r>
          <w:t>3</w:t>
        </w:r>
        <w:r>
          <w:fldChar w:fldCharType="end"/>
        </w:r>
      </w:hyperlink>
    </w:p>
    <w:p>
      <w:pPr>
        <w:pStyle w:val="TOC2"/>
        <w:tabs>
          <w:tab w:val="right" w:leader="dot" w:pos="8306"/>
        </w:tabs>
      </w:pPr>
      <w:hyperlink w:anchor="_Toc16608" w:history="1">
        <w:r>
          <w:rPr>
            <w:rFonts w:ascii="仿宋" w:eastAsia="仿宋" w:hAnsi="仿宋" w:cs="仿宋" w:hint="eastAsia"/>
            <w:lang w:eastAsia="zh-CN"/>
          </w:rPr>
          <w:t>(一)、免疫诊断项目背景分析</w:t>
        </w:r>
        <w:r>
          <w:tab/>
        </w:r>
        <w:r>
          <w:fldChar w:fldCharType="begin"/>
        </w:r>
        <w:r>
          <w:instrText xml:space="preserve"> PAGEREF _Toc16608 \h </w:instrText>
        </w:r>
        <w:r>
          <w:fldChar w:fldCharType="separate"/>
        </w:r>
        <w:r>
          <w:t>3</w:t>
        </w:r>
        <w:r>
          <w:fldChar w:fldCharType="end"/>
        </w:r>
      </w:hyperlink>
    </w:p>
    <w:p>
      <w:pPr>
        <w:pStyle w:val="TOC2"/>
        <w:tabs>
          <w:tab w:val="right" w:leader="dot" w:pos="8306"/>
        </w:tabs>
      </w:pPr>
      <w:hyperlink w:anchor="_Toc667" w:history="1">
        <w:r>
          <w:rPr>
            <w:rFonts w:ascii="仿宋" w:eastAsia="仿宋" w:hAnsi="仿宋" w:cs="仿宋" w:hint="eastAsia"/>
            <w:lang w:eastAsia="zh-CN"/>
          </w:rPr>
          <w:t>(二)、免疫诊断项目建设必要性分析</w:t>
        </w:r>
        <w:r>
          <w:tab/>
        </w:r>
        <w:r>
          <w:fldChar w:fldCharType="begin"/>
        </w:r>
        <w:r>
          <w:instrText xml:space="preserve"> PAGEREF _Toc667 \h </w:instrText>
        </w:r>
        <w:r>
          <w:fldChar w:fldCharType="separate"/>
        </w:r>
        <w:r>
          <w:t>5</w:t>
        </w:r>
        <w:r>
          <w:fldChar w:fldCharType="end"/>
        </w:r>
      </w:hyperlink>
    </w:p>
    <w:p>
      <w:pPr>
        <w:pStyle w:val="TOC1"/>
        <w:tabs>
          <w:tab w:val="right" w:leader="dot" w:pos="8306"/>
        </w:tabs>
      </w:pPr>
      <w:hyperlink w:anchor="_Toc20774" w:history="1">
        <w:r>
          <w:rPr>
            <w:rFonts w:ascii="仿宋" w:eastAsia="仿宋" w:hAnsi="仿宋" w:cs="仿宋" w:hint="eastAsia"/>
            <w:lang w:eastAsia="zh-CN"/>
          </w:rPr>
          <w:t>二、免疫诊断项目选址可行性分析</w:t>
        </w:r>
        <w:r>
          <w:tab/>
        </w:r>
        <w:r>
          <w:fldChar w:fldCharType="begin"/>
        </w:r>
        <w:r>
          <w:instrText xml:space="preserve"> PAGEREF _Toc20774 \h </w:instrText>
        </w:r>
        <w:r>
          <w:fldChar w:fldCharType="separate"/>
        </w:r>
        <w:r>
          <w:t>6</w:t>
        </w:r>
        <w:r>
          <w:fldChar w:fldCharType="end"/>
        </w:r>
      </w:hyperlink>
    </w:p>
    <w:p>
      <w:pPr>
        <w:pStyle w:val="TOC2"/>
        <w:tabs>
          <w:tab w:val="right" w:leader="dot" w:pos="8306"/>
        </w:tabs>
      </w:pPr>
      <w:hyperlink w:anchor="_Toc28159" w:history="1">
        <w:r>
          <w:rPr>
            <w:rFonts w:ascii="仿宋" w:eastAsia="仿宋" w:hAnsi="仿宋" w:cs="仿宋" w:hint="eastAsia"/>
            <w:lang w:eastAsia="zh-CN"/>
          </w:rPr>
          <w:t>(一)、免疫诊断项目选址</w:t>
        </w:r>
        <w:r>
          <w:tab/>
        </w:r>
        <w:r>
          <w:fldChar w:fldCharType="begin"/>
        </w:r>
        <w:r>
          <w:instrText xml:space="preserve"> PAGEREF _Toc28159 \h </w:instrText>
        </w:r>
        <w:r>
          <w:fldChar w:fldCharType="separate"/>
        </w:r>
        <w:r>
          <w:t>6</w:t>
        </w:r>
        <w:r>
          <w:fldChar w:fldCharType="end"/>
        </w:r>
      </w:hyperlink>
    </w:p>
    <w:p>
      <w:pPr>
        <w:pStyle w:val="TOC2"/>
        <w:tabs>
          <w:tab w:val="right" w:leader="dot" w:pos="8306"/>
        </w:tabs>
      </w:pPr>
      <w:hyperlink w:anchor="_Toc29434" w:history="1">
        <w:r>
          <w:rPr>
            <w:rFonts w:ascii="仿宋" w:eastAsia="仿宋" w:hAnsi="仿宋" w:cs="仿宋" w:hint="eastAsia"/>
            <w:lang w:eastAsia="zh-CN"/>
          </w:rPr>
          <w:t>(二)、用地控制指标</w:t>
        </w:r>
        <w:r>
          <w:tab/>
        </w:r>
        <w:r>
          <w:fldChar w:fldCharType="begin"/>
        </w:r>
        <w:r>
          <w:instrText xml:space="preserve"> PAGEREF _Toc29434 \h </w:instrText>
        </w:r>
        <w:r>
          <w:fldChar w:fldCharType="separate"/>
        </w:r>
        <w:r>
          <w:t>6</w:t>
        </w:r>
        <w:r>
          <w:fldChar w:fldCharType="end"/>
        </w:r>
      </w:hyperlink>
    </w:p>
    <w:p>
      <w:pPr>
        <w:pStyle w:val="TOC2"/>
        <w:tabs>
          <w:tab w:val="right" w:leader="dot" w:pos="8306"/>
        </w:tabs>
      </w:pPr>
      <w:hyperlink w:anchor="_Toc12966" w:history="1">
        <w:r>
          <w:rPr>
            <w:rFonts w:ascii="仿宋" w:eastAsia="仿宋" w:hAnsi="仿宋" w:cs="仿宋" w:hint="eastAsia"/>
            <w:lang w:eastAsia="zh-CN"/>
          </w:rPr>
          <w:t>(三)、节约用地措施</w:t>
        </w:r>
        <w:r>
          <w:tab/>
        </w:r>
        <w:r>
          <w:fldChar w:fldCharType="begin"/>
        </w:r>
        <w:r>
          <w:instrText xml:space="preserve"> PAGEREF _Toc12966 \h </w:instrText>
        </w:r>
        <w:r>
          <w:fldChar w:fldCharType="separate"/>
        </w:r>
        <w:r>
          <w:t>8</w:t>
        </w:r>
        <w:r>
          <w:fldChar w:fldCharType="end"/>
        </w:r>
      </w:hyperlink>
    </w:p>
    <w:p>
      <w:pPr>
        <w:pStyle w:val="TOC2"/>
        <w:tabs>
          <w:tab w:val="right" w:leader="dot" w:pos="8306"/>
        </w:tabs>
      </w:pPr>
      <w:hyperlink w:anchor="_Toc9277" w:history="1">
        <w:r>
          <w:rPr>
            <w:rFonts w:ascii="仿宋" w:eastAsia="仿宋" w:hAnsi="仿宋" w:cs="仿宋" w:hint="eastAsia"/>
            <w:lang w:eastAsia="zh-CN"/>
          </w:rPr>
          <w:t>(四)、总图布置方案</w:t>
        </w:r>
        <w:r>
          <w:tab/>
        </w:r>
        <w:r>
          <w:fldChar w:fldCharType="begin"/>
        </w:r>
        <w:r>
          <w:instrText xml:space="preserve"> PAGEREF _Toc9277 \h </w:instrText>
        </w:r>
        <w:r>
          <w:fldChar w:fldCharType="separate"/>
        </w:r>
        <w:r>
          <w:t>9</w:t>
        </w:r>
        <w:r>
          <w:fldChar w:fldCharType="end"/>
        </w:r>
      </w:hyperlink>
    </w:p>
    <w:p>
      <w:pPr>
        <w:pStyle w:val="TOC2"/>
        <w:tabs>
          <w:tab w:val="right" w:leader="dot" w:pos="8306"/>
        </w:tabs>
      </w:pPr>
      <w:hyperlink w:anchor="_Toc10325" w:history="1">
        <w:r>
          <w:rPr>
            <w:rFonts w:ascii="仿宋" w:eastAsia="仿宋" w:hAnsi="仿宋" w:cs="仿宋" w:hint="eastAsia"/>
            <w:lang w:eastAsia="zh-CN"/>
          </w:rPr>
          <w:t>(五)、选址综合评价</w:t>
        </w:r>
        <w:r>
          <w:tab/>
        </w:r>
        <w:r>
          <w:fldChar w:fldCharType="begin"/>
        </w:r>
        <w:r>
          <w:instrText xml:space="preserve"> PAGEREF _Toc10325 \h </w:instrText>
        </w:r>
        <w:r>
          <w:fldChar w:fldCharType="separate"/>
        </w:r>
        <w:r>
          <w:t>10</w:t>
        </w:r>
        <w:r>
          <w:fldChar w:fldCharType="end"/>
        </w:r>
      </w:hyperlink>
    </w:p>
    <w:p>
      <w:pPr>
        <w:pStyle w:val="TOC1"/>
        <w:tabs>
          <w:tab w:val="right" w:leader="dot" w:pos="8306"/>
        </w:tabs>
      </w:pPr>
      <w:hyperlink w:anchor="_Toc4448" w:history="1">
        <w:r>
          <w:rPr>
            <w:rFonts w:ascii="仿宋" w:eastAsia="仿宋" w:hAnsi="仿宋" w:cs="仿宋" w:hint="eastAsia"/>
            <w:lang w:eastAsia="zh-CN"/>
          </w:rPr>
          <w:t>三、免疫诊断项目文档管理</w:t>
        </w:r>
        <w:r>
          <w:tab/>
        </w:r>
        <w:r>
          <w:fldChar w:fldCharType="begin"/>
        </w:r>
        <w:r>
          <w:instrText xml:space="preserve"> PAGEREF _Toc4448 \h </w:instrText>
        </w:r>
        <w:r>
          <w:fldChar w:fldCharType="separate"/>
        </w:r>
        <w:r>
          <w:t>11</w:t>
        </w:r>
        <w:r>
          <w:fldChar w:fldCharType="end"/>
        </w:r>
      </w:hyperlink>
    </w:p>
    <w:p>
      <w:pPr>
        <w:pStyle w:val="TOC2"/>
        <w:tabs>
          <w:tab w:val="right" w:leader="dot" w:pos="8306"/>
        </w:tabs>
      </w:pPr>
      <w:hyperlink w:anchor="_Toc13944" w:history="1">
        <w:r>
          <w:rPr>
            <w:rFonts w:ascii="仿宋" w:eastAsia="仿宋" w:hAnsi="仿宋" w:cs="仿宋" w:hint="eastAsia"/>
            <w:lang w:eastAsia="zh-CN"/>
          </w:rPr>
          <w:t>(一)、文档编制与审查</w:t>
        </w:r>
        <w:r>
          <w:tab/>
        </w:r>
        <w:r>
          <w:fldChar w:fldCharType="begin"/>
        </w:r>
        <w:r>
          <w:instrText xml:space="preserve"> PAGEREF _Toc13944 \h </w:instrText>
        </w:r>
        <w:r>
          <w:fldChar w:fldCharType="separate"/>
        </w:r>
        <w:r>
          <w:t>11</w:t>
        </w:r>
        <w:r>
          <w:fldChar w:fldCharType="end"/>
        </w:r>
      </w:hyperlink>
    </w:p>
    <w:p>
      <w:pPr>
        <w:pStyle w:val="TOC2"/>
        <w:tabs>
          <w:tab w:val="right" w:leader="dot" w:pos="8306"/>
        </w:tabs>
      </w:pPr>
      <w:hyperlink w:anchor="_Toc9718" w:history="1">
        <w:r>
          <w:rPr>
            <w:rFonts w:ascii="仿宋" w:eastAsia="仿宋" w:hAnsi="仿宋" w:cs="仿宋" w:hint="eastAsia"/>
            <w:lang w:eastAsia="zh-CN"/>
          </w:rPr>
          <w:t>(二)、文档发布与分发</w:t>
        </w:r>
        <w:r>
          <w:tab/>
        </w:r>
        <w:r>
          <w:fldChar w:fldCharType="begin"/>
        </w:r>
        <w:r>
          <w:instrText xml:space="preserve"> PAGEREF _Toc9718 \h </w:instrText>
        </w:r>
        <w:r>
          <w:fldChar w:fldCharType="separate"/>
        </w:r>
        <w:r>
          <w:t>12</w:t>
        </w:r>
        <w:r>
          <w:fldChar w:fldCharType="end"/>
        </w:r>
      </w:hyperlink>
    </w:p>
    <w:p>
      <w:pPr>
        <w:pStyle w:val="TOC2"/>
        <w:tabs>
          <w:tab w:val="right" w:leader="dot" w:pos="8306"/>
        </w:tabs>
      </w:pPr>
      <w:hyperlink w:anchor="_Toc31967" w:history="1">
        <w:r>
          <w:rPr>
            <w:rFonts w:ascii="仿宋" w:eastAsia="仿宋" w:hAnsi="仿宋" w:cs="仿宋" w:hint="eastAsia"/>
            <w:lang w:eastAsia="zh-CN"/>
          </w:rPr>
          <w:t>(三)、文档存档与归档</w:t>
        </w:r>
        <w:r>
          <w:tab/>
        </w:r>
        <w:r>
          <w:fldChar w:fldCharType="begin"/>
        </w:r>
        <w:r>
          <w:instrText xml:space="preserve"> PAGEREF _Toc31967 \h </w:instrText>
        </w:r>
        <w:r>
          <w:fldChar w:fldCharType="separate"/>
        </w:r>
        <w:r>
          <w:t>13</w:t>
        </w:r>
        <w:r>
          <w:fldChar w:fldCharType="end"/>
        </w:r>
      </w:hyperlink>
    </w:p>
    <w:p>
      <w:pPr>
        <w:pStyle w:val="TOC1"/>
        <w:tabs>
          <w:tab w:val="right" w:leader="dot" w:pos="8306"/>
        </w:tabs>
      </w:pPr>
      <w:hyperlink w:anchor="_Toc749" w:history="1">
        <w:r>
          <w:rPr>
            <w:rFonts w:ascii="仿宋" w:eastAsia="仿宋" w:hAnsi="仿宋" w:cs="仿宋" w:hint="eastAsia"/>
            <w:lang w:eastAsia="zh-CN"/>
          </w:rPr>
          <w:t>四、产品规划分析</w:t>
        </w:r>
        <w:r>
          <w:tab/>
        </w:r>
        <w:r>
          <w:fldChar w:fldCharType="begin"/>
        </w:r>
        <w:r>
          <w:instrText xml:space="preserve"> PAGEREF _Toc749 \h </w:instrText>
        </w:r>
        <w:r>
          <w:fldChar w:fldCharType="separate"/>
        </w:r>
        <w:r>
          <w:t>14</w:t>
        </w:r>
        <w:r>
          <w:fldChar w:fldCharType="end"/>
        </w:r>
      </w:hyperlink>
    </w:p>
    <w:p>
      <w:pPr>
        <w:pStyle w:val="TOC2"/>
        <w:tabs>
          <w:tab w:val="right" w:leader="dot" w:pos="8306"/>
        </w:tabs>
      </w:pPr>
      <w:hyperlink w:anchor="_Toc8084" w:history="1">
        <w:r>
          <w:rPr>
            <w:rFonts w:ascii="仿宋" w:eastAsia="仿宋" w:hAnsi="仿宋" w:cs="仿宋" w:hint="eastAsia"/>
            <w:lang w:eastAsia="zh-CN"/>
          </w:rPr>
          <w:t>(一)、产品规划</w:t>
        </w:r>
        <w:r>
          <w:tab/>
        </w:r>
        <w:r>
          <w:fldChar w:fldCharType="begin"/>
        </w:r>
        <w:r>
          <w:instrText xml:space="preserve"> PAGEREF _Toc8084 \h </w:instrText>
        </w:r>
        <w:r>
          <w:fldChar w:fldCharType="separate"/>
        </w:r>
        <w:r>
          <w:t>14</w:t>
        </w:r>
        <w:r>
          <w:fldChar w:fldCharType="end"/>
        </w:r>
      </w:hyperlink>
    </w:p>
    <w:p>
      <w:pPr>
        <w:pStyle w:val="TOC2"/>
        <w:tabs>
          <w:tab w:val="right" w:leader="dot" w:pos="8306"/>
        </w:tabs>
      </w:pPr>
      <w:hyperlink w:anchor="_Toc3995" w:history="1">
        <w:r>
          <w:rPr>
            <w:rFonts w:ascii="仿宋" w:eastAsia="仿宋" w:hAnsi="仿宋" w:cs="仿宋" w:hint="eastAsia"/>
            <w:lang w:eastAsia="zh-CN"/>
          </w:rPr>
          <w:t>(二)、建设规模</w:t>
        </w:r>
        <w:r>
          <w:tab/>
        </w:r>
        <w:r>
          <w:fldChar w:fldCharType="begin"/>
        </w:r>
        <w:r>
          <w:instrText xml:space="preserve"> PAGEREF _Toc3995 \h </w:instrText>
        </w:r>
        <w:r>
          <w:fldChar w:fldCharType="separate"/>
        </w:r>
        <w:r>
          <w:t>15</w:t>
        </w:r>
        <w:r>
          <w:fldChar w:fldCharType="end"/>
        </w:r>
      </w:hyperlink>
    </w:p>
    <w:p>
      <w:pPr>
        <w:pStyle w:val="TOC1"/>
        <w:tabs>
          <w:tab w:val="right" w:leader="dot" w:pos="8306"/>
        </w:tabs>
      </w:pPr>
      <w:hyperlink w:anchor="_Toc13895" w:history="1">
        <w:r>
          <w:rPr>
            <w:rFonts w:ascii="仿宋" w:eastAsia="仿宋" w:hAnsi="仿宋" w:cs="仿宋" w:hint="eastAsia"/>
            <w:lang w:eastAsia="zh-CN"/>
          </w:rPr>
          <w:t>五、免疫诊断项目可持续发展</w:t>
        </w:r>
        <w:r>
          <w:tab/>
        </w:r>
        <w:r>
          <w:fldChar w:fldCharType="begin"/>
        </w:r>
        <w:r>
          <w:instrText xml:space="preserve"> PAGEREF _Toc13895 \h </w:instrText>
        </w:r>
        <w:r>
          <w:fldChar w:fldCharType="separate"/>
        </w:r>
        <w:r>
          <w:t>16</w:t>
        </w:r>
        <w:r>
          <w:fldChar w:fldCharType="end"/>
        </w:r>
      </w:hyperlink>
    </w:p>
    <w:p>
      <w:pPr>
        <w:pStyle w:val="TOC2"/>
        <w:tabs>
          <w:tab w:val="right" w:leader="dot" w:pos="8306"/>
        </w:tabs>
      </w:pPr>
      <w:hyperlink w:anchor="_Toc17392" w:history="1">
        <w:r>
          <w:rPr>
            <w:rFonts w:ascii="仿宋" w:eastAsia="仿宋" w:hAnsi="仿宋" w:cs="仿宋" w:hint="eastAsia"/>
            <w:lang w:eastAsia="zh-CN"/>
          </w:rPr>
          <w:t>(一)、可持续战略与实践</w:t>
        </w:r>
        <w:r>
          <w:tab/>
        </w:r>
        <w:r>
          <w:fldChar w:fldCharType="begin"/>
        </w:r>
        <w:r>
          <w:instrText xml:space="preserve"> PAGEREF _Toc17392 \h </w:instrText>
        </w:r>
        <w:r>
          <w:fldChar w:fldCharType="separate"/>
        </w:r>
        <w:r>
          <w:t>16</w:t>
        </w:r>
        <w:r>
          <w:fldChar w:fldCharType="end"/>
        </w:r>
      </w:hyperlink>
    </w:p>
    <w:p>
      <w:pPr>
        <w:pStyle w:val="TOC2"/>
        <w:tabs>
          <w:tab w:val="right" w:leader="dot" w:pos="8306"/>
        </w:tabs>
      </w:pPr>
      <w:hyperlink w:anchor="_Toc9242" w:history="1">
        <w:r>
          <w:rPr>
            <w:rFonts w:ascii="仿宋" w:eastAsia="仿宋" w:hAnsi="仿宋" w:cs="仿宋" w:hint="eastAsia"/>
            <w:lang w:eastAsia="zh-CN"/>
          </w:rPr>
          <w:t>(二)、环保与社会责任</w:t>
        </w:r>
        <w:r>
          <w:tab/>
        </w:r>
        <w:r>
          <w:fldChar w:fldCharType="begin"/>
        </w:r>
        <w:r>
          <w:instrText xml:space="preserve"> PAGEREF _Toc9242 \h </w:instrText>
        </w:r>
        <w:r>
          <w:fldChar w:fldCharType="separate"/>
        </w:r>
        <w:r>
          <w:t>17</w:t>
        </w:r>
        <w:r>
          <w:fldChar w:fldCharType="end"/>
        </w:r>
      </w:hyperlink>
    </w:p>
    <w:p>
      <w:pPr>
        <w:pStyle w:val="TOC1"/>
        <w:tabs>
          <w:tab w:val="right" w:leader="dot" w:pos="8306"/>
        </w:tabs>
      </w:pPr>
      <w:hyperlink w:anchor="_Toc32152" w:history="1">
        <w:r>
          <w:rPr>
            <w:rFonts w:ascii="仿宋" w:eastAsia="仿宋" w:hAnsi="仿宋" w:cs="仿宋" w:hint="eastAsia"/>
            <w:lang w:eastAsia="zh-CN"/>
          </w:rPr>
          <w:t>六、免疫诊断项目危机管理</w:t>
        </w:r>
        <w:r>
          <w:tab/>
        </w:r>
        <w:r>
          <w:fldChar w:fldCharType="begin"/>
        </w:r>
        <w:r>
          <w:instrText xml:space="preserve"> PAGEREF _Toc32152 \h </w:instrText>
        </w:r>
        <w:r>
          <w:fldChar w:fldCharType="separate"/>
        </w:r>
        <w:r>
          <w:t>18</w:t>
        </w:r>
        <w:r>
          <w:fldChar w:fldCharType="end"/>
        </w:r>
      </w:hyperlink>
    </w:p>
    <w:p>
      <w:pPr>
        <w:pStyle w:val="TOC2"/>
        <w:tabs>
          <w:tab w:val="right" w:leader="dot" w:pos="8306"/>
        </w:tabs>
      </w:pPr>
      <w:hyperlink w:anchor="_Toc730" w:history="1">
        <w:r>
          <w:rPr>
            <w:rFonts w:ascii="仿宋" w:eastAsia="仿宋" w:hAnsi="仿宋" w:cs="仿宋" w:hint="eastAsia"/>
            <w:lang w:eastAsia="zh-CN"/>
          </w:rPr>
          <w:t>(一)、危机预警与识别</w:t>
        </w:r>
        <w:r>
          <w:tab/>
        </w:r>
        <w:r>
          <w:fldChar w:fldCharType="begin"/>
        </w:r>
        <w:r>
          <w:instrText xml:space="preserve"> PAGEREF _Toc730 \h </w:instrText>
        </w:r>
        <w:r>
          <w:fldChar w:fldCharType="separate"/>
        </w:r>
        <w:r>
          <w:t>18</w:t>
        </w:r>
        <w:r>
          <w:fldChar w:fldCharType="end"/>
        </w:r>
      </w:hyperlink>
    </w:p>
    <w:p>
      <w:pPr>
        <w:pStyle w:val="TOC2"/>
        <w:tabs>
          <w:tab w:val="right" w:leader="dot" w:pos="8306"/>
        </w:tabs>
      </w:pPr>
      <w:hyperlink w:anchor="_Toc32466" w:history="1">
        <w:r>
          <w:rPr>
            <w:rFonts w:ascii="仿宋" w:eastAsia="仿宋" w:hAnsi="仿宋" w:cs="仿宋" w:hint="eastAsia"/>
            <w:lang w:eastAsia="zh-CN"/>
          </w:rPr>
          <w:t>(二)、危机应对与恢复</w:t>
        </w:r>
        <w:r>
          <w:tab/>
        </w:r>
        <w:r>
          <w:fldChar w:fldCharType="begin"/>
        </w:r>
        <w:r>
          <w:instrText xml:space="preserve"> PAGEREF _Toc32466 \h </w:instrText>
        </w:r>
        <w:r>
          <w:fldChar w:fldCharType="separate"/>
        </w:r>
        <w:r>
          <w:t>19</w:t>
        </w:r>
        <w:r>
          <w:fldChar w:fldCharType="end"/>
        </w:r>
      </w:hyperlink>
    </w:p>
    <w:p>
      <w:pPr>
        <w:pStyle w:val="TOC1"/>
        <w:tabs>
          <w:tab w:val="right" w:leader="dot" w:pos="8306"/>
        </w:tabs>
      </w:pPr>
      <w:hyperlink w:anchor="_Toc25825" w:history="1">
        <w:r>
          <w:rPr>
            <w:rFonts w:ascii="仿宋" w:eastAsia="仿宋" w:hAnsi="仿宋" w:cs="仿宋" w:hint="eastAsia"/>
            <w:lang w:eastAsia="zh-CN"/>
          </w:rPr>
          <w:t>七、免疫诊断项目社会影响</w:t>
        </w:r>
        <w:r>
          <w:tab/>
        </w:r>
        <w:r>
          <w:fldChar w:fldCharType="begin"/>
        </w:r>
        <w:r>
          <w:instrText xml:space="preserve"> PAGEREF _Toc25825 \h </w:instrText>
        </w:r>
        <w:r>
          <w:fldChar w:fldCharType="separate"/>
        </w:r>
        <w:r>
          <w:t>20</w:t>
        </w:r>
        <w:r>
          <w:fldChar w:fldCharType="end"/>
        </w:r>
      </w:hyperlink>
    </w:p>
    <w:p>
      <w:pPr>
        <w:pStyle w:val="TOC2"/>
        <w:tabs>
          <w:tab w:val="right" w:leader="dot" w:pos="8306"/>
        </w:tabs>
      </w:pPr>
      <w:hyperlink w:anchor="_Toc27965" w:history="1">
        <w:r>
          <w:rPr>
            <w:rFonts w:ascii="仿宋" w:eastAsia="仿宋" w:hAnsi="仿宋" w:cs="仿宋" w:hint="eastAsia"/>
            <w:lang w:eastAsia="zh-CN"/>
          </w:rPr>
          <w:t>(一)、社会责任与义务</w:t>
        </w:r>
        <w:r>
          <w:tab/>
        </w:r>
        <w:r>
          <w:fldChar w:fldCharType="begin"/>
        </w:r>
        <w:r>
          <w:instrText xml:space="preserve"> PAGEREF _Toc27965 \h </w:instrText>
        </w:r>
        <w:r>
          <w:fldChar w:fldCharType="separate"/>
        </w:r>
        <w:r>
          <w:t>20</w:t>
        </w:r>
        <w:r>
          <w:fldChar w:fldCharType="end"/>
        </w:r>
      </w:hyperlink>
    </w:p>
    <w:p>
      <w:pPr>
        <w:pStyle w:val="TOC2"/>
        <w:tabs>
          <w:tab w:val="right" w:leader="dot" w:pos="8306"/>
        </w:tabs>
      </w:pPr>
      <w:hyperlink w:anchor="_Toc2876" w:history="1">
        <w:r>
          <w:rPr>
            <w:rFonts w:ascii="仿宋" w:eastAsia="仿宋" w:hAnsi="仿宋" w:cs="仿宋" w:hint="eastAsia"/>
            <w:lang w:eastAsia="zh-CN"/>
          </w:rPr>
          <w:t>(二)、社会参与与沟通</w:t>
        </w:r>
        <w:r>
          <w:tab/>
        </w:r>
        <w:r>
          <w:fldChar w:fldCharType="begin"/>
        </w:r>
        <w:r>
          <w:instrText xml:space="preserve"> PAGEREF _Toc2876 \h </w:instrText>
        </w:r>
        <w:r>
          <w:fldChar w:fldCharType="separate"/>
        </w:r>
        <w:r>
          <w:t>21</w:t>
        </w:r>
        <w:r>
          <w:fldChar w:fldCharType="end"/>
        </w:r>
      </w:hyperlink>
    </w:p>
    <w:p>
      <w:pPr>
        <w:pStyle w:val="TOC1"/>
        <w:tabs>
          <w:tab w:val="right" w:leader="dot" w:pos="8306"/>
        </w:tabs>
      </w:pPr>
      <w:hyperlink w:anchor="_Toc6137" w:history="1">
        <w:r>
          <w:rPr>
            <w:rFonts w:ascii="仿宋" w:eastAsia="仿宋" w:hAnsi="仿宋" w:cs="仿宋" w:hint="eastAsia"/>
            <w:lang w:eastAsia="zh-CN"/>
          </w:rPr>
          <w:t>八、免疫诊断项目创新与研发</w:t>
        </w:r>
        <w:r>
          <w:tab/>
        </w:r>
        <w:r>
          <w:fldChar w:fldCharType="begin"/>
        </w:r>
        <w:r>
          <w:instrText xml:space="preserve"> PAGEREF _Toc6137 \h </w:instrText>
        </w:r>
        <w:r>
          <w:fldChar w:fldCharType="separate"/>
        </w:r>
        <w:r>
          <w:t>22</w:t>
        </w:r>
        <w:r>
          <w:fldChar w:fldCharType="end"/>
        </w:r>
      </w:hyperlink>
    </w:p>
    <w:p>
      <w:pPr>
        <w:pStyle w:val="TOC2"/>
        <w:tabs>
          <w:tab w:val="right" w:leader="dot" w:pos="8306"/>
        </w:tabs>
      </w:pPr>
      <w:hyperlink w:anchor="_Toc22983" w:history="1">
        <w:r>
          <w:rPr>
            <w:rFonts w:ascii="仿宋" w:eastAsia="仿宋" w:hAnsi="仿宋" w:cs="仿宋" w:hint="eastAsia"/>
            <w:lang w:eastAsia="zh-CN"/>
          </w:rPr>
          <w:t>(一)、创新策略与方向</w:t>
        </w:r>
        <w:r>
          <w:tab/>
        </w:r>
        <w:r>
          <w:fldChar w:fldCharType="begin"/>
        </w:r>
        <w:r>
          <w:instrText xml:space="preserve"> PAGEREF _Toc22983 \h </w:instrText>
        </w:r>
        <w:r>
          <w:fldChar w:fldCharType="separate"/>
        </w:r>
        <w:r>
          <w:t>22</w:t>
        </w:r>
        <w:r>
          <w:fldChar w:fldCharType="end"/>
        </w:r>
      </w:hyperlink>
    </w:p>
    <w:p>
      <w:pPr>
        <w:pStyle w:val="TOC2"/>
        <w:tabs>
          <w:tab w:val="right" w:leader="dot" w:pos="8306"/>
        </w:tabs>
      </w:pPr>
      <w:hyperlink w:anchor="_Toc18368" w:history="1">
        <w:r>
          <w:rPr>
            <w:rFonts w:ascii="仿宋" w:eastAsia="仿宋" w:hAnsi="仿宋" w:cs="仿宋" w:hint="eastAsia"/>
            <w:lang w:eastAsia="zh-CN"/>
          </w:rPr>
          <w:t>(二)、研发规划与投入</w:t>
        </w:r>
        <w:r>
          <w:tab/>
        </w:r>
        <w:r>
          <w:fldChar w:fldCharType="begin"/>
        </w:r>
        <w:r>
          <w:instrText xml:space="preserve"> PAGEREF _Toc18368 \h </w:instrText>
        </w:r>
        <w:r>
          <w:fldChar w:fldCharType="separate"/>
        </w:r>
        <w:r>
          <w:t>23</w:t>
        </w:r>
        <w:r>
          <w:fldChar w:fldCharType="end"/>
        </w:r>
      </w:hyperlink>
    </w:p>
    <w:p>
      <w:pPr>
        <w:pStyle w:val="TOC1"/>
        <w:tabs>
          <w:tab w:val="right" w:leader="dot" w:pos="8306"/>
        </w:tabs>
      </w:pPr>
      <w:hyperlink w:anchor="_Toc24922" w:history="1">
        <w:r>
          <w:rPr>
            <w:rFonts w:ascii="仿宋" w:eastAsia="仿宋" w:hAnsi="仿宋" w:cs="仿宋" w:hint="eastAsia"/>
            <w:lang w:eastAsia="zh-CN"/>
          </w:rPr>
          <w:t>九、免疫诊断项目财务管理</w:t>
        </w:r>
        <w:r>
          <w:tab/>
        </w:r>
        <w:r>
          <w:fldChar w:fldCharType="begin"/>
        </w:r>
        <w:r>
          <w:instrText xml:space="preserve"> PAGEREF _Toc24922 \h </w:instrText>
        </w:r>
        <w:r>
          <w:fldChar w:fldCharType="separate"/>
        </w:r>
        <w:r>
          <w:t>25</w:t>
        </w:r>
        <w:r>
          <w:fldChar w:fldCharType="end"/>
        </w:r>
      </w:hyperlink>
    </w:p>
    <w:p>
      <w:pPr>
        <w:pStyle w:val="TOC2"/>
        <w:tabs>
          <w:tab w:val="right" w:leader="dot" w:pos="8306"/>
        </w:tabs>
      </w:pPr>
      <w:hyperlink w:anchor="_Toc12523" w:history="1">
        <w:r>
          <w:rPr>
            <w:rFonts w:ascii="仿宋" w:eastAsia="仿宋" w:hAnsi="仿宋" w:cs="仿宋" w:hint="eastAsia"/>
            <w:lang w:eastAsia="zh-CN"/>
          </w:rPr>
          <w:t>(一)、资金需求大</w:t>
        </w:r>
        <w:r>
          <w:tab/>
        </w:r>
        <w:r>
          <w:fldChar w:fldCharType="begin"/>
        </w:r>
        <w:r>
          <w:instrText xml:space="preserve"> PAGEREF _Toc12523 \h </w:instrText>
        </w:r>
        <w:r>
          <w:fldChar w:fldCharType="separate"/>
        </w:r>
        <w:r>
          <w:t>25</w:t>
        </w:r>
        <w:r>
          <w:fldChar w:fldCharType="end"/>
        </w:r>
      </w:hyperlink>
    </w:p>
    <w:p>
      <w:pPr>
        <w:pStyle w:val="TOC2"/>
        <w:tabs>
          <w:tab w:val="right" w:leader="dot" w:pos="8306"/>
        </w:tabs>
      </w:pPr>
      <w:hyperlink w:anchor="_Toc22597" w:history="1">
        <w:r>
          <w:rPr>
            <w:rFonts w:ascii="仿宋" w:eastAsia="仿宋" w:hAnsi="仿宋" w:cs="仿宋" w:hint="eastAsia"/>
            <w:lang w:eastAsia="zh-CN"/>
          </w:rPr>
          <w:t>(二)、研发周期长</w:t>
        </w:r>
        <w:r>
          <w:tab/>
        </w:r>
        <w:r>
          <w:fldChar w:fldCharType="begin"/>
        </w:r>
        <w:r>
          <w:instrText xml:space="preserve"> PAGEREF _Toc22597 \h </w:instrText>
        </w:r>
        <w:r>
          <w:fldChar w:fldCharType="separate"/>
        </w:r>
        <w:r>
          <w:t>26</w:t>
        </w:r>
        <w:r>
          <w:fldChar w:fldCharType="end"/>
        </w:r>
      </w:hyperlink>
    </w:p>
    <w:p>
      <w:pPr>
        <w:pStyle w:val="TOC2"/>
        <w:tabs>
          <w:tab w:val="right" w:leader="dot" w:pos="8306"/>
        </w:tabs>
      </w:pPr>
      <w:hyperlink w:anchor="_Toc7809" w:history="1">
        <w:r>
          <w:rPr>
            <w:rFonts w:ascii="仿宋" w:eastAsia="仿宋" w:hAnsi="仿宋" w:cs="仿宋" w:hint="eastAsia"/>
            <w:lang w:eastAsia="zh-CN"/>
          </w:rPr>
          <w:t>(三)、市场风险大</w:t>
        </w:r>
        <w:r>
          <w:tab/>
        </w:r>
        <w:r>
          <w:fldChar w:fldCharType="begin"/>
        </w:r>
        <w:r>
          <w:instrText xml:space="preserve"> PAGEREF _Toc7809 \h </w:instrText>
        </w:r>
        <w:r>
          <w:fldChar w:fldCharType="separate"/>
        </w:r>
        <w:r>
          <w:t>27</w:t>
        </w:r>
        <w:r>
          <w:fldChar w:fldCharType="end"/>
        </w:r>
      </w:hyperlink>
    </w:p>
    <w:p>
      <w:pPr>
        <w:pStyle w:val="TOC2"/>
        <w:tabs>
          <w:tab w:val="right" w:leader="dot" w:pos="8306"/>
        </w:tabs>
      </w:pPr>
      <w:hyperlink w:anchor="_Toc23457" w:history="1">
        <w:r>
          <w:rPr>
            <w:rFonts w:ascii="仿宋" w:eastAsia="仿宋" w:hAnsi="仿宋" w:cs="仿宋" w:hint="eastAsia"/>
            <w:lang w:eastAsia="zh-CN"/>
          </w:rPr>
          <w:t>(四)、利润率高</w:t>
        </w:r>
        <w:r>
          <w:tab/>
        </w:r>
        <w:r>
          <w:fldChar w:fldCharType="begin"/>
        </w:r>
        <w:r>
          <w:instrText xml:space="preserve"> PAGEREF _Toc23457 \h </w:instrText>
        </w:r>
        <w:r>
          <w:fldChar w:fldCharType="separate"/>
        </w:r>
        <w:r>
          <w:t>30</w:t>
        </w:r>
        <w:r>
          <w:fldChar w:fldCharType="end"/>
        </w:r>
      </w:hyperlink>
    </w:p>
    <w:p>
      <w:pPr>
        <w:pStyle w:val="TOC1"/>
        <w:tabs>
          <w:tab w:val="right" w:leader="dot" w:pos="8306"/>
        </w:tabs>
      </w:pPr>
      <w:hyperlink w:anchor="_Toc26295" w:history="1">
        <w:r>
          <w:rPr>
            <w:rFonts w:ascii="仿宋" w:eastAsia="仿宋" w:hAnsi="仿宋" w:cs="仿宋" w:hint="eastAsia"/>
            <w:lang w:eastAsia="zh-CN"/>
          </w:rPr>
          <w:t>十、免疫诊断项目人力资源培养与发展</w:t>
        </w:r>
        <w:r>
          <w:tab/>
        </w:r>
        <w:r>
          <w:fldChar w:fldCharType="begin"/>
        </w:r>
        <w:r>
          <w:instrText xml:space="preserve"> PAGEREF _Toc26295 \h </w:instrText>
        </w:r>
        <w:r>
          <w:fldChar w:fldCharType="separate"/>
        </w:r>
        <w:r>
          <w:t>32</w:t>
        </w:r>
        <w:r>
          <w:fldChar w:fldCharType="end"/>
        </w:r>
      </w:hyperlink>
    </w:p>
    <w:p>
      <w:pPr>
        <w:pStyle w:val="TOC2"/>
        <w:tabs>
          <w:tab w:val="right" w:leader="dot" w:pos="8306"/>
        </w:tabs>
      </w:pPr>
      <w:hyperlink w:anchor="_Toc26695" w:history="1">
        <w:r>
          <w:rPr>
            <w:rFonts w:ascii="仿宋" w:eastAsia="仿宋" w:hAnsi="仿宋" w:cs="仿宋" w:hint="eastAsia"/>
            <w:lang w:eastAsia="zh-CN"/>
          </w:rPr>
          <w:t>(一)、人才需求与规划</w:t>
        </w:r>
        <w:r>
          <w:tab/>
        </w:r>
        <w:r>
          <w:fldChar w:fldCharType="begin"/>
        </w:r>
        <w:r>
          <w:instrText xml:space="preserve"> PAGEREF _Toc26695 \h </w:instrText>
        </w:r>
        <w:r>
          <w:fldChar w:fldCharType="separate"/>
        </w:r>
        <w:r>
          <w:t>32</w:t>
        </w:r>
        <w:r>
          <w:fldChar w:fldCharType="end"/>
        </w:r>
      </w:hyperlink>
    </w:p>
    <w:p>
      <w:pPr>
        <w:pStyle w:val="TOC2"/>
        <w:tabs>
          <w:tab w:val="right" w:leader="dot" w:pos="8306"/>
        </w:tabs>
      </w:pPr>
      <w:hyperlink w:anchor="_Toc31890" w:history="1">
        <w:r>
          <w:rPr>
            <w:rFonts w:ascii="仿宋" w:eastAsia="仿宋" w:hAnsi="仿宋" w:cs="仿宋" w:hint="eastAsia"/>
            <w:lang w:eastAsia="zh-CN"/>
          </w:rPr>
          <w:t>(二)、培训与发展计划</w:t>
        </w:r>
        <w:r>
          <w:tab/>
        </w:r>
        <w:r>
          <w:fldChar w:fldCharType="begin"/>
        </w:r>
        <w:r>
          <w:instrText xml:space="preserve"> PAGEREF _Toc31890 \h </w:instrText>
        </w:r>
        <w:r>
          <w:fldChar w:fldCharType="separate"/>
        </w:r>
        <w:r>
          <w:t>33</w:t>
        </w:r>
        <w:r>
          <w:fldChar w:fldCharType="end"/>
        </w:r>
      </w:hyperlink>
    </w:p>
    <w:p>
      <w:pPr>
        <w:pStyle w:val="TOC1"/>
        <w:tabs>
          <w:tab w:val="right" w:leader="dot" w:pos="8306"/>
        </w:tabs>
      </w:pPr>
      <w:hyperlink w:anchor="_Toc12398" w:history="1">
        <w:r>
          <w:rPr>
            <w:rFonts w:ascii="仿宋" w:eastAsia="仿宋" w:hAnsi="仿宋" w:cs="仿宋" w:hint="eastAsia"/>
            <w:lang w:eastAsia="zh-CN"/>
          </w:rPr>
          <w:t>十一、免疫诊断项目人力资源管理</w:t>
        </w:r>
        <w:r>
          <w:tab/>
        </w:r>
        <w:r>
          <w:fldChar w:fldCharType="begin"/>
        </w:r>
        <w:r>
          <w:instrText xml:space="preserve"> PAGEREF _Toc12398 \h </w:instrText>
        </w:r>
        <w:r>
          <w:fldChar w:fldCharType="separate"/>
        </w:r>
        <w:r>
          <w:t>33</w:t>
        </w:r>
        <w:r>
          <w:fldChar w:fldCharType="end"/>
        </w:r>
      </w:hyperlink>
    </w:p>
    <w:p>
      <w:pPr>
        <w:pStyle w:val="TOC2"/>
        <w:tabs>
          <w:tab w:val="right" w:leader="dot" w:pos="8306"/>
        </w:tabs>
      </w:pPr>
      <w:hyperlink w:anchor="_Toc20369" w:history="1">
        <w:r>
          <w:rPr>
            <w:rFonts w:ascii="仿宋" w:eastAsia="仿宋" w:hAnsi="仿宋" w:cs="仿宋" w:hint="eastAsia"/>
            <w:lang w:eastAsia="zh-CN"/>
          </w:rPr>
          <w:t>(一)、建立健全的预算管理制度</w:t>
        </w:r>
        <w:r>
          <w:tab/>
        </w:r>
        <w:r>
          <w:fldChar w:fldCharType="begin"/>
        </w:r>
        <w:r>
          <w:instrText xml:space="preserve"> PAGEREF _Toc20369 \h </w:instrText>
        </w:r>
        <w:r>
          <w:fldChar w:fldCharType="separate"/>
        </w:r>
        <w:r>
          <w:t>33</w:t>
        </w:r>
        <w:r>
          <w:fldChar w:fldCharType="end"/>
        </w:r>
      </w:hyperlink>
    </w:p>
    <w:p>
      <w:pPr>
        <w:pStyle w:val="TOC2"/>
        <w:tabs>
          <w:tab w:val="right" w:leader="dot" w:pos="8306"/>
        </w:tabs>
      </w:pPr>
      <w:hyperlink w:anchor="_Toc23354" w:history="1">
        <w:r>
          <w:rPr>
            <w:rFonts w:ascii="仿宋" w:eastAsia="仿宋" w:hAnsi="仿宋" w:cs="仿宋" w:hint="eastAsia"/>
            <w:lang w:eastAsia="zh-CN"/>
          </w:rPr>
          <w:t>(二)、加强资金流动监控</w:t>
        </w:r>
        <w:r>
          <w:tab/>
        </w:r>
        <w:r>
          <w:fldChar w:fldCharType="begin"/>
        </w:r>
        <w:r>
          <w:instrText xml:space="preserve"> PAGEREF _Toc23354 \h </w:instrText>
        </w:r>
        <w:r>
          <w:fldChar w:fldCharType="separate"/>
        </w:r>
        <w:r>
          <w:t>35</w:t>
        </w:r>
        <w:r>
          <w:fldChar w:fldCharType="end"/>
        </w:r>
      </w:hyperlink>
    </w:p>
    <w:p>
      <w:pPr>
        <w:pStyle w:val="TOC2"/>
        <w:tabs>
          <w:tab w:val="right" w:leader="dot" w:pos="8306"/>
        </w:tabs>
      </w:pPr>
      <w:hyperlink w:anchor="_Toc29047" w:history="1">
        <w:r>
          <w:rPr>
            <w:rFonts w:ascii="仿宋" w:eastAsia="仿宋" w:hAnsi="仿宋" w:cs="仿宋" w:hint="eastAsia"/>
            <w:lang w:eastAsia="zh-CN"/>
          </w:rPr>
          <w:t>(三)、制定完善的风险控制机制</w:t>
        </w:r>
        <w:r>
          <w:tab/>
        </w:r>
        <w:r>
          <w:fldChar w:fldCharType="begin"/>
        </w:r>
        <w:r>
          <w:instrText xml:space="preserve"> PAGEREF _Toc29047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53" w:history="1">
        <w:r>
          <w:rPr>
            <w:rFonts w:ascii="仿宋" w:eastAsia="仿宋" w:hAnsi="仿宋" w:cs="仿宋" w:hint="eastAsia"/>
            <w:lang w:eastAsia="zh-CN"/>
          </w:rPr>
          <w:t>(四)、优化成本管理</w:t>
        </w:r>
        <w:r>
          <w:tab/>
        </w:r>
        <w:r>
          <w:fldChar w:fldCharType="begin"/>
        </w:r>
        <w:r>
          <w:instrText xml:space="preserve"> PAGEREF _Toc26053 \h </w:instrText>
        </w:r>
        <w:r>
          <w:fldChar w:fldCharType="separate"/>
        </w:r>
        <w:r>
          <w:t>37</w:t>
        </w:r>
        <w:r>
          <w:fldChar w:fldCharType="end"/>
        </w:r>
      </w:hyperlink>
    </w:p>
    <w:p>
      <w:pPr>
        <w:pStyle w:val="TOC1"/>
        <w:tabs>
          <w:tab w:val="right" w:leader="dot" w:pos="8306"/>
        </w:tabs>
      </w:pPr>
      <w:hyperlink w:anchor="_Toc31676" w:history="1">
        <w:r>
          <w:rPr>
            <w:rFonts w:ascii="仿宋" w:eastAsia="仿宋" w:hAnsi="仿宋" w:cs="仿宋" w:hint="eastAsia"/>
            <w:lang w:eastAsia="zh-CN"/>
          </w:rPr>
          <w:t>十二、免疫诊断项目计划安排</w:t>
        </w:r>
        <w:r>
          <w:tab/>
        </w:r>
        <w:r>
          <w:fldChar w:fldCharType="begin"/>
        </w:r>
        <w:r>
          <w:instrText xml:space="preserve"> PAGEREF _Toc31676 \h </w:instrText>
        </w:r>
        <w:r>
          <w:fldChar w:fldCharType="separate"/>
        </w:r>
        <w:r>
          <w:t>39</w:t>
        </w:r>
        <w:r>
          <w:fldChar w:fldCharType="end"/>
        </w:r>
      </w:hyperlink>
    </w:p>
    <w:p>
      <w:pPr>
        <w:pStyle w:val="TOC2"/>
        <w:tabs>
          <w:tab w:val="right" w:leader="dot" w:pos="8306"/>
        </w:tabs>
      </w:pPr>
      <w:hyperlink w:anchor="_Toc22886" w:history="1">
        <w:r>
          <w:rPr>
            <w:rFonts w:ascii="仿宋" w:eastAsia="仿宋" w:hAnsi="仿宋" w:cs="仿宋" w:hint="eastAsia"/>
            <w:lang w:eastAsia="zh-CN"/>
          </w:rPr>
          <w:t>(一)、建设周期</w:t>
        </w:r>
        <w:r>
          <w:tab/>
        </w:r>
        <w:r>
          <w:fldChar w:fldCharType="begin"/>
        </w:r>
        <w:r>
          <w:instrText xml:space="preserve"> PAGEREF _Toc22886 \h </w:instrText>
        </w:r>
        <w:r>
          <w:fldChar w:fldCharType="separate"/>
        </w:r>
        <w:r>
          <w:t>39</w:t>
        </w:r>
        <w:r>
          <w:fldChar w:fldCharType="end"/>
        </w:r>
      </w:hyperlink>
    </w:p>
    <w:p>
      <w:pPr>
        <w:pStyle w:val="TOC2"/>
        <w:tabs>
          <w:tab w:val="right" w:leader="dot" w:pos="8306"/>
        </w:tabs>
      </w:pPr>
      <w:hyperlink w:anchor="_Toc14634" w:history="1">
        <w:r>
          <w:rPr>
            <w:rFonts w:ascii="仿宋" w:eastAsia="仿宋" w:hAnsi="仿宋" w:cs="仿宋" w:hint="eastAsia"/>
            <w:lang w:eastAsia="zh-CN"/>
          </w:rPr>
          <w:t>(二)、建设进度</w:t>
        </w:r>
        <w:r>
          <w:tab/>
        </w:r>
        <w:r>
          <w:fldChar w:fldCharType="begin"/>
        </w:r>
        <w:r>
          <w:instrText xml:space="preserve"> PAGEREF _Toc14634 \h </w:instrText>
        </w:r>
        <w:r>
          <w:fldChar w:fldCharType="separate"/>
        </w:r>
        <w:r>
          <w:t>39</w:t>
        </w:r>
        <w:r>
          <w:fldChar w:fldCharType="end"/>
        </w:r>
      </w:hyperlink>
    </w:p>
    <w:p>
      <w:pPr>
        <w:pStyle w:val="TOC2"/>
        <w:tabs>
          <w:tab w:val="right" w:leader="dot" w:pos="8306"/>
        </w:tabs>
      </w:pPr>
      <w:hyperlink w:anchor="_Toc26949" w:history="1">
        <w:r>
          <w:rPr>
            <w:rFonts w:ascii="仿宋" w:eastAsia="仿宋" w:hAnsi="仿宋" w:cs="仿宋" w:hint="eastAsia"/>
            <w:lang w:eastAsia="zh-CN"/>
          </w:rPr>
          <w:t>(三)、进度安排注意事项</w:t>
        </w:r>
        <w:r>
          <w:tab/>
        </w:r>
        <w:r>
          <w:fldChar w:fldCharType="begin"/>
        </w:r>
        <w:r>
          <w:instrText xml:space="preserve"> PAGEREF _Toc26949 \h </w:instrText>
        </w:r>
        <w:r>
          <w:fldChar w:fldCharType="separate"/>
        </w:r>
        <w:r>
          <w:t>40</w:t>
        </w:r>
        <w:r>
          <w:fldChar w:fldCharType="end"/>
        </w:r>
      </w:hyperlink>
    </w:p>
    <w:p>
      <w:pPr>
        <w:pStyle w:val="TOC2"/>
        <w:tabs>
          <w:tab w:val="right" w:leader="dot" w:pos="8306"/>
        </w:tabs>
      </w:pPr>
      <w:hyperlink w:anchor="_Toc32173" w:history="1">
        <w:r>
          <w:rPr>
            <w:rFonts w:ascii="仿宋" w:eastAsia="仿宋" w:hAnsi="仿宋" w:cs="仿宋" w:hint="eastAsia"/>
            <w:lang w:eastAsia="zh-CN"/>
          </w:rPr>
          <w:t>(四)、人力资源配置</w:t>
        </w:r>
        <w:r>
          <w:tab/>
        </w:r>
        <w:r>
          <w:fldChar w:fldCharType="begin"/>
        </w:r>
        <w:r>
          <w:instrText xml:space="preserve"> PAGEREF _Toc32173 \h </w:instrText>
        </w:r>
        <w:r>
          <w:fldChar w:fldCharType="separate"/>
        </w:r>
        <w:r>
          <w:t>42</w:t>
        </w:r>
        <w:r>
          <w:fldChar w:fldCharType="end"/>
        </w:r>
      </w:hyperlink>
    </w:p>
    <w:p>
      <w:pPr>
        <w:pStyle w:val="TOC1"/>
        <w:tabs>
          <w:tab w:val="right" w:leader="dot" w:pos="8306"/>
        </w:tabs>
      </w:pPr>
      <w:hyperlink w:anchor="_Toc22910" w:history="1">
        <w:r>
          <w:rPr>
            <w:rFonts w:ascii="仿宋" w:eastAsia="仿宋" w:hAnsi="仿宋" w:cs="仿宋" w:hint="eastAsia"/>
            <w:lang w:eastAsia="zh-CN"/>
          </w:rPr>
          <w:t>十三、质量管理体系</w:t>
        </w:r>
        <w:r>
          <w:tab/>
        </w:r>
        <w:r>
          <w:fldChar w:fldCharType="begin"/>
        </w:r>
        <w:r>
          <w:instrText xml:space="preserve"> PAGEREF _Toc22910 \h </w:instrText>
        </w:r>
        <w:r>
          <w:fldChar w:fldCharType="separate"/>
        </w:r>
        <w:r>
          <w:t>43</w:t>
        </w:r>
        <w:r>
          <w:fldChar w:fldCharType="end"/>
        </w:r>
      </w:hyperlink>
    </w:p>
    <w:p>
      <w:pPr>
        <w:pStyle w:val="TOC2"/>
        <w:tabs>
          <w:tab w:val="right" w:leader="dot" w:pos="8306"/>
        </w:tabs>
      </w:pPr>
      <w:hyperlink w:anchor="_Toc9571" w:history="1">
        <w:r>
          <w:rPr>
            <w:rFonts w:ascii="仿宋" w:eastAsia="仿宋" w:hAnsi="仿宋" w:cs="仿宋" w:hint="eastAsia"/>
            <w:lang w:eastAsia="zh-CN"/>
          </w:rPr>
          <w:t>(一)、质量目标与方针</w:t>
        </w:r>
        <w:r>
          <w:tab/>
        </w:r>
        <w:r>
          <w:fldChar w:fldCharType="begin"/>
        </w:r>
        <w:r>
          <w:instrText xml:space="preserve"> PAGEREF _Toc9571 \h </w:instrText>
        </w:r>
        <w:r>
          <w:fldChar w:fldCharType="separate"/>
        </w:r>
        <w:r>
          <w:t>43</w:t>
        </w:r>
        <w:r>
          <w:fldChar w:fldCharType="end"/>
        </w:r>
      </w:hyperlink>
    </w:p>
    <w:p>
      <w:pPr>
        <w:pStyle w:val="TOC2"/>
        <w:tabs>
          <w:tab w:val="right" w:leader="dot" w:pos="8306"/>
        </w:tabs>
      </w:pPr>
      <w:hyperlink w:anchor="_Toc25691" w:history="1">
        <w:r>
          <w:rPr>
            <w:rFonts w:ascii="仿宋" w:eastAsia="仿宋" w:hAnsi="仿宋" w:cs="仿宋" w:hint="eastAsia"/>
            <w:lang w:eastAsia="zh-CN"/>
          </w:rPr>
          <w:t>(二)、质量管理责任</w:t>
        </w:r>
        <w:r>
          <w:tab/>
        </w:r>
        <w:r>
          <w:fldChar w:fldCharType="begin"/>
        </w:r>
        <w:r>
          <w:instrText xml:space="preserve"> PAGEREF _Toc25691 \h </w:instrText>
        </w:r>
        <w:r>
          <w:fldChar w:fldCharType="separate"/>
        </w:r>
        <w:r>
          <w:t>44</w:t>
        </w:r>
        <w:r>
          <w:fldChar w:fldCharType="end"/>
        </w:r>
      </w:hyperlink>
    </w:p>
    <w:p>
      <w:pPr>
        <w:pStyle w:val="TOC2"/>
        <w:tabs>
          <w:tab w:val="right" w:leader="dot" w:pos="8306"/>
        </w:tabs>
      </w:pPr>
      <w:hyperlink w:anchor="_Toc15725" w:history="1">
        <w:r>
          <w:rPr>
            <w:rFonts w:ascii="仿宋" w:eastAsia="仿宋" w:hAnsi="仿宋" w:cs="仿宋" w:hint="eastAsia"/>
            <w:lang w:eastAsia="zh-CN"/>
          </w:rPr>
          <w:t>(三)、质量管理体系文件</w:t>
        </w:r>
        <w:r>
          <w:tab/>
        </w:r>
        <w:r>
          <w:fldChar w:fldCharType="begin"/>
        </w:r>
        <w:r>
          <w:instrText xml:space="preserve"> PAGEREF _Toc15725 \h </w:instrText>
        </w:r>
        <w:r>
          <w:fldChar w:fldCharType="separate"/>
        </w:r>
        <w:r>
          <w:t>45</w:t>
        </w:r>
        <w:r>
          <w:fldChar w:fldCharType="end"/>
        </w:r>
      </w:hyperlink>
    </w:p>
    <w:p>
      <w:pPr>
        <w:pStyle w:val="TOC2"/>
        <w:tabs>
          <w:tab w:val="right" w:leader="dot" w:pos="8306"/>
        </w:tabs>
      </w:pPr>
      <w:hyperlink w:anchor="_Toc13941" w:history="1">
        <w:r>
          <w:rPr>
            <w:rFonts w:ascii="仿宋" w:eastAsia="仿宋" w:hAnsi="仿宋" w:cs="仿宋" w:hint="eastAsia"/>
            <w:lang w:eastAsia="zh-CN"/>
          </w:rPr>
          <w:t>(四)、质量培训与教育</w:t>
        </w:r>
        <w:r>
          <w:tab/>
        </w:r>
        <w:r>
          <w:fldChar w:fldCharType="begin"/>
        </w:r>
        <w:r>
          <w:instrText xml:space="preserve"> PAGEREF _Toc13941 \h </w:instrText>
        </w:r>
        <w:r>
          <w:fldChar w:fldCharType="separate"/>
        </w:r>
        <w:r>
          <w:t>47</w:t>
        </w:r>
        <w:r>
          <w:fldChar w:fldCharType="end"/>
        </w:r>
      </w:hyperlink>
    </w:p>
    <w:p>
      <w:pPr>
        <w:pStyle w:val="TOC2"/>
        <w:tabs>
          <w:tab w:val="right" w:leader="dot" w:pos="8306"/>
        </w:tabs>
      </w:pPr>
      <w:hyperlink w:anchor="_Toc11285" w:history="1">
        <w:r>
          <w:rPr>
            <w:rFonts w:ascii="仿宋" w:eastAsia="仿宋" w:hAnsi="仿宋" w:cs="仿宋" w:hint="eastAsia"/>
            <w:lang w:eastAsia="zh-CN"/>
          </w:rPr>
          <w:t>(五)、质量审核与评价</w:t>
        </w:r>
        <w:r>
          <w:tab/>
        </w:r>
        <w:r>
          <w:fldChar w:fldCharType="begin"/>
        </w:r>
        <w:r>
          <w:instrText xml:space="preserve"> PAGEREF _Toc11285 \h </w:instrText>
        </w:r>
        <w:r>
          <w:fldChar w:fldCharType="separate"/>
        </w:r>
        <w:r>
          <w:t>48</w:t>
        </w:r>
        <w:r>
          <w:fldChar w:fldCharType="end"/>
        </w:r>
      </w:hyperlink>
    </w:p>
    <w:p>
      <w:pPr>
        <w:pStyle w:val="TOC2"/>
        <w:tabs>
          <w:tab w:val="right" w:leader="dot" w:pos="8306"/>
        </w:tabs>
      </w:pPr>
      <w:hyperlink w:anchor="_Toc8375" w:history="1">
        <w:r>
          <w:rPr>
            <w:rFonts w:ascii="仿宋" w:eastAsia="仿宋" w:hAnsi="仿宋" w:cs="仿宋" w:hint="eastAsia"/>
            <w:lang w:eastAsia="zh-CN"/>
          </w:rPr>
          <w:t>(六)、不符合与纠正措施</w:t>
        </w:r>
        <w:r>
          <w:tab/>
        </w:r>
        <w:r>
          <w:fldChar w:fldCharType="begin"/>
        </w:r>
        <w:r>
          <w:instrText xml:space="preserve"> PAGEREF _Toc8375 \h </w:instrText>
        </w:r>
        <w:r>
          <w:fldChar w:fldCharType="separate"/>
        </w:r>
        <w:r>
          <w:t>50</w:t>
        </w:r>
        <w:r>
          <w:fldChar w:fldCharType="end"/>
        </w:r>
      </w:hyperlink>
    </w:p>
    <w:p>
      <w:pPr>
        <w:pStyle w:val="TOC1"/>
        <w:tabs>
          <w:tab w:val="right" w:leader="dot" w:pos="8306"/>
        </w:tabs>
      </w:pPr>
      <w:hyperlink w:anchor="_Toc6975" w:history="1">
        <w:r>
          <w:rPr>
            <w:rFonts w:ascii="仿宋" w:eastAsia="仿宋" w:hAnsi="仿宋" w:cs="仿宋" w:hint="eastAsia"/>
            <w:lang w:eastAsia="zh-CN"/>
          </w:rPr>
          <w:t>十四、供应链管理</w:t>
        </w:r>
        <w:r>
          <w:tab/>
        </w:r>
        <w:r>
          <w:fldChar w:fldCharType="begin"/>
        </w:r>
        <w:r>
          <w:instrText xml:space="preserve"> PAGEREF _Toc6975 \h </w:instrText>
        </w:r>
        <w:r>
          <w:fldChar w:fldCharType="separate"/>
        </w:r>
        <w:r>
          <w:t>51</w:t>
        </w:r>
        <w:r>
          <w:fldChar w:fldCharType="end"/>
        </w:r>
      </w:hyperlink>
    </w:p>
    <w:p>
      <w:pPr>
        <w:pStyle w:val="TOC2"/>
        <w:tabs>
          <w:tab w:val="right" w:leader="dot" w:pos="8306"/>
        </w:tabs>
      </w:pPr>
      <w:hyperlink w:anchor="_Toc22420" w:history="1">
        <w:r>
          <w:rPr>
            <w:rFonts w:ascii="仿宋" w:eastAsia="仿宋" w:hAnsi="仿宋" w:cs="仿宋" w:hint="eastAsia"/>
            <w:lang w:eastAsia="zh-CN"/>
          </w:rPr>
          <w:t>(一)、供应链战略规划</w:t>
        </w:r>
        <w:r>
          <w:tab/>
        </w:r>
        <w:r>
          <w:fldChar w:fldCharType="begin"/>
        </w:r>
        <w:r>
          <w:instrText xml:space="preserve"> PAGEREF _Toc22420 \h </w:instrText>
        </w:r>
        <w:r>
          <w:fldChar w:fldCharType="separate"/>
        </w:r>
        <w:r>
          <w:t>51</w:t>
        </w:r>
        <w:r>
          <w:fldChar w:fldCharType="end"/>
        </w:r>
      </w:hyperlink>
    </w:p>
    <w:p>
      <w:pPr>
        <w:pStyle w:val="TOC2"/>
        <w:tabs>
          <w:tab w:val="right" w:leader="dot" w:pos="8306"/>
        </w:tabs>
      </w:pPr>
      <w:hyperlink w:anchor="_Toc16188" w:history="1">
        <w:r>
          <w:rPr>
            <w:rFonts w:ascii="仿宋" w:eastAsia="仿宋" w:hAnsi="仿宋" w:cs="仿宋" w:hint="eastAsia"/>
            <w:lang w:eastAsia="zh-CN"/>
          </w:rPr>
          <w:t>(二)、供应商选择与合作</w:t>
        </w:r>
        <w:r>
          <w:tab/>
        </w:r>
        <w:r>
          <w:fldChar w:fldCharType="begin"/>
        </w:r>
        <w:r>
          <w:instrText xml:space="preserve"> PAGEREF _Toc16188 \h </w:instrText>
        </w:r>
        <w:r>
          <w:fldChar w:fldCharType="separate"/>
        </w:r>
        <w:r>
          <w:t>52</w:t>
        </w:r>
        <w:r>
          <w:fldChar w:fldCharType="end"/>
        </w:r>
      </w:hyperlink>
    </w:p>
    <w:p>
      <w:pPr>
        <w:pStyle w:val="TOC2"/>
        <w:tabs>
          <w:tab w:val="right" w:leader="dot" w:pos="8306"/>
        </w:tabs>
      </w:pPr>
      <w:hyperlink w:anchor="_Toc4348" w:history="1">
        <w:r>
          <w:rPr>
            <w:rFonts w:ascii="仿宋" w:eastAsia="仿宋" w:hAnsi="仿宋" w:cs="仿宋" w:hint="eastAsia"/>
            <w:lang w:eastAsia="zh-CN"/>
          </w:rPr>
          <w:t>(三)、物流与库存管理</w:t>
        </w:r>
        <w:r>
          <w:tab/>
        </w:r>
        <w:r>
          <w:fldChar w:fldCharType="begin"/>
        </w:r>
        <w:r>
          <w:instrText xml:space="preserve"> PAGEREF _Toc4348 \h </w:instrText>
        </w:r>
        <w:r>
          <w:fldChar w:fldCharType="separate"/>
        </w:r>
        <w:r>
          <w:t>53</w:t>
        </w:r>
        <w:r>
          <w:fldChar w:fldCharType="end"/>
        </w:r>
      </w:hyperlink>
    </w:p>
    <w:p>
      <w:pPr>
        <w:pStyle w:val="TOC1"/>
        <w:tabs>
          <w:tab w:val="right" w:leader="dot" w:pos="8306"/>
        </w:tabs>
      </w:pPr>
      <w:hyperlink w:anchor="_Toc9603" w:history="1">
        <w:r>
          <w:rPr>
            <w:rFonts w:ascii="仿宋" w:eastAsia="仿宋" w:hAnsi="仿宋" w:cs="仿宋" w:hint="eastAsia"/>
            <w:lang w:eastAsia="zh-CN"/>
          </w:rPr>
          <w:t>十五、免疫诊断项目工程方案分析</w:t>
        </w:r>
        <w:r>
          <w:tab/>
        </w:r>
        <w:r>
          <w:fldChar w:fldCharType="begin"/>
        </w:r>
        <w:r>
          <w:instrText xml:space="preserve"> PAGEREF _Toc9603 \h </w:instrText>
        </w:r>
        <w:r>
          <w:fldChar w:fldCharType="separate"/>
        </w:r>
        <w:r>
          <w:t>55</w:t>
        </w:r>
        <w:r>
          <w:fldChar w:fldCharType="end"/>
        </w:r>
      </w:hyperlink>
    </w:p>
    <w:p>
      <w:pPr>
        <w:pStyle w:val="TOC2"/>
        <w:tabs>
          <w:tab w:val="right" w:leader="dot" w:pos="8306"/>
        </w:tabs>
      </w:pPr>
      <w:hyperlink w:anchor="_Toc7882" w:history="1">
        <w:r>
          <w:rPr>
            <w:rFonts w:ascii="仿宋" w:eastAsia="仿宋" w:hAnsi="仿宋" w:cs="仿宋" w:hint="eastAsia"/>
            <w:lang w:eastAsia="zh-CN"/>
          </w:rPr>
          <w:t>(一)、建筑工程设计原则</w:t>
        </w:r>
        <w:r>
          <w:tab/>
        </w:r>
        <w:r>
          <w:fldChar w:fldCharType="begin"/>
        </w:r>
        <w:r>
          <w:instrText xml:space="preserve"> PAGEREF _Toc7882 \h </w:instrText>
        </w:r>
        <w:r>
          <w:fldChar w:fldCharType="separate"/>
        </w:r>
        <w:r>
          <w:t>55</w:t>
        </w:r>
        <w:r>
          <w:fldChar w:fldCharType="end"/>
        </w:r>
      </w:hyperlink>
    </w:p>
    <w:p>
      <w:pPr>
        <w:pStyle w:val="TOC2"/>
        <w:tabs>
          <w:tab w:val="right" w:leader="dot" w:pos="8306"/>
        </w:tabs>
      </w:pPr>
      <w:hyperlink w:anchor="_Toc20950" w:history="1">
        <w:r>
          <w:rPr>
            <w:rFonts w:ascii="仿宋" w:eastAsia="仿宋" w:hAnsi="仿宋" w:cs="仿宋" w:hint="eastAsia"/>
            <w:lang w:eastAsia="zh-CN"/>
          </w:rPr>
          <w:t>(二)、土建工程建设指标</w:t>
        </w:r>
        <w:r>
          <w:tab/>
        </w:r>
        <w:r>
          <w:fldChar w:fldCharType="begin"/>
        </w:r>
        <w:r>
          <w:instrText xml:space="preserve"> PAGEREF _Toc20950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600"/>
      <w:r>
        <w:rPr>
          <w:rFonts w:ascii="仿宋" w:eastAsia="仿宋" w:hAnsi="仿宋" w:cs="仿宋" w:hint="eastAsia"/>
          <w:sz w:val="28"/>
          <w:lang w:eastAsia="zh-CN"/>
        </w:rPr>
        <w:t>一、免疫诊断项目建设背景及必要性分析</w:t>
      </w:r>
      <w:bookmarkEnd w:id="2"/>
    </w:p>
    <w:p>
      <w:pPr>
        <w:pStyle w:val="Heading2"/>
        <w:rPr>
          <w:rFonts w:ascii="仿宋" w:eastAsia="仿宋" w:hAnsi="仿宋" w:cs="仿宋" w:hint="eastAsia"/>
          <w:lang w:eastAsia="zh-CN"/>
        </w:rPr>
      </w:pPr>
      <w:bookmarkStart w:id="3" w:name="_Toc16608"/>
      <w:r>
        <w:rPr>
          <w:rFonts w:ascii="仿宋" w:eastAsia="仿宋" w:hAnsi="仿宋" w:cs="仿宋" w:hint="eastAsia"/>
          <w:lang w:eastAsia="zh-CN"/>
        </w:rPr>
        <w:t>(一)、免疫诊断项目背景分析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免疫诊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免疫诊断项目在这个潮流中的定位。同时，我们将关注行业内涌现的新兴机遇，以便免疫诊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免疫诊断项目提供了强大的发展动力。我们将聚焦于行业内最新的技术发展趋势，包括但不限于人工智能、大数据分析、物联网等领域。通过深度的技术研究，我们将确保免疫诊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免疫诊断项目发展的源泉。我们将投入更多的精力对市场需求进行深入剖析，超越表面的需求，深入挖掘潜在的市场痛点和机遇。通过对市场需求的细致了解，免疫诊断项目将更有针对性地设计解决方案，满足市场的多样化需求，从而更好地促进免疫诊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免疫诊断项目战略至关重要。我们将对竞争态势进行更为深入的分析，包括但不限于市场份额、产品特点、客户满意度等多个维度。通过深度的竞争分析，免疫诊断项目将能够更准确地把握市场脉搏，制定具有竞争力的免疫诊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免疫诊断项目的发展具有直接的影响。我们将进行更为全面的法规和政策分析，了解行业发展中的潜在法律风险和合规挑战。通过充分了解和遵守相关法规，免疫诊断项目将确保在法律框架内合法合规运营，为免疫诊断项目的稳健发展提供有力支持。</w:t>
      </w:r>
    </w:p>
    <w:p>
      <w:pPr>
        <w:pStyle w:val="Heading2"/>
        <w:ind w:firstLine="560" w:firstLineChars="200"/>
        <w:rPr>
          <w:rFonts w:ascii="仿宋" w:eastAsia="仿宋" w:hAnsi="仿宋" w:cs="仿宋" w:hint="eastAsia"/>
          <w:sz w:val="28"/>
          <w:lang w:eastAsia="zh-CN"/>
        </w:rPr>
      </w:pPr>
      <w:bookmarkStart w:id="4" w:name="_Toc667"/>
      <w:r>
        <w:rPr>
          <w:rFonts w:ascii="仿宋" w:eastAsia="仿宋" w:hAnsi="仿宋" w:cs="仿宋" w:hint="eastAsia"/>
          <w:sz w:val="28"/>
          <w:lang w:eastAsia="zh-CN"/>
        </w:rPr>
        <w:t>(二)、免疫诊断项目建设必要性分析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建设的迫切性源于对行业发展趋势的深刻洞察。我们正处于一个行业变革的时代，科技创新、数字化转型成为企业发展的关键动力。免疫诊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建设不仅仅是为了跟上潮流，更是为了通过技术创新推动企业的持续发展。通过引入先进的技术和解决方案，免疫诊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免疫诊断项目的建设成为必然选择，通过提高产品质量、拓展服务领域，从而在竞争中获得更多的机会。免疫诊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免疫诊断项目建设的必要性体现在对客户需求更精准的满足。通过免疫诊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建设的背后是对企业持续创新的追求。只有通过不断创新，企业才能在竞争中立于不败之地。免疫诊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774"/>
      <w:r>
        <w:rPr>
          <w:rFonts w:ascii="仿宋" w:eastAsia="仿宋" w:hAnsi="仿宋" w:cs="仿宋" w:hint="eastAsia"/>
          <w:sz w:val="28"/>
          <w:lang w:eastAsia="zh-CN"/>
        </w:rPr>
        <w:t>二、免疫诊断项目选址可行性分析</w:t>
      </w:r>
      <w:bookmarkEnd w:id="5"/>
    </w:p>
    <w:p>
      <w:pPr>
        <w:pStyle w:val="Heading2"/>
        <w:rPr>
          <w:rFonts w:ascii="仿宋" w:eastAsia="仿宋" w:hAnsi="仿宋" w:cs="仿宋" w:hint="eastAsia"/>
          <w:lang w:eastAsia="zh-CN"/>
        </w:rPr>
      </w:pPr>
      <w:bookmarkStart w:id="6" w:name="_Toc28159"/>
      <w:r>
        <w:rPr>
          <w:rFonts w:ascii="仿宋" w:eastAsia="仿宋" w:hAnsi="仿宋" w:cs="仿宋" w:hint="eastAsia"/>
          <w:lang w:eastAsia="zh-CN"/>
        </w:rPr>
        <w:t>(一)、免疫诊断项目选址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该免疫诊断项目选址位于XX省XX市XX区XXX街道</w:t>
      </w:r>
    </w:p>
    <w:p>
      <w:pPr>
        <w:pStyle w:val="Heading2"/>
        <w:ind w:firstLine="560" w:firstLineChars="200"/>
        <w:rPr>
          <w:rFonts w:ascii="仿宋" w:eastAsia="仿宋" w:hAnsi="仿宋" w:cs="仿宋" w:hint="eastAsia"/>
          <w:sz w:val="28"/>
          <w:lang w:eastAsia="zh-CN"/>
        </w:rPr>
      </w:pPr>
      <w:bookmarkStart w:id="7" w:name="_Toc2943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免疫诊断项目的征地面积将根据免疫诊断项目的实际规模和需求进行精确规划。具体面积XXX平方米，旨在确保免疫诊断项目不仅能够满足当前的发展需求，还能够预留空间以适应未来的扩展。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净用地面积是在征地面积基础上去除不可利用面积后的实际可开发用地。具体面积XXX平方米，考虑到环保、交通、安全等多方面因素，以确保免疫诊断项目在整体利用效率上达到最优。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免疫诊断项目计划建设的建筑总规模具体面积XXX平方米。这一规模的确定综合考虑了免疫诊断项目的性质、规模，以及城市规划的相关要求，确保建筑布局与周边环境协调一致。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绿地率是免疫诊断项目用地中被规划为绿地的比例。具体面积XXX平方米，旨在通过合理规划绿地，改善免疫诊断项目周边环境，提升居民生活质量，并符合城市整体绿化规划。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容积率是用地上可以建设的建筑总体积与用地面积之比。具体面积XXX，通过合理的容积率规划，确保免疫诊断项目建筑规模与周边环境和谐共生。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确保免疫诊断项目选址与当地城市规划相一致，具体面积XXX平方米。通过与城市规划部门深入沟通，确保免疫诊断项目不仅符合城市的整体发展方向，还能够融入城市的发展布局，为城市的长远发展贡献力量。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免疫诊断项目选址符合当地产业政策，具体面积XXX平方米。这包括免疫诊断项目对当地经济的促进作用，以及对相关产业的带动效应，确保免疫诊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用地总体要求必须符合环保和可持续发展的原则，具体面积XXX平方米。通过采用绿色建筑设计、节能减排等措施，确保免疫诊断项目在建设和运营过程中对环境的影响最小化，达到可持续发展的要求。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确保免疫诊断项目选址具备必要的公共设施配套，具体面积XXX平方米。这包括交通便利性、教育、医疗等基础设施，以提高居民生活品质，使得免疫诊断项目选址更具吸引力。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考虑用地总体要求对当地社会稳定性的影响，具体面积XXX平方米。通过深入了解当地社区反馈，确保免疫诊断项目的选址和建设过程对当地社会和谐稳定产生积极作用。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免疫诊断项目选址不仅符合法规和规划，还在实际操作中具有可行性。这一全面规划将为免疫诊断项目的成功实施提供坚实的基础，确保免疫诊断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96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诊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免疫诊断项目的设备规划和空间设计中，我们将采取灵活设备布局的措施。设备布局将根据实际需求进行灵活设计，避免不必要的浪费。通过合理规划设备摆放位置，我们将提高设备的利用率，减少设备间距，以确保免疫诊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免疫诊断项目内部引入共享设施的概念，例如共享会议室、办公区等。通过这种方式，我们可以减少对资源的重复建设，提高资源共享效率，从而减小免疫诊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927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免疫诊断项目的总图布置中，我们将不同功能区域进行明确的规划，以最大程度满足免疫诊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32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免疫诊断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免疫诊断项目对环境的影响是综合评价的重要因素之一。我们将详细考虑选址周边的自然环境、生态保护区、水源地等情况，确保免疫诊断项目的建设和运营对环境影响最小化，并符合当地的环保法规标准。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对选址的评价还需充分考虑当地政府的产业政策和法规。我们将详细了解免疫诊断项目所在地的相关政策，确保免疫诊断项目的规划和运营与当地法规相符，降低不必要的法律风险。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考虑到社会稳定性对企业运营的重要性，我们将评估选址地区的社会安全情况、劳工关系、社区反馈等方面，以确保免疫诊断项目的建设和运营不会受到社会稳定性的负面影响。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最后，我们将综合考虑用地成本，包括土地购置费用、土地开发成本等。通过对用地成本的详细评估，我们能够做出更为精确的经济效益分析，为免疫诊断项目的投资决策提供有力支持。</w:t>
      </w:r>
    </w:p>
    <w:p>
      <w:pPr>
        <w:pStyle w:val="Heading1"/>
        <w:ind w:firstLine="560" w:firstLineChars="200"/>
        <w:rPr>
          <w:rFonts w:ascii="仿宋" w:eastAsia="仿宋" w:hAnsi="仿宋" w:cs="仿宋" w:hint="eastAsia"/>
          <w:sz w:val="28"/>
          <w:lang w:eastAsia="zh-CN"/>
        </w:rPr>
      </w:pPr>
      <w:bookmarkStart w:id="11" w:name="_Toc4448"/>
      <w:r>
        <w:rPr>
          <w:rFonts w:ascii="仿宋" w:eastAsia="仿宋" w:hAnsi="仿宋" w:cs="仿宋" w:hint="eastAsia"/>
          <w:sz w:val="28"/>
          <w:lang w:eastAsia="zh-CN"/>
        </w:rPr>
        <w:t>三、免疫诊断项目文档管理</w:t>
      </w:r>
      <w:bookmarkEnd w:id="11"/>
    </w:p>
    <w:p>
      <w:pPr>
        <w:pStyle w:val="Heading2"/>
        <w:rPr>
          <w:rFonts w:ascii="仿宋" w:eastAsia="仿宋" w:hAnsi="仿宋" w:cs="仿宋" w:hint="eastAsia"/>
          <w:lang w:eastAsia="zh-CN"/>
        </w:rPr>
      </w:pPr>
      <w:bookmarkStart w:id="12" w:name="_Toc1394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免疫诊断项目高度重视文档的质量和准确性，以支持免疫诊断项目的各项活动和决策。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免疫诊断项目文档的编制始于免疫诊断项目计划的初期，我们制定了详细的文档编制计划，明确了每个文档的内容、格式和编写责任人。在免疫诊断项目启动阶段，我们首先编制了免疫诊断项目章程，明确定义了免疫诊断项目的目标、范围、风险等关键要素。随后，免疫诊断项目团队根据计划陆续编制了需求文档、设计文档、测试文档等各类文档，确保免疫诊断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免疫诊断项目管理中的重要环节，旨在确保免疫诊断项目文档符合质量标准和免疫诊断项目需求。在免疫诊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除了内部审查，我们还进行了外部审查，邀请免疫诊断项目相关利益方和专业领域的专家对文档进行独立审查。这有助于获取更全面、客观的反馈，确保免疫诊断项目文档不仅符合内部标准，也满足外部需求。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免疫诊断项目在文档编制与审查方面建立了严格的管理机制，通过规范的流程和多维度的审查，确保免疫诊断项目文档的质量、准确性和可靠性，为免疫诊断项目的顺利推进提供了有力支持。</w:t>
      </w:r>
    </w:p>
    <w:p>
      <w:pPr>
        <w:pStyle w:val="Heading2"/>
        <w:ind w:firstLine="560" w:firstLineChars="200"/>
        <w:rPr>
          <w:rFonts w:ascii="仿宋" w:eastAsia="仿宋" w:hAnsi="仿宋" w:cs="仿宋" w:hint="eastAsia"/>
          <w:sz w:val="28"/>
          <w:lang w:eastAsia="zh-CN"/>
        </w:rPr>
      </w:pPr>
      <w:bookmarkStart w:id="13" w:name="_Toc971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在免疫诊断项目中，我们致力于优化文档发布与分发过程，以确保信息的高效传递和团队间协作的顺畅进行。以下是我们采取的关键优化策略：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我们通过多渠道发布文档，包括电子邮件、免疫诊断项目管理平台、内部网站等，以满足不同团队成员的偏好和需求。多渠道发布确保了信息的全面覆盖。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我们采用了精细的权限控制，确保只有授权人员可以访问敏感信息。这种安全措施保护了免疫诊断项目文档的机密性，防止了未经授权的信息泄露。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196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文档存档与归档是免疫诊断项目生命周期中一个至关重要的环节，直接关系到免疫诊断项目信息的长期保存和历史记录的完整性。在免疫诊断项目中，我们实施了一系列有效的文档存档与归档管理策略：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4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808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免疫诊断项目的主要产品是XXXX，预计年产值为XXX万元。这一产品在市场中占据着重要的地位，其广泛的应用范围使得该免疫诊断项目的市场前景非常广阔。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免疫诊断项目的xxx产品作为重要的原材料之一，将在多个领域发挥关键作用。其在建筑、交通、能源等方面的广泛应用将为整个产业链提供强大的支持，形成产业协同效应。免疫诊断项目的年产值XXX万XXX万XXX万万元不仅反映了其在市场上的巨大潜力，更预示着它对国民经济的积极贡献。这种关联度高、涉及面广的产业关系，使得该免疫诊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99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总征地面积为XXXX平方米，相当于约XX.XX亩，其中净用地面积为XXXX平方米，红线范围内相当于约XX.XX亩。这一用地规模充分考虑了免疫诊断项目的建设需求，保障了免疫诊断项目在合适的空间内得以充分发展。免疫诊断项目规划的总建筑面积为XXXX平方米，其中主体工程建设占XXXX平方米，计容建筑面积达XXXX平方米。预计建筑工程的投资将达到XXXX万元，为免疫诊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计划购置的设备共计XXXX台（套），设备购置费用为XXXX万元。这一设备购置计划充分考虑到免疫诊断项目的生产需求和技术要求，确保了免疫诊断项目在生产运营中具备先进的技术装备和高效的生产能力。设备的合理配置将为免疫诊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计划总投资为XXXX万元，预计年实现营业收入为XXXX万元。这一产能规模的设定旨在确保免疫诊断项目能够在投资与回报之间取得平衡，实现长期可持续的发展。免疫诊断项目的总投资充分考虑到各个方面的需求，包括用地建设、设备购置等多个环节，以确保免疫诊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3895"/>
      <w:r>
        <w:rPr>
          <w:rFonts w:ascii="仿宋" w:eastAsia="仿宋" w:hAnsi="仿宋" w:cs="仿宋" w:hint="eastAsia"/>
          <w:sz w:val="28"/>
          <w:lang w:eastAsia="zh-CN"/>
        </w:rPr>
        <w:t>五、免疫诊断项目可持续发展</w:t>
      </w:r>
      <w:bookmarkEnd w:id="18"/>
    </w:p>
    <w:p>
      <w:pPr>
        <w:pStyle w:val="Heading2"/>
        <w:rPr>
          <w:rFonts w:ascii="仿宋" w:eastAsia="仿宋" w:hAnsi="仿宋" w:cs="仿宋" w:hint="eastAsia"/>
          <w:lang w:eastAsia="zh-CN"/>
        </w:rPr>
      </w:pPr>
      <w:bookmarkStart w:id="19" w:name="_Toc1739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https://d.book118.com/626022122011010035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BF0CFE"/>
    <w:rsid w:val="58BF0C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02212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2024-01-15T06:20:00Z</dcterms:created>
  <dcterms:modified xsi:type="dcterms:W3CDTF">2024-01-15T06:20:31Z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67F66B46CA9E4624903D185F1B6784CA_11</vt:lpwstr>
  </property>
  <property fmtid="{D5CDD505-2E9C-101B-9397-08002B2CF9AE}" pid="3" name="KSOProductBuildVer">
    <vt:lpwstr>2052-12.1.0.16120</vt:lpwstr>
  </property>
</Properties>
</file>