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02" w:lineRule="exact"/>
        <w:ind w:left="60" w:firstLine="0"/>
        <w:jc w:val="left"/>
      </w:pPr>
      <w:bookmarkStart w:id="0" w:name="1"/>
      <w:bookmarkEnd w:id="0"/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1" o:spid="_x0000_s1025" type="#_x0000_t12" style="width:465.1pt;height:0.95pt;margin-top:199.2pt;margin-left:64.65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31" o:spid="_x0000_s1026" type="#_x0000_t12" style="width:465.1pt;height:0.95pt;margin-top:725.5pt;margin-left:64.65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18"/>
          <w:u w:val="none"/>
        </w:rPr>
        <w:t>XXXX</w:t>
      </w:r>
    </w:p>
    <w:p>
      <w:pPr>
        <w:widowControl/>
        <w:jc w:val="left"/>
        <w:sectPr>
          <w:type w:val="continuous"/>
          <w:pgSz w:w="11906" w:h="16839"/>
          <w:pgMar w:top="0" w:right="996" w:bottom="0" w:left="1356" w:header="0" w:footer="0" w:gutter="0"/>
          <w:cols w:num="1" w:space="708" w:equalWidth="0">
            <w:col w:w="955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51" w:lineRule="exact"/>
        <w:ind w:left="60" w:firstLine="0"/>
      </w:pPr>
    </w:p>
    <w:p>
      <w:pPr>
        <w:widowControl/>
        <w:jc w:val="left"/>
        <w:sectPr>
          <w:type w:val="continuous"/>
          <w:pgSz w:w="11906" w:h="16839"/>
          <w:pgMar w:top="0" w:right="996" w:bottom="0" w:left="1356" w:header="0" w:footer="0" w:gutter="0"/>
          <w:pgNumType w:start="2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835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中国地质调查局地质调查技术标准</w:t>
      </w:r>
    </w:p>
    <w:p>
      <w:pPr>
        <w:spacing w:before="0" w:after="0" w:line="453" w:lineRule="exact"/>
        <w:ind w:left="835" w:firstLine="0"/>
      </w:pPr>
    </w:p>
    <w:p>
      <w:pPr>
        <w:spacing w:before="0" w:after="0" w:line="324" w:lineRule="exact"/>
        <w:ind w:left="835" w:firstLine="6286"/>
        <w:jc w:val="left"/>
      </w:pPr>
      <w:r>
        <w:rPr>
          <w:rFonts w:ascii="黑体" w:hAnsi="黑体" w:cs="黑体"/>
          <w:color w:val="000000"/>
          <w:spacing w:val="33"/>
          <w:w w:val="100"/>
          <w:position w:val="0"/>
          <w:sz w:val="32"/>
          <w:u w:val="none"/>
        </w:rPr>
        <w:t>DD2014</w:t>
      </w:r>
      <w:r>
        <w:rPr>
          <w:rFonts w:ascii="Calibri" w:hAnsi="Calibri" w:cs="Calibri"/>
          <w:color w:val="000000"/>
          <w:spacing w:val="-34"/>
          <w:w w:val="100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－</w:t>
      </w:r>
      <w:r>
        <w:rPr>
          <w:rFonts w:ascii="Calibri" w:hAnsi="Calibri" w:cs="Calibri"/>
          <w:color w:val="000000"/>
          <w:spacing w:val="10"/>
          <w:w w:val="100"/>
          <w:sz w:val="32"/>
          <w:u w:val="none"/>
        </w:rPr>
        <w:t> </w:t>
      </w:r>
      <w:r>
        <w:rPr>
          <w:rFonts w:ascii="黑体" w:hAnsi="黑体" w:cs="黑体"/>
          <w:color w:val="000000"/>
          <w:spacing w:val="19"/>
          <w:w w:val="100"/>
          <w:position w:val="0"/>
          <w:sz w:val="32"/>
          <w:u w:val="none"/>
        </w:rPr>
        <w:t>13</w:t>
      </w:r>
    </w:p>
    <w:p>
      <w:pPr>
        <w:widowControl/>
        <w:jc w:val="left"/>
        <w:sectPr>
          <w:type w:val="continuous"/>
          <w:pgSz w:w="11906" w:h="16839"/>
          <w:pgMar w:top="0" w:right="996" w:bottom="0" w:left="1356" w:header="0" w:footer="0" w:gutter="0"/>
          <w:pgNumType w:start="3"/>
          <w:cols w:num="1" w:space="708" w:equalWidth="0">
            <w:col w:w="955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35" w:firstLine="6286"/>
      </w:pPr>
    </w:p>
    <w:p>
      <w:pPr>
        <w:spacing w:before="0" w:after="0" w:line="240" w:lineRule="exact"/>
        <w:ind w:left="835" w:firstLine="6286"/>
      </w:pPr>
    </w:p>
    <w:p>
      <w:pPr>
        <w:spacing w:before="0" w:after="0" w:line="240" w:lineRule="exact"/>
        <w:ind w:left="835" w:firstLine="6286"/>
      </w:pPr>
    </w:p>
    <w:p>
      <w:pPr>
        <w:spacing w:before="0" w:after="0" w:line="240" w:lineRule="exact"/>
        <w:ind w:left="835" w:firstLine="6286"/>
      </w:pPr>
    </w:p>
    <w:p>
      <w:pPr>
        <w:spacing w:before="0" w:after="0" w:line="240" w:lineRule="exact"/>
        <w:ind w:left="835" w:firstLine="6286"/>
      </w:pPr>
    </w:p>
    <w:p>
      <w:pPr>
        <w:spacing w:before="0" w:after="0" w:line="240" w:lineRule="exact"/>
        <w:ind w:left="835" w:firstLine="6286"/>
      </w:pPr>
    </w:p>
    <w:p>
      <w:pPr>
        <w:spacing w:before="0" w:after="0" w:line="240" w:lineRule="exact"/>
        <w:ind w:left="835" w:firstLine="6286"/>
      </w:pPr>
    </w:p>
    <w:p>
      <w:pPr>
        <w:spacing w:before="0" w:after="0" w:line="240" w:lineRule="exact"/>
        <w:ind w:left="835" w:firstLine="6286"/>
      </w:pPr>
    </w:p>
    <w:p>
      <w:pPr>
        <w:spacing w:before="0" w:after="0" w:line="247" w:lineRule="exact"/>
        <w:ind w:left="835" w:firstLine="6286"/>
      </w:pPr>
    </w:p>
    <w:p>
      <w:pPr>
        <w:widowControl/>
        <w:jc w:val="left"/>
        <w:sectPr>
          <w:type w:val="continuous"/>
          <w:pgSz w:w="11906" w:h="16839"/>
          <w:pgMar w:top="0" w:right="996" w:bottom="0" w:left="1356" w:header="0" w:footer="0" w:gutter="0"/>
          <w:pgNumType w:start="4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2136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岩矿波谱测试技术规程</w:t>
      </w:r>
    </w:p>
    <w:p>
      <w:pPr>
        <w:widowControl/>
        <w:jc w:val="left"/>
        <w:sectPr>
          <w:type w:val="continuous"/>
          <w:pgSz w:w="11906" w:h="16839"/>
          <w:pgMar w:top="0" w:right="996" w:bottom="0" w:left="1356" w:header="0" w:footer="0" w:gutter="0"/>
          <w:pgNumType w:start="5"/>
          <w:cols w:num="1" w:space="708" w:equalWidth="0">
            <w:col w:w="955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240" w:lineRule="exact"/>
        <w:ind w:left="2136" w:firstLine="0"/>
      </w:pPr>
    </w:p>
    <w:p>
      <w:pPr>
        <w:spacing w:before="0" w:after="0" w:line="300" w:lineRule="exact"/>
        <w:ind w:left="2136" w:firstLine="0"/>
      </w:pPr>
    </w:p>
    <w:p>
      <w:pPr>
        <w:widowControl/>
        <w:jc w:val="left"/>
        <w:sectPr>
          <w:type w:val="continuous"/>
          <w:pgSz w:w="11906" w:h="16839"/>
          <w:pgMar w:top="0" w:right="996" w:bottom="0" w:left="1356" w:header="0" w:footer="0" w:gutter="0"/>
          <w:pgNumType w:start="6"/>
          <w:cols w:num="1" w:space="720"/>
          <w:docGrid w:type="lines" w:linePitch="312" w:charSpace="0"/>
        </w:sectPr>
      </w:pPr>
    </w:p>
    <w:p>
      <w:pPr>
        <w:spacing w:before="0" w:after="0" w:line="441" w:lineRule="exact"/>
        <w:ind w:left="305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44"/>
          <w:u w:val="none"/>
        </w:rPr>
        <w:t>中国地质调查局</w:t>
      </w:r>
    </w:p>
    <w:p>
      <w:pPr>
        <w:spacing w:before="0" w:after="0" w:line="240" w:lineRule="exact"/>
        <w:ind w:left="3050" w:firstLine="0"/>
      </w:pPr>
    </w:p>
    <w:p>
      <w:pPr>
        <w:spacing w:before="0" w:after="0" w:line="345" w:lineRule="exact"/>
        <w:ind w:left="3050" w:firstLine="962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32"/>
          <w:u w:val="none"/>
        </w:rPr>
        <w:t>2014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32"/>
          <w:u w:val="none"/>
        </w:rPr>
        <w:t>年</w:t>
      </w:r>
      <w:r>
        <w:rPr>
          <w:rFonts w:ascii="宋体" w:hAnsi="宋体" w:cs="宋体"/>
          <w:color w:val="000000"/>
          <w:spacing w:val="-1"/>
          <w:w w:val="100"/>
          <w:position w:val="0"/>
          <w:sz w:val="32"/>
          <w:u w:val="none"/>
        </w:rPr>
        <w:t>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32"/>
          <w:u w:val="none"/>
        </w:rPr>
        <w:t>月</w:t>
      </w:r>
    </w:p>
    <w:p>
      <w:pPr>
        <w:widowControl/>
        <w:jc w:val="left"/>
        <w:sectPr>
          <w:type w:val="continuous"/>
          <w:pgSz w:w="11906" w:h="16839"/>
          <w:pgMar w:top="0" w:right="996" w:bottom="0" w:left="1356" w:header="0" w:footer="0" w:gutter="0"/>
          <w:pgNumType w:start="7"/>
          <w:cols w:num="1" w:space="708" w:equalWidth="0">
            <w:col w:w="9554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" w:name="_GoBack"/>
      <w:bookmarkEnd w:id="1"/>
      <w:bookmarkStart w:id="2" w:name="2"/>
      <w:bookmarkEnd w:id="2"/>
      <w:bookmarkStart w:id="3" w:name="3"/>
      <w:bookmarkEnd w:id="3"/>
    </w:p>
    <w:p>
      <w:pPr>
        <w:spacing w:before="0" w:after="0" w:line="240" w:lineRule="exact"/>
      </w:pPr>
    </w:p>
    <w:p>
      <w:pPr>
        <w:spacing w:before="0" w:after="0" w:line="392" w:lineRule="exact"/>
        <w:ind w:left="231" w:firstLine="0"/>
        <w:jc w:val="left"/>
      </w:pPr>
      <w:r>
        <w:pict>
          <v:shape id="WS_polygon6" o:spid="_x0000_s1027" type="#_x0000_t12" style="width:464.85pt;height:22.9pt;margin-top:113.25pt;margin-left:69.35pt;mso-height-relative:page;mso-position-horizontal-relative:page;mso-position-vertical-relative:page;mso-width-relative:page;position:absolute;z-index:-251656192" coordsize="21600,21600" fillcolor="white" stroked="f">
            <v:stroke joinstyle="miter"/>
          </v:shape>
        </w:pic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18"/>
          <w:u w:val="none"/>
        </w:rPr>
        <w:t>XXXX</w:t>
      </w:r>
    </w:p>
    <w:p>
      <w:pPr>
        <w:spacing w:before="0" w:after="0" w:line="240" w:lineRule="exact"/>
        <w:ind w:left="231" w:firstLine="0"/>
      </w:pPr>
    </w:p>
    <w:p>
      <w:pPr>
        <w:spacing w:before="0" w:after="0" w:line="240" w:lineRule="exact"/>
        <w:ind w:left="231" w:firstLine="0"/>
      </w:pPr>
    </w:p>
    <w:p>
      <w:pPr>
        <w:spacing w:before="0" w:after="0" w:line="240" w:lineRule="exact"/>
        <w:ind w:left="231" w:firstLine="0"/>
        <w:sectPr>
          <w:type w:val="continuous"/>
          <w:pgSz w:w="11906" w:h="16839"/>
          <w:pgMar w:top="747" w:right="825" w:bottom="507" w:left="1185" w:header="0" w:footer="0" w:gutter="0"/>
          <w:pgNumType w:start="8"/>
          <w:cols w:num="1" w:space="720"/>
        </w:sectPr>
      </w:pPr>
    </w:p>
    <w:p>
      <w:pPr>
        <w:tabs>
          <w:tab w:val="left" w:pos="5012"/>
        </w:tabs>
        <w:spacing w:before="0" w:after="0" w:line="344" w:lineRule="exact"/>
        <w:ind w:left="231" w:firstLine="414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次</w:t>
      </w:r>
    </w:p>
    <w:p>
      <w:pPr>
        <w:spacing w:before="0" w:after="0" w:line="240" w:lineRule="exact"/>
        <w:ind w:left="231" w:firstLine="4140"/>
      </w:pPr>
    </w:p>
    <w:p>
      <w:pPr>
        <w:spacing w:before="0" w:after="0" w:line="240" w:lineRule="exact"/>
        <w:ind w:left="231" w:firstLine="4140"/>
      </w:pPr>
    </w:p>
    <w:p>
      <w:pPr>
        <w:tabs>
          <w:tab w:val="left" w:pos="9157"/>
        </w:tabs>
        <w:spacing w:before="0" w:after="0" w:line="384" w:lineRule="exact"/>
        <w:ind w:left="231" w:firstLine="0"/>
        <w:jc w:val="left"/>
      </w:pP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前言</w:t>
        </w:r>
      </w:hyperlink>
      <w:r>
        <w:rPr>
          <w:rFonts w:ascii="Calibri" w:hAnsi="Calibri" w:cs="Calibri"/>
          <w:color w:val="000000"/>
          <w:spacing w:val="14"/>
          <w:w w:val="100"/>
          <w:sz w:val="21"/>
          <w:u w:val="none"/>
        </w:rPr>
        <w:t> </w:t>
      </w:r>
      <w:hyperlink w:anchor="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7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III</w:t>
        </w:r>
      </w:hyperlink>
    </w:p>
    <w:p>
      <w:pPr>
        <w:tabs>
          <w:tab w:val="left" w:pos="9260"/>
        </w:tabs>
        <w:spacing w:before="0" w:after="0" w:line="391" w:lineRule="exact"/>
        <w:ind w:left="231" w:firstLine="0"/>
        <w:jc w:val="left"/>
      </w:pP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引言</w:t>
        </w:r>
      </w:hyperlink>
      <w:r>
        <w:rPr>
          <w:rFonts w:ascii="Calibri" w:hAnsi="Calibri" w:cs="Calibri"/>
          <w:color w:val="000000"/>
          <w:spacing w:val="14"/>
          <w:w w:val="100"/>
          <w:sz w:val="21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IV</w:t>
        </w:r>
      </w:hyperlink>
    </w:p>
    <w:p>
      <w:pPr>
        <w:tabs>
          <w:tab w:val="left" w:pos="9366"/>
        </w:tabs>
        <w:spacing w:before="0" w:after="0" w:line="389" w:lineRule="exact"/>
        <w:ind w:left="231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范围</w:t>
        </w:r>
      </w:hyperlink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9366"/>
        </w:tabs>
        <w:spacing w:before="0" w:after="0" w:line="391" w:lineRule="exact"/>
        <w:ind w:left="231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规范性引用文件</w:t>
        </w:r>
      </w:hyperlink>
      <w:r>
        <w:rPr>
          <w:rFonts w:ascii="Calibri" w:hAnsi="Calibri" w:cs="Calibri"/>
          <w:color w:val="000000"/>
          <w:spacing w:val="20"/>
          <w:w w:val="100"/>
          <w:sz w:val="21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9366"/>
        </w:tabs>
        <w:spacing w:before="0" w:after="0" w:line="389" w:lineRule="exact"/>
        <w:ind w:left="231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术语和定义</w:t>
        </w:r>
      </w:hyperlink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9366"/>
        </w:tabs>
        <w:spacing w:before="0" w:after="0" w:line="391" w:lineRule="exact"/>
        <w:ind w:left="231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总则</w:t>
        </w:r>
      </w:hyperlink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68"/>
        </w:tabs>
        <w:spacing w:before="0" w:after="0" w:line="389" w:lineRule="exact"/>
        <w:ind w:left="231" w:firstLine="212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4.1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目的</w:t>
        </w:r>
      </w:hyperlink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68"/>
        </w:tabs>
        <w:spacing w:before="0" w:after="0" w:line="312" w:lineRule="exact"/>
        <w:ind w:left="231" w:firstLine="212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4.2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工作方法</w:t>
        </w:r>
      </w:hyperlink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69"/>
        </w:tabs>
        <w:spacing w:before="0" w:after="0" w:line="312" w:lineRule="exact"/>
        <w:ind w:left="231" w:firstLine="212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4.3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工作程序</w:t>
        </w:r>
      </w:hyperlink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366"/>
        </w:tabs>
        <w:spacing w:before="0" w:after="0" w:line="389" w:lineRule="exact"/>
        <w:ind w:left="231" w:firstLine="1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波谱仪选用</w:t>
        </w:r>
      </w:hyperlink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69"/>
        </w:tabs>
        <w:spacing w:before="0" w:after="0" w:line="391" w:lineRule="exact"/>
        <w:ind w:left="231" w:firstLine="212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5.1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波谱仪主要技术指标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69"/>
        </w:tabs>
        <w:spacing w:before="0" w:after="0" w:line="312" w:lineRule="exact"/>
        <w:ind w:left="231" w:firstLine="212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5.2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波谱仪选择</w:t>
        </w:r>
      </w:hyperlink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69"/>
        </w:tabs>
        <w:spacing w:before="0" w:after="0" w:line="312" w:lineRule="exact"/>
        <w:ind w:left="231" w:firstLine="213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5.3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波谱仪标定、使用与维护</w:t>
        </w:r>
      </w:hyperlink>
      <w:r>
        <w:rPr>
          <w:rFonts w:ascii="Calibri" w:hAnsi="Calibri" w:cs="Calibri"/>
          <w:color w:val="000000"/>
          <w:spacing w:val="0"/>
          <w:w w:val="161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367"/>
        </w:tabs>
        <w:spacing w:before="0" w:after="0" w:line="389" w:lineRule="exact"/>
        <w:ind w:left="231" w:firstLine="2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波谱测试</w:t>
        </w:r>
      </w:hyperlink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</w:p>
    <w:p>
      <w:pPr>
        <w:tabs>
          <w:tab w:val="left" w:pos="969"/>
        </w:tabs>
        <w:spacing w:before="0" w:after="0" w:line="391" w:lineRule="exact"/>
        <w:ind w:left="231" w:firstLine="213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6.1</w:t>
        </w:r>
      </w:hyperlink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准备工作</w:t>
        </w:r>
      </w:hyperlink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</w:p>
    <w:p>
      <w:pPr>
        <w:tabs>
          <w:tab w:val="left" w:pos="1390"/>
        </w:tabs>
        <w:spacing w:before="0" w:after="0" w:line="312" w:lineRule="exact"/>
        <w:ind w:left="231" w:firstLine="422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6.1.1</w:t>
        </w:r>
      </w:hyperlink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人员准备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</w:p>
    <w:p>
      <w:pPr>
        <w:tabs>
          <w:tab w:val="left" w:pos="1390"/>
        </w:tabs>
        <w:spacing w:before="0" w:after="0" w:line="312" w:lineRule="exact"/>
        <w:ind w:left="231" w:firstLine="422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6.1.2</w:t>
        </w:r>
      </w:hyperlink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仪器与资料准备</w:t>
        </w:r>
      </w:hyperlink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</w:p>
    <w:p>
      <w:pPr>
        <w:tabs>
          <w:tab w:val="left" w:pos="1390"/>
        </w:tabs>
        <w:spacing w:before="0" w:after="0" w:line="312" w:lineRule="exact"/>
        <w:ind w:left="231" w:firstLine="422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6.1.3</w:t>
        </w:r>
      </w:hyperlink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测点布设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</w:p>
    <w:p>
      <w:pPr>
        <w:tabs>
          <w:tab w:val="left" w:pos="970"/>
        </w:tabs>
        <w:spacing w:before="0" w:after="0" w:line="312" w:lineRule="exact"/>
        <w:ind w:left="231" w:firstLine="214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</w:t>
        </w:r>
      </w:hyperlink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野外波谱测试</w:t>
        </w:r>
      </w:hyperlink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1391"/>
        </w:tabs>
        <w:spacing w:before="0" w:after="0" w:line="312" w:lineRule="exact"/>
        <w:ind w:left="231" w:firstLine="423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6.2.1</w:t>
        </w:r>
      </w:hyperlink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测试时间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1391"/>
        </w:tabs>
        <w:spacing w:before="0" w:after="0" w:line="312" w:lineRule="exact"/>
        <w:ind w:left="231" w:firstLine="423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6.2.2</w:t>
        </w:r>
      </w:hyperlink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测试环境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1391"/>
        </w:tabs>
        <w:spacing w:before="0" w:after="0" w:line="312" w:lineRule="exact"/>
        <w:ind w:left="231" w:firstLine="423"/>
        <w:jc w:val="left"/>
      </w:pP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6.2.3</w:t>
        </w:r>
      </w:hyperlink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测试要求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1391"/>
        </w:tabs>
        <w:spacing w:before="0" w:after="0" w:line="312" w:lineRule="exact"/>
        <w:ind w:left="231" w:firstLine="424"/>
        <w:jc w:val="left"/>
      </w:pPr>
      <w:hyperlink w:anchor="1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6.2.4</w:t>
        </w:r>
      </w:hyperlink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波谱仪操作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5</w:t>
        </w:r>
      </w:hyperlink>
    </w:p>
    <w:p>
      <w:pPr>
        <w:tabs>
          <w:tab w:val="left" w:pos="1392"/>
        </w:tabs>
        <w:spacing w:before="0" w:after="0" w:line="312" w:lineRule="exact"/>
        <w:ind w:left="231" w:firstLine="424"/>
        <w:jc w:val="left"/>
      </w:pP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6.2.5</w:t>
        </w:r>
      </w:hyperlink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野外观察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</w:t>
        </w:r>
      </w:hyperlink>
    </w:p>
    <w:p>
      <w:pPr>
        <w:tabs>
          <w:tab w:val="left" w:pos="1392"/>
        </w:tabs>
        <w:spacing w:before="0" w:after="0" w:line="312" w:lineRule="exact"/>
        <w:ind w:left="231" w:firstLine="424"/>
        <w:jc w:val="left"/>
      </w:pP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6.2.6</w:t>
        </w:r>
      </w:hyperlink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样品采集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</w:t>
        </w:r>
      </w:hyperlink>
    </w:p>
    <w:p>
      <w:pPr>
        <w:tabs>
          <w:tab w:val="left" w:pos="1392"/>
        </w:tabs>
        <w:spacing w:before="0" w:after="0" w:line="312" w:lineRule="exact"/>
        <w:ind w:left="231" w:firstLine="424"/>
        <w:jc w:val="left"/>
      </w:pPr>
      <w:hyperlink w:anchor="1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6.2.7</w:t>
        </w:r>
      </w:hyperlink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照片拍摄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</w:t>
        </w:r>
      </w:hyperlink>
    </w:p>
    <w:p>
      <w:pPr>
        <w:tabs>
          <w:tab w:val="left" w:pos="1392"/>
        </w:tabs>
        <w:spacing w:before="0" w:after="0" w:line="312" w:lineRule="exact"/>
        <w:ind w:left="231" w:firstLine="425"/>
        <w:jc w:val="left"/>
      </w:pPr>
      <w:hyperlink w:anchor="1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6.2.8</w:t>
        </w:r>
      </w:hyperlink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野外记录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</w:t>
        </w:r>
      </w:hyperlink>
    </w:p>
    <w:p>
      <w:pPr>
        <w:tabs>
          <w:tab w:val="left" w:pos="972"/>
        </w:tabs>
        <w:spacing w:before="0" w:after="0" w:line="312" w:lineRule="exact"/>
        <w:ind w:left="231" w:firstLine="216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6.3</w:t>
        </w:r>
      </w:hyperlink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室内波谱测试</w:t>
        </w:r>
      </w:hyperlink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1393"/>
        </w:tabs>
        <w:spacing w:before="0" w:after="0" w:line="312" w:lineRule="exact"/>
        <w:ind w:left="231" w:firstLine="425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6.3.1</w:t>
        </w:r>
      </w:hyperlink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测试时间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1393"/>
        </w:tabs>
        <w:spacing w:before="0" w:after="0" w:line="312" w:lineRule="exact"/>
        <w:ind w:left="231" w:firstLine="425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6.3.2</w:t>
        </w:r>
      </w:hyperlink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测试环境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1388"/>
        </w:tabs>
        <w:spacing w:before="0" w:after="0" w:line="313" w:lineRule="exact"/>
        <w:ind w:left="231" w:firstLine="420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6.3.3</w:t>
        </w:r>
      </w:hyperlink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测试要求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1388"/>
        </w:tabs>
        <w:spacing w:before="0" w:after="0" w:line="312" w:lineRule="exact"/>
        <w:ind w:left="231" w:firstLine="420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6.3.4</w:t>
        </w:r>
      </w:hyperlink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波谱仪操作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1388"/>
        </w:tabs>
        <w:spacing w:before="0" w:after="0" w:line="312" w:lineRule="exact"/>
        <w:ind w:left="231" w:firstLine="420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6.3.5</w:t>
        </w:r>
      </w:hyperlink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测试记录</w:t>
        </w:r>
      </w:hyperlink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77"/>
          <w:sz w:val="24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9366"/>
        </w:tabs>
        <w:spacing w:before="0" w:after="0" w:line="389" w:lineRule="exact"/>
        <w:ind w:left="231" w:firstLine="1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资料整理</w:t>
        </w:r>
      </w:hyperlink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</w:p>
    <w:p>
      <w:pPr>
        <w:tabs>
          <w:tab w:val="left" w:pos="968"/>
        </w:tabs>
        <w:spacing w:before="0" w:after="0" w:line="391" w:lineRule="exact"/>
        <w:ind w:left="231" w:firstLine="212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7.1</w:t>
        </w:r>
      </w:hyperlink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样品整理</w:t>
        </w:r>
      </w:hyperlink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</w:p>
    <w:p>
      <w:pPr>
        <w:tabs>
          <w:tab w:val="left" w:pos="969"/>
        </w:tabs>
        <w:spacing w:before="0" w:after="0" w:line="312" w:lineRule="exact"/>
        <w:ind w:left="231" w:firstLine="212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7.2</w:t>
        </w:r>
      </w:hyperlink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波谱数据整理</w:t>
        </w:r>
      </w:hyperlink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</w:p>
    <w:p>
      <w:pPr>
        <w:spacing w:before="0" w:after="0" w:line="240" w:lineRule="exact"/>
        <w:ind w:left="231" w:firstLine="212"/>
      </w:pPr>
    </w:p>
    <w:p>
      <w:pPr>
        <w:spacing w:before="0" w:after="0" w:line="389" w:lineRule="exact"/>
        <w:ind w:left="231" w:firstLine="9065"/>
        <w:jc w:val="left"/>
        <w:sectPr>
          <w:type w:val="nextPage"/>
          <w:pgSz w:w="11906" w:h="16839"/>
          <w:pgMar w:top="747" w:right="825" w:bottom="507" w:left="1185" w:header="0" w:footer="0" w:gutter="0"/>
          <w:pgNumType w:start="9"/>
          <w:cols w:num="1" w:space="720"/>
          <w:titlePg w:val="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spacing w:before="0" w:after="0" w:line="240" w:lineRule="exact"/>
      </w:pPr>
      <w:bookmarkStart w:id="4" w:name="4"/>
      <w:bookmarkEnd w:id="4"/>
    </w:p>
    <w:p>
      <w:pPr>
        <w:spacing w:before="0" w:after="0" w:line="339" w:lineRule="exact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10"/>
          <w:cols w:num="1" w:space="720"/>
          <w:docGrid w:type="lines" w:linePitch="312" w:charSpace="0"/>
        </w:sectPr>
      </w:pPr>
    </w:p>
    <w:p>
      <w:pPr>
        <w:spacing w:before="0" w:after="0" w:line="227" w:lineRule="exact"/>
        <w:ind w:left="60" w:firstLine="0"/>
        <w:jc w:val="left"/>
      </w:pP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9194"/>
        </w:tabs>
        <w:spacing w:before="0" w:after="0" w:line="261" w:lineRule="exact"/>
        <w:ind w:left="60" w:firstLine="211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7.3</w:t>
        </w:r>
      </w:hyperlink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照片整理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</w:p>
    <w:p>
      <w:pPr>
        <w:tabs>
          <w:tab w:val="left" w:pos="9195"/>
        </w:tabs>
        <w:spacing w:before="0" w:after="0" w:line="312" w:lineRule="exact"/>
        <w:ind w:left="60" w:firstLine="211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7.4</w:t>
        </w:r>
      </w:hyperlink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岩矿波谱测试记录表整理</w:t>
        </w:r>
      </w:hyperlink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</w:p>
    <w:p>
      <w:pPr>
        <w:tabs>
          <w:tab w:val="left" w:pos="9195"/>
        </w:tabs>
        <w:spacing w:before="0" w:after="0" w:line="312" w:lineRule="exact"/>
        <w:ind w:left="60" w:firstLine="211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7.5</w:t>
        </w:r>
      </w:hyperlink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数据属性记录整理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</w:p>
    <w:p>
      <w:pPr>
        <w:tabs>
          <w:tab w:val="left" w:pos="9195"/>
        </w:tabs>
        <w:spacing w:before="0" w:after="0" w:line="312" w:lineRule="exact"/>
        <w:ind w:left="60" w:firstLine="212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7.6</w:t>
        </w:r>
      </w:hyperlink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鉴定分析报告整理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</w:p>
    <w:p>
      <w:pPr>
        <w:tabs>
          <w:tab w:val="left" w:pos="9090"/>
        </w:tabs>
        <w:spacing w:before="0" w:after="0" w:line="312" w:lineRule="exact"/>
        <w:ind w:left="60" w:firstLine="212"/>
        <w:jc w:val="left"/>
      </w:pP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7.7</w:t>
        </w:r>
      </w:hyperlink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实际材料图编制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10</w:t>
        </w:r>
      </w:hyperlink>
    </w:p>
    <w:p>
      <w:pPr>
        <w:tabs>
          <w:tab w:val="left" w:pos="9090"/>
        </w:tabs>
        <w:spacing w:before="0" w:after="0" w:line="389" w:lineRule="exact"/>
        <w:ind w:left="60" w:firstLine="1"/>
        <w:jc w:val="left"/>
      </w:pP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质量检查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10</w:t>
        </w:r>
      </w:hyperlink>
    </w:p>
    <w:p>
      <w:pPr>
        <w:tabs>
          <w:tab w:val="left" w:pos="798"/>
        </w:tabs>
        <w:spacing w:before="0" w:after="0" w:line="391" w:lineRule="exact"/>
        <w:ind w:left="60" w:firstLine="212"/>
        <w:jc w:val="left"/>
      </w:pP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8.1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检查内容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10</w:t>
        </w:r>
      </w:hyperlink>
    </w:p>
    <w:p>
      <w:pPr>
        <w:tabs>
          <w:tab w:val="left" w:pos="1218"/>
        </w:tabs>
        <w:spacing w:before="0" w:after="0" w:line="312" w:lineRule="exact"/>
        <w:ind w:left="60" w:firstLine="421"/>
        <w:jc w:val="left"/>
      </w:pP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8.1.1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资料完整性与一致性检查</w:t>
        </w:r>
      </w:hyperlink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10</w:t>
        </w:r>
      </w:hyperlink>
    </w:p>
    <w:p>
      <w:pPr>
        <w:tabs>
          <w:tab w:val="left" w:pos="1218"/>
        </w:tabs>
        <w:spacing w:before="0" w:after="0" w:line="312" w:lineRule="exact"/>
        <w:ind w:left="60" w:firstLine="421"/>
        <w:jc w:val="left"/>
      </w:pP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8.1.2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波谱数据质量检查</w:t>
        </w:r>
      </w:hyperlink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10</w:t>
        </w:r>
      </w:hyperlink>
    </w:p>
    <w:p>
      <w:pPr>
        <w:tabs>
          <w:tab w:val="left" w:pos="798"/>
        </w:tabs>
        <w:spacing w:before="0" w:after="0" w:line="312" w:lineRule="exact"/>
        <w:ind w:left="60" w:firstLine="212"/>
        <w:jc w:val="left"/>
      </w:pP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8.2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检查方法与要求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10</w:t>
        </w:r>
      </w:hyperlink>
    </w:p>
    <w:p>
      <w:pPr>
        <w:tabs>
          <w:tab w:val="left" w:pos="9090"/>
        </w:tabs>
        <w:spacing w:before="0" w:after="0" w:line="389" w:lineRule="exact"/>
        <w:ind w:left="60" w:firstLine="1"/>
        <w:jc w:val="left"/>
      </w:pP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</w:t>
        </w:r>
      </w:hyperlink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报告编写和资料提交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798"/>
        </w:tabs>
        <w:spacing w:before="0" w:after="0" w:line="391" w:lineRule="exact"/>
        <w:ind w:left="60" w:firstLine="213"/>
        <w:jc w:val="left"/>
      </w:pP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9.1</w:t>
        </w:r>
      </w:hyperlink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报告编写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798"/>
        </w:tabs>
        <w:spacing w:before="0" w:after="0" w:line="312" w:lineRule="exact"/>
        <w:ind w:left="60" w:firstLine="213"/>
        <w:jc w:val="left"/>
      </w:pP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9.2</w:t>
        </w:r>
      </w:hyperlink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资料提交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1218"/>
        </w:tabs>
        <w:spacing w:before="0" w:after="0" w:line="312" w:lineRule="exact"/>
        <w:ind w:left="60" w:firstLine="422"/>
        <w:jc w:val="left"/>
      </w:pP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9.2.1</w:t>
        </w:r>
      </w:hyperlink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提交内容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1219"/>
        </w:tabs>
        <w:spacing w:before="0" w:after="0" w:line="312" w:lineRule="exact"/>
        <w:ind w:left="60" w:firstLine="422"/>
        <w:jc w:val="left"/>
      </w:pP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9.2.2</w:t>
        </w:r>
      </w:hyperlink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提交要求</w:t>
        </w:r>
      </w:hyperlink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2320"/>
        </w:tabs>
        <w:spacing w:before="0" w:after="0" w:line="389" w:lineRule="exact"/>
        <w:ind w:left="60" w:firstLine="2"/>
        <w:jc w:val="left"/>
      </w:pP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A</w:t>
        </w:r>
      </w:hyperlink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（规范性附录）</w:t>
        </w:r>
      </w:hyperlink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岩矿波谱测试记录表</w:t>
        </w:r>
      </w:hyperlink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12</w:t>
        </w:r>
      </w:hyperlink>
    </w:p>
    <w:p>
      <w:pPr>
        <w:tabs>
          <w:tab w:val="left" w:pos="2321"/>
        </w:tabs>
        <w:spacing w:before="0" w:after="0" w:line="391" w:lineRule="exact"/>
        <w:ind w:left="60" w:firstLine="2"/>
        <w:jc w:val="left"/>
      </w:pP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1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B</w:t>
        </w:r>
      </w:hyperlink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（规范性附录）</w:t>
        </w:r>
      </w:hyperlink>
      <w:r>
        <w:rPr>
          <w:rFonts w:cs="Calibri"/>
          <w:w w:val="100"/>
        </w:rPr>
        <w:tab/>
      </w: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波谱测试编号命名规则表</w:t>
        </w:r>
      </w:hyperlink>
      <w:hyperlink w:anchor="1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1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13</w:t>
        </w:r>
      </w:hyperlink>
    </w:p>
    <w:p>
      <w:pPr>
        <w:tabs>
          <w:tab w:val="left" w:pos="2321"/>
        </w:tabs>
        <w:spacing w:before="0" w:after="0" w:line="389" w:lineRule="exact"/>
        <w:ind w:left="60" w:firstLine="3"/>
        <w:jc w:val="left"/>
      </w:pP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C</w:t>
        </w:r>
      </w:hyperlink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太阳高度角、方位角计算公式</w:t>
        </w:r>
      </w:hyperlink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14</w:t>
        </w:r>
      </w:hyperlink>
    </w:p>
    <w:p>
      <w:pPr>
        <w:tabs>
          <w:tab w:val="left" w:pos="2321"/>
        </w:tabs>
        <w:spacing w:before="0" w:after="0" w:line="391" w:lineRule="exact"/>
        <w:ind w:left="60" w:firstLine="3"/>
        <w:jc w:val="left"/>
      </w:pP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D</w:t>
        </w:r>
      </w:hyperlink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（资料性附录）</w:t>
        </w:r>
      </w:hyperlink>
      <w:r>
        <w:rPr>
          <w:rFonts w:cs="Calibri"/>
          <w:w w:val="100"/>
        </w:rPr>
        <w:tab/>
      </w: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绿泥石与白云母波谱图</w:t>
        </w:r>
      </w:hyperlink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16</w:t>
        </w:r>
      </w:hyperlink>
    </w:p>
    <w:p>
      <w:pPr>
        <w:tabs>
          <w:tab w:val="left" w:pos="2322"/>
        </w:tabs>
        <w:spacing w:before="0" w:after="0" w:line="389" w:lineRule="exact"/>
        <w:ind w:left="60" w:firstLine="3"/>
        <w:jc w:val="left"/>
      </w:pPr>
      <w:hyperlink w:anchor="2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E</w:t>
        </w:r>
      </w:hyperlink>
      <w:hyperlink w:anchor="2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（规范性附录）</w:t>
        </w:r>
      </w:hyperlink>
      <w:r>
        <w:rPr>
          <w:rFonts w:cs="Calibri"/>
          <w:w w:val="100"/>
        </w:rPr>
        <w:tab/>
      </w:r>
      <w:hyperlink w:anchor="2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波谱数据属性记录表</w:t>
        </w:r>
      </w:hyperlink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hyperlink w:anchor="2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2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17</w:t>
        </w:r>
      </w:hyperlink>
    </w:p>
    <w:p>
      <w:pPr>
        <w:tabs>
          <w:tab w:val="left" w:pos="2322"/>
        </w:tabs>
        <w:spacing w:before="0" w:after="0" w:line="391" w:lineRule="exact"/>
        <w:ind w:left="60" w:firstLine="3"/>
        <w:jc w:val="left"/>
      </w:pPr>
      <w:hyperlink w:anchor="2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F</w:t>
        </w:r>
      </w:hyperlink>
      <w:hyperlink w:anchor="2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（规范性附录）</w:t>
        </w:r>
      </w:hyperlink>
      <w:r>
        <w:rPr>
          <w:rFonts w:cs="Calibri"/>
          <w:w w:val="100"/>
        </w:rPr>
        <w:tab/>
      </w:r>
      <w:hyperlink w:anchor="2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质量检查记录表</w:t>
        </w:r>
      </w:hyperlink>
      <w:r>
        <w:rPr>
          <w:rFonts w:ascii="Calibri" w:hAnsi="Calibri" w:cs="Calibri"/>
          <w:color w:val="000000"/>
          <w:spacing w:val="0"/>
          <w:w w:val="206"/>
          <w:sz w:val="21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2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20</w:t>
        </w:r>
      </w:hyperlink>
    </w:p>
    <w:p>
      <w:pPr>
        <w:tabs>
          <w:tab w:val="left" w:pos="2322"/>
        </w:tabs>
        <w:spacing w:before="0" w:after="0" w:line="389" w:lineRule="exact"/>
        <w:ind w:left="60" w:firstLine="4"/>
        <w:jc w:val="left"/>
      </w:pP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G</w:t>
        </w:r>
      </w:hyperlink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（规范性附录）</w:t>
        </w:r>
      </w:hyperlink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波谱测试报告编写提纲</w:t>
        </w:r>
      </w:hyperlink>
      <w:hyperlink w:anchor="2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21</w:t>
        </w:r>
      </w:hyperlink>
    </w:p>
    <w:p>
      <w:pPr>
        <w:tabs>
          <w:tab w:val="left" w:pos="9093"/>
        </w:tabs>
        <w:spacing w:before="0" w:after="0" w:line="391" w:lineRule="exact"/>
        <w:ind w:left="60" w:firstLine="4"/>
        <w:jc w:val="left"/>
      </w:pP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参考文献</w:t>
        </w:r>
      </w:hyperlink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22</w:t>
        </w:r>
      </w:hyperlink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11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240" w:lineRule="exact"/>
        <w:ind w:left="60" w:firstLine="4"/>
      </w:pPr>
    </w:p>
    <w:p>
      <w:pPr>
        <w:spacing w:before="0" w:after="0" w:line="478" w:lineRule="exact"/>
        <w:ind w:left="60" w:firstLine="4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181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13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470" w:lineRule="exact"/>
      </w:pPr>
    </w:p>
    <w:p>
      <w:pPr>
        <w:widowControl/>
        <w:jc w:val="left"/>
        <w:sectPr>
          <w:type w:val="continuous"/>
          <w:pgSz w:w="11906" w:h="16839"/>
          <w:pgMar w:top="747" w:right="913" w:bottom="507" w:left="1273" w:header="0" w:footer="0" w:gutter="0"/>
          <w:pgNumType w:start="14"/>
          <w:cols w:num="1" w:space="720"/>
          <w:docGrid w:type="lines" w:linePitch="312" w:charSpace="0"/>
        </w:sectPr>
      </w:pPr>
    </w:p>
    <w:p>
      <w:pPr>
        <w:spacing w:before="0" w:after="0" w:line="162" w:lineRule="exact"/>
        <w:ind w:left="143" w:firstLine="0"/>
        <w:jc w:val="left"/>
      </w:pPr>
      <w:r>
        <w:pict>
          <v:shape id="_x0000_s2053" o:spid="_x0000_s1028" type="#_x0000_t12" style="width:464.85pt;height:31.2pt;margin-top:113.25pt;margin-left:69.35pt;mso-height-relative:page;mso-position-horizontal-relative:page;mso-position-vertical-relative:page;mso-width-relative:page;position:absolute;z-index:-251655168" coordsize="21600,21600" fillcolor="white" stroked="f">
            <v:stroke joinstyle="miter"/>
          </v:shape>
        </w:pic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18"/>
          <w:u w:val="none"/>
        </w:rPr>
        <w:t>XXXX</w:t>
      </w:r>
    </w:p>
    <w:p>
      <w:pPr>
        <w:spacing w:before="0" w:after="0" w:line="240" w:lineRule="exact"/>
        <w:ind w:left="143" w:firstLine="0"/>
      </w:pPr>
    </w:p>
    <w:p>
      <w:pPr>
        <w:spacing w:before="0" w:after="0" w:line="240" w:lineRule="exact"/>
        <w:ind w:left="143" w:firstLine="0"/>
      </w:pPr>
    </w:p>
    <w:p>
      <w:pPr>
        <w:spacing w:before="0" w:after="0" w:line="240" w:lineRule="exact"/>
        <w:ind w:left="143" w:firstLine="0"/>
      </w:pPr>
    </w:p>
    <w:p>
      <w:pPr>
        <w:tabs>
          <w:tab w:val="left" w:pos="4924"/>
        </w:tabs>
        <w:spacing w:before="0" w:after="0" w:line="402" w:lineRule="exact"/>
        <w:ind w:left="143" w:firstLine="414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前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言</w:t>
      </w:r>
    </w:p>
    <w:p>
      <w:pPr>
        <w:spacing w:before="0" w:after="0" w:line="240" w:lineRule="exact"/>
        <w:ind w:left="143" w:firstLine="4140"/>
      </w:pPr>
    </w:p>
    <w:p>
      <w:pPr>
        <w:spacing w:before="0" w:after="0" w:line="240" w:lineRule="exact"/>
        <w:ind w:left="143" w:firstLine="4140"/>
      </w:pPr>
    </w:p>
    <w:p>
      <w:pPr>
        <w:spacing w:before="0" w:after="0" w:line="240" w:lineRule="exact"/>
        <w:ind w:left="143" w:firstLine="4140"/>
      </w:pPr>
    </w:p>
    <w:p>
      <w:pPr>
        <w:spacing w:before="0" w:after="0" w:line="252" w:lineRule="exact"/>
        <w:ind w:left="143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本标准依据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1.1-2009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《标准化工作导则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1部分：标准的结构和编写》给出的规则编写。</w:t>
      </w:r>
    </w:p>
    <w:p>
      <w:pPr>
        <w:spacing w:before="0" w:after="0" w:line="312" w:lineRule="exact"/>
        <w:ind w:left="14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本标准由中国地质调查局提出和归口管理。</w:t>
      </w:r>
    </w:p>
    <w:p>
      <w:pPr>
        <w:spacing w:before="0" w:after="0" w:line="312" w:lineRule="exact"/>
        <w:ind w:left="14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本标准起草单位：中国国土资源航空物探遥感中心。</w:t>
      </w:r>
    </w:p>
    <w:p>
      <w:pPr>
        <w:spacing w:before="0" w:after="0" w:line="312" w:lineRule="exact"/>
        <w:ind w:left="14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本标准主要起草人：闫柏琨、杨苏明、董新丰、梁树能。</w:t>
      </w:r>
    </w:p>
    <w:p>
      <w:pPr>
        <w:spacing w:before="0" w:after="0" w:line="312" w:lineRule="exact"/>
        <w:ind w:left="143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本标准由中国地质调查局负责解释。</w:t>
      </w:r>
    </w:p>
    <w:p>
      <w:pPr>
        <w:widowControl/>
        <w:jc w:val="left"/>
        <w:sectPr>
          <w:type w:val="continuous"/>
          <w:pgSz w:w="11906" w:h="16839"/>
          <w:pgMar w:top="747" w:right="913" w:bottom="507" w:left="1273" w:header="0" w:footer="0" w:gutter="0"/>
          <w:pgNumType w:start="15"/>
          <w:cols w:num="1" w:space="708" w:equalWidth="0">
            <w:col w:w="97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240" w:lineRule="exact"/>
        <w:ind w:left="143" w:firstLine="420"/>
      </w:pPr>
    </w:p>
    <w:p>
      <w:pPr>
        <w:spacing w:before="0" w:after="0" w:line="331" w:lineRule="exact"/>
        <w:ind w:left="143" w:firstLine="420"/>
      </w:pPr>
    </w:p>
    <w:p>
      <w:pPr>
        <w:widowControl/>
        <w:jc w:val="left"/>
        <w:sectPr>
          <w:type w:val="continuous"/>
          <w:pgSz w:w="11906" w:h="16839"/>
          <w:pgMar w:top="747" w:right="913" w:bottom="507" w:left="1273" w:header="0" w:footer="0" w:gutter="0"/>
          <w:pgNumType w:start="16"/>
          <w:cols w:num="1" w:space="720"/>
          <w:docGrid w:type="lines" w:linePitch="312" w:charSpace="0"/>
        </w:sectPr>
      </w:pPr>
    </w:p>
    <w:p>
      <w:pPr>
        <w:spacing w:before="0" w:after="0" w:line="181" w:lineRule="exact"/>
        <w:ind w:left="902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III</w:t>
      </w:r>
    </w:p>
    <w:p>
      <w:pPr>
        <w:widowControl/>
        <w:jc w:val="left"/>
        <w:sectPr>
          <w:type w:val="continuous"/>
          <w:pgSz w:w="11906" w:h="16839"/>
          <w:pgMar w:top="747" w:right="913" w:bottom="507" w:left="1273" w:header="0" w:footer="0" w:gutter="0"/>
          <w:pgNumType w:start="17"/>
          <w:cols w:num="1" w:space="708" w:equalWidth="0">
            <w:col w:w="97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339" w:lineRule="exact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18"/>
          <w:cols w:num="1" w:space="720"/>
          <w:docGrid w:type="lines" w:linePitch="312" w:charSpace="0"/>
        </w:sectPr>
      </w:pPr>
    </w:p>
    <w:p>
      <w:pPr>
        <w:spacing w:before="0" w:after="0" w:line="227" w:lineRule="exact"/>
        <w:ind w:left="60" w:firstLine="0"/>
        <w:jc w:val="left"/>
      </w:pPr>
      <w:r>
        <w:pict>
          <v:shape id="WS_polygon7" o:spid="_x0000_s1029" type="#_x0000_t12" style="width:464.85pt;height:31.2pt;margin-top:127.55pt;margin-left:55.2pt;mso-height-relative:page;mso-position-horizontal-relative:page;mso-position-vertical-relative:page;mso-width-relative:page;position:absolute;z-index:-251654144" coordsize="21600,21600" fillcolor="white" stroked="f">
            <v:stroke joinstyle="miter"/>
          </v:shape>
        </w:pic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tabs>
          <w:tab w:val="left" w:pos="4841"/>
        </w:tabs>
        <w:spacing w:before="0" w:after="0" w:line="393" w:lineRule="exact"/>
        <w:ind w:left="60" w:firstLine="414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言</w:t>
      </w:r>
    </w:p>
    <w:p>
      <w:pPr>
        <w:spacing w:before="0" w:after="0" w:line="240" w:lineRule="exact"/>
        <w:ind w:left="60" w:firstLine="4140"/>
      </w:pPr>
    </w:p>
    <w:p>
      <w:pPr>
        <w:spacing w:before="0" w:after="0" w:line="240" w:lineRule="exact"/>
        <w:ind w:left="60" w:firstLine="4140"/>
      </w:pPr>
    </w:p>
    <w:p>
      <w:pPr>
        <w:spacing w:before="0" w:after="0" w:line="240" w:lineRule="exact"/>
        <w:ind w:left="60" w:firstLine="4140"/>
      </w:pPr>
    </w:p>
    <w:p>
      <w:pPr>
        <w:spacing w:before="0" w:after="0" w:line="25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岩矿波谱的测试及整理是遥感地质调查与研究的基础性工作。以往的测试工作主要参考相关的技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术资料，根据岩矿波谱及使用的仪器特点，结合测试经验完成，没有标准和操作规则。为了规范和统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一岩矿波谱测试工作，保证测试数据的质量，提高波谱数据的利用率，促进遥感地质调查技术的应用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与发展，中国国土资源航空物探遥感中心根据地质调查局要求，在总结分析以往地物波谱测试工作技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术要求的基础上，广泛征求长期工作在生产、科研、教学等遥感地质领域专家的意见，制定了《岩矿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波谱测试技术规程》。</w:t>
      </w: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19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33" w:lineRule="exact"/>
        <w:ind w:left="60" w:firstLine="0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20"/>
          <w:cols w:num="1" w:space="720"/>
          <w:docGrid w:type="lines" w:linePitch="312" w:charSpace="0"/>
        </w:sectPr>
      </w:pPr>
    </w:p>
    <w:p>
      <w:pPr>
        <w:spacing w:before="0" w:after="0" w:line="181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IV</w:t>
      </w: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21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365" w:lineRule="exact"/>
        <w:ind w:left="450" w:firstLine="7675"/>
        <w:jc w:val="left"/>
      </w:pPr>
      <w:r>
        <w:pict>
          <v:shape id="_x0000_s2055" o:spid="_x0000_s1030" type="#_x0000_t12" style="width:470.6pt;height:23pt;margin-top:127.55pt;margin-left:69.35pt;mso-height-relative:page;mso-position-horizontal-relative:page;mso-position-vertical-relative:page;mso-width-relative:page;position:absolute;z-index:-251653120" coordsize="21600,21600" fillcolor="white" stroked="f">
            <v:stroke joinstyle="miter"/>
          </v:shape>
        </w:pic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450" w:firstLine="7675"/>
      </w:pPr>
    </w:p>
    <w:p>
      <w:pPr>
        <w:spacing w:before="0" w:after="0" w:line="240" w:lineRule="exact"/>
        <w:ind w:left="450" w:firstLine="7675"/>
      </w:pPr>
    </w:p>
    <w:p>
      <w:pPr>
        <w:spacing w:before="0" w:after="0" w:line="240" w:lineRule="exact"/>
        <w:ind w:left="450" w:firstLine="7675"/>
      </w:pPr>
    </w:p>
    <w:p>
      <w:pPr>
        <w:spacing w:before="0" w:after="0" w:line="240" w:lineRule="exact"/>
        <w:ind w:left="450" w:firstLine="7675"/>
      </w:pPr>
    </w:p>
    <w:p>
      <w:pPr>
        <w:spacing w:before="0" w:after="0" w:line="333" w:lineRule="exact"/>
        <w:ind w:left="450" w:firstLine="307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岩矿波谱测试技术规程</w:t>
      </w:r>
    </w:p>
    <w:p>
      <w:pPr>
        <w:spacing w:before="0" w:after="0" w:line="240" w:lineRule="exact"/>
        <w:ind w:left="450" w:firstLine="3077"/>
      </w:pPr>
    </w:p>
    <w:p>
      <w:pPr>
        <w:spacing w:before="0" w:after="0" w:line="240" w:lineRule="exact"/>
        <w:ind w:left="450" w:firstLine="3077"/>
      </w:pPr>
    </w:p>
    <w:p>
      <w:pPr>
        <w:tabs>
          <w:tab w:val="left" w:pos="765"/>
        </w:tabs>
        <w:spacing w:before="0" w:after="0" w:line="389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范围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382" w:lineRule="exact"/>
        <w:ind w:left="45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本标准规定了岩矿反射波谱测试的波谱仪选用、野外与室内波谱测试、资料整理、质量检查、报告</w:t>
      </w:r>
    </w:p>
    <w:p>
      <w:pPr>
        <w:spacing w:before="0" w:after="0" w:line="312" w:lineRule="exact"/>
        <w:ind w:left="45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编写和资料提交的基本技术要求与操作方法。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本标准适用于可见光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-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短波红外（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350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2500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nm）谱段，在野外、室内自然或人工光照条件下，基</w:t>
      </w:r>
    </w:p>
    <w:p>
      <w:pPr>
        <w:spacing w:before="0" w:after="0" w:line="312" w:lineRule="exact"/>
        <w:ind w:left="45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础地质与矿产资源调查中的岩矿反射波谱测试工作。其它地质调查工作中的岩矿反射波谱测试及中-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热</w:t>
      </w:r>
    </w:p>
    <w:p>
      <w:pPr>
        <w:spacing w:before="0" w:after="0" w:line="312" w:lineRule="exact"/>
        <w:ind w:left="45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红外岩矿波谱测试可参照执行。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765"/>
        </w:tabs>
        <w:spacing w:before="0" w:after="0" w:line="389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规范性引用文件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379" w:lineRule="exact"/>
        <w:ind w:left="450" w:firstLine="42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下列文件对于本标准的应用是必不可少的。凡是注日期的引用文件，仅注日期的版本适用于本标准。</w:t>
      </w:r>
    </w:p>
    <w:p>
      <w:pPr>
        <w:spacing w:before="0" w:after="0" w:line="312" w:lineRule="exact"/>
        <w:ind w:left="45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凡是不注日期的引用文件，其最新版本（包括所有的修改单）适用于本标准。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14950-2009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摄影测量与遥感术语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15968-2008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遥感影像平面图制作规范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DZ/T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0167-2006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区域地球化学勘查规范（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DD2006-01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固体矿产勘查原始地质编录规程</w:t>
      </w:r>
    </w:p>
    <w:p>
      <w:pPr>
        <w:spacing w:before="0" w:after="0" w:line="240" w:lineRule="exact"/>
        <w:ind w:left="450" w:firstLine="420"/>
      </w:pPr>
    </w:p>
    <w:p>
      <w:pPr>
        <w:tabs>
          <w:tab w:val="left" w:pos="765"/>
        </w:tabs>
        <w:spacing w:before="0" w:after="0" w:line="389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术语和定义</w:t>
      </w:r>
    </w:p>
    <w:p>
      <w:pPr>
        <w:spacing w:before="0" w:after="0" w:line="240" w:lineRule="exact"/>
        <w:ind w:left="450" w:firstLine="0"/>
      </w:pPr>
    </w:p>
    <w:p>
      <w:pPr>
        <w:spacing w:before="0" w:after="0" w:line="379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下列术语和定义适用于本标准。</w:t>
      </w:r>
    </w:p>
    <w:p>
      <w:pPr>
        <w:spacing w:before="0" w:after="0" w:line="314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3.1</w:t>
      </w:r>
    </w:p>
    <w:p>
      <w:pPr>
        <w:spacing w:before="0" w:after="0" w:line="325" w:lineRule="exact"/>
        <w:ind w:left="450" w:firstLine="42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波谱反射率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spectral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reflectivity</w:t>
      </w:r>
    </w:p>
    <w:p>
      <w:pPr>
        <w:spacing w:before="0" w:after="0" w:line="297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物体对某一波长电磁波的反射辐射通量与其入射辐射通量之比。</w:t>
      </w:r>
    </w:p>
    <w:p>
      <w:pPr>
        <w:spacing w:before="0" w:after="0" w:line="312" w:lineRule="exact"/>
        <w:ind w:left="45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[GB/T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14950-2009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，定义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4.101]</w:t>
      </w:r>
    </w:p>
    <w:p>
      <w:pPr>
        <w:spacing w:before="0" w:after="0" w:line="314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3.2</w:t>
      </w:r>
    </w:p>
    <w:p>
      <w:pPr>
        <w:spacing w:before="0" w:after="0" w:line="325" w:lineRule="exact"/>
        <w:ind w:left="450" w:firstLine="42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岩矿反射波谱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reflectance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spectrum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minerals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and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rocks</w:t>
      </w:r>
    </w:p>
    <w:p>
      <w:pPr>
        <w:spacing w:before="0" w:after="0" w:line="297" w:lineRule="exact"/>
        <w:ind w:left="450" w:firstLine="42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岩矿波谱岩石或矿物的波谱反射率随波长的分布，本规程简称岩矿波谱。</w:t>
      </w:r>
    </w:p>
    <w:p>
      <w:pPr>
        <w:spacing w:before="0" w:after="0" w:line="314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3.3</w:t>
      </w:r>
    </w:p>
    <w:p>
      <w:pPr>
        <w:spacing w:before="0" w:after="0" w:line="325" w:lineRule="exact"/>
        <w:ind w:left="450" w:firstLine="42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非接触式测试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non-contact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measurement</w:t>
      </w:r>
    </w:p>
    <w:p>
      <w:pPr>
        <w:spacing w:before="0" w:after="0" w:line="297" w:lineRule="exact"/>
        <w:ind w:left="450" w:firstLine="42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采用自然或人工外置光源，波谱仪探头与测试目标之间存在一定距离的波谱测试方式。</w:t>
      </w:r>
    </w:p>
    <w:p>
      <w:pPr>
        <w:spacing w:before="0" w:after="0" w:line="314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3.4</w:t>
      </w:r>
    </w:p>
    <w:p>
      <w:pPr>
        <w:spacing w:before="0" w:after="0" w:line="325" w:lineRule="exact"/>
        <w:ind w:left="450" w:firstLine="42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接触式测试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contact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measurement</w:t>
      </w:r>
    </w:p>
    <w:p>
      <w:pPr>
        <w:spacing w:before="0" w:after="0" w:line="297" w:lineRule="exact"/>
        <w:ind w:left="450" w:firstLine="42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采用探头内置光源，波谱仪探头紧贴测试目标的波谱测试方式。</w:t>
      </w:r>
    </w:p>
    <w:p>
      <w:pPr>
        <w:spacing w:before="0" w:after="0" w:line="314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3.5</w:t>
      </w:r>
    </w:p>
    <w:p>
      <w:pPr>
        <w:spacing w:before="0" w:after="0" w:line="325" w:lineRule="exact"/>
        <w:ind w:left="450" w:firstLine="42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反射参考板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reflectance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reference</w:t>
      </w:r>
    </w:p>
    <w:p>
      <w:pPr>
        <w:spacing w:before="0" w:after="0" w:line="297" w:lineRule="exact"/>
        <w:ind w:left="450" w:firstLine="42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波谱测试中作为参照标准的反射板，亦称为标准板，其反射特性近似为朗伯反射体。</w:t>
      </w:r>
    </w:p>
    <w:p>
      <w:pPr>
        <w:spacing w:before="0" w:after="0" w:line="240" w:lineRule="exact"/>
        <w:ind w:left="450" w:firstLine="421"/>
      </w:pPr>
    </w:p>
    <w:p>
      <w:pPr>
        <w:spacing w:before="0" w:after="0" w:line="240" w:lineRule="exact"/>
        <w:ind w:left="450" w:firstLine="421"/>
      </w:pPr>
    </w:p>
    <w:p>
      <w:pPr>
        <w:spacing w:before="0" w:after="0" w:line="240" w:lineRule="exact"/>
        <w:ind w:left="450" w:firstLine="421"/>
      </w:pPr>
    </w:p>
    <w:p>
      <w:pPr>
        <w:spacing w:before="0" w:after="0" w:line="240" w:lineRule="exact"/>
        <w:ind w:left="450" w:firstLine="421"/>
      </w:pPr>
    </w:p>
    <w:p>
      <w:pPr>
        <w:spacing w:before="0" w:after="0" w:line="234" w:lineRule="exact"/>
        <w:ind w:left="450" w:firstLine="9125"/>
        <w:jc w:val="left"/>
        <w:sectPr>
          <w:type w:val="continuous"/>
          <w:pgSz w:w="11906" w:h="16839"/>
          <w:pgMar w:top="831" w:right="606" w:bottom="591" w:left="966" w:header="0" w:footer="0" w:gutter="0"/>
          <w:pgNumType w:start="22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329" w:lineRule="exact"/>
        <w:ind w:left="60" w:firstLine="0"/>
        <w:jc w:val="left"/>
      </w:pP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374"/>
        </w:tabs>
        <w:spacing w:before="0" w:after="0" w:line="263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总则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586"/>
        </w:tabs>
        <w:spacing w:before="0" w:after="0" w:line="382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目的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6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通过岩矿波谱测试，获取岩矿波谱数据及相关资料，为岩矿波谱特性分析、遥感数据处理、信息提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取、地质解译、参数反演、真实性检验等遥感地质应用和机理研究提供岩矿波谱数据。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586"/>
        </w:tabs>
        <w:spacing w:before="0" w:after="0" w:line="230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工作方法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6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使用波谱仪，在野外或室内采用接触式或非接触式测试方式，获取岩矿波谱数据及相关资料，并进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行整理，形成数据与文件。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586"/>
        </w:tabs>
        <w:spacing w:before="0" w:after="0" w:line="230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工作程序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6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岩矿波谱测试的基本工作程序包括：波谱仪选用、波谱测试、资料整理、质量检查、报告编写和资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料提交。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375"/>
        </w:tabs>
        <w:spacing w:before="0" w:after="0" w:line="389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波谱仪选用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586"/>
        </w:tabs>
        <w:spacing w:before="0" w:after="0" w:line="382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波谱仪主要技术指标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6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波谱仪主要技术指标应满足如下要求：</w:t>
      </w:r>
    </w:p>
    <w:p>
      <w:pPr>
        <w:tabs>
          <w:tab w:val="left" w:pos="900"/>
        </w:tabs>
        <w:spacing w:before="0" w:after="0" w:line="327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谱段范围为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350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~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2500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nm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，涵盖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1300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~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2450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nm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谱段；</w:t>
      </w:r>
    </w:p>
    <w:p>
      <w:pPr>
        <w:tabs>
          <w:tab w:val="left" w:pos="901"/>
        </w:tabs>
        <w:spacing w:before="0" w:after="0" w:line="297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spacing w:val="4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波谱响应函数半高带宽优于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nm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01"/>
        </w:tabs>
        <w:spacing w:before="0" w:after="0" w:line="312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波谱采样间隔优于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nm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01"/>
        </w:tabs>
        <w:spacing w:before="0" w:after="0" w:line="312" w:lineRule="exact"/>
        <w:ind w:left="60" w:firstLine="42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波长精度优于±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nm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01"/>
        </w:tabs>
        <w:spacing w:before="0" w:after="0" w:line="312" w:lineRule="exact"/>
        <w:ind w:left="60" w:firstLine="42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仪器的线性度优于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99%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01"/>
        </w:tabs>
        <w:spacing w:before="0" w:after="0" w:line="312" w:lineRule="exact"/>
        <w:ind w:left="60" w:firstLine="42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f)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对于波谱采集积分时间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增益可调的波谱仪，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700</w:t>
      </w:r>
      <w:r>
        <w:rPr>
          <w:rFonts w:ascii="Calibri" w:hAnsi="Calibri" w:cs="Calibri"/>
          <w:color w:val="000000"/>
          <w:spacing w:val="0"/>
          <w:w w:val="19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nm、1400</w:t>
      </w:r>
      <w:r>
        <w:rPr>
          <w:rFonts w:ascii="Calibri" w:hAnsi="Calibri" w:cs="Calibri"/>
          <w:color w:val="000000"/>
          <w:spacing w:val="0"/>
          <w:w w:val="18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nm、2100</w:t>
      </w:r>
      <w:r>
        <w:rPr>
          <w:rFonts w:ascii="Calibri" w:hAnsi="Calibri" w:cs="Calibri"/>
          <w:color w:val="000000"/>
          <w:spacing w:val="0"/>
          <w:w w:val="19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nm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谱段，等效辐射噪声</w:t>
      </w:r>
    </w:p>
    <w:p>
      <w:pPr>
        <w:spacing w:before="0" w:after="0" w:line="312" w:lineRule="exact"/>
        <w:ind w:left="60" w:firstLine="84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分别小于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1.4×10-5、2.4×10-5、8.8×10-5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W/m2/nm/sr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02"/>
        </w:tabs>
        <w:spacing w:before="0" w:after="0" w:line="312" w:lineRule="exact"/>
        <w:ind w:left="60" w:firstLine="422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对于波谱采集积分时间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增益不可调的波谱仪，单次测量的单条波谱的平均信噪比不得小于</w:t>
      </w:r>
    </w:p>
    <w:p>
      <w:pPr>
        <w:spacing w:before="0" w:after="0" w:line="312" w:lineRule="exact"/>
        <w:ind w:left="60" w:firstLine="842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2000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02"/>
        </w:tabs>
        <w:spacing w:before="0" w:after="0" w:line="312" w:lineRule="exact"/>
        <w:ind w:left="60" w:firstLine="422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h)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光源功率大小根据波谱仪性能指标合理确定，确保满足波谱测试质量要求，用于接触式测试且</w:t>
      </w:r>
    </w:p>
    <w:p>
      <w:pPr>
        <w:spacing w:before="0" w:after="0" w:line="312" w:lineRule="exact"/>
        <w:ind w:left="60" w:firstLine="84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波谱采集积分时间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增益可调的波谱仪，探头宜内置功率大于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6.5W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的卤钨灯作为光源，用于非</w:t>
      </w:r>
    </w:p>
    <w:p>
      <w:pPr>
        <w:spacing w:before="0" w:after="0" w:line="312" w:lineRule="exact"/>
        <w:ind w:left="60" w:firstLine="84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接触式测试且波谱采集积分时间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color w:val="000000"/>
          <w:spacing w:val="-6"/>
          <w:w w:val="100"/>
          <w:position w:val="0"/>
          <w:sz w:val="21"/>
          <w:u w:val="none"/>
        </w:rPr>
        <w:t>增益可调的波谱仪，宜采用功率大于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50W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的卤钨灯作为光源；</w:t>
      </w:r>
    </w:p>
    <w:p>
      <w:pPr>
        <w:tabs>
          <w:tab w:val="left" w:pos="902"/>
        </w:tabs>
        <w:spacing w:before="0" w:after="0" w:line="312" w:lineRule="exact"/>
        <w:ind w:left="60" w:firstLine="422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i)</w:t>
      </w:r>
      <w:r>
        <w:rPr>
          <w:rFonts w:cs="Calibri"/>
          <w:spacing w:val="-6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反射参考板应朗伯特性好，性能稳定，光谱选择性小，各向同性，表面均匀、清洁。</w:t>
      </w:r>
    </w:p>
    <w:p>
      <w:pPr>
        <w:spacing w:before="0" w:after="0" w:line="240" w:lineRule="exact"/>
        <w:ind w:left="60" w:firstLine="422"/>
      </w:pPr>
    </w:p>
    <w:p>
      <w:pPr>
        <w:tabs>
          <w:tab w:val="left" w:pos="588"/>
        </w:tabs>
        <w:spacing w:before="0" w:after="0" w:line="230" w:lineRule="exact"/>
        <w:ind w:left="60" w:firstLine="2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波谱仪选择</w:t>
      </w:r>
    </w:p>
    <w:p>
      <w:pPr>
        <w:spacing w:before="0" w:after="0" w:line="240" w:lineRule="exact"/>
        <w:ind w:left="60" w:firstLine="2"/>
      </w:pPr>
    </w:p>
    <w:p>
      <w:pPr>
        <w:tabs>
          <w:tab w:val="left" w:pos="797"/>
        </w:tabs>
        <w:spacing w:before="0" w:after="0" w:line="228" w:lineRule="exact"/>
        <w:ind w:left="60" w:firstLine="2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选择满足本规程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规定要求的波谱仪。</w:t>
      </w:r>
    </w:p>
    <w:p>
      <w:pPr>
        <w:tabs>
          <w:tab w:val="left" w:pos="797"/>
        </w:tabs>
        <w:spacing w:before="0" w:after="0" w:line="312" w:lineRule="exact"/>
        <w:ind w:left="60" w:firstLine="3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5.2.2</w:t>
      </w:r>
      <w:r>
        <w:rPr>
          <w:rFonts w:cs="Calibri"/>
          <w:spacing w:val="2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根据测试目的，选择接触式或非接触式两种不同类型的波谱仪。如需了解岩石整体的波谱特征</w:t>
      </w:r>
    </w:p>
    <w:p>
      <w:pPr>
        <w:spacing w:before="0" w:after="0" w:line="310" w:lineRule="exact"/>
        <w:ind w:left="60" w:firstLine="3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或研究环境对波谱的影响时，选择非接触式波谱仪；如需了解岩石局部的波谱特征或需要在阴天、阴坡、</w:t>
      </w:r>
    </w:p>
    <w:p>
      <w:pPr>
        <w:spacing w:before="0" w:after="0" w:line="312" w:lineRule="exact"/>
        <w:ind w:left="60" w:firstLine="3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坑道、井下等光照不足的条件下进行现场测试，宜选择接触式波谱仪。如配备有人工光源的情况下，也</w:t>
      </w:r>
    </w:p>
    <w:p>
      <w:pPr>
        <w:spacing w:before="0" w:after="0" w:line="312" w:lineRule="exact"/>
        <w:ind w:left="60" w:firstLine="3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可采用非接触式波谱仪。</w:t>
      </w:r>
    </w:p>
    <w:p>
      <w:pPr>
        <w:spacing w:before="0" w:after="0" w:line="240" w:lineRule="exact"/>
        <w:ind w:left="60" w:firstLine="3"/>
      </w:pPr>
    </w:p>
    <w:p>
      <w:pPr>
        <w:tabs>
          <w:tab w:val="left" w:pos="588"/>
        </w:tabs>
        <w:spacing w:before="0" w:after="0" w:line="230" w:lineRule="exact"/>
        <w:ind w:left="60" w:firstLine="3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5.3</w:t>
      </w:r>
      <w:r>
        <w:rPr>
          <w:rFonts w:cs="Calibri"/>
          <w:spacing w:val="0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波谱仪标定、使用与维护</w:t>
      </w:r>
    </w:p>
    <w:p>
      <w:pPr>
        <w:spacing w:before="0" w:after="0" w:line="240" w:lineRule="exact"/>
        <w:ind w:left="60" w:firstLine="3"/>
      </w:pPr>
    </w:p>
    <w:p>
      <w:pPr>
        <w:tabs>
          <w:tab w:val="left" w:pos="797"/>
        </w:tabs>
        <w:spacing w:before="0" w:after="0" w:line="228" w:lineRule="exact"/>
        <w:ind w:left="60" w:firstLine="3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5.3.1</w:t>
      </w:r>
      <w:r>
        <w:rPr>
          <w:rFonts w:cs="Calibri"/>
          <w:spacing w:val="-4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波谱仪应按厂家规定的时间由具有计量资质的单位对仪器的波长、辐射响应等特性以及反射参</w:t>
      </w:r>
    </w:p>
    <w:p>
      <w:pPr>
        <w:spacing w:before="0" w:after="0" w:line="310" w:lineRule="exact"/>
        <w:ind w:left="60" w:firstLine="3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考板的反射特性进行标定。</w:t>
      </w:r>
    </w:p>
    <w:p>
      <w:pPr>
        <w:spacing w:before="0" w:after="0" w:line="240" w:lineRule="exact"/>
        <w:ind w:left="60" w:firstLine="3"/>
      </w:pPr>
    </w:p>
    <w:p>
      <w:pPr>
        <w:spacing w:before="0" w:after="0" w:line="395" w:lineRule="exact"/>
        <w:ind w:left="60" w:firstLine="0"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23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365" w:lineRule="exact"/>
        <w:ind w:left="452" w:firstLine="7675"/>
        <w:jc w:val="left"/>
      </w:pP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452" w:firstLine="7675"/>
      </w:pPr>
    </w:p>
    <w:p>
      <w:pPr>
        <w:tabs>
          <w:tab w:val="left" w:pos="1186"/>
        </w:tabs>
        <w:spacing w:before="0" w:after="0" w:line="261" w:lineRule="exact"/>
        <w:ind w:left="45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5.3.2</w:t>
      </w:r>
      <w:r>
        <w:rPr>
          <w:rFonts w:cs="Calibri"/>
          <w:spacing w:val="3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波谱仪搬运及使用过程中，严禁碰撞与剧烈颠簸。如发生碰撞与剧烈颠簸，应对仪器进行检查；</w:t>
      </w:r>
    </w:p>
    <w:p>
      <w:pPr>
        <w:spacing w:before="0" w:after="0" w:line="310" w:lineRule="exact"/>
        <w:ind w:left="4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如仪器性能发生改变，应由具有计量资质的单位进行重新标定。</w:t>
      </w:r>
    </w:p>
    <w:p>
      <w:pPr>
        <w:tabs>
          <w:tab w:val="left" w:pos="1187"/>
        </w:tabs>
        <w:spacing w:before="0" w:after="0" w:line="314" w:lineRule="exact"/>
        <w:ind w:left="45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5.3.3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仪器使用过程中，应尽可能避免反射参考板反射面与其它物体接触，以保持其清洁度。随着使</w:t>
      </w:r>
    </w:p>
    <w:p>
      <w:pPr>
        <w:spacing w:before="0" w:after="0" w:line="310" w:lineRule="exact"/>
        <w:ind w:left="452" w:firstLine="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用次数增加，波谱仪反射参考板表面附着尘埃较多时，或反射特征性出现较明显退化时，应清洁或更换。</w:t>
      </w:r>
    </w:p>
    <w:p>
      <w:pPr>
        <w:spacing w:before="0" w:after="0" w:line="312" w:lineRule="exact"/>
        <w:ind w:left="4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清洁或更换后宜由具有计量资质的单位对其重新进行标定。</w:t>
      </w:r>
    </w:p>
    <w:p>
      <w:pPr>
        <w:tabs>
          <w:tab w:val="left" w:pos="1187"/>
        </w:tabs>
        <w:spacing w:before="0" w:after="0" w:line="314" w:lineRule="exact"/>
        <w:ind w:left="45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5.3.4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仪器标定、使用与维护应按照仪器说明书规定进行。</w:t>
      </w:r>
    </w:p>
    <w:p>
      <w:pPr>
        <w:spacing w:before="0" w:after="0" w:line="240" w:lineRule="exact"/>
        <w:ind w:left="452" w:firstLine="0"/>
      </w:pPr>
    </w:p>
    <w:p>
      <w:pPr>
        <w:tabs>
          <w:tab w:val="left" w:pos="767"/>
        </w:tabs>
        <w:spacing w:before="0" w:after="0" w:line="386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波谱测试</w:t>
      </w:r>
    </w:p>
    <w:p>
      <w:pPr>
        <w:spacing w:before="0" w:after="0" w:line="240" w:lineRule="exact"/>
        <w:ind w:left="452" w:firstLine="1"/>
      </w:pPr>
    </w:p>
    <w:p>
      <w:pPr>
        <w:tabs>
          <w:tab w:val="left" w:pos="978"/>
        </w:tabs>
        <w:spacing w:before="0" w:after="0" w:line="382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准备工作</w:t>
      </w:r>
    </w:p>
    <w:p>
      <w:pPr>
        <w:spacing w:before="0" w:after="0" w:line="240" w:lineRule="exact"/>
        <w:ind w:left="452" w:firstLine="1"/>
      </w:pPr>
    </w:p>
    <w:p>
      <w:pPr>
        <w:tabs>
          <w:tab w:val="left" w:pos="1187"/>
        </w:tabs>
        <w:spacing w:before="0" w:after="0" w:line="228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6.1.1</w:t>
      </w:r>
      <w:r>
        <w:rPr>
          <w:rFonts w:cs="Calibri"/>
          <w:spacing w:val="-5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人员准备</w:t>
      </w:r>
    </w:p>
    <w:p>
      <w:pPr>
        <w:spacing w:before="0" w:after="0" w:line="240" w:lineRule="exact"/>
        <w:ind w:left="452" w:firstLine="1"/>
      </w:pPr>
    </w:p>
    <w:p>
      <w:pPr>
        <w:spacing w:before="0" w:after="0" w:line="241" w:lineRule="exact"/>
        <w:ind w:left="452" w:firstLine="4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测试工作组一般应配备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~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人，测区工作条件特殊可适当增配。工作人员专业结构应合理，至少有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</w:p>
    <w:p>
      <w:pPr>
        <w:spacing w:before="0" w:after="0" w:line="297" w:lineRule="exact"/>
        <w:ind w:left="452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名地质人员。</w:t>
      </w:r>
    </w:p>
    <w:p>
      <w:pPr>
        <w:spacing w:before="0" w:after="0" w:line="240" w:lineRule="exact"/>
        <w:ind w:left="452" w:firstLine="1"/>
      </w:pPr>
    </w:p>
    <w:p>
      <w:pPr>
        <w:tabs>
          <w:tab w:val="left" w:pos="1187"/>
        </w:tabs>
        <w:spacing w:before="0" w:after="0" w:line="230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仪器与资料准备</w:t>
      </w:r>
    </w:p>
    <w:p>
      <w:pPr>
        <w:spacing w:before="0" w:after="0" w:line="240" w:lineRule="exact"/>
        <w:ind w:left="452" w:firstLine="1"/>
      </w:pPr>
    </w:p>
    <w:p>
      <w:pPr>
        <w:tabs>
          <w:tab w:val="left" w:pos="1398"/>
        </w:tabs>
        <w:spacing w:before="0" w:after="0" w:line="228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6.1.2.1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准备满足本规程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要求的波谱仪，检查仪器配件是否齐备，仪器工作是否正常。</w:t>
      </w:r>
    </w:p>
    <w:p>
      <w:pPr>
        <w:tabs>
          <w:tab w:val="left" w:pos="1398"/>
        </w:tabs>
        <w:spacing w:before="0" w:after="0" w:line="312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6.1.2.2</w:t>
      </w:r>
      <w:r>
        <w:rPr>
          <w:rFonts w:cs="Calibri"/>
          <w:spacing w:val="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一个测区或一批样品采用两台以上波谱仪，采用相同的测试方式测试时，应进行一致性检查</w:t>
      </w:r>
    </w:p>
    <w:p>
      <w:pPr>
        <w:spacing w:before="0" w:after="0" w:line="310" w:lineRule="exact"/>
        <w:ind w:left="452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与校正。检查方法为，在相同的测试条件下，利用多台波谱仪测试一定数量（不少于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个）的亮度差</w:t>
      </w:r>
    </w:p>
    <w:p>
      <w:pPr>
        <w:spacing w:before="0" w:after="0" w:line="312" w:lineRule="exact"/>
        <w:ind w:left="452" w:firstLine="1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异明显的目标的波谱，利用最小二乘法计算多台波谱仪之间反射率的乘性与加性偏差，根据偏差对所有</w:t>
      </w:r>
    </w:p>
    <w:p>
      <w:pPr>
        <w:spacing w:before="0" w:after="0" w:line="312" w:lineRule="exact"/>
        <w:ind w:left="452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测试的反射率进行校正。</w:t>
      </w:r>
    </w:p>
    <w:p>
      <w:pPr>
        <w:tabs>
          <w:tab w:val="left" w:pos="1398"/>
        </w:tabs>
        <w:spacing w:before="0" w:after="0" w:line="314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6.1.2.3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根据工作需要准备测区地形图、地质图、遥感影像图及其它资料。</w:t>
      </w:r>
    </w:p>
    <w:p>
      <w:pPr>
        <w:tabs>
          <w:tab w:val="left" w:pos="1398"/>
        </w:tabs>
        <w:spacing w:before="0" w:after="0" w:line="312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6.1.2.4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野外工作应准备卫星定位手持终端机、罗盘、地质锤、放大镜、照相机、样品袋、记号笔、</w:t>
      </w:r>
    </w:p>
    <w:p>
      <w:pPr>
        <w:spacing w:before="0" w:after="0" w:line="310" w:lineRule="exact"/>
        <w:ind w:left="452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岩矿波谱测试记录表（见附录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A）等用品和资料。</w:t>
      </w:r>
    </w:p>
    <w:p>
      <w:pPr>
        <w:spacing w:before="0" w:after="0" w:line="240" w:lineRule="exact"/>
        <w:ind w:left="452" w:firstLine="1"/>
      </w:pPr>
    </w:p>
    <w:p>
      <w:pPr>
        <w:tabs>
          <w:tab w:val="left" w:pos="1187"/>
        </w:tabs>
        <w:spacing w:before="0" w:after="0" w:line="230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测点布设</w:t>
      </w:r>
    </w:p>
    <w:p>
      <w:pPr>
        <w:spacing w:before="0" w:after="0" w:line="240" w:lineRule="exact"/>
        <w:ind w:left="452" w:firstLine="1"/>
      </w:pPr>
    </w:p>
    <w:p>
      <w:pPr>
        <w:tabs>
          <w:tab w:val="left" w:pos="1398"/>
        </w:tabs>
        <w:spacing w:before="0" w:after="0" w:line="228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6.1.3.1</w:t>
      </w:r>
      <w:r>
        <w:rPr>
          <w:rFonts w:cs="Calibri"/>
          <w:spacing w:val="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根据不同的波谱测试目的，进行测点布设。布设前应了解岩石裸露程度、交通状况，分析测</w:t>
      </w:r>
    </w:p>
    <w:p>
      <w:pPr>
        <w:spacing w:before="0" w:after="0" w:line="310" w:lineRule="exact"/>
        <w:ind w:left="452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区内测试目标的类型、分布，为测点布设提供依据，必要时开展野外踏勘工作；测点布设应参考测区地</w:t>
      </w:r>
    </w:p>
    <w:p>
      <w:pPr>
        <w:spacing w:before="0" w:after="0" w:line="312" w:lineRule="exact"/>
        <w:ind w:left="452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形地貌，尽可能避开山体阴影面，选择光照条件良好，确保多数布设点为人力所能到达之处。</w:t>
      </w:r>
    </w:p>
    <w:p>
      <w:pPr>
        <w:tabs>
          <w:tab w:val="left" w:pos="1398"/>
        </w:tabs>
        <w:spacing w:before="0" w:after="0" w:line="314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6.1.3.2</w:t>
      </w:r>
      <w:r>
        <w:rPr>
          <w:rFonts w:cs="Calibri"/>
          <w:spacing w:val="-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为遥感数据的大气校正、波谱重建、真实性检验与质量评价而进行的波谱测试，测点应布设</w:t>
      </w:r>
    </w:p>
    <w:p>
      <w:pPr>
        <w:spacing w:before="0" w:after="0" w:line="310" w:lineRule="exact"/>
        <w:ind w:left="452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在物质成分均一、地形平坦、波谱特征稳定，且面积较大（不得小于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5×5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个像元）的地方。一个飞行</w:t>
      </w:r>
    </w:p>
    <w:p>
      <w:pPr>
        <w:spacing w:before="0" w:after="0" w:line="312" w:lineRule="exact"/>
        <w:ind w:left="452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测区布设点一般不少于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个。</w:t>
      </w:r>
    </w:p>
    <w:p>
      <w:pPr>
        <w:tabs>
          <w:tab w:val="left" w:pos="1399"/>
        </w:tabs>
        <w:spacing w:before="0" w:after="0" w:line="314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6.1.3.3</w:t>
      </w:r>
      <w:r>
        <w:rPr>
          <w:rFonts w:cs="Calibri"/>
          <w:spacing w:val="2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为遥感异常提取、矿物填图结果的验证，以及研究矿床（点）、找矿靶区、成矿远景区蚀变</w:t>
      </w:r>
    </w:p>
    <w:p>
      <w:pPr>
        <w:spacing w:before="0" w:after="0" w:line="310" w:lineRule="exact"/>
        <w:ind w:left="452" w:firstLine="1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矿物组合与分布特征而进行的波谱测试，应垂直蚀变异常与矿物展布方向布设，布设点密度可根据蚀变</w:t>
      </w:r>
    </w:p>
    <w:p>
      <w:pPr>
        <w:spacing w:before="0" w:after="0" w:line="312" w:lineRule="exact"/>
        <w:ind w:left="452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异常与矿物分布的均一度合理安排，蚀变异常与矿物种类、含量、组合变化较小时测点可适度减少，相</w:t>
      </w:r>
    </w:p>
    <w:p>
      <w:pPr>
        <w:spacing w:before="0" w:after="0" w:line="312" w:lineRule="exact"/>
        <w:ind w:left="452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反则应增加测点密度。每种蚀变异常与矿物的布设点宜不少于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个。</w:t>
      </w:r>
    </w:p>
    <w:p>
      <w:pPr>
        <w:tabs>
          <w:tab w:val="left" w:pos="1399"/>
        </w:tabs>
        <w:spacing w:before="0" w:after="0" w:line="314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为配合遥感地质解译或地质填图工作而进行的波谱测试，应根据地质单元（遥感解译单元或</w:t>
      </w:r>
    </w:p>
    <w:p>
      <w:pPr>
        <w:spacing w:before="0" w:after="0" w:line="310" w:lineRule="exact"/>
        <w:ind w:left="452" w:firstLine="1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地质填图单元）的分布布设。对于侵入体等面状地质单元宜以散点形式或交叉测线方法布设，对于地层、</w:t>
      </w:r>
    </w:p>
    <w:p>
      <w:pPr>
        <w:spacing w:before="0" w:after="0" w:line="312" w:lineRule="exact"/>
        <w:ind w:left="452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构造等带状和线状地质单元垂直其走向布设。布设点的数量根据地质单元分布面积与地质复杂程度确</w:t>
      </w:r>
    </w:p>
    <w:p>
      <w:pPr>
        <w:spacing w:before="0" w:after="0" w:line="312" w:lineRule="exact"/>
        <w:ind w:left="452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定，分布面积越大、复杂程度越高，布设点的数量应越多。每种地质单元的布设点宜不少于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个。</w:t>
      </w:r>
    </w:p>
    <w:p>
      <w:pPr>
        <w:tabs>
          <w:tab w:val="left" w:pos="1399"/>
        </w:tabs>
        <w:spacing w:before="0" w:after="0" w:line="314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6.1.3.5</w:t>
      </w:r>
      <w:r>
        <w:rPr>
          <w:rFonts w:cs="Calibri"/>
          <w:spacing w:val="-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对于其它波谱测试目的，应根据实际测试与应用目标，合理进行测点布设。</w:t>
      </w:r>
    </w:p>
    <w:p>
      <w:pPr>
        <w:tabs>
          <w:tab w:val="left" w:pos="1399"/>
        </w:tabs>
        <w:spacing w:before="0" w:after="0" w:line="312" w:lineRule="exact"/>
        <w:ind w:left="452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6.1.3.6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布设点应标注在相应比例尺的遥感影像图或地质图、地形图上，编制岩矿波谱测点布设图。</w:t>
      </w:r>
    </w:p>
    <w:p>
      <w:pPr>
        <w:spacing w:before="0" w:after="0" w:line="310" w:lineRule="exact"/>
        <w:ind w:left="452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布设点编号要求见附录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tabs>
          <w:tab w:val="left" w:pos="1399"/>
        </w:tabs>
        <w:spacing w:before="0" w:after="0" w:line="314" w:lineRule="exact"/>
        <w:ind w:left="452" w:firstLine="2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6.1.3.7</w:t>
      </w:r>
      <w:r>
        <w:rPr>
          <w:rFonts w:cs="Calibri"/>
          <w:spacing w:val="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实际测点应根据野外实际情况调整。</w:t>
      </w:r>
    </w:p>
    <w:p>
      <w:pPr>
        <w:spacing w:before="0" w:after="0" w:line="357" w:lineRule="exact"/>
        <w:ind w:left="452" w:firstLine="9125"/>
        <w:jc w:val="left"/>
        <w:sectPr>
          <w:type w:val="continuous"/>
          <w:pgSz w:w="11906" w:h="16839"/>
          <w:pgMar w:top="831" w:right="604" w:bottom="591" w:left="964" w:header="0" w:footer="0" w:gutter="0"/>
          <w:pgNumType w:start="24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341" w:lineRule="exact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25"/>
          <w:cols w:num="1" w:space="720"/>
          <w:docGrid w:type="lines" w:linePitch="312" w:charSpace="0"/>
        </w:sectPr>
      </w:pPr>
    </w:p>
    <w:p>
      <w:pPr>
        <w:spacing w:before="0" w:after="0" w:line="227" w:lineRule="exact"/>
        <w:ind w:left="60" w:firstLine="0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255" o:spid="_x0000_s1031" type="#_x0000_t75" style="width:417pt;height:231pt;margin-top:371pt;margin-left:93pt;mso-height-relative:page;mso-position-horizontal-relative:page;mso-position-vertical-relative:page;mso-width-relative:page;position:absolute;z-index:-251652096" coordsize="21600,21600" filled="f">
            <v:imagedata r:id="rId5" o:title=""/>
            <o:lock v:ext="edit" aspectratio="t"/>
          </v:shape>
        </w:pic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586"/>
        </w:tabs>
        <w:spacing w:before="0" w:after="0" w:line="261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野外波谱测试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795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测试时间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6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非接触式测试要求测试时太阳高度角宜大于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45</w:t>
      </w:r>
      <w:r>
        <w:rPr>
          <w:rFonts w:ascii="宋体" w:eastAsia="宋体" w:hAnsi="宋体" w:cs="宋体"/>
          <w:color w:val="000000"/>
          <w:spacing w:val="-6"/>
          <w:w w:val="100"/>
          <w:position w:val="0"/>
          <w:sz w:val="21"/>
          <w:u w:val="none"/>
        </w:rPr>
        <w:t>°，一般以测区当地时间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至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：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时间段为宜，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低纬度地区和夏季可适当延长，高纬度地区和冬季应适当缩短。太阳高度角可现场测量，或根据测区的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地理纬度、测试日期和时间由公式计算。太阳高度角计算公式、北京时间与地方时的转换公式见附录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接触式测试对测试时间无要求。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795"/>
        </w:tabs>
        <w:spacing w:before="0" w:after="0" w:line="230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测试环境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1006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非接触式测试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1215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6.2.2.1.1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地面能见度好，天气晴朗，光照良好、稳定；</w:t>
      </w:r>
    </w:p>
    <w:p>
      <w:pPr>
        <w:tabs>
          <w:tab w:val="left" w:pos="1215"/>
        </w:tabs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6.2.2.1.2</w:t>
      </w:r>
      <w:r>
        <w:rPr>
          <w:rFonts w:cs="Calibri"/>
          <w:spacing w:val="2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风力不得大于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级；</w:t>
      </w:r>
    </w:p>
    <w:p>
      <w:pPr>
        <w:tabs>
          <w:tab w:val="left" w:pos="1215"/>
        </w:tabs>
        <w:spacing w:before="0" w:after="0" w:line="312" w:lineRule="exact"/>
        <w:ind w:left="6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6.2.2.1.3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测点周围有良好的通视条件，高度角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°以上无近遮挡物，测试期间测点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范围内不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应有人员或物体移动；</w:t>
      </w:r>
    </w:p>
    <w:p>
      <w:pPr>
        <w:tabs>
          <w:tab w:val="left" w:pos="1215"/>
        </w:tabs>
        <w:spacing w:before="0" w:after="0" w:line="314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6.2.2.1.4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测量人员应穿着暗色衣物；</w:t>
      </w:r>
    </w:p>
    <w:p>
      <w:pPr>
        <w:tabs>
          <w:tab w:val="left" w:pos="1215"/>
        </w:tabs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6.2.2.1.5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仪器操作人员距离测试目标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0.5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以上，仪器操作人员与仪器探头组成的平面应垂直太阳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入射方向，太阳入射方向不能有其他人员或地物遮挡（图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1）。</w:t>
      </w: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26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75" w:lineRule="exact"/>
        <w:ind w:left="60" w:firstLine="0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27"/>
          <w:cols w:num="1" w:space="720"/>
          <w:docGrid w:type="lines" w:linePitch="312" w:charSpace="0"/>
        </w:sectPr>
      </w:pPr>
    </w:p>
    <w:p>
      <w:pPr>
        <w:tabs>
          <w:tab w:val="left" w:pos="3109"/>
        </w:tabs>
        <w:spacing w:before="0" w:after="0" w:line="214" w:lineRule="exact"/>
        <w:ind w:left="60" w:firstLine="2523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cs="Calibri"/>
          <w:spacing w:val="3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野外自然光照条件下波谱测试几何关系图</w:t>
      </w:r>
    </w:p>
    <w:p>
      <w:pPr>
        <w:spacing w:before="0" w:after="0" w:line="240" w:lineRule="exact"/>
        <w:ind w:left="60" w:firstLine="2523"/>
      </w:pPr>
    </w:p>
    <w:p>
      <w:pPr>
        <w:tabs>
          <w:tab w:val="left" w:pos="1006"/>
        </w:tabs>
        <w:spacing w:before="0" w:after="0" w:line="228" w:lineRule="exact"/>
        <w:ind w:left="6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接触式测试</w:t>
      </w:r>
    </w:p>
    <w:p>
      <w:pPr>
        <w:spacing w:before="0" w:after="0" w:line="240" w:lineRule="exact"/>
        <w:ind w:left="60" w:firstLine="1"/>
      </w:pPr>
    </w:p>
    <w:p>
      <w:pPr>
        <w:spacing w:before="0" w:after="0" w:line="226" w:lineRule="exact"/>
        <w:ind w:left="60" w:firstLine="404"/>
        <w:jc w:val="left"/>
      </w:pP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接触式测试可用于野外与室内、阳坡阴坡、坑道探糟等各种环境下的波谱测试工作，对测试环境没有</w:t>
      </w:r>
    </w:p>
    <w:p>
      <w:pPr>
        <w:spacing w:before="0" w:after="0" w:line="312" w:lineRule="exact"/>
        <w:ind w:left="60" w:firstLine="1"/>
        <w:jc w:val="left"/>
      </w:pPr>
      <w:r>
        <w:rPr>
          <w:rFonts w:ascii="宋体" w:hAnsi="宋体" w:cs="宋体"/>
          <w:color w:val="000000"/>
          <w:spacing w:val="-8"/>
          <w:w w:val="100"/>
          <w:position w:val="0"/>
          <w:sz w:val="21"/>
          <w:u w:val="none"/>
        </w:rPr>
        <w:t>特殊要求，只要天气等条件不影响测试工作、温度与湿度等环境应满足测量仪器的要求，即可进行测试。</w:t>
      </w:r>
    </w:p>
    <w:p>
      <w:pPr>
        <w:spacing w:before="0" w:after="0" w:line="240" w:lineRule="exact"/>
        <w:ind w:left="60" w:firstLine="1"/>
      </w:pPr>
    </w:p>
    <w:p>
      <w:pPr>
        <w:tabs>
          <w:tab w:val="left" w:pos="795"/>
        </w:tabs>
        <w:spacing w:before="0" w:after="0" w:line="230" w:lineRule="exact"/>
        <w:ind w:left="6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测试要求</w:t>
      </w:r>
    </w:p>
    <w:p>
      <w:pPr>
        <w:spacing w:before="0" w:after="0" w:line="240" w:lineRule="exact"/>
        <w:ind w:left="60" w:firstLine="1"/>
      </w:pPr>
    </w:p>
    <w:p>
      <w:pPr>
        <w:tabs>
          <w:tab w:val="left" w:pos="1006"/>
        </w:tabs>
        <w:spacing w:before="0" w:after="0" w:line="228" w:lineRule="exact"/>
        <w:ind w:left="6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根据布设点附近地形地貌、地质情况、测试目标裸露情况合理确定。若布设点难以到达，测</w:t>
      </w:r>
    </w:p>
    <w:p>
      <w:pPr>
        <w:spacing w:before="0" w:after="0" w:line="310" w:lineRule="exact"/>
        <w:ind w:left="60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试目标的照度、裸露情况或地表湿度不适合波谱测试时，可适当调整测点位置，选择适合测试条件的相</w:t>
      </w:r>
    </w:p>
    <w:p>
      <w:pPr>
        <w:spacing w:before="0" w:after="0" w:line="312" w:lineRule="exact"/>
        <w:ind w:left="60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似点作为测试点。</w:t>
      </w:r>
    </w:p>
    <w:p>
      <w:pPr>
        <w:spacing w:before="0" w:after="0" w:line="240" w:lineRule="exact"/>
        <w:ind w:left="60" w:firstLine="1"/>
      </w:pPr>
    </w:p>
    <w:p>
      <w:pPr>
        <w:spacing w:before="0" w:after="0" w:line="39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28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1" w:name="11"/>
      <w:bookmarkEnd w:id="11"/>
    </w:p>
    <w:p>
      <w:pPr>
        <w:spacing w:before="0" w:after="0" w:line="377" w:lineRule="exact"/>
      </w:pPr>
    </w:p>
    <w:p>
      <w:pPr>
        <w:widowControl/>
        <w:jc w:val="left"/>
        <w:sectPr>
          <w:type w:val="continuous"/>
          <w:pgSz w:w="11906" w:h="16839"/>
          <w:pgMar w:top="831" w:right="605" w:bottom="591" w:left="965" w:header="0" w:footer="0" w:gutter="0"/>
          <w:pgNumType w:start="29"/>
          <w:cols w:num="1" w:space="720"/>
          <w:docGrid w:type="lines" w:linePitch="312" w:charSpace="0"/>
        </w:sectPr>
      </w:pPr>
    </w:p>
    <w:p>
      <w:pPr>
        <w:spacing w:before="0" w:after="0" w:line="227" w:lineRule="exact"/>
        <w:ind w:left="451" w:firstLine="7675"/>
        <w:jc w:val="left"/>
      </w:pP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451" w:firstLine="7675"/>
      </w:pPr>
    </w:p>
    <w:p>
      <w:pPr>
        <w:tabs>
          <w:tab w:val="left" w:pos="1397"/>
        </w:tabs>
        <w:spacing w:before="0" w:after="0" w:line="261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将确定的测点用卫星定位手持终端机测定其地理坐标，根据微地形地貌定位并标注于遥感影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像图上。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选择表面比较平坦，能充满仪器的观测视场的岩石原生露头作为测试面。在不研究表面状态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对岩石波谱的影响时，可清除测试面上的杂草、浮土、岩石漆等杂物。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在每一个测点处应围绕测点测试多条波谱，一般不少于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条，具体条数可根据岩性的均一程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度确定。各条波谱的采集点分布要尽可能均匀。波谱编号的要求见附录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因地形地貌、目标裸露情况、测试环境等不满足测试要求，又需要进行测试的点，或需要测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试岩石新鲜面时，可采集岩石样品进行样品波谱测试。样品采集要求见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6.2.6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6.2.3.6</w:t>
      </w:r>
      <w:r>
        <w:rPr>
          <w:rFonts w:cs="Calibri"/>
          <w:spacing w:val="2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若需要更细致地了解岩石的光谱特征，深入研究波谱的形成机理、影响因素和地质意义时，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或标本不适合现场测试（如标本湿度较大、需要加工处理等），应采集样品异地测试或在实验室条件下</w:t>
      </w:r>
    </w:p>
    <w:p>
      <w:pPr>
        <w:spacing w:before="0" w:after="0" w:line="312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进行测试。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6.2.3.7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现场非接触式测试可将样品平放于采样露头上，或采样点附近光照和环境条件满足测试要求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的地段，使测试面平行于地面进行测试。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6.2.3.8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每一样品应在不同部位测试波谱，样品波谱编号要求见附录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B。测试的位置数可根据样品的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颜色、成分、风化等的均一程度确定，一般不少于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个，均一性较差，或采用接触式测试时，测试的位</w:t>
      </w:r>
    </w:p>
    <w:p>
      <w:pPr>
        <w:spacing w:before="0" w:after="0" w:line="312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置数应相应增加。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6.2.3.9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非接触式测试一般采用仪器探头垂直向下测试；当测试面坡度大于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宋体" w:eastAsia="宋体" w:hAnsi="宋体" w:cs="宋体"/>
          <w:color w:val="000000"/>
          <w:spacing w:val="-7"/>
          <w:w w:val="100"/>
          <w:position w:val="0"/>
          <w:sz w:val="21"/>
          <w:u w:val="none"/>
        </w:rPr>
        <w:t>°，且面向太阳方向时，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可垂直测试面测试。测试时仪器探头与测试面法线夹角小于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10°,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夹角偏差控制在±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°以内，太阳对</w:t>
      </w:r>
    </w:p>
    <w:p>
      <w:pPr>
        <w:spacing w:before="0" w:after="0" w:line="312" w:lineRule="exact"/>
        <w:ind w:left="4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测试面入射角小于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45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°。</w:t>
      </w:r>
    </w:p>
    <w:p>
      <w:pPr>
        <w:spacing w:before="0" w:after="0" w:line="240" w:lineRule="exact"/>
        <w:ind w:left="451" w:firstLine="0"/>
      </w:pPr>
    </w:p>
    <w:p>
      <w:pPr>
        <w:tabs>
          <w:tab w:val="left" w:pos="1186"/>
        </w:tabs>
        <w:spacing w:before="0" w:after="0" w:line="230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</w:t>
      </w:r>
      <w:r>
        <w:rPr>
          <w:rFonts w:cs="Calibri"/>
          <w:spacing w:val="-3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波谱仪操作</w:t>
      </w:r>
    </w:p>
    <w:p>
      <w:pPr>
        <w:spacing w:before="0" w:after="0" w:line="240" w:lineRule="exact"/>
        <w:ind w:left="451" w:firstLine="0"/>
      </w:pPr>
    </w:p>
    <w:p>
      <w:pPr>
        <w:tabs>
          <w:tab w:val="left" w:pos="1397"/>
        </w:tabs>
        <w:spacing w:before="0" w:after="0" w:line="228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连接波谱仪、探头、电脑、电源，以及其它波谱仪附件；</w:t>
      </w:r>
    </w:p>
    <w:p>
      <w:pPr>
        <w:tabs>
          <w:tab w:val="left" w:pos="1397"/>
        </w:tabs>
        <w:spacing w:before="0" w:after="0" w:line="312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打开波谱仪、电脑，以及测试软件，按照波谱仪操作手册与说明规定的时间开机预热。若在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人工光照条件下测试，则需打开人工光源；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用不透光的物体遮挡仪器探头，使外界光线无法进入探头，采集波谱仪暗电流；</w:t>
      </w:r>
    </w:p>
    <w:p>
      <w:pPr>
        <w:tabs>
          <w:tab w:val="left" w:pos="1397"/>
        </w:tabs>
        <w:spacing w:before="0" w:after="0" w:line="312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根据测试方式要求，将波谱仪探头对准测试面。非接触式测试仪器探头与测试面距离宜大于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10cm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，实际距离应根据测试面大小、波谱仪探头视场角大小确定，确保波谱仪探头视场完全落于测试面</w:t>
      </w:r>
    </w:p>
    <w:p>
      <w:pPr>
        <w:spacing w:before="0" w:after="0" w:line="312" w:lineRule="exact"/>
        <w:ind w:left="4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内；接触式测试样品测试面应完全覆盖波谱仪探头；</w:t>
      </w:r>
    </w:p>
    <w:p>
      <w:pPr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6.2.4.5</w:t>
      </w:r>
      <w:r>
        <w:rPr>
          <w:rFonts w:ascii="Calibri" w:hAnsi="Calibri" w:cs="Calibri"/>
          <w:color w:val="000000"/>
          <w:spacing w:val="0"/>
          <w:w w:val="39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若在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人工光照条件下进行非接触式测试，则需将人工光源对准测试面，与测试面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距离宜大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10cm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6.2.4.6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在同样的测试环境下，先后测试反射参考板与测试目标的辐射亮度值，并保存数据。对于增</w:t>
      </w:r>
    </w:p>
    <w:p>
      <w:pPr>
        <w:spacing w:before="0" w:after="0" w:line="310" w:lineRule="exact"/>
        <w:ind w:left="451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益可调的波谱仪，测试反射参考板与测试目标的辐射亮度值前，应将探头对准反射参考板，对仪器辐射</w:t>
      </w:r>
    </w:p>
    <w:p>
      <w:pPr>
        <w:spacing w:before="0" w:after="0" w:line="312" w:lineRule="exact"/>
        <w:ind w:left="451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响应进行优化。采用积分时间可调的波谱仪进行非接触式测试时，信号采集积分时间均宜大于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5000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ms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</w:t>
      </w:r>
    </w:p>
    <w:p>
      <w:pPr>
        <w:spacing w:before="0" w:after="0" w:line="312" w:lineRule="exact"/>
        <w:ind w:left="45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在自然光照条件下测试时，反射参考板与测点的测试应在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min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内完成。采用积分时间可调的波谱仪进</w:t>
      </w:r>
    </w:p>
    <w:p>
      <w:pPr>
        <w:spacing w:before="0" w:after="0" w:line="312" w:lineRule="exact"/>
        <w:ind w:left="4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行接触式测试时，信号采集积分时间均宜大于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1000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ms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1397"/>
        </w:tabs>
        <w:spacing w:before="0" w:after="0" w:line="314" w:lineRule="exact"/>
        <w:ind w:left="4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6.2.4.7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按照下列公式进行波谱计算，一般仪器会根据下述公式自动进行波谱计算，而无需人工计算：</w:t>
      </w:r>
    </w:p>
    <w:p>
      <w:pPr>
        <w:widowControl/>
        <w:jc w:val="left"/>
        <w:sectPr>
          <w:type w:val="continuous"/>
          <w:pgSz w:w="11906" w:h="16839"/>
          <w:pgMar w:top="831" w:right="605" w:bottom="591" w:left="965" w:header="0" w:footer="0" w:gutter="0"/>
          <w:pgNumType w:start="30"/>
          <w:cols w:num="1" w:space="708" w:equalWidth="0">
            <w:col w:w="10337" w:space="0"/>
          </w:cols>
          <w:docGrid w:type="lines" w:linePitch="312" w:charSpace="0"/>
        </w:sectPr>
      </w:pPr>
    </w:p>
    <w:p>
      <w:pPr>
        <w:spacing w:before="0" w:after="0" w:line="442" w:lineRule="exact"/>
        <w:ind w:left="451" w:firstLine="0"/>
      </w:pPr>
    </w:p>
    <w:p>
      <w:pPr>
        <w:widowControl/>
        <w:jc w:val="left"/>
        <w:sectPr>
          <w:type w:val="continuous"/>
          <w:pgSz w:w="11906" w:h="16839"/>
          <w:pgMar w:top="831" w:right="605" w:bottom="591" w:left="965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487" w:lineRule="exact"/>
        <w:ind w:left="3846" w:firstLine="0"/>
        <w:jc w:val="left"/>
      </w:pP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t>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1</w:t>
      </w:r>
      <w:r>
        <w:rPr>
          <w:rFonts w:ascii="Calibri" w:hAnsi="Calibri" w:cs="Calibri"/>
          <w:color w:val="000000"/>
          <w:spacing w:val="19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3"/>
          <w:sz w:val="24"/>
          <w:u w:val="none"/>
        </w:rPr>
        <w:t>=</w:t>
      </w:r>
    </w:p>
    <w:p>
      <w:pPr>
        <w:spacing w:before="0" w:after="0" w:line="331" w:lineRule="exact"/>
        <w:ind w:firstLine="13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-14"/>
          <w:w w:val="100"/>
          <w:position w:val="3"/>
          <w:sz w:val="24"/>
          <w:u w:val="single"/>
        </w:rPr>
        <w:t>L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single"/>
        </w:rPr>
        <w:t>1</w:t>
      </w:r>
      <w:r>
        <w:rPr>
          <w:rFonts w:ascii="Calibri" w:hAnsi="Calibri" w:cs="Calibri"/>
          <w:color w:val="000000"/>
          <w:spacing w:val="5"/>
          <w:w w:val="100"/>
          <w:sz w:val="24"/>
          <w:u w:val="single"/>
        </w:rPr>
        <w:t> </w:t>
      </w:r>
      <w:r>
        <w:rPr>
          <w:rFonts w:ascii="Symbol" w:hAnsi="Symbol" w:cs="Symbol"/>
          <w:color w:val="000000"/>
          <w:spacing w:val="-13"/>
          <w:w w:val="100"/>
          <w:position w:val="3"/>
          <w:sz w:val="24"/>
          <w:u w:val="single"/>
        </w:rPr>
        <w:t>−</w:t>
      </w:r>
      <w:r>
        <w:rPr>
          <w:rFonts w:ascii="Calibri" w:hAnsi="Calibri" w:cs="Calibri"/>
          <w:i/>
          <w:color w:val="000000"/>
          <w:spacing w:val="-4"/>
          <w:w w:val="100"/>
          <w:sz w:val="24"/>
          <w:u w:val="single"/>
        </w:rPr>
        <w:t> </w:t>
      </w:r>
      <w:r>
        <w:rPr>
          <w:rFonts w:ascii="Times New Roman" w:hAnsi="Times New Roman" w:cs="Times New Roman"/>
          <w:i/>
          <w:color w:val="000000"/>
          <w:spacing w:val="-14"/>
          <w:w w:val="100"/>
          <w:position w:val="3"/>
          <w:sz w:val="24"/>
          <w:u w:val="single"/>
        </w:rPr>
        <w:t>L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single"/>
        </w:rPr>
        <w:t>3</w:t>
      </w:r>
    </w:p>
    <w:p>
      <w:pPr>
        <w:spacing w:before="0" w:after="0" w:line="343" w:lineRule="exact"/>
        <w:ind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L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2</w:t>
      </w:r>
      <w:r>
        <w:rPr>
          <w:rFonts w:ascii="Calibri" w:hAnsi="Calibri" w:cs="Calibri"/>
          <w:color w:val="000000"/>
          <w:spacing w:val="16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-13"/>
          <w:w w:val="100"/>
          <w:position w:val="3"/>
          <w:sz w:val="24"/>
          <w:u w:val="none"/>
        </w:rPr>
        <w:t>−</w:t>
      </w:r>
      <w:r>
        <w:rPr>
          <w:rFonts w:ascii="Calibri" w:hAnsi="Calibri" w:cs="Calibri"/>
          <w:i/>
          <w:color w:val="000000"/>
          <w:spacing w:val="-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L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3</w:t>
      </w:r>
    </w:p>
    <w:p>
      <w:pPr>
        <w:spacing w:before="0" w:after="0" w:line="487" w:lineRule="exact"/>
        <w:ind w:firstLine="0"/>
        <w:jc w:val="left"/>
      </w:pPr>
      <w:r>
        <w:br w:type="column"/>
      </w:r>
      <w:r>
        <w:rPr>
          <w:rFonts w:ascii="Symbol" w:hAnsi="Symbol" w:cs="Symbol"/>
          <w:color w:val="000000"/>
          <w:spacing w:val="0"/>
          <w:w w:val="219"/>
          <w:position w:val="3"/>
          <w:sz w:val="24"/>
          <w:u w:val="none"/>
        </w:rPr>
        <w:t>×</w:t>
      </w:r>
      <w:r>
        <w:rPr>
          <w:rFonts w:ascii="Calibri" w:hAnsi="Calibri" w:cs="Calibri"/>
          <w:color w:val="000000"/>
          <w:spacing w:val="-14"/>
          <w:w w:val="100"/>
          <w:sz w:val="25"/>
          <w:u w:val="none"/>
        </w:rPr>
        <w:t> </w:t>
      </w: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t>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2</w:t>
      </w:r>
    </w:p>
    <w:p>
      <w:pPr>
        <w:spacing w:before="0" w:after="0" w:line="240" w:lineRule="exact"/>
        <w:ind w:firstLine="0"/>
      </w:pPr>
      <w:r>
        <w:br w:type="column"/>
      </w:r>
    </w:p>
    <w:p>
      <w:pPr>
        <w:spacing w:before="0" w:after="0" w:line="240" w:lineRule="exact"/>
        <w:ind w:firstLine="0"/>
      </w:pPr>
    </w:p>
    <w:p>
      <w:pPr>
        <w:tabs>
          <w:tab w:val="left" w:pos="3852"/>
        </w:tabs>
        <w:spacing w:before="0" w:after="0" w:line="246" w:lineRule="exact"/>
        <w:ind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(1)</w:t>
      </w:r>
    </w:p>
    <w:p>
      <w:pPr>
        <w:widowControl/>
        <w:jc w:val="left"/>
        <w:sectPr>
          <w:type w:val="continuous"/>
          <w:pgSz w:w="11906" w:h="16839"/>
          <w:pgMar w:top="831" w:right="605" w:bottom="591" w:left="965" w:header="0" w:footer="0" w:gutter="0"/>
          <w:pgNumType w:start="32"/>
          <w:cols w:num="4" w:space="708" w:equalWidth="0">
            <w:col w:w="4341" w:space="0"/>
            <w:col w:w="728" w:space="0"/>
            <w:col w:w="514" w:space="0"/>
            <w:col w:w="4755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51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31" w:right="605" w:bottom="591" w:left="965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87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式中：</w:t>
      </w:r>
    </w:p>
    <w:p>
      <w:pPr>
        <w:spacing w:before="0" w:after="0" w:line="429" w:lineRule="exact"/>
        <w:ind w:left="871" w:firstLine="45"/>
        <w:jc w:val="left"/>
      </w:pP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t>ρ</w:t>
      </w:r>
      <w:r>
        <w:rPr>
          <w:rFonts w:ascii="Times New Roman" w:hAnsi="Times New Roman" w:cs="Times New Roman"/>
          <w:color w:val="000000"/>
          <w:spacing w:val="-1"/>
          <w:w w:val="98"/>
          <w:position w:val="0"/>
          <w:sz w:val="14"/>
          <w:u w:val="none"/>
        </w:rPr>
        <w:t>1</w:t>
      </w:r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—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1"/>
          <w:u w:val="none"/>
        </w:rPr>
        <w:t>样品波谱反射率，无量纲；</w:t>
      </w:r>
    </w:p>
    <w:p>
      <w:pPr>
        <w:widowControl/>
        <w:jc w:val="left"/>
        <w:sectPr>
          <w:type w:val="continuous"/>
          <w:pgSz w:w="11906" w:h="16839"/>
          <w:pgMar w:top="831" w:right="605" w:bottom="591" w:left="965" w:header="0" w:footer="0" w:gutter="0"/>
          <w:pgNumType w:start="34"/>
          <w:cols w:num="1" w:space="708" w:equalWidth="0">
            <w:col w:w="10337" w:space="0"/>
          </w:cols>
          <w:docGrid w:type="lines" w:linePitch="312" w:charSpace="0"/>
        </w:sectPr>
      </w:pPr>
    </w:p>
    <w:p>
      <w:pPr>
        <w:spacing w:before="0" w:after="0" w:line="372" w:lineRule="exact"/>
        <w:ind w:left="871" w:firstLine="45"/>
      </w:pPr>
    </w:p>
    <w:p>
      <w:pPr>
        <w:widowControl/>
        <w:jc w:val="left"/>
        <w:sectPr>
          <w:type w:val="continuous"/>
          <w:pgSz w:w="11906" w:h="16839"/>
          <w:pgMar w:top="831" w:right="605" w:bottom="591" w:left="965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181" w:lineRule="exact"/>
        <w:ind w:left="957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widowControl/>
        <w:jc w:val="left"/>
        <w:sectPr>
          <w:type w:val="continuous"/>
          <w:pgSz w:w="11906" w:h="16839"/>
          <w:pgMar w:top="831" w:right="605" w:bottom="591" w:left="965" w:header="0" w:footer="0" w:gutter="0"/>
          <w:pgNumType w:start="36"/>
          <w:cols w:num="1" w:space="708" w:equalWidth="0">
            <w:col w:w="10337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2" w:name="12"/>
      <w:bookmarkEnd w:id="12"/>
    </w:p>
    <w:p>
      <w:pPr>
        <w:spacing w:before="0" w:after="0" w:line="341" w:lineRule="exact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37"/>
          <w:cols w:num="1" w:space="720"/>
          <w:docGrid w:type="lines" w:linePitch="312" w:charSpace="0"/>
        </w:sectPr>
      </w:pPr>
    </w:p>
    <w:p>
      <w:pPr>
        <w:spacing w:before="0" w:after="0" w:line="227" w:lineRule="exact"/>
        <w:ind w:left="60" w:firstLine="0"/>
        <w:jc w:val="left"/>
      </w:pPr>
      <w:r>
        <w:pict>
          <v:shape id="_x0000_s2057" o:spid="_x0000_s1032" type="#_x0000_t12" style="width:14.3pt;height:1.55pt;margin-top:251.8pt;margin-left:276.15pt;mso-height-relative:page;mso-position-horizontal-relative:page;mso-position-vertical-relative:page;mso-width-relative:page;position:absolute;z-index:251665408" coordsize="21600,21600" stroked="t" strokecolor="black">
            <v:fill opacity="0"/>
            <v:stroke joinstyle="miter"/>
          </v:shape>
        </w:pic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75" w:lineRule="exact"/>
        <w:ind w:left="60" w:firstLine="465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L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1</w:t>
      </w:r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—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1"/>
          <w:u w:val="none"/>
        </w:rPr>
        <w:t>样品辐射亮度值，单位</w:t>
      </w:r>
      <w:r>
        <w:rPr>
          <w:rFonts w:ascii="宋体" w:hAnsi="宋体" w:cs="宋体"/>
          <w:color w:val="000000"/>
          <w:spacing w:val="-1"/>
          <w:w w:val="100"/>
          <w:position w:val="6"/>
          <w:sz w:val="21"/>
          <w:u w:val="none"/>
        </w:rPr>
        <w:t>W/m</w:t>
      </w:r>
      <w:r>
        <w:rPr>
          <w:rFonts w:ascii="宋体" w:hAnsi="宋体" w:cs="宋体"/>
          <w:color w:val="000000"/>
          <w:spacing w:val="0"/>
          <w:w w:val="100"/>
          <w:position w:val="18"/>
          <w:sz w:val="11"/>
          <w:u w:val="none"/>
        </w:rPr>
        <w:t>2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/nm/sr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1"/>
          <w:u w:val="none"/>
        </w:rPr>
        <w:t>；</w:t>
      </w:r>
    </w:p>
    <w:p>
      <w:pPr>
        <w:spacing w:before="0" w:after="0" w:line="360" w:lineRule="exact"/>
        <w:ind w:left="60" w:firstLine="465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98"/>
          <w:position w:val="3"/>
          <w:sz w:val="24"/>
          <w:u w:val="none"/>
        </w:rPr>
        <w:t>L</w:t>
      </w:r>
      <w:r>
        <w:rPr>
          <w:rFonts w:ascii="Times New Roman" w:hAnsi="Times New Roman" w:cs="Times New Roman"/>
          <w:color w:val="000000"/>
          <w:spacing w:val="-1"/>
          <w:w w:val="98"/>
          <w:position w:val="0"/>
          <w:sz w:val="14"/>
          <w:u w:val="none"/>
        </w:rPr>
        <w:t>2</w:t>
      </w:r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—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1"/>
          <w:u w:val="none"/>
        </w:rPr>
        <w:t>反射参考板辐射亮度值，单位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W/m</w:t>
      </w:r>
      <w:r>
        <w:rPr>
          <w:rFonts w:ascii="宋体" w:hAnsi="宋体" w:cs="宋体"/>
          <w:color w:val="000000"/>
          <w:spacing w:val="0"/>
          <w:w w:val="100"/>
          <w:position w:val="18"/>
          <w:sz w:val="11"/>
          <w:u w:val="none"/>
        </w:rPr>
        <w:t>2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/nm/sr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1"/>
          <w:u w:val="none"/>
        </w:rPr>
        <w:t>；</w:t>
      </w:r>
    </w:p>
    <w:p>
      <w:pPr>
        <w:spacing w:before="0" w:after="0" w:line="359" w:lineRule="exact"/>
        <w:ind w:left="60" w:firstLine="465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L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3</w:t>
      </w:r>
      <w:r>
        <w:rPr>
          <w:rFonts w:ascii="Calibri" w:hAnsi="Calibri" w:cs="Calibri"/>
          <w:color w:val="000000"/>
          <w:spacing w:val="-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—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1"/>
          <w:u w:val="none"/>
        </w:rPr>
        <w:t>仪器暗电流，单位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W/m</w:t>
      </w:r>
      <w:r>
        <w:rPr>
          <w:rFonts w:ascii="宋体" w:hAnsi="宋体" w:cs="宋体"/>
          <w:color w:val="000000"/>
          <w:spacing w:val="0"/>
          <w:w w:val="100"/>
          <w:position w:val="18"/>
          <w:sz w:val="11"/>
          <w:u w:val="none"/>
        </w:rPr>
        <w:t>2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/nm/sr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1"/>
          <w:u w:val="none"/>
        </w:rPr>
        <w:t>；</w:t>
      </w:r>
    </w:p>
    <w:p>
      <w:pPr>
        <w:spacing w:before="0" w:after="0" w:line="361" w:lineRule="exact"/>
        <w:ind w:left="60" w:firstLine="465"/>
        <w:jc w:val="left"/>
      </w:pP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t>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2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6"/>
          <w:sz w:val="21"/>
          <w:u w:val="none"/>
        </w:rPr>
        <w:t>—反射参考板波谱反射率，无量纲。</w:t>
      </w:r>
    </w:p>
    <w:p>
      <w:pPr>
        <w:tabs>
          <w:tab w:val="left" w:pos="1006"/>
        </w:tabs>
        <w:spacing w:before="0" w:after="0" w:line="246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6.2.4.8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在每个工作日波谱测试前，应进行测试试验，检查仪器工作是否正常，检查波谱质量是否满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足要求。若同一目标在相同的测试环境与测试方式下，测试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条以上的波谱时，应在野外波谱测试结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束后，计算其信噪比。以波长大于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2010nm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对所有波段的信噪比的平均值作为波谱信噪比的估算值。每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个波段信噪比估算公式为：</w:t>
      </w: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38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2" w:lineRule="exact"/>
        <w:ind w:left="60" w:firstLine="0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39"/>
          <w:cols w:num="1" w:space="720"/>
          <w:docGrid w:type="lines" w:linePitch="312" w:charSpace="0"/>
        </w:sectPr>
      </w:pPr>
    </w:p>
    <w:p>
      <w:pPr>
        <w:spacing w:before="0" w:after="0" w:line="367" w:lineRule="exact"/>
        <w:ind w:left="3783" w:firstLine="0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4"/>
          <w:u w:val="none"/>
        </w:rPr>
        <w:t>SNR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0"/>
          <w:sz w:val="24"/>
          <w:u w:val="none"/>
        </w:rPr>
        <w:t>=</w:t>
      </w:r>
    </w:p>
    <w:p>
      <w:pPr>
        <w:spacing w:before="0" w:after="0" w:line="216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M</w:t>
      </w:r>
    </w:p>
    <w:p>
      <w:pPr>
        <w:tabs>
          <w:tab w:val="left" w:pos="4546"/>
        </w:tabs>
        <w:spacing w:before="0" w:after="0" w:line="368" w:lineRule="exact"/>
        <w:ind w:firstLine="17"/>
        <w:jc w:val="left"/>
      </w:pP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t>σ</w:t>
      </w:r>
      <w:r>
        <w:rPr>
          <w:rFonts w:ascii="Calibri" w:hAnsi="Calibri" w:cs="Calibri"/>
          <w:color w:val="000000"/>
          <w:spacing w:val="0"/>
          <w:w w:val="419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</w:t>
      </w:r>
      <w:r>
        <w:rPr>
          <w:rFonts w:ascii="Calibri" w:hAnsi="Calibri" w:cs="Calibri"/>
          <w:color w:val="000000"/>
          <w:spacing w:val="0"/>
          <w:w w:val="177"/>
          <w:sz w:val="21"/>
          <w:u w:val="none"/>
        </w:rPr>
        <w:t> </w:t>
      </w:r>
      <w:r>
        <w:rPr>
          <w:rFonts w:cs="Calibri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(2)</w:t>
      </w: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40"/>
          <w:cols w:num="2" w:space="708" w:equalWidth="0">
            <w:col w:w="4480" w:space="0"/>
            <w:col w:w="5641" w:space="0"/>
          </w:cols>
          <w:docGrid w:type="lines" w:linePitch="312" w:charSpace="0"/>
        </w:sectPr>
      </w:pPr>
    </w:p>
    <w:p>
      <w:pPr>
        <w:spacing w:before="0" w:after="0" w:line="210" w:lineRule="exact"/>
        <w:ind w:firstLine="17"/>
      </w:pP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41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式中：</w:t>
      </w:r>
    </w:p>
    <w:p>
      <w:pPr>
        <w:spacing w:before="0" w:after="0" w:line="337" w:lineRule="exact"/>
        <w:ind w:left="60" w:firstLine="461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4"/>
          <w:u w:val="none"/>
        </w:rPr>
        <w:t>SNR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2"/>
          <w:sz w:val="21"/>
          <w:u w:val="none"/>
        </w:rPr>
        <w:t>—</w:t>
      </w:r>
      <w:r>
        <w:rPr>
          <w:rFonts w:ascii="宋体" w:eastAsia="宋体" w:hAnsi="宋体" w:cs="宋体"/>
          <w:color w:val="000000"/>
          <w:spacing w:val="0"/>
          <w:w w:val="100"/>
          <w:position w:val="2"/>
          <w:sz w:val="21"/>
          <w:u w:val="none"/>
        </w:rPr>
        <w:t>信噪比，无量纲；</w:t>
      </w:r>
    </w:p>
    <w:p>
      <w:pPr>
        <w:spacing w:before="0" w:after="0" w:line="312" w:lineRule="exact"/>
        <w:ind w:left="60" w:firstLine="461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M</w:t>
      </w:r>
      <w:r>
        <w:rPr>
          <w:rFonts w:ascii="Calibri" w:hAnsi="Calibri" w:cs="Calibri"/>
          <w:color w:val="000000"/>
          <w:spacing w:val="0"/>
          <w:w w:val="165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2"/>
          <w:sz w:val="21"/>
          <w:u w:val="none"/>
        </w:rPr>
        <w:t>—</w:t>
      </w:r>
      <w:r>
        <w:rPr>
          <w:rFonts w:ascii="宋体" w:eastAsia="宋体" w:hAnsi="宋体" w:cs="宋体"/>
          <w:color w:val="000000"/>
          <w:spacing w:val="0"/>
          <w:w w:val="100"/>
          <w:position w:val="2"/>
          <w:sz w:val="21"/>
          <w:u w:val="none"/>
        </w:rPr>
        <w:t>波谱反射率均值，无量纲；</w:t>
      </w:r>
    </w:p>
    <w:p>
      <w:pPr>
        <w:spacing w:before="0" w:after="0" w:line="313" w:lineRule="exact"/>
        <w:ind w:left="60" w:firstLine="439"/>
        <w:jc w:val="left"/>
      </w:pP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t>σ</w:t>
      </w:r>
      <w:r>
        <w:rPr>
          <w:rFonts w:ascii="Calibri" w:hAnsi="Calibri" w:cs="Calibri"/>
          <w:color w:val="000000"/>
          <w:spacing w:val="0"/>
          <w:w w:val="16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2"/>
          <w:sz w:val="21"/>
          <w:u w:val="none"/>
        </w:rPr>
        <w:t>—波谱反射率标准差，无量纲。</w:t>
      </w:r>
    </w:p>
    <w:p>
      <w:pPr>
        <w:tabs>
          <w:tab w:val="left" w:pos="1006"/>
        </w:tabs>
        <w:spacing w:before="0" w:after="0" w:line="28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6.2.4.9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测试过程中，及时检查波谱质量。可根据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2210nm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附近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Al-OH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吸收谱带、2255、2335nm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附近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Fe-OH、Mg-OH、CO32-吸收谱带是否清晰可辨，曲线是否平滑，是否有明显跳跃与剧烈抖动现象。若所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测试波谱存在上述谱带时，谱带清晰可辨；光谱曲线比较平滑，无明显跳跃与抖动现象，则认为波谱质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量合格，否则，为不合格（参见附录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），应及时改正或重测。波谱发生明显跳跃与抖动现象时，可加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大积分时间，予以重测。</w:t>
      </w:r>
    </w:p>
    <w:p>
      <w:pPr>
        <w:tabs>
          <w:tab w:val="left" w:pos="1112"/>
        </w:tabs>
        <w:spacing w:before="0" w:after="0" w:line="314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6.2.4.10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测试完成后，移到下一个点进行测量。当长距离转移、攀越或收工时，应按照仪器操作手册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与说明关闭仪器。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795"/>
        </w:tabs>
        <w:spacing w:before="0" w:after="0" w:line="230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6.2.5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野外观察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1006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6.2.5.1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测试过程中，应观察测点及其附近的地质现象及变化情况，包括岩体（颜色、矿物成分、结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构构造、风化等）、构造（类型、产状等）、蚀变和矿化等特征。</w:t>
      </w:r>
    </w:p>
    <w:p>
      <w:pPr>
        <w:tabs>
          <w:tab w:val="left" w:pos="1006"/>
        </w:tabs>
        <w:spacing w:before="0" w:after="0" w:line="314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6.2.5.2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观察波谱特征的变化，特别是吸收谱带的变化，包括谱带的波长位置、深度、形状等。若发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现谱带特征有较显著变化，或出现有新的吸收谱带，应仔细观察测试面及其周围的地质特征，特别是岩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性和矿物成分的变化，初步判断波谱特征变化的原因。</w:t>
      </w:r>
    </w:p>
    <w:p>
      <w:pPr>
        <w:tabs>
          <w:tab w:val="left" w:pos="1006"/>
        </w:tabs>
        <w:spacing w:before="0" w:after="0" w:line="314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6.2.5.3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根据所观察的地质特征和波谱特征的变化情况，以及测试目的，决定是否加密测量、追踪测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量；确定是否采集室内波谱测试样、岩矿鉴定样和化学分析样。</w:t>
      </w:r>
    </w:p>
    <w:p>
      <w:pPr>
        <w:tabs>
          <w:tab w:val="left" w:pos="795"/>
        </w:tabs>
        <w:spacing w:before="0" w:after="0" w:line="40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</w:t>
      </w:r>
      <w:r>
        <w:rPr>
          <w:rFonts w:cs="Calibri"/>
          <w:spacing w:val="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样品采集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1006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6.2.6.1</w:t>
      </w:r>
      <w:r>
        <w:rPr>
          <w:rFonts w:cs="Calibri"/>
          <w:spacing w:val="-3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采集要求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1215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6.2.6.1.1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采集的样品一般包括波谱测试样、岩矿鉴定样（薄片样、光片样、X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射线衍射分析样）、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化学分析样等。根据工作和研究需要确定。</w:t>
      </w:r>
    </w:p>
    <w:p>
      <w:pPr>
        <w:tabs>
          <w:tab w:val="left" w:pos="1215"/>
        </w:tabs>
        <w:spacing w:before="0" w:after="0" w:line="314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6.2.6.1.2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当研究波谱精细特征和形成机理而采集波谱标本时，应按需要同时采集岩矿鉴定和化学分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析标本。如采集的岩矿鉴定样、化学分析样需要在室内进行波谱测试时，采集的样品应能同时满足室内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波谱测试、岩矿鉴定、化学分析的要求。</w:t>
      </w:r>
    </w:p>
    <w:p>
      <w:pPr>
        <w:tabs>
          <w:tab w:val="left" w:pos="1215"/>
        </w:tabs>
        <w:spacing w:before="0" w:after="0" w:line="314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6.2.6.1.3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样品编号的要求见附录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B。固结样品上应在非测试面使用记号笔标记编号，并与样品袋上</w:t>
      </w:r>
    </w:p>
    <w:p>
      <w:pPr>
        <w:spacing w:before="0" w:after="0" w:line="31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标号一致。松散样品应装入样品袋内，并在样品袋上标记编号。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53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widowControl/>
        <w:jc w:val="left"/>
        <w:sectPr>
          <w:type w:val="continuous"/>
          <w:pgSz w:w="11906" w:h="16838"/>
          <w:pgMar w:top="867" w:right="713" w:bottom="627" w:left="1073" w:header="0" w:footer="0" w:gutter="0"/>
          <w:pgNumType w:start="42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3" w:name="13"/>
      <w:bookmarkEnd w:id="13"/>
    </w:p>
    <w:p>
      <w:pPr>
        <w:spacing w:before="0" w:after="0" w:line="240" w:lineRule="exact"/>
      </w:pPr>
    </w:p>
    <w:p>
      <w:pPr>
        <w:spacing w:before="0" w:after="0" w:line="365" w:lineRule="exact"/>
        <w:ind w:left="450" w:firstLine="7676"/>
        <w:jc w:val="left"/>
      </w:pP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XXXXX</w:t>
      </w:r>
      <w:r>
        <w:rPr>
          <w:rFonts w:ascii="Times New Roman" w:hAnsi="Times New Roman" w:cs="Times New Roman"/>
          <w:color w:val="FFFFFF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FFFFFF"/>
          <w:spacing w:val="0"/>
          <w:w w:val="100"/>
          <w:position w:val="0"/>
          <w:sz w:val="21"/>
          <w:u w:val="none"/>
        </w:rPr>
        <w:t>XXXX</w:t>
      </w:r>
    </w:p>
    <w:p>
      <w:pPr>
        <w:spacing w:before="0" w:after="0" w:line="240" w:lineRule="exact"/>
        <w:ind w:left="450" w:firstLine="7676"/>
      </w:pPr>
    </w:p>
    <w:p>
      <w:pPr>
        <w:tabs>
          <w:tab w:val="left" w:pos="1396"/>
        </w:tabs>
        <w:spacing w:before="0" w:after="0" w:line="261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波谱测试样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1605"/>
        </w:tabs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6.2.6.2.1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采用打块法或捡块法采集，根据需要采集自然面或新鲜面作为测试面。块状样品测试面应</w:t>
      </w:r>
    </w:p>
    <w:p>
      <w:pPr>
        <w:spacing w:before="0" w:after="0" w:line="310" w:lineRule="exact"/>
        <w:ind w:left="45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比较平整，尺寸应根据测试时波谱仪覆盖的视场大小确定，长、宽一般应大于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倍视场直径，垂直测试</w:t>
      </w:r>
    </w:p>
    <w:p>
      <w:pPr>
        <w:spacing w:before="0" w:after="0" w:line="312" w:lineRule="exact"/>
        <w:ind w:left="45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面的厚度一般应大于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cm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，片状岩石样品厚度可视具体情况适当减薄。松散岩矿样品采集量应与固结</w:t>
      </w:r>
    </w:p>
    <w:p>
      <w:pPr>
        <w:spacing w:before="0" w:after="0" w:line="312" w:lineRule="exact"/>
        <w:ind w:left="45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样品要求的体积一致。</w:t>
      </w:r>
    </w:p>
    <w:p>
      <w:pPr>
        <w:tabs>
          <w:tab w:val="left" w:pos="1605"/>
        </w:tabs>
        <w:spacing w:before="0" w:after="0" w:line="314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6.2.6.2.2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若需要测试和研究岩矿波谱的方向特性，应采集定向标本。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1396"/>
        </w:tabs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岩矿鉴定样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1605"/>
        </w:tabs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6.2.6.3.1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当需要对测试岩石准确命名，进一步研究岩石的矿物组成、变质或蚀变特征，及其与光谱</w:t>
      </w:r>
    </w:p>
    <w:p>
      <w:pPr>
        <w:spacing w:before="0" w:after="0" w:line="310" w:lineRule="exact"/>
        <w:ind w:left="45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特征的关系时，应采集岩矿鉴定样，送实验室作薄片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/光片鉴定。</w:t>
      </w:r>
    </w:p>
    <w:p>
      <w:pPr>
        <w:tabs>
          <w:tab w:val="left" w:pos="1605"/>
        </w:tabs>
        <w:spacing w:before="0" w:after="0" w:line="314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6.2.6.3.2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当需要对岩石中的矿物作物相分析，测定晶胞参数，研究矿物的结晶度、类质同象等特征，</w:t>
      </w:r>
    </w:p>
    <w:p>
      <w:pPr>
        <w:spacing w:before="0" w:after="0" w:line="310" w:lineRule="exact"/>
        <w:ind w:left="45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深入分析岩矿光谱机理时，应采集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X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衍射分析样，也可采集待分析矿物的晶体或晶体碎屑。</w:t>
      </w:r>
    </w:p>
    <w:p>
      <w:pPr>
        <w:tabs>
          <w:tab w:val="left" w:pos="1605"/>
        </w:tabs>
        <w:spacing w:before="0" w:after="0" w:line="314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6.2.6.3.3</w:t>
      </w:r>
      <w:r>
        <w:rPr>
          <w:rFonts w:cs="Calibri"/>
          <w:spacing w:val="2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岩矿鉴定样采集的规格与要求按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DD2006-01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13.2.3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条执行。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1396"/>
        </w:tabs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化学分析样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1605"/>
        </w:tabs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6.2.6.4.1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当需要研究岩石化学成分与光谱特征的关系时，应采集化学分析样。</w:t>
      </w:r>
    </w:p>
    <w:p>
      <w:pPr>
        <w:tabs>
          <w:tab w:val="left" w:pos="1605"/>
        </w:tabs>
        <w:spacing w:before="0" w:after="0" w:line="312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6.2.6.4.2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当需要研究某一条光谱特征机理时，化学分析样应采集该条波谱测试面上的岩石，若研究</w:t>
      </w:r>
    </w:p>
    <w:p>
      <w:pPr>
        <w:spacing w:before="0" w:after="0" w:line="310" w:lineRule="exact"/>
        <w:ind w:left="45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某一岩性的光谱特征机理时，应在测点周围每一波谱测试点上采集一小块标本，组合成一个样品。样品</w:t>
      </w:r>
    </w:p>
    <w:p>
      <w:pPr>
        <w:spacing w:before="0" w:after="0" w:line="312" w:lineRule="exact"/>
        <w:ind w:left="45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量应根据分析的元素和分析方法确定，样品采集重量参考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DZ/T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0167-2006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8.3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执行。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1185"/>
        </w:tabs>
        <w:spacing w:before="0" w:after="0" w:line="230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6.2.7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照片拍摄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1396"/>
        </w:tabs>
        <w:spacing w:before="0" w:after="0" w:line="228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6.2.7.1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波谱测试和样品采集时应拍摄照片，照片尽可能反映露头、测试面或样品的自然赋存状态，</w:t>
      </w:r>
    </w:p>
    <w:p>
      <w:pPr>
        <w:spacing w:before="0" w:after="0" w:line="310" w:lineRule="exact"/>
        <w:ind w:left="45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测试或采集状况、周围地形与环境特征。照片分辨率不低于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万像素。</w:t>
      </w:r>
    </w:p>
    <w:p>
      <w:pPr>
        <w:tabs>
          <w:tab w:val="left" w:pos="1396"/>
        </w:tabs>
        <w:spacing w:before="0" w:after="0" w:line="314" w:lineRule="exact"/>
        <w:ind w:left="45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6.2.7.2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照片编号要求见附录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450" w:firstLine="0"/>
      </w:pPr>
    </w:p>
    <w:p>
      <w:pPr>
        <w:tabs>
          <w:tab w:val="left" w:pos="1185"/>
        </w:tabs>
        <w:spacing w:before="0" w:after="0" w:line="228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6.2.8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野外记录</w:t>
      </w:r>
    </w:p>
    <w:p>
      <w:pPr>
        <w:spacing w:before="0" w:after="0" w:line="240" w:lineRule="exact"/>
        <w:ind w:left="450" w:firstLine="1"/>
      </w:pPr>
    </w:p>
    <w:p>
      <w:pPr>
        <w:tabs>
          <w:tab w:val="left" w:pos="1396"/>
        </w:tabs>
        <w:spacing w:before="0" w:after="0" w:line="228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6.2.8.1</w:t>
      </w:r>
      <w:r>
        <w:rPr>
          <w:rFonts w:cs="Calibri"/>
          <w:spacing w:val="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按照“岩矿波谱测试记录表”（见附录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A）记录波谱测试的有关信息。表中选择性信息，以</w:t>
      </w:r>
    </w:p>
    <w:p>
      <w:pPr>
        <w:spacing w:before="0" w:after="0" w:line="310" w:lineRule="exact"/>
        <w:ind w:left="450" w:firstLine="1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“√”标注。卫星定位手持终端机的定位精度不足以区分临近测点位置时，应在“岩矿波谱测试记录表”</w:t>
      </w:r>
    </w:p>
    <w:p>
      <w:pPr>
        <w:spacing w:before="0" w:after="0" w:line="312" w:lineRule="exact"/>
        <w:ind w:left="450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中的“测点位置”一栏，描述其空间位置关系。</w:t>
      </w:r>
    </w:p>
    <w:p>
      <w:pPr>
        <w:tabs>
          <w:tab w:val="left" w:pos="1396"/>
        </w:tabs>
        <w:spacing w:before="0" w:after="0" w:line="314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6.2.8.2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“照片描述”一栏记录照片拍摄的位置与方位、照片反映的地质现象和必要的说明。</w:t>
      </w:r>
    </w:p>
    <w:p>
      <w:pPr>
        <w:tabs>
          <w:tab w:val="left" w:pos="1396"/>
        </w:tabs>
        <w:spacing w:before="0" w:after="0" w:line="312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6.2.8.3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野外非接触式测试时，“测试面状态”一栏记录测试面对坡度、坡向、湿度、附着物（苔藓、</w:t>
      </w:r>
    </w:p>
    <w:p>
      <w:pPr>
        <w:spacing w:before="0" w:after="0" w:line="310" w:lineRule="exact"/>
        <w:ind w:left="450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沙漠漆等）、植被覆盖（无、零星、中等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茂密）与植被类型（草木、灌木、乔木）等信息，如无植被</w:t>
      </w:r>
    </w:p>
    <w:p>
      <w:pPr>
        <w:spacing w:before="0" w:after="0" w:line="312" w:lineRule="exact"/>
        <w:ind w:left="450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与附着物，可省略相应记录。风力、能见度、探头与样品距离、探头与测试面法线夹角根据经验估算，</w:t>
      </w:r>
    </w:p>
    <w:p>
      <w:pPr>
        <w:spacing w:before="0" w:after="0" w:line="312" w:lineRule="exact"/>
        <w:ind w:left="450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并填写于表内。太阳高度角与方位角在野外工作结束后，根据测点坐标、测试时间，利用公式（见附录</w:t>
      </w:r>
    </w:p>
    <w:p>
      <w:pPr>
        <w:spacing w:before="0" w:after="0" w:line="312" w:lineRule="exact"/>
        <w:ind w:left="450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C）计算并补填于表内。</w:t>
      </w:r>
    </w:p>
    <w:p>
      <w:pPr>
        <w:tabs>
          <w:tab w:val="left" w:pos="1396"/>
        </w:tabs>
        <w:spacing w:before="0" w:after="0" w:line="314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6.2.8.4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将新鲜面颜色、风化面颜色、岩石结构、岩石构造记录于表内，“地质描述”一栏记录地层</w:t>
      </w:r>
    </w:p>
    <w:p>
      <w:pPr>
        <w:spacing w:before="0" w:after="0" w:line="310" w:lineRule="exact"/>
        <w:ind w:left="450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（群、组、段）、地质时代、岩体期次等其它地质信息。将肉眼鉴定的矿物组成填写于“矿物组成”一</w:t>
      </w:r>
    </w:p>
    <w:p>
      <w:pPr>
        <w:spacing w:before="0" w:after="0" w:line="312" w:lineRule="exact"/>
        <w:ind w:left="450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栏，根据岩石矿物组成、结构、构造，进行野外定名，并填写于表内。</w:t>
      </w:r>
    </w:p>
    <w:p>
      <w:pPr>
        <w:tabs>
          <w:tab w:val="left" w:pos="1396"/>
        </w:tabs>
        <w:spacing w:before="0" w:after="0" w:line="314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6.2.8.5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若采集的样品进行了显微鉴定、X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射线衍射、化学分析等室内鉴定分析，则根据室内鉴定进</w:t>
      </w:r>
    </w:p>
    <w:p>
      <w:pPr>
        <w:spacing w:before="0" w:after="0" w:line="310" w:lineRule="exact"/>
        <w:ind w:left="450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行综合定名，并将确定的名称补填于表内“综合定名”一栏。</w:t>
      </w:r>
    </w:p>
    <w:p>
      <w:pPr>
        <w:tabs>
          <w:tab w:val="left" w:pos="1396"/>
        </w:tabs>
        <w:spacing w:before="0" w:after="0" w:line="314" w:lineRule="exact"/>
        <w:ind w:left="450" w:firstLine="1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6.2.8.6</w:t>
      </w:r>
      <w:r>
        <w:rPr>
          <w:rFonts w:cs="Calibri"/>
          <w:spacing w:val="4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一个测点上测试的多条波谱，如测试目标、测试方法等信息相同，则可将波谱编号填写于同</w:t>
      </w:r>
    </w:p>
    <w:p>
      <w:pPr>
        <w:spacing w:before="0" w:after="0" w:line="310" w:lineRule="exact"/>
        <w:ind w:left="450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一张表内，否则应分表填写，确保每张岩矿波谱测试记录表内的所有波谱的测试目标、测试方法相同。</w:t>
      </w:r>
    </w:p>
    <w:p>
      <w:pPr>
        <w:spacing w:before="0" w:after="0" w:line="312" w:lineRule="exact"/>
        <w:ind w:left="450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如采集了样品，在“样品描述”一栏记录样品采集的目的。</w:t>
      </w:r>
    </w:p>
    <w:p>
      <w:pPr>
        <w:spacing w:before="0" w:after="0" w:line="240" w:lineRule="exact"/>
        <w:ind w:left="450" w:firstLine="1"/>
      </w:pPr>
    </w:p>
    <w:p>
      <w:pPr>
        <w:spacing w:before="0" w:after="0" w:line="275" w:lineRule="exact"/>
        <w:ind w:left="450" w:firstLine="9125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7</w:t>
      </w: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https://d.book118.com/626051240113010031</w:t>
        </w:r>
      </w:hyperlink>
    </w:p>
    <w:p>
      <w:pPr>
        <w:spacing w:before="0" w:after="0" w:line="275" w:lineRule="exact"/>
        <w:ind w:left="450" w:firstLine="9125"/>
        <w:jc w:val="left"/>
      </w:pPr>
    </w:p>
    <w:sectPr>
      <w:type w:val="continuous"/>
      <w:pgSz w:w="11906" w:h="16839"/>
      <w:pgMar w:top="831" w:right="605" w:bottom="591" w:left="965" w:header="0" w:footer="0" w:gutter="0"/>
      <w:pgNumType w:start="43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15BE6932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626051240113010031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2024-01-04T06:44:15Z</dcterms:created>
  <dcterms:modified xsi:type="dcterms:W3CDTF">2024-01-04T06:44:20Z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8951878C1EA94EFBB4CD7DCDD259A3F0_12</vt:lpwstr>
  </property>
  <property fmtid="{D5CDD505-2E9C-101B-9397-08002B2CF9AE}" pid="3" name="KSOProductBuildVer">
    <vt:lpwstr>2052-12.1.0.16120</vt:lpwstr>
  </property>
</Properties>
</file>