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20" w:after="120" w:line="560" w:lineRule="exact"/>
        <w:ind w:firstLine="560" w:firstLineChars="200"/>
        <w:rPr>
          <w:rFonts w:ascii="宋体" w:eastAsia="宋体" w:hAnsi="宋体" w:hint="eastAsia"/>
          <w:b/>
          <w:sz w:val="28"/>
          <w:szCs w:val="28"/>
        </w:rPr>
      </w:pPr>
      <w:bookmarkStart w:id="0" w:name="_Toc454120888"/>
      <w:bookmarkStart w:id="1" w:name="_GoBack"/>
      <w:bookmarkEnd w:id="1"/>
    </w:p>
    <w:p>
      <w:pPr>
        <w:spacing w:before="120" w:after="120" w:line="560" w:lineRule="exact"/>
        <w:ind w:firstLine="560" w:firstLineChars="200"/>
        <w:rPr>
          <w:rFonts w:ascii="宋体" w:eastAsia="宋体" w:hAnsi="宋体" w:hint="eastAsia"/>
          <w:b/>
          <w:sz w:val="28"/>
          <w:szCs w:val="28"/>
        </w:rPr>
      </w:pPr>
    </w:p>
    <w:p>
      <w:pPr>
        <w:spacing w:before="120" w:after="120" w:line="560" w:lineRule="exact"/>
        <w:ind w:firstLine="560" w:firstLineChars="200"/>
        <w:rPr>
          <w:rFonts w:ascii="宋体" w:eastAsia="宋体" w:hAnsi="宋体" w:hint="eastAsia"/>
          <w:b/>
          <w:sz w:val="28"/>
          <w:szCs w:val="28"/>
        </w:rPr>
      </w:pPr>
    </w:p>
    <w:p>
      <w:pPr>
        <w:spacing w:before="120" w:after="120" w:line="560" w:lineRule="exact"/>
        <w:ind w:firstLine="560" w:firstLineChars="200"/>
        <w:rPr>
          <w:rFonts w:ascii="宋体" w:eastAsia="宋体" w:hAnsi="宋体" w:hint="eastAsia"/>
          <w:b/>
          <w:sz w:val="28"/>
          <w:szCs w:val="28"/>
        </w:rPr>
      </w:pPr>
    </w:p>
    <w:p>
      <w:pPr>
        <w:spacing w:before="120" w:after="120" w:line="360" w:lineRule="auto"/>
        <w:jc w:val="center"/>
        <w:rPr>
          <w:rFonts w:ascii="方正小标宋简体" w:eastAsia="方正小标宋简体" w:hAnsi="宋体" w:hint="eastAsia"/>
          <w:b/>
          <w:color w:val="0000FF"/>
          <w:sz w:val="44"/>
          <w:szCs w:val="44"/>
        </w:rPr>
      </w:pPr>
    </w:p>
    <w:p>
      <w:pPr>
        <w:spacing w:before="120" w:after="120" w:line="360" w:lineRule="auto"/>
        <w:jc w:val="center"/>
        <w:rPr>
          <w:rFonts w:ascii="方正小标宋简体" w:eastAsia="方正小标宋简体" w:hAnsi="宋体" w:hint="eastAsia"/>
          <w:b/>
          <w:color w:val="002060"/>
          <w:sz w:val="44"/>
          <w:szCs w:val="44"/>
        </w:rPr>
      </w:pPr>
      <w:r>
        <w:rPr>
          <w:rFonts w:ascii="方正小标宋简体" w:eastAsia="方正小标宋简体" w:hAnsi="宋体" w:hint="eastAsia"/>
          <w:b/>
          <w:color w:val="002060"/>
          <w:sz w:val="44"/>
          <w:szCs w:val="44"/>
        </w:rPr>
        <w:t>水文测验和资料整编</w:t>
      </w:r>
      <w:r>
        <w:rPr>
          <w:rFonts w:ascii="方正小标宋简体" w:eastAsia="方正小标宋简体" w:hAnsi="宋体" w:hint="eastAsia"/>
          <w:b/>
          <w:color w:val="002060"/>
          <w:sz w:val="44"/>
          <w:szCs w:val="44"/>
          <w:lang w:val="en-US" w:eastAsia="zh-CN"/>
        </w:rPr>
        <w:t>实</w:t>
      </w:r>
      <w:r>
        <w:rPr>
          <w:rFonts w:ascii="方正小标宋简体" w:eastAsia="方正小标宋简体" w:hAnsi="宋体" w:hint="eastAsia"/>
          <w:b/>
          <w:color w:val="002060"/>
          <w:sz w:val="44"/>
          <w:szCs w:val="44"/>
        </w:rPr>
        <w:t>操手册</w:t>
      </w:r>
    </w:p>
    <w:bookmarkEnd w:id="0"/>
    <w:p>
      <w:pPr>
        <w:pStyle w:val="a72"/>
        <w:widowControl w:val="0"/>
        <w:numPr>
          <w:ilvl w:val="0"/>
          <w:numId w:val="0"/>
        </w:numPr>
        <w:spacing w:line="560" w:lineRule="exact"/>
        <w:ind w:firstLine="560" w:firstLineChars="200"/>
        <w:jc w:val="both"/>
        <w:outlineLvl w:val="9"/>
        <w:rPr>
          <w:rFonts w:hAnsi="宋体" w:hint="eastAsia"/>
          <w:sz w:val="28"/>
          <w:szCs w:val="28"/>
        </w:rPr>
      </w:pPr>
      <w:bookmarkStart w:id="2" w:name="_Toc24111818"/>
    </w:p>
    <w:p>
      <w:pPr>
        <w:pStyle w:val="a7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outlineLvl w:val="9"/>
        <w:rPr>
          <w:rFonts w:hAnsi="宋体" w:hint="eastAsia"/>
          <w:color w:val="000000" w:themeColor="text1"/>
          <w:sz w:val="28"/>
          <w:szCs w:val="28"/>
          <w14:textFill>
            <w14:solidFill>
              <w14:schemeClr w14:val="tx1"/>
            </w14:solidFill>
          </w14:textFill>
        </w:rPr>
      </w:pPr>
      <w:r>
        <w:rPr>
          <w:rFonts w:hAnsi="宋体" w:hint="eastAsia"/>
          <w:color w:val="000000" w:themeColor="text1"/>
          <w:sz w:val="28"/>
          <w:szCs w:val="28"/>
          <w14:textFill>
            <w14:solidFill>
              <w14:schemeClr w14:val="tx1"/>
            </w14:solidFill>
          </w14:textFill>
        </w:rPr>
        <w:t>水文测站是防汛抗旱、水资源开发利用管理、水工程规划设计运行、水环境监测保护等国民经济和社会发展服务的重要水利基础设施。水文测站运行管理任务艰巨而繁重，全面推进水文测站标准化管理，有利于提高水文测站专业化和规范化管理水平，是依法推进水文现代化的迫切要求。吐鲁番水文勘测局根据现有水文规范对水文测站的水文测验和资料整编工作流程、工作标准和台帐记录进行标准化、规范化统一要求。</w:t>
      </w:r>
    </w:p>
    <w:p>
      <w:pPr>
        <w:pStyle w:val="a72"/>
        <w:widowControl w:val="0"/>
        <w:numPr>
          <w:ilvl w:val="0"/>
          <w:numId w:val="0"/>
        </w:numPr>
        <w:spacing w:line="560" w:lineRule="exact"/>
        <w:ind w:firstLine="560" w:firstLineChars="200"/>
        <w:jc w:val="both"/>
        <w:outlineLvl w:val="9"/>
        <w:rPr>
          <w:rFonts w:hAnsi="宋体" w:hint="eastAsia"/>
          <w:color w:val="000000" w:themeColor="text1"/>
          <w:sz w:val="28"/>
          <w:szCs w:val="28"/>
          <w14:textFill>
            <w14:solidFill>
              <w14:schemeClr w14:val="tx1"/>
            </w14:solidFill>
          </w14:textFill>
        </w:rPr>
        <w:sectPr>
          <w:footerReference w:type="default" r:id="rId6"/>
          <w:pgSz w:w="11906" w:h="16838"/>
          <w:pgMar w:top="1797" w:right="1418" w:bottom="1797" w:left="1418" w:header="851" w:footer="992" w:gutter="0"/>
          <w:pgNumType w:start="1"/>
          <w:cols w:num="1" w:space="720"/>
          <w:docGrid w:linePitch="312" w:charSpace="0"/>
        </w:sectPr>
      </w:pPr>
    </w:p>
    <w:bookmarkEnd w:id="2"/>
    <w:p>
      <w:pPr>
        <w:sectPr>
          <w:footerReference w:type="default" r:id="rId7"/>
          <w:pgSz w:w="11906" w:h="16838"/>
          <w:pgMar w:top="1797" w:right="1418" w:bottom="1797" w:left="1418" w:header="851" w:footer="992" w:gutter="0"/>
          <w:pgNumType w:start="1"/>
          <w:cols w:num="1" w:space="720"/>
          <w:docGrid w:linePitch="312" w:charSpace="0"/>
        </w:sectPr>
      </w:pPr>
    </w:p>
    <w:sdt>
      <w:sdtPr>
        <w:rPr>
          <w:lang w:val="zh-CN"/>
        </w:rPr>
        <w:id w:val="11925929"/>
        <w:docPartObj>
          <w:docPartGallery w:val="Table of Contents"/>
          <w:docPartUnique/>
        </w:docPartObj>
      </w:sdtPr>
      <w:sdtEndPr>
        <w:rPr>
          <w:rFonts w:asciiTheme="minorHAnsi" w:eastAsiaTheme="minorEastAsia" w:hAnsiTheme="minorHAnsi" w:cstheme="minorBidi"/>
          <w:b w:val="0"/>
          <w:bCs w:val="0"/>
          <w:color w:val="auto"/>
          <w:kern w:val="2"/>
          <w:sz w:val="21"/>
          <w:szCs w:val="22"/>
          <w:lang w:val="en-US"/>
        </w:rPr>
      </w:sdtEndPr>
      <w:sdtContent>
        <w:p>
          <w:pPr>
            <w:pStyle w:val="TOCHeading"/>
            <w:jc w:val="center"/>
            <w:rPr>
              <w:sz w:val="32"/>
              <w:szCs w:val="32"/>
            </w:rPr>
          </w:pPr>
          <w:bookmarkStart w:id="3" w:name="_Toc454120889"/>
          <w:bookmarkStart w:id="4" w:name="_Toc24111537"/>
          <w:r>
            <w:rPr>
              <w:rFonts w:hint="eastAsia"/>
              <w:sz w:val="44"/>
              <w:szCs w:val="44"/>
              <w:lang w:val="zh-CN"/>
            </w:rPr>
            <w:t>目录</w:t>
          </w:r>
        </w:p>
        <w:p>
          <w:pPr>
            <w:pStyle w:val="TOC3"/>
            <w:spacing w:line="560" w:lineRule="exact"/>
            <w:ind w:left="0" w:firstLine="218" w:leftChars="0" w:firstLineChars="68"/>
            <w:rPr>
              <w:rFonts w:ascii="仿宋_GB2312" w:eastAsia="仿宋_GB2312" w:hAnsi="仿宋_GB2312" w:cs="仿宋_GB2312" w:hint="eastAsia"/>
              <w:b/>
              <w:bCs/>
              <w:sz w:val="30"/>
              <w:szCs w:val="30"/>
            </w:rPr>
          </w:pPr>
          <w:r>
            <w:rPr>
              <w:sz w:val="32"/>
              <w:szCs w:val="32"/>
            </w:rPr>
            <w:fldChar w:fldCharType="begin"/>
          </w:r>
          <w:r>
            <w:rPr>
              <w:sz w:val="32"/>
              <w:szCs w:val="32"/>
            </w:rPr>
            <w:instrText xml:space="preserve"> TOC \o "1-3" \h \z \u </w:instrText>
          </w:r>
          <w:r>
            <w:rPr>
              <w:sz w:val="32"/>
              <w:szCs w:val="32"/>
            </w:rPr>
            <w:fldChar w:fldCharType="separate"/>
          </w:r>
          <w:hyperlink w:anchor="_Toc24111819" w:history="1">
            <w:r>
              <w:rPr>
                <w:rStyle w:val="Hyperlink"/>
                <w:rFonts w:ascii="仿宋_GB2312" w:eastAsia="仿宋_GB2312" w:hAnsi="仿宋_GB2312" w:cs="仿宋_GB2312" w:hint="eastAsia"/>
                <w:b/>
                <w:bCs/>
                <w:sz w:val="30"/>
                <w:szCs w:val="30"/>
              </w:rPr>
              <w:t>1.水文测量</w:t>
            </w:r>
            <w:r>
              <w:rPr>
                <w:rFonts w:ascii="仿宋_GB2312" w:eastAsia="仿宋_GB2312" w:hAnsi="仿宋_GB2312" w:cs="仿宋_GB2312" w:hint="eastAsia"/>
                <w:b/>
                <w:bCs/>
                <w:sz w:val="30"/>
                <w:szCs w:val="30"/>
              </w:rPr>
              <w:tab/>
            </w:r>
            <w:r>
              <w:rPr>
                <w:rFonts w:ascii="仿宋_GB2312" w:eastAsia="仿宋_GB2312" w:hAnsi="仿宋_GB2312" w:cs="仿宋_GB2312" w:hint="eastAsia"/>
                <w:b/>
                <w:bCs/>
                <w:sz w:val="30"/>
                <w:szCs w:val="30"/>
              </w:rPr>
              <w:fldChar w:fldCharType="begin"/>
            </w:r>
            <w:r>
              <w:rPr>
                <w:rFonts w:ascii="仿宋_GB2312" w:eastAsia="仿宋_GB2312" w:hAnsi="仿宋_GB2312" w:cs="仿宋_GB2312" w:hint="eastAsia"/>
                <w:b/>
                <w:bCs/>
                <w:sz w:val="30"/>
                <w:szCs w:val="30"/>
              </w:rPr>
              <w:instrText xml:space="preserve"> PAGEREF _Toc24111819 \h </w:instrText>
            </w:r>
            <w:r>
              <w:rPr>
                <w:rFonts w:ascii="仿宋_GB2312" w:eastAsia="仿宋_GB2312" w:hAnsi="仿宋_GB2312" w:cs="仿宋_GB2312" w:hint="eastAsia"/>
                <w:b/>
                <w:bCs/>
                <w:sz w:val="30"/>
                <w:szCs w:val="30"/>
              </w:rPr>
              <w:fldChar w:fldCharType="separate"/>
            </w:r>
            <w:r>
              <w:rPr>
                <w:rFonts w:ascii="仿宋_GB2312" w:eastAsia="仿宋_GB2312" w:hAnsi="仿宋_GB2312" w:cs="仿宋_GB2312" w:hint="eastAsia"/>
                <w:b/>
                <w:bCs/>
                <w:sz w:val="30"/>
                <w:szCs w:val="30"/>
              </w:rPr>
              <w:t>1</w:t>
            </w:r>
            <w:r>
              <w:rPr>
                <w:rFonts w:ascii="仿宋_GB2312" w:eastAsia="仿宋_GB2312" w:hAnsi="仿宋_GB2312" w:cs="仿宋_GB2312" w:hint="eastAsia"/>
                <w:b/>
                <w:bCs/>
                <w:sz w:val="30"/>
                <w:szCs w:val="30"/>
              </w:rPr>
              <w:fldChar w:fldCharType="end"/>
            </w:r>
          </w:hyperlink>
        </w:p>
        <w:p>
          <w:pPr>
            <w:pStyle w:val="TOC3"/>
            <w:spacing w:line="560" w:lineRule="exact"/>
            <w:ind w:firstLine="320"/>
            <w:rPr>
              <w:rFonts w:ascii="仿宋_GB2312" w:eastAsia="仿宋_GB2312" w:hAnsi="仿宋_GB2312" w:cs="仿宋_GB2312" w:hint="eastAsia"/>
              <w:b/>
              <w:bCs/>
              <w:sz w:val="30"/>
              <w:szCs w:val="30"/>
            </w:rPr>
          </w:pPr>
          <w:hyperlink w:anchor="_Toc24111820" w:history="1">
            <w:r>
              <w:rPr>
                <w:rStyle w:val="Hyperlink"/>
                <w:rFonts w:ascii="仿宋_GB2312" w:eastAsia="仿宋_GB2312" w:hAnsi="仿宋_GB2312" w:cs="仿宋_GB2312" w:hint="eastAsia"/>
                <w:b/>
                <w:bCs/>
                <w:sz w:val="30"/>
                <w:szCs w:val="30"/>
              </w:rPr>
              <w:t>2.降水量监测</w:t>
            </w:r>
            <w:r>
              <w:rPr>
                <w:rFonts w:ascii="仿宋_GB2312" w:eastAsia="仿宋_GB2312" w:hAnsi="仿宋_GB2312" w:cs="仿宋_GB2312" w:hint="eastAsia"/>
                <w:b/>
                <w:bCs/>
                <w:sz w:val="30"/>
                <w:szCs w:val="30"/>
              </w:rPr>
              <w:tab/>
            </w:r>
            <w:r>
              <w:rPr>
                <w:rFonts w:ascii="仿宋_GB2312" w:eastAsia="仿宋_GB2312" w:hAnsi="仿宋_GB2312" w:cs="仿宋_GB2312" w:hint="eastAsia"/>
                <w:b/>
                <w:bCs/>
                <w:sz w:val="30"/>
                <w:szCs w:val="30"/>
              </w:rPr>
              <w:fldChar w:fldCharType="begin"/>
            </w:r>
            <w:r>
              <w:rPr>
                <w:rFonts w:ascii="仿宋_GB2312" w:eastAsia="仿宋_GB2312" w:hAnsi="仿宋_GB2312" w:cs="仿宋_GB2312" w:hint="eastAsia"/>
                <w:b/>
                <w:bCs/>
                <w:sz w:val="30"/>
                <w:szCs w:val="30"/>
              </w:rPr>
              <w:instrText xml:space="preserve"> PAGEREF _Toc24111820 \h </w:instrText>
            </w:r>
            <w:r>
              <w:rPr>
                <w:rFonts w:ascii="仿宋_GB2312" w:eastAsia="仿宋_GB2312" w:hAnsi="仿宋_GB2312" w:cs="仿宋_GB2312" w:hint="eastAsia"/>
                <w:b/>
                <w:bCs/>
                <w:sz w:val="30"/>
                <w:szCs w:val="30"/>
              </w:rPr>
              <w:fldChar w:fldCharType="separate"/>
            </w:r>
            <w:r>
              <w:rPr>
                <w:rFonts w:ascii="仿宋_GB2312" w:eastAsia="仿宋_GB2312" w:hAnsi="仿宋_GB2312" w:cs="仿宋_GB2312" w:hint="eastAsia"/>
                <w:b/>
                <w:bCs/>
                <w:sz w:val="30"/>
                <w:szCs w:val="30"/>
              </w:rPr>
              <w:t>6</w:t>
            </w:r>
            <w:r>
              <w:rPr>
                <w:rFonts w:ascii="仿宋_GB2312" w:eastAsia="仿宋_GB2312" w:hAnsi="仿宋_GB2312" w:cs="仿宋_GB2312" w:hint="eastAsia"/>
                <w:b/>
                <w:bCs/>
                <w:sz w:val="30"/>
                <w:szCs w:val="30"/>
              </w:rPr>
              <w:fldChar w:fldCharType="end"/>
            </w:r>
          </w:hyperlink>
        </w:p>
        <w:p>
          <w:pPr>
            <w:pStyle w:val="TOC3"/>
            <w:spacing w:line="560" w:lineRule="exact"/>
            <w:ind w:firstLine="320"/>
            <w:rPr>
              <w:rFonts w:ascii="仿宋_GB2312" w:eastAsia="仿宋_GB2312" w:hAnsi="仿宋_GB2312" w:cs="仿宋_GB2312" w:hint="eastAsia"/>
              <w:b/>
              <w:bCs/>
              <w:sz w:val="30"/>
              <w:szCs w:val="30"/>
            </w:rPr>
          </w:pPr>
          <w:hyperlink w:anchor="_Toc24111821" w:history="1">
            <w:r>
              <w:rPr>
                <w:rStyle w:val="Hyperlink"/>
                <w:rFonts w:ascii="仿宋_GB2312" w:eastAsia="仿宋_GB2312" w:hAnsi="仿宋_GB2312" w:cs="仿宋_GB2312" w:hint="eastAsia"/>
                <w:b/>
                <w:bCs/>
                <w:sz w:val="30"/>
                <w:szCs w:val="30"/>
              </w:rPr>
              <w:t>3.水位监测</w:t>
            </w:r>
            <w:r>
              <w:rPr>
                <w:rFonts w:ascii="仿宋_GB2312" w:eastAsia="仿宋_GB2312" w:hAnsi="仿宋_GB2312" w:cs="仿宋_GB2312" w:hint="eastAsia"/>
                <w:b/>
                <w:bCs/>
                <w:sz w:val="30"/>
                <w:szCs w:val="30"/>
              </w:rPr>
              <w:tab/>
            </w:r>
            <w:r>
              <w:rPr>
                <w:rFonts w:ascii="仿宋_GB2312" w:eastAsia="仿宋_GB2312" w:hAnsi="仿宋_GB2312" w:cs="仿宋_GB2312" w:hint="eastAsia"/>
                <w:b/>
                <w:bCs/>
                <w:sz w:val="30"/>
                <w:szCs w:val="30"/>
              </w:rPr>
              <w:fldChar w:fldCharType="begin"/>
            </w:r>
            <w:r>
              <w:rPr>
                <w:rFonts w:ascii="仿宋_GB2312" w:eastAsia="仿宋_GB2312" w:hAnsi="仿宋_GB2312" w:cs="仿宋_GB2312" w:hint="eastAsia"/>
                <w:b/>
                <w:bCs/>
                <w:sz w:val="30"/>
                <w:szCs w:val="30"/>
              </w:rPr>
              <w:instrText xml:space="preserve"> PAGEREF _Toc24111821 \h </w:instrText>
            </w:r>
            <w:r>
              <w:rPr>
                <w:rFonts w:ascii="仿宋_GB2312" w:eastAsia="仿宋_GB2312" w:hAnsi="仿宋_GB2312" w:cs="仿宋_GB2312" w:hint="eastAsia"/>
                <w:b/>
                <w:bCs/>
                <w:sz w:val="30"/>
                <w:szCs w:val="30"/>
              </w:rPr>
              <w:fldChar w:fldCharType="separate"/>
            </w:r>
            <w:r>
              <w:rPr>
                <w:rFonts w:ascii="仿宋_GB2312" w:eastAsia="仿宋_GB2312" w:hAnsi="仿宋_GB2312" w:cs="仿宋_GB2312" w:hint="eastAsia"/>
                <w:b/>
                <w:bCs/>
                <w:sz w:val="30"/>
                <w:szCs w:val="30"/>
              </w:rPr>
              <w:t>8</w:t>
            </w:r>
            <w:r>
              <w:rPr>
                <w:rFonts w:ascii="仿宋_GB2312" w:eastAsia="仿宋_GB2312" w:hAnsi="仿宋_GB2312" w:cs="仿宋_GB2312" w:hint="eastAsia"/>
                <w:b/>
                <w:bCs/>
                <w:sz w:val="30"/>
                <w:szCs w:val="30"/>
              </w:rPr>
              <w:fldChar w:fldCharType="end"/>
            </w:r>
          </w:hyperlink>
        </w:p>
        <w:p>
          <w:pPr>
            <w:pStyle w:val="TOC3"/>
            <w:spacing w:line="560" w:lineRule="exact"/>
            <w:ind w:firstLine="320"/>
            <w:rPr>
              <w:rFonts w:ascii="仿宋_GB2312" w:eastAsia="仿宋_GB2312" w:hAnsi="仿宋_GB2312" w:cs="仿宋_GB2312" w:hint="eastAsia"/>
              <w:b/>
              <w:bCs/>
              <w:sz w:val="30"/>
              <w:szCs w:val="30"/>
            </w:rPr>
          </w:pPr>
          <w:hyperlink w:anchor="_Toc24111822" w:history="1">
            <w:r>
              <w:rPr>
                <w:rStyle w:val="Hyperlink"/>
                <w:rFonts w:ascii="仿宋_GB2312" w:eastAsia="仿宋_GB2312" w:hAnsi="仿宋_GB2312" w:cs="仿宋_GB2312" w:hint="eastAsia"/>
                <w:b/>
                <w:bCs/>
                <w:sz w:val="30"/>
                <w:szCs w:val="30"/>
              </w:rPr>
              <w:t>4.流量监测</w:t>
            </w:r>
            <w:r>
              <w:rPr>
                <w:rFonts w:ascii="仿宋_GB2312" w:eastAsia="仿宋_GB2312" w:hAnsi="仿宋_GB2312" w:cs="仿宋_GB2312" w:hint="eastAsia"/>
                <w:b/>
                <w:bCs/>
                <w:sz w:val="30"/>
                <w:szCs w:val="30"/>
              </w:rPr>
              <w:tab/>
            </w:r>
            <w:r>
              <w:rPr>
                <w:rFonts w:ascii="仿宋_GB2312" w:eastAsia="仿宋_GB2312" w:hAnsi="仿宋_GB2312" w:cs="仿宋_GB2312" w:hint="eastAsia"/>
                <w:b/>
                <w:bCs/>
                <w:sz w:val="30"/>
                <w:szCs w:val="30"/>
              </w:rPr>
              <w:fldChar w:fldCharType="begin"/>
            </w:r>
            <w:r>
              <w:rPr>
                <w:rFonts w:ascii="仿宋_GB2312" w:eastAsia="仿宋_GB2312" w:hAnsi="仿宋_GB2312" w:cs="仿宋_GB2312" w:hint="eastAsia"/>
                <w:b/>
                <w:bCs/>
                <w:sz w:val="30"/>
                <w:szCs w:val="30"/>
              </w:rPr>
              <w:instrText xml:space="preserve"> PAGEREF _Toc24111822 \h </w:instrText>
            </w:r>
            <w:r>
              <w:rPr>
                <w:rFonts w:ascii="仿宋_GB2312" w:eastAsia="仿宋_GB2312" w:hAnsi="仿宋_GB2312" w:cs="仿宋_GB2312" w:hint="eastAsia"/>
                <w:b/>
                <w:bCs/>
                <w:sz w:val="30"/>
                <w:szCs w:val="30"/>
              </w:rPr>
              <w:fldChar w:fldCharType="separate"/>
            </w:r>
            <w:r>
              <w:rPr>
                <w:rFonts w:ascii="仿宋_GB2312" w:eastAsia="仿宋_GB2312" w:hAnsi="仿宋_GB2312" w:cs="仿宋_GB2312" w:hint="eastAsia"/>
                <w:b/>
                <w:bCs/>
                <w:sz w:val="30"/>
                <w:szCs w:val="30"/>
              </w:rPr>
              <w:t>10</w:t>
            </w:r>
            <w:r>
              <w:rPr>
                <w:rFonts w:ascii="仿宋_GB2312" w:eastAsia="仿宋_GB2312" w:hAnsi="仿宋_GB2312" w:cs="仿宋_GB2312" w:hint="eastAsia"/>
                <w:b/>
                <w:bCs/>
                <w:sz w:val="30"/>
                <w:szCs w:val="30"/>
              </w:rPr>
              <w:fldChar w:fldCharType="end"/>
            </w:r>
          </w:hyperlink>
        </w:p>
        <w:p>
          <w:pPr>
            <w:pStyle w:val="TOC3"/>
            <w:spacing w:line="560" w:lineRule="exact"/>
            <w:ind w:firstLine="320"/>
            <w:rPr>
              <w:rFonts w:ascii="仿宋_GB2312" w:eastAsia="仿宋_GB2312" w:hAnsi="仿宋_GB2312" w:cs="仿宋_GB2312" w:hint="eastAsia"/>
              <w:b/>
              <w:bCs/>
              <w:sz w:val="30"/>
              <w:szCs w:val="30"/>
            </w:rPr>
          </w:pPr>
          <w:hyperlink w:anchor="_Toc24111823" w:history="1">
            <w:r>
              <w:rPr>
                <w:rStyle w:val="Hyperlink"/>
                <w:rFonts w:ascii="仿宋_GB2312" w:eastAsia="仿宋_GB2312" w:hAnsi="仿宋_GB2312" w:cs="仿宋_GB2312" w:hint="eastAsia"/>
                <w:b/>
                <w:bCs/>
                <w:sz w:val="30"/>
                <w:szCs w:val="30"/>
              </w:rPr>
              <w:t>5.水面蒸发监测</w:t>
            </w:r>
            <w:r>
              <w:rPr>
                <w:rFonts w:ascii="仿宋_GB2312" w:eastAsia="仿宋_GB2312" w:hAnsi="仿宋_GB2312" w:cs="仿宋_GB2312" w:hint="eastAsia"/>
                <w:b/>
                <w:bCs/>
                <w:sz w:val="30"/>
                <w:szCs w:val="30"/>
              </w:rPr>
              <w:tab/>
            </w:r>
            <w:r>
              <w:rPr>
                <w:rFonts w:ascii="仿宋_GB2312" w:eastAsia="仿宋_GB2312" w:hAnsi="仿宋_GB2312" w:cs="仿宋_GB2312" w:hint="eastAsia"/>
                <w:b/>
                <w:bCs/>
                <w:sz w:val="30"/>
                <w:szCs w:val="30"/>
              </w:rPr>
              <w:fldChar w:fldCharType="begin"/>
            </w:r>
            <w:r>
              <w:rPr>
                <w:rFonts w:ascii="仿宋_GB2312" w:eastAsia="仿宋_GB2312" w:hAnsi="仿宋_GB2312" w:cs="仿宋_GB2312" w:hint="eastAsia"/>
                <w:b/>
                <w:bCs/>
                <w:sz w:val="30"/>
                <w:szCs w:val="30"/>
              </w:rPr>
              <w:instrText xml:space="preserve"> PAGEREF _Toc24111823 \h </w:instrText>
            </w:r>
            <w:r>
              <w:rPr>
                <w:rFonts w:ascii="仿宋_GB2312" w:eastAsia="仿宋_GB2312" w:hAnsi="仿宋_GB2312" w:cs="仿宋_GB2312" w:hint="eastAsia"/>
                <w:b/>
                <w:bCs/>
                <w:sz w:val="30"/>
                <w:szCs w:val="30"/>
              </w:rPr>
              <w:fldChar w:fldCharType="separate"/>
            </w:r>
            <w:r>
              <w:rPr>
                <w:rFonts w:ascii="仿宋_GB2312" w:eastAsia="仿宋_GB2312" w:hAnsi="仿宋_GB2312" w:cs="仿宋_GB2312" w:hint="eastAsia"/>
                <w:b/>
                <w:bCs/>
                <w:sz w:val="30"/>
                <w:szCs w:val="30"/>
              </w:rPr>
              <w:t>13</w:t>
            </w:r>
            <w:r>
              <w:rPr>
                <w:rFonts w:ascii="仿宋_GB2312" w:eastAsia="仿宋_GB2312" w:hAnsi="仿宋_GB2312" w:cs="仿宋_GB2312" w:hint="eastAsia"/>
                <w:b/>
                <w:bCs/>
                <w:sz w:val="30"/>
                <w:szCs w:val="30"/>
              </w:rPr>
              <w:fldChar w:fldCharType="end"/>
            </w:r>
          </w:hyperlink>
        </w:p>
        <w:p>
          <w:pPr>
            <w:pStyle w:val="TOC3"/>
            <w:spacing w:line="560" w:lineRule="exact"/>
            <w:ind w:firstLine="320"/>
            <w:rPr>
              <w:rFonts w:ascii="仿宋_GB2312" w:eastAsia="仿宋_GB2312" w:hAnsi="仿宋_GB2312" w:cs="仿宋_GB2312" w:hint="eastAsia"/>
              <w:b/>
              <w:bCs/>
              <w:sz w:val="30"/>
              <w:szCs w:val="30"/>
            </w:rPr>
          </w:pPr>
          <w:hyperlink w:anchor="_Toc24111824" w:history="1">
            <w:r>
              <w:rPr>
                <w:rStyle w:val="Hyperlink"/>
                <w:rFonts w:ascii="仿宋_GB2312" w:eastAsia="仿宋_GB2312" w:hAnsi="仿宋_GB2312" w:cs="仿宋_GB2312" w:hint="eastAsia"/>
                <w:b/>
                <w:bCs/>
                <w:sz w:val="30"/>
                <w:szCs w:val="30"/>
              </w:rPr>
              <w:t>6.水文资料整编</w:t>
            </w:r>
            <w:r>
              <w:rPr>
                <w:rFonts w:ascii="仿宋_GB2312" w:eastAsia="仿宋_GB2312" w:hAnsi="仿宋_GB2312" w:cs="仿宋_GB2312" w:hint="eastAsia"/>
                <w:b/>
                <w:bCs/>
                <w:sz w:val="30"/>
                <w:szCs w:val="30"/>
              </w:rPr>
              <w:tab/>
            </w:r>
            <w:r>
              <w:rPr>
                <w:rFonts w:ascii="仿宋_GB2312" w:eastAsia="仿宋_GB2312" w:hAnsi="仿宋_GB2312" w:cs="仿宋_GB2312" w:hint="eastAsia"/>
                <w:b/>
                <w:bCs/>
                <w:sz w:val="30"/>
                <w:szCs w:val="30"/>
              </w:rPr>
              <w:fldChar w:fldCharType="begin"/>
            </w:r>
            <w:r>
              <w:rPr>
                <w:rFonts w:ascii="仿宋_GB2312" w:eastAsia="仿宋_GB2312" w:hAnsi="仿宋_GB2312" w:cs="仿宋_GB2312" w:hint="eastAsia"/>
                <w:b/>
                <w:bCs/>
                <w:sz w:val="30"/>
                <w:szCs w:val="30"/>
              </w:rPr>
              <w:instrText xml:space="preserve"> PAGEREF _Toc24111824 \h </w:instrText>
            </w:r>
            <w:r>
              <w:rPr>
                <w:rFonts w:ascii="仿宋_GB2312" w:eastAsia="仿宋_GB2312" w:hAnsi="仿宋_GB2312" w:cs="仿宋_GB2312" w:hint="eastAsia"/>
                <w:b/>
                <w:bCs/>
                <w:sz w:val="30"/>
                <w:szCs w:val="30"/>
              </w:rPr>
              <w:fldChar w:fldCharType="separate"/>
            </w:r>
            <w:r>
              <w:rPr>
                <w:rFonts w:ascii="仿宋_GB2312" w:eastAsia="仿宋_GB2312" w:hAnsi="仿宋_GB2312" w:cs="仿宋_GB2312" w:hint="eastAsia"/>
                <w:b/>
                <w:bCs/>
                <w:sz w:val="30"/>
                <w:szCs w:val="30"/>
              </w:rPr>
              <w:t>15</w:t>
            </w:r>
            <w:r>
              <w:rPr>
                <w:rFonts w:ascii="仿宋_GB2312" w:eastAsia="仿宋_GB2312" w:hAnsi="仿宋_GB2312" w:cs="仿宋_GB2312" w:hint="eastAsia"/>
                <w:b/>
                <w:bCs/>
                <w:sz w:val="30"/>
                <w:szCs w:val="30"/>
              </w:rPr>
              <w:fldChar w:fldCharType="end"/>
            </w:r>
          </w:hyperlink>
        </w:p>
        <w:p>
          <w:pPr>
            <w:pStyle w:val="TOC3"/>
            <w:spacing w:line="560" w:lineRule="exact"/>
            <w:ind w:firstLine="320"/>
            <w:rPr>
              <w:rFonts w:ascii="仿宋_GB2312" w:eastAsia="仿宋_GB2312" w:hAnsi="仿宋_GB2312" w:cs="仿宋_GB2312" w:hint="eastAsia"/>
              <w:b/>
              <w:bCs/>
              <w:sz w:val="30"/>
              <w:szCs w:val="30"/>
            </w:rPr>
          </w:pPr>
          <w:hyperlink w:anchor="_Toc24111825" w:history="1">
            <w:r>
              <w:rPr>
                <w:rStyle w:val="Hyperlink"/>
                <w:rFonts w:ascii="仿宋_GB2312" w:eastAsia="仿宋_GB2312" w:hAnsi="仿宋_GB2312" w:cs="仿宋_GB2312" w:hint="eastAsia"/>
                <w:b/>
                <w:bCs/>
                <w:sz w:val="30"/>
                <w:szCs w:val="30"/>
              </w:rPr>
              <w:t>7.测站考证</w:t>
            </w:r>
            <w:r>
              <w:rPr>
                <w:rFonts w:ascii="仿宋_GB2312" w:eastAsia="仿宋_GB2312" w:hAnsi="仿宋_GB2312" w:cs="仿宋_GB2312" w:hint="eastAsia"/>
                <w:b/>
                <w:bCs/>
                <w:sz w:val="30"/>
                <w:szCs w:val="30"/>
              </w:rPr>
              <w:tab/>
            </w:r>
            <w:r>
              <w:rPr>
                <w:rFonts w:ascii="仿宋_GB2312" w:eastAsia="仿宋_GB2312" w:hAnsi="仿宋_GB2312" w:cs="仿宋_GB2312" w:hint="eastAsia"/>
                <w:b/>
                <w:bCs/>
                <w:sz w:val="30"/>
                <w:szCs w:val="30"/>
              </w:rPr>
              <w:fldChar w:fldCharType="begin"/>
            </w:r>
            <w:r>
              <w:rPr>
                <w:rFonts w:ascii="仿宋_GB2312" w:eastAsia="仿宋_GB2312" w:hAnsi="仿宋_GB2312" w:cs="仿宋_GB2312" w:hint="eastAsia"/>
                <w:b/>
                <w:bCs/>
                <w:sz w:val="30"/>
                <w:szCs w:val="30"/>
              </w:rPr>
              <w:instrText xml:space="preserve"> PAGEREF _Toc24111825 \h </w:instrText>
            </w:r>
            <w:r>
              <w:rPr>
                <w:rFonts w:ascii="仿宋_GB2312" w:eastAsia="仿宋_GB2312" w:hAnsi="仿宋_GB2312" w:cs="仿宋_GB2312" w:hint="eastAsia"/>
                <w:b/>
                <w:bCs/>
                <w:sz w:val="30"/>
                <w:szCs w:val="30"/>
              </w:rPr>
              <w:fldChar w:fldCharType="separate"/>
            </w:r>
            <w:r>
              <w:rPr>
                <w:rFonts w:ascii="仿宋_GB2312" w:eastAsia="仿宋_GB2312" w:hAnsi="仿宋_GB2312" w:cs="仿宋_GB2312" w:hint="eastAsia"/>
                <w:b/>
                <w:bCs/>
                <w:sz w:val="30"/>
                <w:szCs w:val="30"/>
              </w:rPr>
              <w:t>17</w:t>
            </w:r>
            <w:r>
              <w:rPr>
                <w:rFonts w:ascii="仿宋_GB2312" w:eastAsia="仿宋_GB2312" w:hAnsi="仿宋_GB2312" w:cs="仿宋_GB2312" w:hint="eastAsia"/>
                <w:b/>
                <w:bCs/>
                <w:sz w:val="30"/>
                <w:szCs w:val="30"/>
              </w:rPr>
              <w:fldChar w:fldCharType="end"/>
            </w:r>
          </w:hyperlink>
        </w:p>
        <w:p>
          <w:pPr>
            <w:pStyle w:val="TOC3"/>
            <w:spacing w:line="560" w:lineRule="exact"/>
            <w:ind w:firstLine="320"/>
            <w:rPr>
              <w:rFonts w:ascii="仿宋_GB2312" w:eastAsia="仿宋_GB2312" w:hAnsi="仿宋_GB2312" w:cs="仿宋_GB2312" w:hint="eastAsia"/>
              <w:b/>
              <w:bCs/>
              <w:sz w:val="30"/>
              <w:szCs w:val="30"/>
            </w:rPr>
          </w:pPr>
          <w:hyperlink w:anchor="_Toc24111826" w:history="1">
            <w:r>
              <w:rPr>
                <w:rStyle w:val="Hyperlink"/>
                <w:rFonts w:ascii="仿宋_GB2312" w:eastAsia="仿宋_GB2312" w:hAnsi="仿宋_GB2312" w:cs="仿宋_GB2312" w:hint="eastAsia"/>
                <w:b/>
                <w:bCs/>
                <w:sz w:val="30"/>
                <w:szCs w:val="30"/>
              </w:rPr>
              <w:t>8.水文调查</w:t>
            </w:r>
            <w:r>
              <w:rPr>
                <w:rFonts w:ascii="仿宋_GB2312" w:eastAsia="仿宋_GB2312" w:hAnsi="仿宋_GB2312" w:cs="仿宋_GB2312" w:hint="eastAsia"/>
                <w:b/>
                <w:bCs/>
                <w:sz w:val="30"/>
                <w:szCs w:val="30"/>
              </w:rPr>
              <w:tab/>
            </w:r>
            <w:r>
              <w:rPr>
                <w:rFonts w:ascii="仿宋_GB2312" w:eastAsia="仿宋_GB2312" w:hAnsi="仿宋_GB2312" w:cs="仿宋_GB2312" w:hint="eastAsia"/>
                <w:b/>
                <w:bCs/>
                <w:sz w:val="30"/>
                <w:szCs w:val="30"/>
              </w:rPr>
              <w:fldChar w:fldCharType="begin"/>
            </w:r>
            <w:r>
              <w:rPr>
                <w:rFonts w:ascii="仿宋_GB2312" w:eastAsia="仿宋_GB2312" w:hAnsi="仿宋_GB2312" w:cs="仿宋_GB2312" w:hint="eastAsia"/>
                <w:b/>
                <w:bCs/>
                <w:sz w:val="30"/>
                <w:szCs w:val="30"/>
              </w:rPr>
              <w:instrText xml:space="preserve"> PAGEREF _Toc24111826 \h </w:instrText>
            </w:r>
            <w:r>
              <w:rPr>
                <w:rFonts w:ascii="仿宋_GB2312" w:eastAsia="仿宋_GB2312" w:hAnsi="仿宋_GB2312" w:cs="仿宋_GB2312" w:hint="eastAsia"/>
                <w:b/>
                <w:bCs/>
                <w:sz w:val="30"/>
                <w:szCs w:val="30"/>
              </w:rPr>
              <w:fldChar w:fldCharType="separate"/>
            </w:r>
            <w:r>
              <w:rPr>
                <w:rFonts w:ascii="仿宋_GB2312" w:eastAsia="仿宋_GB2312" w:hAnsi="仿宋_GB2312" w:cs="仿宋_GB2312" w:hint="eastAsia"/>
                <w:b/>
                <w:bCs/>
                <w:sz w:val="30"/>
                <w:szCs w:val="30"/>
              </w:rPr>
              <w:t>19</w:t>
            </w:r>
            <w:r>
              <w:rPr>
                <w:rFonts w:ascii="仿宋_GB2312" w:eastAsia="仿宋_GB2312" w:hAnsi="仿宋_GB2312" w:cs="仿宋_GB2312" w:hint="eastAsia"/>
                <w:b/>
                <w:bCs/>
                <w:sz w:val="30"/>
                <w:szCs w:val="30"/>
              </w:rPr>
              <w:fldChar w:fldCharType="end"/>
            </w:r>
          </w:hyperlink>
        </w:p>
        <w:p>
          <w:pPr>
            <w:pStyle w:val="TOC3"/>
            <w:spacing w:line="560" w:lineRule="exact"/>
            <w:ind w:firstLine="320"/>
            <w:rPr>
              <w:rFonts w:ascii="仿宋_GB2312" w:eastAsia="仿宋_GB2312" w:hAnsi="仿宋_GB2312" w:cs="仿宋_GB2312" w:hint="eastAsia"/>
              <w:b/>
              <w:bCs/>
              <w:sz w:val="30"/>
              <w:szCs w:val="30"/>
            </w:rPr>
          </w:pPr>
          <w:hyperlink w:anchor="_Toc24111827" w:history="1">
            <w:r>
              <w:rPr>
                <w:rStyle w:val="Hyperlink"/>
                <w:rFonts w:ascii="仿宋_GB2312" w:eastAsia="仿宋_GB2312" w:hAnsi="仿宋_GB2312" w:cs="仿宋_GB2312" w:hint="eastAsia"/>
                <w:b/>
                <w:bCs/>
                <w:sz w:val="30"/>
                <w:szCs w:val="30"/>
              </w:rPr>
              <w:t>9.雨量站检查维护</w:t>
            </w:r>
            <w:r>
              <w:rPr>
                <w:rFonts w:ascii="仿宋_GB2312" w:eastAsia="仿宋_GB2312" w:hAnsi="仿宋_GB2312" w:cs="仿宋_GB2312" w:hint="eastAsia"/>
                <w:b/>
                <w:bCs/>
                <w:sz w:val="30"/>
                <w:szCs w:val="30"/>
              </w:rPr>
              <w:tab/>
            </w:r>
            <w:r>
              <w:rPr>
                <w:rFonts w:ascii="仿宋_GB2312" w:eastAsia="仿宋_GB2312" w:hAnsi="仿宋_GB2312" w:cs="仿宋_GB2312" w:hint="eastAsia"/>
                <w:b/>
                <w:bCs/>
                <w:sz w:val="30"/>
                <w:szCs w:val="30"/>
              </w:rPr>
              <w:fldChar w:fldCharType="begin"/>
            </w:r>
            <w:r>
              <w:rPr>
                <w:rFonts w:ascii="仿宋_GB2312" w:eastAsia="仿宋_GB2312" w:hAnsi="仿宋_GB2312" w:cs="仿宋_GB2312" w:hint="eastAsia"/>
                <w:b/>
                <w:bCs/>
                <w:sz w:val="30"/>
                <w:szCs w:val="30"/>
              </w:rPr>
              <w:instrText xml:space="preserve"> PAGEREF _Toc24111827 \h </w:instrText>
            </w:r>
            <w:r>
              <w:rPr>
                <w:rFonts w:ascii="仿宋_GB2312" w:eastAsia="仿宋_GB2312" w:hAnsi="仿宋_GB2312" w:cs="仿宋_GB2312" w:hint="eastAsia"/>
                <w:b/>
                <w:bCs/>
                <w:sz w:val="30"/>
                <w:szCs w:val="30"/>
              </w:rPr>
              <w:fldChar w:fldCharType="separate"/>
            </w:r>
            <w:r>
              <w:rPr>
                <w:rFonts w:ascii="仿宋_GB2312" w:eastAsia="仿宋_GB2312" w:hAnsi="仿宋_GB2312" w:cs="仿宋_GB2312" w:hint="eastAsia"/>
                <w:b/>
                <w:bCs/>
                <w:sz w:val="30"/>
                <w:szCs w:val="30"/>
              </w:rPr>
              <w:t>21</w:t>
            </w:r>
            <w:r>
              <w:rPr>
                <w:rFonts w:ascii="仿宋_GB2312" w:eastAsia="仿宋_GB2312" w:hAnsi="仿宋_GB2312" w:cs="仿宋_GB2312" w:hint="eastAsia"/>
                <w:b/>
                <w:bCs/>
                <w:sz w:val="30"/>
                <w:szCs w:val="30"/>
              </w:rPr>
              <w:fldChar w:fldCharType="end"/>
            </w:r>
          </w:hyperlink>
        </w:p>
        <w:p>
          <w:pPr>
            <w:pStyle w:val="TOC3"/>
            <w:spacing w:line="560" w:lineRule="exact"/>
            <w:ind w:firstLine="320"/>
            <w:rPr>
              <w:rFonts w:ascii="仿宋_GB2312" w:eastAsia="仿宋_GB2312" w:hAnsi="仿宋_GB2312" w:cs="仿宋_GB2312" w:hint="eastAsia"/>
              <w:b/>
              <w:bCs/>
              <w:sz w:val="30"/>
              <w:szCs w:val="30"/>
            </w:rPr>
          </w:pPr>
          <w:hyperlink w:anchor="_Toc24111828" w:history="1">
            <w:r>
              <w:rPr>
                <w:rStyle w:val="Hyperlink"/>
                <w:rFonts w:ascii="仿宋_GB2312" w:eastAsia="仿宋_GB2312" w:hAnsi="仿宋_GB2312" w:cs="仿宋_GB2312" w:hint="eastAsia"/>
                <w:b/>
                <w:bCs/>
                <w:sz w:val="30"/>
                <w:szCs w:val="30"/>
              </w:rPr>
              <w:t>10.仪器备件和更新报废管理</w:t>
            </w:r>
            <w:r>
              <w:rPr>
                <w:rFonts w:ascii="仿宋_GB2312" w:eastAsia="仿宋_GB2312" w:hAnsi="仿宋_GB2312" w:cs="仿宋_GB2312" w:hint="eastAsia"/>
                <w:b/>
                <w:bCs/>
                <w:sz w:val="30"/>
                <w:szCs w:val="30"/>
              </w:rPr>
              <w:tab/>
            </w:r>
            <w:r>
              <w:rPr>
                <w:rFonts w:ascii="仿宋_GB2312" w:eastAsia="仿宋_GB2312" w:hAnsi="仿宋_GB2312" w:cs="仿宋_GB2312" w:hint="eastAsia"/>
                <w:b/>
                <w:bCs/>
                <w:sz w:val="30"/>
                <w:szCs w:val="30"/>
              </w:rPr>
              <w:fldChar w:fldCharType="begin"/>
            </w:r>
            <w:r>
              <w:rPr>
                <w:rFonts w:ascii="仿宋_GB2312" w:eastAsia="仿宋_GB2312" w:hAnsi="仿宋_GB2312" w:cs="仿宋_GB2312" w:hint="eastAsia"/>
                <w:b/>
                <w:bCs/>
                <w:sz w:val="30"/>
                <w:szCs w:val="30"/>
              </w:rPr>
              <w:instrText xml:space="preserve"> PAGEREF _Toc24111828 \h </w:instrText>
            </w:r>
            <w:r>
              <w:rPr>
                <w:rFonts w:ascii="仿宋_GB2312" w:eastAsia="仿宋_GB2312" w:hAnsi="仿宋_GB2312" w:cs="仿宋_GB2312" w:hint="eastAsia"/>
                <w:b/>
                <w:bCs/>
                <w:sz w:val="30"/>
                <w:szCs w:val="30"/>
              </w:rPr>
              <w:fldChar w:fldCharType="separate"/>
            </w:r>
            <w:r>
              <w:rPr>
                <w:rFonts w:ascii="仿宋_GB2312" w:eastAsia="仿宋_GB2312" w:hAnsi="仿宋_GB2312" w:cs="仿宋_GB2312" w:hint="eastAsia"/>
                <w:b/>
                <w:bCs/>
                <w:sz w:val="30"/>
                <w:szCs w:val="30"/>
              </w:rPr>
              <w:t>25</w:t>
            </w:r>
            <w:r>
              <w:rPr>
                <w:rFonts w:ascii="仿宋_GB2312" w:eastAsia="仿宋_GB2312" w:hAnsi="仿宋_GB2312" w:cs="仿宋_GB2312" w:hint="eastAsia"/>
                <w:b/>
                <w:bCs/>
                <w:sz w:val="30"/>
                <w:szCs w:val="30"/>
              </w:rPr>
              <w:fldChar w:fldCharType="end"/>
            </w:r>
          </w:hyperlink>
        </w:p>
        <w:p>
          <w:pPr>
            <w:pStyle w:val="TOC3"/>
            <w:spacing w:line="560" w:lineRule="exact"/>
            <w:ind w:firstLine="320"/>
            <w:rPr>
              <w:rFonts w:ascii="仿宋_GB2312" w:eastAsia="仿宋_GB2312" w:hAnsi="仿宋_GB2312" w:cs="仿宋_GB2312" w:hint="eastAsia"/>
              <w:b/>
              <w:bCs/>
              <w:sz w:val="30"/>
              <w:szCs w:val="30"/>
            </w:rPr>
          </w:pPr>
          <w:hyperlink w:anchor="_Toc24111829" w:history="1">
            <w:r>
              <w:rPr>
                <w:rStyle w:val="Hyperlink"/>
                <w:rFonts w:ascii="仿宋_GB2312" w:eastAsia="仿宋_GB2312" w:hAnsi="仿宋_GB2312" w:cs="仿宋_GB2312" w:hint="eastAsia"/>
                <w:b/>
                <w:bCs/>
                <w:sz w:val="30"/>
                <w:szCs w:val="30"/>
              </w:rPr>
              <w:t>11.信息化建设</w:t>
            </w:r>
            <w:r>
              <w:rPr>
                <w:rFonts w:ascii="仿宋_GB2312" w:eastAsia="仿宋_GB2312" w:hAnsi="仿宋_GB2312" w:cs="仿宋_GB2312" w:hint="eastAsia"/>
                <w:b/>
                <w:bCs/>
                <w:sz w:val="30"/>
                <w:szCs w:val="30"/>
              </w:rPr>
              <w:tab/>
            </w:r>
            <w:r>
              <w:rPr>
                <w:rFonts w:ascii="仿宋_GB2312" w:eastAsia="仿宋_GB2312" w:hAnsi="仿宋_GB2312" w:cs="仿宋_GB2312" w:hint="eastAsia"/>
                <w:b/>
                <w:bCs/>
                <w:sz w:val="30"/>
                <w:szCs w:val="30"/>
              </w:rPr>
              <w:fldChar w:fldCharType="begin"/>
            </w:r>
            <w:r>
              <w:rPr>
                <w:rFonts w:ascii="仿宋_GB2312" w:eastAsia="仿宋_GB2312" w:hAnsi="仿宋_GB2312" w:cs="仿宋_GB2312" w:hint="eastAsia"/>
                <w:b/>
                <w:bCs/>
                <w:sz w:val="30"/>
                <w:szCs w:val="30"/>
              </w:rPr>
              <w:instrText xml:space="preserve"> PAGEREF _Toc24111829 \h </w:instrText>
            </w:r>
            <w:r>
              <w:rPr>
                <w:rFonts w:ascii="仿宋_GB2312" w:eastAsia="仿宋_GB2312" w:hAnsi="仿宋_GB2312" w:cs="仿宋_GB2312" w:hint="eastAsia"/>
                <w:b/>
                <w:bCs/>
                <w:sz w:val="30"/>
                <w:szCs w:val="30"/>
              </w:rPr>
              <w:fldChar w:fldCharType="separate"/>
            </w:r>
            <w:r>
              <w:rPr>
                <w:rFonts w:ascii="仿宋_GB2312" w:eastAsia="仿宋_GB2312" w:hAnsi="仿宋_GB2312" w:cs="仿宋_GB2312" w:hint="eastAsia"/>
                <w:b/>
                <w:bCs/>
                <w:sz w:val="30"/>
                <w:szCs w:val="30"/>
              </w:rPr>
              <w:t>27</w:t>
            </w:r>
            <w:r>
              <w:rPr>
                <w:rFonts w:ascii="仿宋_GB2312" w:eastAsia="仿宋_GB2312" w:hAnsi="仿宋_GB2312" w:cs="仿宋_GB2312" w:hint="eastAsia"/>
                <w:b/>
                <w:bCs/>
                <w:sz w:val="30"/>
                <w:szCs w:val="30"/>
              </w:rPr>
              <w:fldChar w:fldCharType="end"/>
            </w:r>
          </w:hyperlink>
        </w:p>
        <w:p>
          <w:pPr>
            <w:pStyle w:val="TOC3"/>
            <w:spacing w:line="560" w:lineRule="exact"/>
            <w:ind w:firstLine="320"/>
            <w:rPr>
              <w:rFonts w:ascii="仿宋_GB2312" w:eastAsia="仿宋_GB2312" w:hAnsi="仿宋_GB2312" w:cs="仿宋_GB2312" w:hint="eastAsia"/>
              <w:b/>
              <w:bCs/>
              <w:sz w:val="30"/>
              <w:szCs w:val="30"/>
            </w:rPr>
          </w:pPr>
          <w:hyperlink w:anchor="_Toc24111830" w:history="1">
            <w:r>
              <w:rPr>
                <w:rStyle w:val="Hyperlink"/>
                <w:rFonts w:ascii="仿宋_GB2312" w:eastAsia="仿宋_GB2312" w:hAnsi="仿宋_GB2312" w:cs="仿宋_GB2312" w:hint="eastAsia"/>
                <w:b/>
                <w:bCs/>
                <w:sz w:val="30"/>
                <w:szCs w:val="30"/>
              </w:rPr>
              <w:t>12.档案管理</w:t>
            </w:r>
            <w:r>
              <w:rPr>
                <w:rFonts w:ascii="仿宋_GB2312" w:eastAsia="仿宋_GB2312" w:hAnsi="仿宋_GB2312" w:cs="仿宋_GB2312" w:hint="eastAsia"/>
                <w:b/>
                <w:bCs/>
                <w:sz w:val="30"/>
                <w:szCs w:val="30"/>
              </w:rPr>
              <w:tab/>
            </w:r>
            <w:r>
              <w:rPr>
                <w:rFonts w:ascii="仿宋_GB2312" w:eastAsia="仿宋_GB2312" w:hAnsi="仿宋_GB2312" w:cs="仿宋_GB2312" w:hint="eastAsia"/>
                <w:b/>
                <w:bCs/>
                <w:sz w:val="30"/>
                <w:szCs w:val="30"/>
              </w:rPr>
              <w:fldChar w:fldCharType="begin"/>
            </w:r>
            <w:r>
              <w:rPr>
                <w:rFonts w:ascii="仿宋_GB2312" w:eastAsia="仿宋_GB2312" w:hAnsi="仿宋_GB2312" w:cs="仿宋_GB2312" w:hint="eastAsia"/>
                <w:b/>
                <w:bCs/>
                <w:sz w:val="30"/>
                <w:szCs w:val="30"/>
              </w:rPr>
              <w:instrText xml:space="preserve"> PAGEREF _Toc24111830 \h </w:instrText>
            </w:r>
            <w:r>
              <w:rPr>
                <w:rFonts w:ascii="仿宋_GB2312" w:eastAsia="仿宋_GB2312" w:hAnsi="仿宋_GB2312" w:cs="仿宋_GB2312" w:hint="eastAsia"/>
                <w:b/>
                <w:bCs/>
                <w:sz w:val="30"/>
                <w:szCs w:val="30"/>
              </w:rPr>
              <w:fldChar w:fldCharType="separate"/>
            </w:r>
            <w:r>
              <w:rPr>
                <w:rFonts w:ascii="仿宋_GB2312" w:eastAsia="仿宋_GB2312" w:hAnsi="仿宋_GB2312" w:cs="仿宋_GB2312" w:hint="eastAsia"/>
                <w:b/>
                <w:bCs/>
                <w:sz w:val="30"/>
                <w:szCs w:val="30"/>
              </w:rPr>
              <w:t>29</w:t>
            </w:r>
            <w:r>
              <w:rPr>
                <w:rFonts w:ascii="仿宋_GB2312" w:eastAsia="仿宋_GB2312" w:hAnsi="仿宋_GB2312" w:cs="仿宋_GB2312" w:hint="eastAsia"/>
                <w:b/>
                <w:bCs/>
                <w:sz w:val="30"/>
                <w:szCs w:val="30"/>
              </w:rPr>
              <w:fldChar w:fldCharType="end"/>
            </w:r>
          </w:hyperlink>
        </w:p>
        <w:p>
          <w:pPr>
            <w:pStyle w:val="TOC3"/>
            <w:spacing w:line="560" w:lineRule="exact"/>
            <w:ind w:firstLine="320"/>
            <w:rPr>
              <w:rFonts w:asciiTheme="minorHAnsi" w:eastAsiaTheme="minorEastAsia" w:hAnsiTheme="minorHAnsi" w:cstheme="minorBidi"/>
              <w:sz w:val="32"/>
              <w:szCs w:val="32"/>
            </w:rPr>
          </w:pPr>
        </w:p>
        <w:p>
          <w:r>
            <w:rPr>
              <w:sz w:val="32"/>
              <w:szCs w:val="32"/>
            </w:rPr>
            <w:fldChar w:fldCharType="end"/>
          </w:r>
        </w:p>
      </w:sdtContent>
    </w:sdt>
    <w:p>
      <w:pPr>
        <w:pStyle w:val="a"/>
        <w:rPr>
          <w:rFonts w:hint="eastAsia"/>
        </w:rPr>
      </w:pPr>
    </w:p>
    <w:p>
      <w:pPr>
        <w:pStyle w:val="a"/>
        <w:rPr>
          <w:rFonts w:hint="eastAsia"/>
        </w:rPr>
      </w:pPr>
    </w:p>
    <w:p>
      <w:pPr>
        <w:pStyle w:val="a"/>
        <w:rPr>
          <w:rFonts w:hint="eastAsia"/>
        </w:rPr>
      </w:pPr>
    </w:p>
    <w:p>
      <w:pPr>
        <w:pStyle w:val="a"/>
        <w:rPr>
          <w:rFonts w:hint="eastAsia"/>
        </w:rPr>
      </w:pPr>
    </w:p>
    <w:p>
      <w:pPr>
        <w:pStyle w:val="a"/>
        <w:rPr>
          <w:rFonts w:hint="eastAsia"/>
        </w:rPr>
        <w:sectPr>
          <w:footerReference w:type="default" r:id="rId8"/>
          <w:type w:val="nextPage"/>
          <w:pgSz w:w="11906" w:h="16838"/>
          <w:pgMar w:top="1797" w:right="1418" w:bottom="1797" w:left="1418" w:header="851" w:footer="992" w:gutter="0"/>
          <w:pgNumType w:start="2"/>
          <w:cols w:num="1" w:space="720"/>
          <w:titlePg w:val="0"/>
          <w:docGrid w:linePitch="312" w:charSpace="0"/>
        </w:sectPr>
      </w:pPr>
    </w:p>
    <w:p>
      <w:pPr>
        <w:pStyle w:val="a"/>
        <w:rPr>
          <w:rFonts w:hint="eastAsia"/>
        </w:rPr>
      </w:pPr>
    </w:p>
    <w:p>
      <w:pPr>
        <w:pStyle w:val="a"/>
        <w:rPr>
          <w:rFonts w:hint="eastAsia"/>
        </w:rPr>
      </w:pPr>
    </w:p>
    <w:p>
      <w:pPr>
        <w:pStyle w:val="a"/>
        <w:rPr>
          <w:rFonts w:hint="eastAsia"/>
        </w:rPr>
      </w:pPr>
    </w:p>
    <w:p>
      <w:pPr>
        <w:pStyle w:val="a"/>
        <w:rPr>
          <w:rFonts w:hint="eastAsia"/>
        </w:rPr>
      </w:pPr>
    </w:p>
    <w:p>
      <w:pPr>
        <w:pStyle w:val="a"/>
        <w:rPr>
          <w:rFonts w:hint="eastAsia"/>
        </w:rPr>
      </w:pPr>
    </w:p>
    <w:p>
      <w:pPr>
        <w:pStyle w:val="a"/>
        <w:rPr>
          <w:rFonts w:hint="eastAsia"/>
        </w:rPr>
      </w:pPr>
    </w:p>
    <w:p>
      <w:pPr>
        <w:pStyle w:val="a"/>
        <w:rPr>
          <w:rFonts w:hint="eastAsia"/>
        </w:rPr>
      </w:pPr>
    </w:p>
    <w:p>
      <w:pPr>
        <w:pStyle w:val="a"/>
        <w:rPr>
          <w:rFonts w:hint="eastAsia"/>
        </w:rPr>
      </w:pPr>
    </w:p>
    <w:p>
      <w:pPr>
        <w:pStyle w:val="a"/>
        <w:rPr>
          <w:rFonts w:hint="eastAsia"/>
        </w:rPr>
      </w:pPr>
    </w:p>
    <w:p>
      <w:pPr>
        <w:pStyle w:val="a"/>
        <w:rPr>
          <w:rFonts w:hint="eastAsia"/>
        </w:rPr>
      </w:pPr>
    </w:p>
    <w:p>
      <w:pPr>
        <w:pStyle w:val="a"/>
        <w:rPr>
          <w:rFonts w:hint="eastAsia"/>
        </w:rPr>
      </w:pPr>
    </w:p>
    <w:p>
      <w:pPr>
        <w:pStyle w:val="a8"/>
        <w:widowControl w:val="0"/>
        <w:numPr>
          <w:ilvl w:val="0"/>
          <w:numId w:val="0"/>
        </w:numPr>
        <w:spacing w:beforeLines="0" w:afterLines="0" w:line="560" w:lineRule="exact"/>
        <w:jc w:val="center"/>
        <w:outlineLvl w:val="0"/>
        <w:rPr>
          <w:rFonts w:ascii="宋体" w:eastAsia="宋体" w:hAnsi="宋体" w:hint="eastAsia"/>
          <w:b/>
          <w:color w:val="0000FF"/>
          <w:sz w:val="32"/>
          <w:szCs w:val="32"/>
        </w:rPr>
      </w:pPr>
      <w:bookmarkStart w:id="5" w:name="_Toc24111819"/>
      <w:r>
        <w:rPr>
          <w:rFonts w:ascii="宋体" w:eastAsia="宋体" w:hAnsi="宋体" w:hint="eastAsia"/>
          <w:b/>
          <w:color w:val="0000FF"/>
          <w:sz w:val="32"/>
          <w:szCs w:val="32"/>
        </w:rPr>
        <w:t>1.</w:t>
      </w:r>
      <w:r>
        <w:rPr>
          <w:rFonts w:ascii="宋体" w:eastAsia="宋体" w:hAnsi="宋体"/>
          <w:b/>
          <w:color w:val="0000FF"/>
          <w:sz w:val="32"/>
          <w:szCs w:val="32"/>
        </w:rPr>
        <w:t>水文测量</w:t>
      </w:r>
      <w:bookmarkEnd w:id="3"/>
      <w:bookmarkEnd w:id="4"/>
      <w:bookmarkEnd w:id="5"/>
    </w:p>
    <w:p>
      <w:pPr>
        <w:pStyle w:val="a24"/>
        <w:widowControl w:val="0"/>
        <w:numPr>
          <w:ilvl w:val="0"/>
          <w:numId w:val="0"/>
        </w:numPr>
        <w:spacing w:line="560" w:lineRule="exact"/>
        <w:jc w:val="both"/>
        <w:outlineLvl w:val="9"/>
        <w:rPr>
          <w:rFonts w:hAnsi="宋体" w:hint="eastAsia"/>
          <w:sz w:val="28"/>
          <w:szCs w:val="28"/>
        </w:rPr>
      </w:pPr>
    </w:p>
    <w:p>
      <w:pPr>
        <w:pStyle w:val="a24"/>
        <w:widowControl w:val="0"/>
        <w:numPr>
          <w:ilvl w:val="0"/>
          <w:numId w:val="0"/>
        </w:numPr>
        <w:spacing w:line="560" w:lineRule="exact"/>
        <w:ind w:firstLine="560" w:firstLineChars="200"/>
        <w:jc w:val="both"/>
        <w:outlineLvl w:val="9"/>
        <w:rPr>
          <w:rFonts w:hAnsi="宋体" w:hint="eastAsia"/>
          <w:b/>
          <w:sz w:val="28"/>
          <w:szCs w:val="28"/>
        </w:rPr>
        <w:sectPr>
          <w:footerReference w:type="default" r:id="rId9"/>
          <w:type w:val="nextPage"/>
          <w:pgSz w:w="11906" w:h="16838"/>
          <w:pgMar w:top="1797" w:right="1418" w:bottom="1797" w:left="1418" w:header="851" w:footer="992" w:gutter="0"/>
          <w:pgNumType w:start="3"/>
          <w:cols w:num="1" w:space="720"/>
          <w:titlePg w:val="0"/>
          <w:docGrid w:linePitch="312" w:charSpace="0"/>
        </w:sectPr>
      </w:pPr>
      <w:r>
        <w:rPr>
          <w:rFonts w:hint="eastAsia"/>
          <w:b/>
          <w:sz w:val="28"/>
          <w:szCs w:val="28"/>
          <w:lang w:val="en-US" w:eastAsia="zh-CN"/>
        </w:rPr>
        <mc:AlternateContent>
          <mc:Choice Requires="wpc">
            <w:drawing>
              <wp:anchor distT="0" distB="0" distL="114300" distR="114300" simplePos="0" relativeHeight="251658240" behindDoc="1" locked="0" layoutInCell="1" allowOverlap="1">
                <wp:simplePos x="0" y="0"/>
                <wp:positionH relativeFrom="column">
                  <wp:posOffset>571500</wp:posOffset>
                </wp:positionH>
                <wp:positionV relativeFrom="paragraph">
                  <wp:posOffset>1320800</wp:posOffset>
                </wp:positionV>
                <wp:extent cx="1943100" cy="2971800"/>
                <wp:effectExtent l="0" t="0" r="0" b="0"/>
                <wp:wrapTopAndBottom/>
                <wp:docPr id="80" name="画布 89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xmlns:wps="http://schemas.microsoft.com/office/word/2010/wordprocessingShape">
                        <wps:cNvPr id="69" name="直线 893"/>
                        <wps:cNvCnPr/>
                        <wps:spPr>
                          <a:xfrm>
                            <a:off x="954405" y="445770"/>
                            <a:ext cx="635" cy="148590"/>
                          </a:xfrm>
                          <a:prstGeom prst="line">
                            <a:avLst/>
                          </a:prstGeom>
                          <a:ln w="9525">
                            <a:solidFill>
                              <a:srgbClr val="000000"/>
                            </a:solidFill>
                            <a:prstDash val="solid"/>
                            <a:headEnd/>
                            <a:tailEnd type="triangle"/>
                          </a:ln>
                        </wps:spPr>
                        <wps:bodyPr upright="1"/>
                      </wps:wsp>
                      <wps:wsp xmlns:wps="http://schemas.microsoft.com/office/word/2010/wordprocessingShape">
                        <wps:cNvPr id="70" name="直线 894"/>
                        <wps:cNvCnPr/>
                        <wps:spPr>
                          <a:xfrm>
                            <a:off x="955040" y="892175"/>
                            <a:ext cx="3810" cy="148590"/>
                          </a:xfrm>
                          <a:prstGeom prst="line">
                            <a:avLst/>
                          </a:prstGeom>
                          <a:ln w="9525">
                            <a:solidFill>
                              <a:srgbClr val="000000"/>
                            </a:solidFill>
                            <a:prstDash val="solid"/>
                            <a:headEnd/>
                            <a:tailEnd type="triangle"/>
                          </a:ln>
                        </wps:spPr>
                        <wps:bodyPr upright="1"/>
                      </wps:wsp>
                      <wps:wsp xmlns:wps="http://schemas.microsoft.com/office/word/2010/wordprocessingShape">
                        <wps:cNvPr id="71" name="矩形 895"/>
                        <wps:cNvSpPr/>
                        <wps:spPr>
                          <a:xfrm>
                            <a:off x="521970" y="1087755"/>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hint="eastAsia"/>
                                  <w:sz w:val="18"/>
                                </w:rPr>
                                <w:t>检查调焦</w:t>
                              </w:r>
                            </w:p>
                          </w:txbxContent>
                        </wps:txbx>
                        <wps:bodyPr lIns="68580" tIns="34290" rIns="68580" bIns="34290" upright="1"/>
                      </wps:wsp>
                      <wps:wsp xmlns:wps="http://schemas.microsoft.com/office/word/2010/wordprocessingShape">
                        <wps:cNvPr id="72" name="直线 896"/>
                        <wps:cNvCnPr/>
                        <wps:spPr>
                          <a:xfrm>
                            <a:off x="922655" y="1384935"/>
                            <a:ext cx="635" cy="198120"/>
                          </a:xfrm>
                          <a:prstGeom prst="line">
                            <a:avLst/>
                          </a:prstGeom>
                          <a:ln w="9525">
                            <a:solidFill>
                              <a:srgbClr val="000000"/>
                            </a:solidFill>
                            <a:prstDash val="solid"/>
                            <a:headEnd/>
                            <a:tailEnd type="triangle"/>
                          </a:ln>
                        </wps:spPr>
                        <wps:bodyPr upright="1"/>
                      </wps:wsp>
                      <wps:wsp xmlns:wps="http://schemas.microsoft.com/office/word/2010/wordprocessingShape">
                        <wps:cNvPr id="73" name="矩形 897"/>
                        <wps:cNvSpPr/>
                        <wps:spPr>
                          <a:xfrm>
                            <a:off x="521970" y="1583055"/>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hint="eastAsia"/>
                                  <w:sz w:val="18"/>
                                </w:rPr>
                                <w:t>观测记存</w:t>
                              </w:r>
                            </w:p>
                          </w:txbxContent>
                        </wps:txbx>
                        <wps:bodyPr lIns="68580" tIns="34290" rIns="68580" bIns="34290" upright="1"/>
                      </wps:wsp>
                      <wps:wsp xmlns:wps="http://schemas.microsoft.com/office/word/2010/wordprocessingShape">
                        <wps:cNvPr id="74" name="矩形 898"/>
                        <wps:cNvSpPr/>
                        <wps:spPr>
                          <a:xfrm>
                            <a:off x="521970" y="592455"/>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hint="eastAsia"/>
                                  <w:sz w:val="18"/>
                                </w:rPr>
                                <w:t>仪器安置</w:t>
                              </w:r>
                            </w:p>
                          </w:txbxContent>
                        </wps:txbx>
                        <wps:bodyPr lIns="68580" tIns="34290" rIns="68580" bIns="34290" upright="1"/>
                      </wps:wsp>
                      <wps:wsp xmlns:wps="http://schemas.microsoft.com/office/word/2010/wordprocessingShape">
                        <wps:cNvPr id="75" name="矩形 899"/>
                        <wps:cNvSpPr/>
                        <wps:spPr>
                          <a:xfrm>
                            <a:off x="521970" y="97155"/>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hint="eastAsia"/>
                                  <w:sz w:val="18"/>
                                </w:rPr>
                                <w:t>准备</w:t>
                              </w:r>
                            </w:p>
                          </w:txbxContent>
                        </wps:txbx>
                        <wps:bodyPr lIns="68580" tIns="34290" rIns="68580" bIns="34290" upright="1"/>
                      </wps:wsp>
                      <wps:wsp xmlns:wps="http://schemas.microsoft.com/office/word/2010/wordprocessingShape">
                        <wps:cNvPr id="76" name="直线 900"/>
                        <wps:cNvCnPr/>
                        <wps:spPr>
                          <a:xfrm>
                            <a:off x="914400" y="1865630"/>
                            <a:ext cx="635" cy="198120"/>
                          </a:xfrm>
                          <a:prstGeom prst="line">
                            <a:avLst/>
                          </a:prstGeom>
                          <a:ln w="9525">
                            <a:solidFill>
                              <a:srgbClr val="000000"/>
                            </a:solidFill>
                            <a:prstDash val="solid"/>
                            <a:headEnd/>
                            <a:tailEnd type="triangle"/>
                          </a:ln>
                        </wps:spPr>
                        <wps:bodyPr upright="1"/>
                      </wps:wsp>
                      <wps:wsp xmlns:wps="http://schemas.microsoft.com/office/word/2010/wordprocessingShape">
                        <wps:cNvPr id="77" name="矩形 901"/>
                        <wps:cNvSpPr/>
                        <wps:spPr>
                          <a:xfrm>
                            <a:off x="513715" y="2063750"/>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hint="eastAsia"/>
                                  <w:sz w:val="18"/>
                                </w:rPr>
                                <w:t>迁站测量</w:t>
                              </w:r>
                            </w:p>
                          </w:txbxContent>
                        </wps:txbx>
                        <wps:bodyPr lIns="68580" tIns="34290" rIns="68580" bIns="34290" upright="1"/>
                      </wps:wsp>
                      <wps:wsp xmlns:wps="http://schemas.microsoft.com/office/word/2010/wordprocessingShape">
                        <wps:cNvPr id="78" name="直线 902"/>
                        <wps:cNvCnPr/>
                        <wps:spPr>
                          <a:xfrm>
                            <a:off x="914400" y="2360930"/>
                            <a:ext cx="635" cy="198120"/>
                          </a:xfrm>
                          <a:prstGeom prst="line">
                            <a:avLst/>
                          </a:prstGeom>
                          <a:ln w="9525">
                            <a:solidFill>
                              <a:srgbClr val="000000"/>
                            </a:solidFill>
                            <a:prstDash val="solid"/>
                            <a:headEnd/>
                            <a:tailEnd type="triangle"/>
                          </a:ln>
                        </wps:spPr>
                        <wps:bodyPr upright="1"/>
                      </wps:wsp>
                      <wps:wsp xmlns:wps="http://schemas.microsoft.com/office/word/2010/wordprocessingShape">
                        <wps:cNvPr id="79" name="矩形 903"/>
                        <wps:cNvSpPr/>
                        <wps:spPr>
                          <a:xfrm>
                            <a:off x="513715" y="2559050"/>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hint="eastAsia"/>
                                  <w:sz w:val="18"/>
                                </w:rPr>
                                <w:t>计算校核评定</w:t>
                              </w:r>
                            </w:p>
                          </w:txbxContent>
                        </wps:txbx>
                        <wps:bodyPr lIns="68580" tIns="34290" rIns="68580" bIns="34290" upright="1"/>
                      </wps:wsp>
                    </wpc:wpc>
                  </a:graphicData>
                </a:graphic>
              </wp:anchor>
            </w:drawing>
          </mc:Choice>
          <mc:Fallback>
            <w:pict>
              <v:group id="画布 891" o:spid="_x0000_s1025" editas="canvas" style="width:153pt;height:234pt;margin-top:104pt;margin-left:45pt;mso-height-relative:page;mso-width-relative:page;mso-wrap-distance-bottom:0;mso-wrap-distance-top:0;position:absolute;z-index:-251657216" coordsize="1943100,2971800">
                <o:lock v:ext="edit" aspectratio="f"/>
                <v:shape id="画布 891" o:spid="_x0000_s1026" style="width:1943100;height:2971800;position:absolute" coordsize="21600,21600" filled="f" stroked="f">
                  <o:lock v:ext="edit" aspectratio="t"/>
                </v:shape>
                <v:line id="直线 893" o:spid="_x0000_s1027" style="position:absolute" from="954405,445770" to="955040,594360" coordsize="21600,21600" stroked="t" strokecolor="black">
                  <v:stroke joinstyle="round" endarrow="block"/>
                  <o:lock v:ext="edit" aspectratio="f"/>
                </v:line>
                <v:line id="直线 894" o:spid="_x0000_s1028" style="position:absolute" from="955040,892175" to="958850,1040765" coordsize="21600,21600" stroked="t" strokecolor="black">
                  <v:stroke joinstyle="round" endarrow="block"/>
                  <o:lock v:ext="edit" aspectratio="f"/>
                </v:line>
                <v:rect id="矩形 895" o:spid="_x0000_s1029" style="width:857885;height:313690;left:521970;position:absolute;top:1087755" coordsize="21600,21600" filled="t" fillcolor="white" stroked="t" strokecolor="black">
                  <v:stroke joinstyle="miter"/>
                  <o:lock v:ext="edit" aspectratio="f"/>
                  <v:textbox inset="5.4pt,2.7pt,5.4pt,2.7pt">
                    <w:txbxContent>
                      <w:p>
                        <w:pPr>
                          <w:jc w:val="center"/>
                          <w:rPr>
                            <w:rFonts w:hint="eastAsia"/>
                            <w:sz w:val="18"/>
                          </w:rPr>
                        </w:pPr>
                        <w:r>
                          <w:rPr>
                            <w:rFonts w:hint="eastAsia"/>
                            <w:sz w:val="18"/>
                          </w:rPr>
                          <w:t>检查调焦</w:t>
                        </w:r>
                      </w:p>
                    </w:txbxContent>
                  </v:textbox>
                </v:rect>
                <v:line id="直线 896" o:spid="_x0000_s1030" style="position:absolute" from="922655,1384935" to="923290,1583055" coordsize="21600,21600" stroked="t" strokecolor="black">
                  <v:stroke joinstyle="round" endarrow="block"/>
                  <o:lock v:ext="edit" aspectratio="f"/>
                </v:line>
                <v:rect id="矩形 897" o:spid="_x0000_s1031" style="width:857885;height:313690;left:521970;position:absolute;top:1583055" coordsize="21600,21600" filled="t" fillcolor="white" stroked="t" strokecolor="black">
                  <v:stroke joinstyle="miter"/>
                  <o:lock v:ext="edit" aspectratio="f"/>
                  <v:textbox inset="5.4pt,2.7pt,5.4pt,2.7pt">
                    <w:txbxContent>
                      <w:p>
                        <w:pPr>
                          <w:jc w:val="center"/>
                          <w:rPr>
                            <w:rFonts w:hint="eastAsia"/>
                            <w:sz w:val="18"/>
                          </w:rPr>
                        </w:pPr>
                        <w:r>
                          <w:rPr>
                            <w:rFonts w:hint="eastAsia"/>
                            <w:sz w:val="18"/>
                          </w:rPr>
                          <w:t>观测记存</w:t>
                        </w:r>
                      </w:p>
                    </w:txbxContent>
                  </v:textbox>
                </v:rect>
                <v:rect id="矩形 898" o:spid="_x0000_s1032" style="width:857885;height:313690;left:521970;position:absolute;top:592455" coordsize="21600,21600" filled="t" fillcolor="white" stroked="t" strokecolor="black">
                  <v:stroke joinstyle="miter"/>
                  <o:lock v:ext="edit" aspectratio="f"/>
                  <v:textbox inset="5.4pt,2.7pt,5.4pt,2.7pt">
                    <w:txbxContent>
                      <w:p>
                        <w:pPr>
                          <w:jc w:val="center"/>
                          <w:rPr>
                            <w:rFonts w:hint="eastAsia"/>
                            <w:sz w:val="18"/>
                          </w:rPr>
                        </w:pPr>
                        <w:r>
                          <w:rPr>
                            <w:rFonts w:hint="eastAsia"/>
                            <w:sz w:val="18"/>
                          </w:rPr>
                          <w:t>仪器安置</w:t>
                        </w:r>
                      </w:p>
                    </w:txbxContent>
                  </v:textbox>
                </v:rect>
                <v:rect id="矩形 899" o:spid="_x0000_s1033" style="width:857885;height:313690;left:521970;position:absolute;top:97155" coordsize="21600,21600" filled="t" fillcolor="white" stroked="t" strokecolor="black">
                  <v:stroke joinstyle="miter"/>
                  <o:lock v:ext="edit" aspectratio="f"/>
                  <v:textbox inset="5.4pt,2.7pt,5.4pt,2.7pt">
                    <w:txbxContent>
                      <w:p>
                        <w:pPr>
                          <w:jc w:val="center"/>
                          <w:rPr>
                            <w:rFonts w:hint="eastAsia"/>
                            <w:sz w:val="18"/>
                          </w:rPr>
                        </w:pPr>
                        <w:r>
                          <w:rPr>
                            <w:rFonts w:hint="eastAsia"/>
                            <w:sz w:val="18"/>
                          </w:rPr>
                          <w:t>准备</w:t>
                        </w:r>
                      </w:p>
                    </w:txbxContent>
                  </v:textbox>
                </v:rect>
                <v:line id="直线 900" o:spid="_x0000_s1034" style="position:absolute" from="914400,1865630" to="915035,2063750" coordsize="21600,21600" stroked="t" strokecolor="black">
                  <v:stroke joinstyle="round" endarrow="block"/>
                  <o:lock v:ext="edit" aspectratio="f"/>
                </v:line>
                <v:rect id="矩形 901" o:spid="_x0000_s1035" style="width:857885;height:313690;left:513715;position:absolute;top:2063750" coordsize="21600,21600" filled="t" fillcolor="white" stroked="t" strokecolor="black">
                  <v:stroke joinstyle="miter"/>
                  <o:lock v:ext="edit" aspectratio="f"/>
                  <v:textbox inset="5.4pt,2.7pt,5.4pt,2.7pt">
                    <w:txbxContent>
                      <w:p>
                        <w:pPr>
                          <w:jc w:val="center"/>
                          <w:rPr>
                            <w:rFonts w:hint="eastAsia"/>
                            <w:sz w:val="18"/>
                          </w:rPr>
                        </w:pPr>
                        <w:r>
                          <w:rPr>
                            <w:rFonts w:hint="eastAsia"/>
                            <w:sz w:val="18"/>
                          </w:rPr>
                          <w:t>迁站测量</w:t>
                        </w:r>
                      </w:p>
                    </w:txbxContent>
                  </v:textbox>
                </v:rect>
                <v:line id="直线 902" o:spid="_x0000_s1036" style="position:absolute" from="914400,2360930" to="915035,2559050" coordsize="21600,21600" stroked="t" strokecolor="black">
                  <v:stroke joinstyle="round" endarrow="block"/>
                  <o:lock v:ext="edit" aspectratio="f"/>
                </v:line>
                <v:rect id="矩形 903" o:spid="_x0000_s1037" style="width:857885;height:313690;left:513715;position:absolute;top:2559050" coordsize="21600,21600" filled="t" fillcolor="white" stroked="t" strokecolor="black">
                  <v:stroke joinstyle="miter"/>
                  <o:lock v:ext="edit" aspectratio="f"/>
                  <v:textbox inset="5.4pt,2.7pt,5.4pt,2.7pt">
                    <w:txbxContent>
                      <w:p>
                        <w:pPr>
                          <w:jc w:val="center"/>
                          <w:rPr>
                            <w:rFonts w:hint="eastAsia"/>
                            <w:sz w:val="18"/>
                          </w:rPr>
                        </w:pPr>
                        <w:r>
                          <w:rPr>
                            <w:rFonts w:hint="eastAsia"/>
                            <w:sz w:val="18"/>
                          </w:rPr>
                          <w:t>计算校核评定</w:t>
                        </w:r>
                      </w:p>
                    </w:txbxContent>
                  </v:textbox>
                </v:rect>
                <w10:wrap type="topAndBottom"/>
              </v:group>
            </w:pict>
          </mc:Fallback>
        </mc:AlternateContent>
      </w:r>
      <w:r>
        <w:rPr>
          <w:b/>
          <w:sz w:val="28"/>
          <w:szCs w:val="28"/>
          <w:lang w:val="en-US" w:eastAsia="zh-CN"/>
        </w:rPr>
        <mc:AlternateContent>
          <mc:Choice Requires="wpc">
            <w:drawing>
              <wp:anchor distT="0" distB="0" distL="114300" distR="114300" simplePos="0" relativeHeight="251660288" behindDoc="1" locked="0" layoutInCell="1" allowOverlap="1">
                <wp:simplePos x="0" y="0"/>
                <wp:positionH relativeFrom="column">
                  <wp:posOffset>3429000</wp:posOffset>
                </wp:positionH>
                <wp:positionV relativeFrom="paragraph">
                  <wp:posOffset>429260</wp:posOffset>
                </wp:positionV>
                <wp:extent cx="1943100" cy="4061460"/>
                <wp:effectExtent l="0" t="0" r="0" b="0"/>
                <wp:wrapTopAndBottom/>
                <wp:docPr id="93" name="画布 90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xmlns:wps="http://schemas.microsoft.com/office/word/2010/wordprocessingShape">
                        <wps:cNvPr id="81" name="直线 906"/>
                        <wps:cNvCnPr/>
                        <wps:spPr>
                          <a:xfrm>
                            <a:off x="954405" y="447675"/>
                            <a:ext cx="635" cy="148590"/>
                          </a:xfrm>
                          <a:prstGeom prst="line">
                            <a:avLst/>
                          </a:prstGeom>
                          <a:ln w="9525">
                            <a:solidFill>
                              <a:srgbClr val="000000"/>
                            </a:solidFill>
                            <a:prstDash val="solid"/>
                            <a:headEnd/>
                            <a:tailEnd type="triangle"/>
                          </a:ln>
                        </wps:spPr>
                        <wps:bodyPr upright="1"/>
                      </wps:wsp>
                      <wps:wsp xmlns:wps="http://schemas.microsoft.com/office/word/2010/wordprocessingShape">
                        <wps:cNvPr id="82" name="直线 907"/>
                        <wps:cNvCnPr/>
                        <wps:spPr>
                          <a:xfrm>
                            <a:off x="955040" y="894080"/>
                            <a:ext cx="3810" cy="148590"/>
                          </a:xfrm>
                          <a:prstGeom prst="line">
                            <a:avLst/>
                          </a:prstGeom>
                          <a:ln w="9525">
                            <a:solidFill>
                              <a:srgbClr val="000000"/>
                            </a:solidFill>
                            <a:prstDash val="solid"/>
                            <a:headEnd/>
                            <a:tailEnd type="triangle"/>
                          </a:ln>
                        </wps:spPr>
                        <wps:bodyPr upright="1"/>
                      </wps:wsp>
                      <wps:wsp xmlns:wps="http://schemas.microsoft.com/office/word/2010/wordprocessingShape">
                        <wps:cNvPr id="83" name="矩形 908"/>
                        <wps:cNvSpPr/>
                        <wps:spPr>
                          <a:xfrm>
                            <a:off x="521970" y="1089660"/>
                            <a:ext cx="857885" cy="313690"/>
                          </a:xfrm>
                          <a:prstGeom prst="rect">
                            <a:avLst/>
                          </a:prstGeom>
                          <a:solidFill>
                            <a:srgbClr val="FFFFFF"/>
                          </a:solidFill>
                          <a:ln w="9525">
                            <a:solidFill>
                              <a:srgbClr val="000000"/>
                            </a:solidFill>
                            <a:prstDash val="solid"/>
                            <a:miter lim="0"/>
                            <a:headEnd/>
                            <a:tailEnd/>
                          </a:ln>
                        </wps:spPr>
                        <wps:txbx>
                          <w:txbxContent>
                            <w:p>
                              <w:pPr>
                                <w:jc w:val="center"/>
                              </w:pPr>
                              <w:r>
                                <w:rPr>
                                  <w:rFonts w:hint="eastAsia"/>
                                  <w:sz w:val="18"/>
                                </w:rPr>
                                <w:t>新建项目</w:t>
                              </w:r>
                            </w:p>
                          </w:txbxContent>
                        </wps:txbx>
                        <wps:bodyPr lIns="68580" tIns="34290" rIns="68580" bIns="34290" upright="1"/>
                      </wps:wsp>
                      <wps:wsp xmlns:wps="http://schemas.microsoft.com/office/word/2010/wordprocessingShape">
                        <wps:cNvPr id="84" name="直线 909"/>
                        <wps:cNvCnPr/>
                        <wps:spPr>
                          <a:xfrm>
                            <a:off x="922655" y="1386840"/>
                            <a:ext cx="635" cy="198120"/>
                          </a:xfrm>
                          <a:prstGeom prst="line">
                            <a:avLst/>
                          </a:prstGeom>
                          <a:ln w="9525">
                            <a:solidFill>
                              <a:srgbClr val="000000"/>
                            </a:solidFill>
                            <a:prstDash val="solid"/>
                            <a:headEnd/>
                            <a:tailEnd type="triangle"/>
                          </a:ln>
                        </wps:spPr>
                        <wps:bodyPr upright="1"/>
                      </wps:wsp>
                      <wps:wsp xmlns:wps="http://schemas.microsoft.com/office/word/2010/wordprocessingShape">
                        <wps:cNvPr id="85" name="矩形 910"/>
                        <wps:cNvSpPr/>
                        <wps:spPr>
                          <a:xfrm>
                            <a:off x="521970" y="1584960"/>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hint="eastAsia"/>
                                  <w:sz w:val="18"/>
                                </w:rPr>
                                <w:t>设置基准站</w:t>
                              </w:r>
                            </w:p>
                          </w:txbxContent>
                        </wps:txbx>
                        <wps:bodyPr lIns="68580" tIns="34290" rIns="68580" bIns="34290" upright="1"/>
                      </wps:wsp>
                      <wps:wsp xmlns:wps="http://schemas.microsoft.com/office/word/2010/wordprocessingShape">
                        <wps:cNvPr id="86" name="矩形 911"/>
                        <wps:cNvSpPr/>
                        <wps:spPr>
                          <a:xfrm>
                            <a:off x="521970" y="594360"/>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ascii="宋体" w:hAnsi="宋体" w:hint="eastAsia"/>
                                  <w:kern w:val="0"/>
                                  <w:sz w:val="18"/>
                                  <w:szCs w:val="18"/>
                                </w:rPr>
                                <w:t>仪器架设</w:t>
                              </w:r>
                            </w:p>
                          </w:txbxContent>
                        </wps:txbx>
                        <wps:bodyPr lIns="68580" tIns="34290" rIns="68580" bIns="34290" upright="1"/>
                      </wps:wsp>
                      <wps:wsp xmlns:wps="http://schemas.microsoft.com/office/word/2010/wordprocessingShape">
                        <wps:cNvPr id="87" name="矩形 912"/>
                        <wps:cNvSpPr/>
                        <wps:spPr>
                          <a:xfrm>
                            <a:off x="521970" y="99060"/>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hint="eastAsia"/>
                                  <w:sz w:val="18"/>
                                </w:rPr>
                                <w:t>准备</w:t>
                              </w:r>
                            </w:p>
                          </w:txbxContent>
                        </wps:txbx>
                        <wps:bodyPr lIns="68580" tIns="34290" rIns="68580" bIns="34290" upright="1"/>
                      </wps:wsp>
                      <wps:wsp xmlns:wps="http://schemas.microsoft.com/office/word/2010/wordprocessingShape">
                        <wps:cNvPr id="88" name="直线 913"/>
                        <wps:cNvCnPr/>
                        <wps:spPr>
                          <a:xfrm>
                            <a:off x="914400" y="1867535"/>
                            <a:ext cx="635" cy="198120"/>
                          </a:xfrm>
                          <a:prstGeom prst="line">
                            <a:avLst/>
                          </a:prstGeom>
                          <a:ln w="9525">
                            <a:solidFill>
                              <a:srgbClr val="000000"/>
                            </a:solidFill>
                            <a:prstDash val="solid"/>
                            <a:headEnd/>
                            <a:tailEnd type="triangle"/>
                          </a:ln>
                        </wps:spPr>
                        <wps:bodyPr upright="1"/>
                      </wps:wsp>
                      <wps:wsp xmlns:wps="http://schemas.microsoft.com/office/word/2010/wordprocessingShape">
                        <wps:cNvPr id="89" name="矩形 914"/>
                        <wps:cNvSpPr/>
                        <wps:spPr>
                          <a:xfrm>
                            <a:off x="513715" y="2065655"/>
                            <a:ext cx="857885" cy="313690"/>
                          </a:xfrm>
                          <a:prstGeom prst="rect">
                            <a:avLst/>
                          </a:prstGeom>
                          <a:solidFill>
                            <a:srgbClr val="FFFFFF"/>
                          </a:solidFill>
                          <a:ln w="9525">
                            <a:solidFill>
                              <a:srgbClr val="000000"/>
                            </a:solidFill>
                            <a:prstDash val="solid"/>
                            <a:miter lim="0"/>
                            <a:headEnd/>
                            <a:tailEnd/>
                          </a:ln>
                        </wps:spPr>
                        <wps:txbx>
                          <w:txbxContent>
                            <w:p>
                              <w:pPr>
                                <w:jc w:val="center"/>
                                <w:rPr>
                                  <w:sz w:val="18"/>
                                </w:rPr>
                              </w:pPr>
                              <w:r>
                                <w:rPr>
                                  <w:rFonts w:hint="eastAsia"/>
                                  <w:sz w:val="18"/>
                                </w:rPr>
                                <w:t>设置移动站</w:t>
                              </w:r>
                            </w:p>
                          </w:txbxContent>
                        </wps:txbx>
                        <wps:bodyPr lIns="68580" tIns="34290" rIns="68580" bIns="34290" upright="1"/>
                      </wps:wsp>
                      <wps:wsp xmlns:wps="http://schemas.microsoft.com/office/word/2010/wordprocessingShape">
                        <wps:cNvPr id="90" name="直线 915"/>
                        <wps:cNvCnPr/>
                        <wps:spPr>
                          <a:xfrm>
                            <a:off x="914400" y="2362835"/>
                            <a:ext cx="635" cy="198120"/>
                          </a:xfrm>
                          <a:prstGeom prst="line">
                            <a:avLst/>
                          </a:prstGeom>
                          <a:ln w="9525">
                            <a:solidFill>
                              <a:srgbClr val="000000"/>
                            </a:solidFill>
                            <a:prstDash val="solid"/>
                            <a:headEnd/>
                            <a:tailEnd type="triangle"/>
                          </a:ln>
                        </wps:spPr>
                        <wps:bodyPr upright="1"/>
                      </wps:wsp>
                      <wps:wsp xmlns:wps="http://schemas.microsoft.com/office/word/2010/wordprocessingShape">
                        <wps:cNvPr id="91" name="矩形 916"/>
                        <wps:cNvSpPr/>
                        <wps:spPr>
                          <a:xfrm>
                            <a:off x="513715" y="2560955"/>
                            <a:ext cx="857885" cy="313690"/>
                          </a:xfrm>
                          <a:prstGeom prst="rect">
                            <a:avLst/>
                          </a:prstGeom>
                          <a:solidFill>
                            <a:srgbClr val="FFFFFF"/>
                          </a:solidFill>
                          <a:ln w="9525">
                            <a:solidFill>
                              <a:srgbClr val="000000"/>
                            </a:solidFill>
                            <a:prstDash val="solid"/>
                            <a:miter lim="0"/>
                            <a:headEnd/>
                            <a:tailEnd/>
                          </a:ln>
                        </wps:spPr>
                        <wps:txbx>
                          <w:txbxContent>
                            <w:p>
                              <w:pPr>
                                <w:jc w:val="center"/>
                                <w:rPr>
                                  <w:sz w:val="18"/>
                                </w:rPr>
                              </w:pPr>
                              <w:r>
                                <w:rPr>
                                  <w:rFonts w:hint="eastAsia"/>
                                  <w:sz w:val="18"/>
                                </w:rPr>
                                <w:t>已知点采集</w:t>
                              </w:r>
                            </w:p>
                          </w:txbxContent>
                        </wps:txbx>
                        <wps:bodyPr lIns="68580" tIns="34290" rIns="68580" bIns="34290" upright="1"/>
                      </wps:wsp>
                      <wps:wsp xmlns:wps="http://schemas.microsoft.com/office/word/2010/wordprocessingShape">
                        <wps:cNvPr id="92" name="直线 917"/>
                        <wps:cNvCnPr/>
                        <wps:spPr>
                          <a:xfrm>
                            <a:off x="914400" y="2872740"/>
                            <a:ext cx="635" cy="198120"/>
                          </a:xfrm>
                          <a:prstGeom prst="line">
                            <a:avLst/>
                          </a:prstGeom>
                          <a:ln w="9525">
                            <a:solidFill>
                              <a:srgbClr val="000000"/>
                            </a:solidFill>
                            <a:prstDash val="solid"/>
                            <a:headEnd/>
                            <a:tailEnd type="triangle"/>
                          </a:ln>
                        </wps:spPr>
                        <wps:bodyPr upright="1"/>
                      </wps:wsp>
                    </wpc:wpc>
                  </a:graphicData>
                </a:graphic>
              </wp:anchor>
            </w:drawing>
          </mc:Choice>
          <mc:Fallback>
            <w:pict>
              <v:group id="画布 904" o:spid="_x0000_s1038" editas="canvas" style="width:153pt;height:319.8pt;margin-top:33.8pt;margin-left:270pt;mso-height-relative:page;mso-width-relative:page;mso-wrap-distance-bottom:0;mso-wrap-distance-top:0;position:absolute;z-index:-251655168" coordsize="1943100,4061460">
                <o:lock v:ext="edit" aspectratio="f"/>
                <v:shape id="画布 904" o:spid="_x0000_s1039" style="width:1943100;height:4061460;position:absolute" coordsize="21600,21600" filled="f" stroked="f">
                  <o:lock v:ext="edit" aspectratio="t"/>
                </v:shape>
                <v:line id="直线 906" o:spid="_x0000_s1040" style="position:absolute" from="954405,447675" to="955040,596265" coordsize="21600,21600" stroked="t" strokecolor="black">
                  <v:stroke joinstyle="round" endarrow="block"/>
                  <o:lock v:ext="edit" aspectratio="f"/>
                </v:line>
                <v:line id="直线 907" o:spid="_x0000_s1041" style="position:absolute" from="955040,894080" to="958850,1042670" coordsize="21600,21600" stroked="t" strokecolor="black">
                  <v:stroke joinstyle="round" endarrow="block"/>
                  <o:lock v:ext="edit" aspectratio="f"/>
                </v:line>
                <v:rect id="矩形 908" o:spid="_x0000_s1042" style="width:857885;height:313690;left:521970;position:absolute;top:1089660" coordsize="21600,21600" filled="t" fillcolor="white" stroked="t" strokecolor="black">
                  <v:stroke joinstyle="miter"/>
                  <o:lock v:ext="edit" aspectratio="f"/>
                  <v:textbox inset="5.4pt,2.7pt,5.4pt,2.7pt">
                    <w:txbxContent>
                      <w:p>
                        <w:pPr>
                          <w:jc w:val="center"/>
                        </w:pPr>
                        <w:r>
                          <w:rPr>
                            <w:rFonts w:hint="eastAsia"/>
                            <w:sz w:val="18"/>
                          </w:rPr>
                          <w:t>新建项目</w:t>
                        </w:r>
                      </w:p>
                    </w:txbxContent>
                  </v:textbox>
                </v:rect>
                <v:line id="直线 909" o:spid="_x0000_s1043" style="position:absolute" from="922655,1386840" to="923290,1584960" coordsize="21600,21600" stroked="t" strokecolor="black">
                  <v:stroke joinstyle="round" endarrow="block"/>
                  <o:lock v:ext="edit" aspectratio="f"/>
                </v:line>
                <v:rect id="矩形 910" o:spid="_x0000_s1044" style="width:857885;height:313690;left:521970;position:absolute;top:1584960" coordsize="21600,21600" filled="t" fillcolor="white" stroked="t" strokecolor="black">
                  <v:stroke joinstyle="miter"/>
                  <o:lock v:ext="edit" aspectratio="f"/>
                  <v:textbox inset="5.4pt,2.7pt,5.4pt,2.7pt">
                    <w:txbxContent>
                      <w:p>
                        <w:pPr>
                          <w:jc w:val="center"/>
                          <w:rPr>
                            <w:rFonts w:hint="eastAsia"/>
                            <w:sz w:val="18"/>
                          </w:rPr>
                        </w:pPr>
                        <w:r>
                          <w:rPr>
                            <w:rFonts w:hint="eastAsia"/>
                            <w:sz w:val="18"/>
                          </w:rPr>
                          <w:t>设置基准站</w:t>
                        </w:r>
                      </w:p>
                    </w:txbxContent>
                  </v:textbox>
                </v:rect>
                <v:rect id="矩形 911" o:spid="_x0000_s1045" style="width:857885;height:313690;left:521970;position:absolute;top:594360" coordsize="21600,21600" filled="t" fillcolor="white" stroked="t" strokecolor="black">
                  <v:stroke joinstyle="miter"/>
                  <o:lock v:ext="edit" aspectratio="f"/>
                  <v:textbox inset="5.4pt,2.7pt,5.4pt,2.7pt">
                    <w:txbxContent>
                      <w:p>
                        <w:pPr>
                          <w:jc w:val="center"/>
                          <w:rPr>
                            <w:rFonts w:hint="eastAsia"/>
                            <w:sz w:val="18"/>
                          </w:rPr>
                        </w:pPr>
                        <w:r>
                          <w:rPr>
                            <w:rFonts w:ascii="宋体" w:hAnsi="宋体" w:hint="eastAsia"/>
                            <w:kern w:val="0"/>
                            <w:sz w:val="18"/>
                            <w:szCs w:val="18"/>
                          </w:rPr>
                          <w:t>仪器架设</w:t>
                        </w:r>
                      </w:p>
                    </w:txbxContent>
                  </v:textbox>
                </v:rect>
                <v:rect id="矩形 912" o:spid="_x0000_s1046" style="width:857885;height:313690;left:521970;position:absolute;top:99060" coordsize="21600,21600" filled="t" fillcolor="white" stroked="t" strokecolor="black">
                  <v:stroke joinstyle="miter"/>
                  <o:lock v:ext="edit" aspectratio="f"/>
                  <v:textbox inset="5.4pt,2.7pt,5.4pt,2.7pt">
                    <w:txbxContent>
                      <w:p>
                        <w:pPr>
                          <w:jc w:val="center"/>
                          <w:rPr>
                            <w:rFonts w:hint="eastAsia"/>
                            <w:sz w:val="18"/>
                          </w:rPr>
                        </w:pPr>
                        <w:r>
                          <w:rPr>
                            <w:rFonts w:hint="eastAsia"/>
                            <w:sz w:val="18"/>
                          </w:rPr>
                          <w:t>准备</w:t>
                        </w:r>
                      </w:p>
                    </w:txbxContent>
                  </v:textbox>
                </v:rect>
                <v:line id="直线 913" o:spid="_x0000_s1047" style="position:absolute" from="914400,1867535" to="915035,2065655" coordsize="21600,21600" stroked="t" strokecolor="black">
                  <v:stroke joinstyle="round" endarrow="block"/>
                  <o:lock v:ext="edit" aspectratio="f"/>
                </v:line>
                <v:rect id="矩形 914" o:spid="_x0000_s1048" style="width:857885;height:313690;left:513715;position:absolute;top:2065655" coordsize="21600,21600" filled="t" fillcolor="white" stroked="t" strokecolor="black">
                  <v:stroke joinstyle="miter"/>
                  <o:lock v:ext="edit" aspectratio="f"/>
                  <v:textbox inset="5.4pt,2.7pt,5.4pt,2.7pt">
                    <w:txbxContent>
                      <w:p>
                        <w:pPr>
                          <w:jc w:val="center"/>
                          <w:rPr>
                            <w:sz w:val="18"/>
                          </w:rPr>
                        </w:pPr>
                        <w:r>
                          <w:rPr>
                            <w:rFonts w:hint="eastAsia"/>
                            <w:sz w:val="18"/>
                          </w:rPr>
                          <w:t>设置移动站</w:t>
                        </w:r>
                      </w:p>
                    </w:txbxContent>
                  </v:textbox>
                </v:rect>
                <v:line id="直线 915" o:spid="_x0000_s1049" style="position:absolute" from="914400,2362835" to="915035,2560955" coordsize="21600,21600" stroked="t" strokecolor="black">
                  <v:stroke joinstyle="round" endarrow="block"/>
                  <o:lock v:ext="edit" aspectratio="f"/>
                </v:line>
                <v:rect id="矩形 916" o:spid="_x0000_s1050" style="width:857885;height:313690;left:513715;position:absolute;top:2560955" coordsize="21600,21600" filled="t" fillcolor="white" stroked="t" strokecolor="black">
                  <v:stroke joinstyle="miter"/>
                  <o:lock v:ext="edit" aspectratio="f"/>
                  <v:textbox inset="5.4pt,2.7pt,5.4pt,2.7pt">
                    <w:txbxContent>
                      <w:p>
                        <w:pPr>
                          <w:jc w:val="center"/>
                          <w:rPr>
                            <w:sz w:val="18"/>
                          </w:rPr>
                        </w:pPr>
                        <w:r>
                          <w:rPr>
                            <w:rFonts w:hint="eastAsia"/>
                            <w:sz w:val="18"/>
                          </w:rPr>
                          <w:t>已知点采集</w:t>
                        </w:r>
                      </w:p>
                    </w:txbxContent>
                  </v:textbox>
                </v:rect>
                <v:line id="直线 917" o:spid="_x0000_s1051" style="position:absolute" from="914400,2872740" to="915035,3070860" coordsize="21600,21600" stroked="t" strokecolor="black">
                  <v:stroke joinstyle="round" endarrow="block"/>
                  <o:lock v:ext="edit" aspectratio="f"/>
                </v:line>
                <w10:wrap type="topAndBottom"/>
              </v:group>
            </w:pict>
          </mc:Fallback>
        </mc:AlternateContent>
      </w:r>
      <w:r>
        <w:rPr>
          <w:rFonts w:hAnsi="宋体" w:hint="eastAsia"/>
          <w:b/>
          <w:sz w:val="28"/>
          <w:szCs w:val="28"/>
        </w:rPr>
        <w:t>1.1工作流程</w:t>
      </w:r>
    </w:p>
    <w:p>
      <w:pPr>
        <w:pStyle w:val="Normal0"/>
        <w:ind w:firstLine="540"/>
        <w:jc w:val="center"/>
        <w:rPr>
          <w:rFonts w:ascii="宋体" w:hAnsi="宋体" w:hint="eastAsia"/>
          <w:b/>
          <w:kern w:val="0"/>
          <w:sz w:val="24"/>
          <w:szCs w:val="24"/>
        </w:rPr>
      </w:pPr>
      <w:r>
        <w:rPr>
          <w:rFonts w:hint="eastAsia"/>
          <w:sz w:val="28"/>
          <w:szCs w:val="28"/>
          <w:lang w:val="en-US" w:eastAsia="zh-CN"/>
        </w:rPr>
        <mc:AlternateContent>
          <mc:Choice Requires="wps">
            <w:drawing>
              <wp:anchor distT="0" distB="0" distL="114300" distR="114300" simplePos="0" relativeHeight="251663360" behindDoc="1" locked="0" layoutInCell="1" allowOverlap="1">
                <wp:simplePos x="0" y="0"/>
                <wp:positionH relativeFrom="column">
                  <wp:posOffset>3942715</wp:posOffset>
                </wp:positionH>
                <wp:positionV relativeFrom="paragraph">
                  <wp:posOffset>3128010</wp:posOffset>
                </wp:positionV>
                <wp:extent cx="857885" cy="313690"/>
                <wp:effectExtent l="4445" t="4445" r="13970" b="5715"/>
                <wp:wrapSquare wrapText="bothSides"/>
                <wp:docPr id="94" name="矩形 918"/>
                <wp:cNvGraphicFramePr/>
                <a:graphic xmlns:a="http://schemas.openxmlformats.org/drawingml/2006/main">
                  <a:graphicData uri="http://schemas.microsoft.com/office/word/2010/wordprocessingShape">
                    <wps:wsp xmlns:wps="http://schemas.microsoft.com/office/word/2010/wordprocessingShape">
                      <wps:cNvSpPr/>
                      <wps:spPr>
                        <a:xfrm>
                          <a:off x="0" y="0"/>
                          <a:ext cx="857885" cy="313690"/>
                        </a:xfrm>
                        <a:prstGeom prst="rect">
                          <a:avLst/>
                        </a:prstGeom>
                        <a:solidFill>
                          <a:srgbClr val="FFFFFF"/>
                        </a:solidFill>
                        <a:ln w="9525">
                          <a:solidFill>
                            <a:srgbClr val="000000"/>
                          </a:solidFill>
                          <a:prstDash val="solid"/>
                          <a:miter lim="0"/>
                          <a:headEnd/>
                          <a:tailEnd/>
                        </a:ln>
                      </wps:spPr>
                      <wps:txbx>
                        <w:txbxContent>
                          <w:p>
                            <w:pPr>
                              <w:jc w:val="center"/>
                              <w:rPr>
                                <w:sz w:val="18"/>
                              </w:rPr>
                            </w:pPr>
                            <w:r>
                              <w:rPr>
                                <w:rFonts w:hint="eastAsia"/>
                                <w:sz w:val="18"/>
                              </w:rPr>
                              <w:t>参数求解</w:t>
                            </w:r>
                          </w:p>
                        </w:txbxContent>
                      </wps:txbx>
                      <wps:bodyPr lIns="68580" tIns="34290" rIns="68580" bIns="34290" upright="1"/>
                    </wps:wsp>
                  </a:graphicData>
                </a:graphic>
              </wp:anchor>
            </w:drawing>
          </mc:Choice>
          <mc:Fallback>
            <w:pict>
              <v:shapetype id="_x0000_t202" coordsize="21600,21600" o:spt="202" path="m,l,21600r21600,l21600,xe">
                <v:stroke joinstyle="miter"/>
                <v:path gradientshapeok="t" o:connecttype="rect"/>
              </v:shapetype>
              <v:shape id="矩形 918" o:spid="_x0000_s1052" type="#_x0000_t202" style="width:67.55pt;height:24.7pt;margin-top:246.3pt;margin-left:310.45pt;mso-wrap-distance-bottom:0;mso-wrap-distance-left:9pt;mso-wrap-distance-right:9pt;mso-wrap-distance-top:0;position:absolute;v-text-anchor:top;z-index:-251654144" fillcolor="white" stroked="t" strokecolor="black" strokeweight="0.75pt">
                <v:stroke joinstyle="miter"/>
                <v:textbox inset="5.4pt,2.7pt,5.4pt,2.7pt">
                  <w:txbxContent>
                    <w:p>
                      <w:pPr>
                        <w:jc w:val="center"/>
                        <w:rPr>
                          <w:sz w:val="18"/>
                        </w:rPr>
                      </w:pPr>
                      <w:r>
                        <w:rPr>
                          <w:rFonts w:hint="eastAsia"/>
                          <w:sz w:val="18"/>
                        </w:rPr>
                        <w:t>参数求解</w:t>
                      </w:r>
                    </w:p>
                  </w:txbxContent>
                </v:textbox>
                <w10:wrap type="square"/>
              </v:shape>
            </w:pict>
          </mc:Fallback>
        </mc:AlternateContent>
      </w:r>
      <w:r>
        <w:rPr>
          <w:rFonts w:hint="eastAsia"/>
          <w:sz w:val="28"/>
          <w:szCs w:val="28"/>
          <w:lang w:val="en-US" w:eastAsia="zh-CN"/>
        </w:rPr>
        <mc:AlternateContent>
          <mc:Choice Requires="wps">
            <w:drawing>
              <wp:anchor distT="0" distB="0" distL="114300" distR="114300" simplePos="0" relativeHeight="251667456" behindDoc="1" locked="0" layoutInCell="1" allowOverlap="1">
                <wp:simplePos x="0" y="0"/>
                <wp:positionH relativeFrom="column">
                  <wp:posOffset>3942715</wp:posOffset>
                </wp:positionH>
                <wp:positionV relativeFrom="paragraph">
                  <wp:posOffset>3623310</wp:posOffset>
                </wp:positionV>
                <wp:extent cx="857885" cy="313690"/>
                <wp:effectExtent l="4445" t="4445" r="13970" b="5715"/>
                <wp:wrapSquare wrapText="bothSides"/>
                <wp:docPr id="96" name="矩形 920"/>
                <wp:cNvGraphicFramePr/>
                <a:graphic xmlns:a="http://schemas.openxmlformats.org/drawingml/2006/main">
                  <a:graphicData uri="http://schemas.microsoft.com/office/word/2010/wordprocessingShape">
                    <wps:wsp xmlns:wps="http://schemas.microsoft.com/office/word/2010/wordprocessingShape">
                      <wps:cNvSpPr/>
                      <wps:spPr>
                        <a:xfrm>
                          <a:off x="0" y="0"/>
                          <a:ext cx="857885" cy="313690"/>
                        </a:xfrm>
                        <a:prstGeom prst="rect">
                          <a:avLst/>
                        </a:prstGeom>
                        <a:solidFill>
                          <a:srgbClr val="FFFFFF"/>
                        </a:solidFill>
                        <a:ln w="9525">
                          <a:solidFill>
                            <a:srgbClr val="000000"/>
                          </a:solidFill>
                          <a:prstDash val="solid"/>
                          <a:miter lim="0"/>
                          <a:headEnd/>
                          <a:tailEnd/>
                        </a:ln>
                      </wps:spPr>
                      <wps:txbx>
                        <w:txbxContent>
                          <w:p>
                            <w:pPr>
                              <w:jc w:val="center"/>
                              <w:rPr>
                                <w:sz w:val="18"/>
                                <w:szCs w:val="18"/>
                              </w:rPr>
                            </w:pPr>
                            <w:r>
                              <w:rPr>
                                <w:rFonts w:hint="eastAsia"/>
                                <w:sz w:val="18"/>
                                <w:szCs w:val="18"/>
                              </w:rPr>
                              <w:t>测量与结果</w:t>
                            </w:r>
                          </w:p>
                        </w:txbxContent>
                      </wps:txbx>
                      <wps:bodyPr lIns="68580" tIns="34290" rIns="68580" bIns="34290" upright="1"/>
                    </wps:wsp>
                  </a:graphicData>
                </a:graphic>
              </wp:anchor>
            </w:drawing>
          </mc:Choice>
          <mc:Fallback>
            <w:pict>
              <v:shape id="矩形 920" o:spid="_x0000_s1053" type="#_x0000_t202" style="width:67.55pt;height:24.7pt;margin-top:285.3pt;margin-left:310.45pt;mso-wrap-distance-bottom:0;mso-wrap-distance-left:9pt;mso-wrap-distance-right:9pt;mso-wrap-distance-top:0;position:absolute;v-text-anchor:top;z-index:-251650048" fillcolor="white" stroked="t" strokecolor="black" strokeweight="0.75pt">
                <v:stroke joinstyle="miter"/>
                <v:textbox inset="5.4pt,2.7pt,5.4pt,2.7pt">
                  <w:txbxContent>
                    <w:p>
                      <w:pPr>
                        <w:jc w:val="center"/>
                        <w:rPr>
                          <w:sz w:val="18"/>
                          <w:szCs w:val="18"/>
                        </w:rPr>
                      </w:pPr>
                      <w:r>
                        <w:rPr>
                          <w:rFonts w:hint="eastAsia"/>
                          <w:sz w:val="18"/>
                          <w:szCs w:val="18"/>
                        </w:rPr>
                        <w:t>测量与结果</w:t>
                      </w:r>
                    </w:p>
                  </w:txbxContent>
                </v:textbox>
                <w10:wrap type="square"/>
              </v:shape>
            </w:pict>
          </mc:Fallback>
        </mc:AlternateContent>
      </w:r>
      <w:r>
        <w:rPr>
          <w:rFonts w:hint="eastAsia"/>
          <w:sz w:val="28"/>
          <w:szCs w:val="28"/>
          <w:lang w:val="en-US" w:eastAsia="zh-CN"/>
        </w:rPr>
        <mc:AlternateContent>
          <mc:Choice Requires="wps">
            <w:drawing>
              <wp:anchor distT="0" distB="0" distL="114300" distR="114300" simplePos="0" relativeHeight="251665408" behindDoc="1" locked="0" layoutInCell="1" allowOverlap="1">
                <wp:simplePos x="0" y="0"/>
                <wp:positionH relativeFrom="column">
                  <wp:posOffset>4343400</wp:posOffset>
                </wp:positionH>
                <wp:positionV relativeFrom="paragraph">
                  <wp:posOffset>3425190</wp:posOffset>
                </wp:positionV>
                <wp:extent cx="635" cy="198120"/>
                <wp:effectExtent l="37465" t="0" r="38100" b="11430"/>
                <wp:wrapSquare wrapText="bothSides"/>
                <wp:docPr id="95" name="直线 919"/>
                <wp:cNvGraphicFramePr/>
                <a:graphic xmlns:a="http://schemas.openxmlformats.org/drawingml/2006/main">
                  <a:graphicData uri="http://schemas.microsoft.com/office/word/2010/wordprocessingShape">
                    <wps:wsp xmlns:wps="http://schemas.microsoft.com/office/word/2010/wordprocessingShape">
                      <wps:cNvCnPr/>
                      <wps:spPr>
                        <a:xfrm>
                          <a:off x="0" y="0"/>
                          <a:ext cx="635" cy="198120"/>
                        </a:xfrm>
                        <a:prstGeom prst="line">
                          <a:avLst/>
                        </a:prstGeom>
                        <a:ln w="9525">
                          <a:solidFill>
                            <a:srgbClr val="000000"/>
                          </a:solidFill>
                          <a:prstDash val="solid"/>
                          <a:headEnd/>
                          <a:tailEnd type="triangle"/>
                        </a:ln>
                      </wps:spPr>
                      <wps:bodyPr upright="1"/>
                    </wps:wsp>
                  </a:graphicData>
                </a:graphic>
              </wp:anchor>
            </w:drawing>
          </mc:Choice>
          <mc:Fallback>
            <w:pict>
              <v:line id="直线 919" o:spid="_x0000_s1054" style="mso-wrap-distance-bottom:0;mso-wrap-distance-left:9pt;mso-wrap-distance-right:9pt;mso-wrap-distance-top:0;position:absolute;v-text-anchor:top;z-index:-251652096" from="342pt,269.7pt" to="342.05pt,285.3pt" fillcolor="this" stroked="t" strokecolor="black" strokeweight="0.75pt">
                <v:stroke endarrow="block"/>
                <w10:wrap type="square"/>
              </v:line>
            </w:pict>
          </mc:Fallback>
        </mc:AlternateContent>
      </w:r>
      <w:r>
        <w:rPr>
          <w:rFonts w:ascii="宋体" w:hAnsi="宋体" w:hint="eastAsia"/>
          <w:b/>
          <w:kern w:val="0"/>
          <w:sz w:val="24"/>
          <w:szCs w:val="24"/>
        </w:rPr>
        <w:t>水文三等水准测量工作流程图</w:t>
      </w:r>
      <w:r>
        <w:rPr>
          <w:rFonts w:ascii="宋体" w:hAnsi="宋体" w:hint="eastAsia"/>
          <w:b/>
          <w:kern w:val="0"/>
          <w:sz w:val="24"/>
          <w:szCs w:val="24"/>
          <w:lang w:val="en-US" w:eastAsia="zh-CN"/>
        </w:rPr>
        <w:t xml:space="preserve">     </w:t>
      </w:r>
      <w:r>
        <w:rPr>
          <w:rFonts w:ascii="宋体" w:hAnsi="宋体" w:hint="eastAsia"/>
          <w:b/>
          <w:kern w:val="0"/>
          <w:sz w:val="24"/>
          <w:szCs w:val="24"/>
        </w:rPr>
        <w:t>GPS/RTK测量工作流程图</w:t>
      </w:r>
    </w:p>
    <w:p>
      <w:pPr>
        <w:pStyle w:val="Normal0"/>
        <w:ind w:firstLine="540"/>
        <w:jc w:val="center"/>
        <w:rPr>
          <w:rFonts w:ascii="宋体" w:hAnsi="宋体" w:hint="eastAsia"/>
          <w:b/>
          <w:kern w:val="0"/>
          <w:sz w:val="24"/>
          <w:szCs w:val="24"/>
        </w:rPr>
      </w:pPr>
    </w:p>
    <w:p>
      <w:pPr>
        <w:pStyle w:val="a24"/>
        <w:widowControl w:val="0"/>
        <w:numPr>
          <w:ilvl w:val="0"/>
          <w:numId w:val="0"/>
        </w:numPr>
        <w:spacing w:line="560" w:lineRule="exact"/>
        <w:ind w:firstLine="560" w:firstLineChars="200"/>
        <w:jc w:val="both"/>
        <w:outlineLvl w:val="9"/>
        <w:rPr>
          <w:rFonts w:hAnsi="宋体" w:hint="eastAsia"/>
          <w:b/>
          <w:sz w:val="28"/>
          <w:szCs w:val="28"/>
        </w:rPr>
      </w:pPr>
      <w:r>
        <w:rPr>
          <w:rFonts w:hAnsi="宋体" w:hint="eastAsia"/>
          <w:b/>
          <w:sz w:val="28"/>
          <w:szCs w:val="28"/>
        </w:rPr>
        <w:t>1.2一般规定</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此项工作的管理内容和要求如下：</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1、符合《</w:t>
      </w:r>
      <w:r>
        <w:rPr>
          <w:rFonts w:ascii="宋体" w:hAnsi="宋体"/>
          <w:kern w:val="0"/>
          <w:sz w:val="28"/>
          <w:szCs w:val="28"/>
        </w:rPr>
        <w:t>水文测量规范</w:t>
      </w:r>
      <w:r>
        <w:rPr>
          <w:rFonts w:ascii="宋体" w:hAnsi="宋体" w:hint="eastAsia"/>
          <w:kern w:val="0"/>
          <w:sz w:val="28"/>
          <w:szCs w:val="28"/>
        </w:rPr>
        <w:t>》的要求；</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2、重点要求：</w:t>
      </w:r>
    </w:p>
    <w:p>
      <w:pPr>
        <w:autoSpaceDE w:val="0"/>
        <w:autoSpaceDN w:val="0"/>
        <w:spacing w:line="560" w:lineRule="exact"/>
        <w:ind w:firstLine="560" w:firstLineChars="200"/>
        <w:rPr>
          <w:rFonts w:ascii="宋体" w:hAnsi="宋体"/>
          <w:kern w:val="0"/>
          <w:sz w:val="28"/>
          <w:szCs w:val="28"/>
        </w:rPr>
      </w:pPr>
      <w:r>
        <w:rPr>
          <w:rFonts w:ascii="宋体" w:hAnsi="宋体" w:hint="eastAsia"/>
          <w:kern w:val="0"/>
          <w:sz w:val="28"/>
          <w:szCs w:val="28"/>
        </w:rPr>
        <w:t>①</w:t>
      </w:r>
      <w:r>
        <w:rPr>
          <w:rFonts w:ascii="宋体" w:hAnsi="宋体"/>
          <w:kern w:val="0"/>
          <w:sz w:val="28"/>
          <w:szCs w:val="28"/>
        </w:rPr>
        <w:t>基本水准点应</w:t>
      </w:r>
      <w:r>
        <w:rPr>
          <w:kern w:val="0"/>
          <w:sz w:val="28"/>
          <w:szCs w:val="28"/>
        </w:rPr>
        <w:t>5</w:t>
      </w:r>
      <w:r>
        <w:rPr>
          <w:rFonts w:hint="eastAsia"/>
          <w:kern w:val="0"/>
          <w:sz w:val="28"/>
          <w:szCs w:val="28"/>
          <w:lang w:val="en-US" w:eastAsia="zh-CN"/>
        </w:rPr>
        <w:t>-</w:t>
      </w:r>
      <w:r>
        <w:rPr>
          <w:kern w:val="0"/>
          <w:sz w:val="28"/>
          <w:szCs w:val="28"/>
        </w:rPr>
        <w:t>10</w:t>
      </w:r>
      <w:r>
        <w:rPr>
          <w:rFonts w:ascii="宋体" w:hAnsi="宋体"/>
          <w:kern w:val="0"/>
          <w:sz w:val="28"/>
          <w:szCs w:val="28"/>
        </w:rPr>
        <w:t>年校测一次，在逢零逢五年份进行，校核水准点应每年校测一次。水准点有变动异常现象应及时予以校测。</w:t>
      </w:r>
    </w:p>
    <w:p>
      <w:pPr>
        <w:autoSpaceDE w:val="0"/>
        <w:autoSpaceDN w:val="0"/>
        <w:spacing w:line="560" w:lineRule="exact"/>
        <w:ind w:firstLine="560" w:firstLineChars="200"/>
        <w:rPr>
          <w:rFonts w:ascii="宋体" w:hAnsi="宋体"/>
          <w:kern w:val="0"/>
          <w:sz w:val="28"/>
          <w:szCs w:val="28"/>
        </w:rPr>
      </w:pPr>
      <w:r>
        <w:rPr>
          <w:rFonts w:ascii="宋体" w:hAnsi="宋体" w:hint="eastAsia"/>
          <w:kern w:val="0"/>
          <w:sz w:val="28"/>
          <w:szCs w:val="28"/>
        </w:rPr>
        <w:t>②</w:t>
      </w:r>
      <w:r>
        <w:rPr>
          <w:rFonts w:ascii="宋体" w:hAnsi="宋体"/>
          <w:kern w:val="0"/>
          <w:sz w:val="28"/>
          <w:szCs w:val="28"/>
        </w:rPr>
        <w:t>水尺零高应每年汛前、汛后各进行一次接测和记录。若水尺附近出现塌方、沉降等迹象时</w:t>
      </w:r>
      <w:r>
        <w:rPr>
          <w:rFonts w:ascii="宋体" w:hAnsi="宋体" w:hint="eastAsia"/>
          <w:kern w:val="0"/>
          <w:sz w:val="28"/>
          <w:szCs w:val="28"/>
        </w:rPr>
        <w:t>或大洪水过后</w:t>
      </w:r>
      <w:r>
        <w:rPr>
          <w:rFonts w:ascii="宋体" w:hAnsi="宋体"/>
          <w:kern w:val="0"/>
          <w:sz w:val="28"/>
          <w:szCs w:val="28"/>
        </w:rPr>
        <w:t>，应立即加测水尺零高并作情况记录。</w:t>
      </w:r>
    </w:p>
    <w:p>
      <w:pPr>
        <w:autoSpaceDE w:val="0"/>
        <w:autoSpaceDN w:val="0"/>
        <w:spacing w:line="560" w:lineRule="exact"/>
        <w:ind w:firstLine="560" w:firstLineChars="200"/>
        <w:rPr>
          <w:rFonts w:ascii="宋体" w:hAnsi="宋体"/>
          <w:kern w:val="0"/>
          <w:sz w:val="28"/>
          <w:szCs w:val="28"/>
        </w:rPr>
      </w:pPr>
      <w:r>
        <w:rPr>
          <w:rFonts w:ascii="宋体" w:hAnsi="宋体" w:hint="eastAsia"/>
          <w:kern w:val="0"/>
          <w:sz w:val="28"/>
          <w:szCs w:val="28"/>
        </w:rPr>
        <w:t>③</w:t>
      </w:r>
      <w:r>
        <w:rPr>
          <w:rFonts w:ascii="宋体" w:hAnsi="宋体"/>
          <w:kern w:val="0"/>
          <w:sz w:val="28"/>
          <w:szCs w:val="28"/>
        </w:rPr>
        <w:t>大断面应每年汛前、汛后各进行一次测量。如遇超保证水位洪水或测验断面有明显冲淤变化，应及时加测。</w:t>
      </w:r>
    </w:p>
    <w:p>
      <w:pPr>
        <w:autoSpaceDE w:val="0"/>
        <w:autoSpaceDN w:val="0"/>
        <w:spacing w:line="560" w:lineRule="exact"/>
        <w:ind w:firstLine="560" w:firstLineChars="200"/>
        <w:rPr>
          <w:rFonts w:ascii="宋体" w:hAnsi="宋体"/>
          <w:kern w:val="0"/>
          <w:sz w:val="28"/>
          <w:szCs w:val="28"/>
        </w:rPr>
      </w:pPr>
      <w:r>
        <w:rPr>
          <w:rFonts w:ascii="宋体" w:hAnsi="宋体" w:hint="eastAsia"/>
          <w:kern w:val="0"/>
          <w:sz w:val="28"/>
          <w:szCs w:val="28"/>
        </w:rPr>
        <w:t>④</w:t>
      </w:r>
      <w:r>
        <w:rPr>
          <w:rFonts w:ascii="宋体" w:hAnsi="宋体"/>
          <w:kern w:val="0"/>
          <w:sz w:val="28"/>
          <w:szCs w:val="28"/>
        </w:rPr>
        <w:t>水文测验河段地形施测应在逢五年份进行。</w:t>
      </w:r>
    </w:p>
    <w:p>
      <w:pPr>
        <w:autoSpaceDE w:val="0"/>
        <w:autoSpaceDN w:val="0"/>
        <w:spacing w:line="560" w:lineRule="exact"/>
        <w:ind w:firstLine="560" w:firstLineChars="200"/>
        <w:rPr>
          <w:rFonts w:ascii="宋体" w:hAnsi="宋体"/>
          <w:kern w:val="0"/>
          <w:sz w:val="28"/>
          <w:szCs w:val="28"/>
        </w:rPr>
      </w:pPr>
      <w:r>
        <w:rPr>
          <w:rFonts w:ascii="宋体" w:hAnsi="宋体" w:hint="eastAsia"/>
          <w:kern w:val="0"/>
          <w:sz w:val="28"/>
          <w:szCs w:val="28"/>
        </w:rPr>
        <w:t>⑤</w:t>
      </w:r>
      <w:r>
        <w:rPr>
          <w:rFonts w:ascii="宋体" w:hAnsi="宋体"/>
          <w:kern w:val="0"/>
          <w:sz w:val="28"/>
          <w:szCs w:val="28"/>
        </w:rPr>
        <w:t>缆道垂度、起点距和</w:t>
      </w:r>
      <w:r>
        <w:rPr>
          <w:rFonts w:ascii="宋体" w:hAnsi="宋体" w:hint="eastAsia"/>
          <w:kern w:val="0"/>
          <w:sz w:val="28"/>
          <w:szCs w:val="28"/>
        </w:rPr>
        <w:t>水</w:t>
      </w:r>
      <w:r>
        <w:rPr>
          <w:rFonts w:ascii="宋体" w:hAnsi="宋体"/>
          <w:kern w:val="0"/>
          <w:sz w:val="28"/>
          <w:szCs w:val="28"/>
        </w:rPr>
        <w:t>深应在每年汛前校测一次。</w:t>
      </w:r>
    </w:p>
    <w:p>
      <w:pPr>
        <w:autoSpaceDE w:val="0"/>
        <w:autoSpaceDN w:val="0"/>
        <w:spacing w:line="560" w:lineRule="exact"/>
        <w:ind w:firstLine="560" w:firstLineChars="200"/>
        <w:rPr>
          <w:rFonts w:ascii="宋体" w:hAnsi="宋体"/>
          <w:kern w:val="0"/>
          <w:sz w:val="28"/>
          <w:szCs w:val="28"/>
        </w:rPr>
      </w:pPr>
      <w:r>
        <w:rPr>
          <w:rFonts w:ascii="宋体" w:hAnsi="宋体" w:hint="eastAsia"/>
          <w:kern w:val="0"/>
          <w:sz w:val="28"/>
          <w:szCs w:val="28"/>
          <w:lang w:val="en-US" w:eastAsia="zh-CN"/>
        </w:rPr>
        <w:t>⑥</w:t>
      </w:r>
      <w:r>
        <w:rPr>
          <w:rFonts w:hAnsi="宋体"/>
          <w:sz w:val="28"/>
          <w:szCs w:val="28"/>
        </w:rPr>
        <w:t>测站基本水准面调整应经省级水文机构批准。</w:t>
      </w:r>
    </w:p>
    <w:p>
      <w:pPr>
        <w:pStyle w:val="a24"/>
        <w:widowControl w:val="0"/>
        <w:numPr>
          <w:ilvl w:val="0"/>
          <w:numId w:val="0"/>
        </w:numPr>
        <w:spacing w:line="560" w:lineRule="exact"/>
        <w:ind w:firstLine="560" w:firstLineChars="200"/>
        <w:jc w:val="both"/>
        <w:outlineLvl w:val="9"/>
        <w:rPr>
          <w:rFonts w:hAnsi="宋体" w:hint="eastAsia"/>
          <w:b/>
          <w:sz w:val="28"/>
          <w:szCs w:val="28"/>
        </w:rPr>
      </w:pPr>
      <w:r>
        <w:rPr>
          <w:rFonts w:hAnsi="宋体" w:hint="eastAsia"/>
          <w:b/>
          <w:sz w:val="28"/>
          <w:szCs w:val="28"/>
        </w:rPr>
        <w:t>1.2.1水文三等水准测量操作</w:t>
      </w:r>
    </w:p>
    <w:p>
      <w:pPr>
        <w:pStyle w:val="a24"/>
        <w:widowControl w:val="0"/>
        <w:numPr>
          <w:ilvl w:val="0"/>
          <w:numId w:val="0"/>
        </w:numPr>
        <w:spacing w:line="560" w:lineRule="exact"/>
        <w:ind w:firstLine="560" w:firstLineChars="200"/>
        <w:jc w:val="both"/>
        <w:outlineLvl w:val="9"/>
        <w:rPr>
          <w:rFonts w:hAnsi="宋体" w:hint="eastAsia"/>
          <w:sz w:val="28"/>
          <w:szCs w:val="28"/>
        </w:rPr>
      </w:pPr>
      <w:r>
        <w:rPr>
          <w:rFonts w:hAnsi="宋体" w:hint="eastAsia"/>
          <w:sz w:val="28"/>
          <w:szCs w:val="28"/>
        </w:rPr>
        <w:t>基本步骤：</w:t>
      </w:r>
    </w:p>
    <w:p>
      <w:pPr>
        <w:autoSpaceDE w:val="0"/>
        <w:autoSpaceDN w:val="0"/>
        <w:spacing w:line="560" w:lineRule="exact"/>
        <w:ind w:firstLine="560" w:firstLineChars="200"/>
        <w:rPr>
          <w:rFonts w:ascii="宋体" w:hAnsi="宋体" w:hint="eastAsia"/>
          <w:kern w:val="0"/>
          <w:sz w:val="28"/>
          <w:szCs w:val="28"/>
        </w:rPr>
        <w:sectPr>
          <w:footerReference w:type="default" r:id="rId10"/>
          <w:type w:val="nextPage"/>
          <w:pgSz w:w="11906" w:h="16838"/>
          <w:pgMar w:top="1797" w:right="1418" w:bottom="1797" w:left="1418" w:header="851" w:footer="992" w:gutter="0"/>
          <w:pgNumType w:start="4"/>
          <w:cols w:num="1" w:space="720"/>
          <w:titlePg w:val="0"/>
          <w:docGrid w:linePitch="312" w:charSpace="0"/>
        </w:sectPr>
      </w:pPr>
      <w:r>
        <w:rPr>
          <w:rFonts w:ascii="宋体" w:hAnsi="宋体" w:hint="eastAsia"/>
          <w:kern w:val="0"/>
          <w:sz w:val="28"/>
          <w:szCs w:val="28"/>
        </w:rPr>
        <w:t>①准备：水准仪、三脚架、记载表（簿）及表头填写、一对水准尺、尺垫（小木桩）、测绳，钢针、2H铅笔、计算机（器）及防雨、遮阳工具。</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②仪器安置：在前、后尺中间位置安置水准仪，前后视距不等差小于</w:t>
      </w:r>
      <w:r>
        <w:rPr>
          <w:rFonts w:ascii="宋体" w:hAnsi="宋体"/>
          <w:kern w:val="0"/>
          <w:sz w:val="28"/>
          <w:szCs w:val="28"/>
        </w:rPr>
        <w:t>2</w:t>
      </w:r>
      <w:r>
        <w:rPr>
          <w:rFonts w:ascii="宋体" w:hAnsi="宋体" w:hint="eastAsia"/>
          <w:kern w:val="0"/>
          <w:sz w:val="28"/>
          <w:szCs w:val="28"/>
        </w:rPr>
        <w:t>米，测段累计误差≤</w:t>
      </w:r>
      <w:r>
        <w:rPr>
          <w:rFonts w:ascii="宋体" w:hAnsi="宋体"/>
          <w:kern w:val="0"/>
          <w:sz w:val="28"/>
          <w:szCs w:val="28"/>
        </w:rPr>
        <w:t>5</w:t>
      </w:r>
      <w:r>
        <w:rPr>
          <w:rFonts w:ascii="宋体" w:hAnsi="宋体" w:hint="eastAsia"/>
          <w:kern w:val="0"/>
          <w:sz w:val="28"/>
          <w:szCs w:val="28"/>
        </w:rPr>
        <w:t>米。</w:t>
      </w:r>
    </w:p>
    <w:p>
      <w:pPr>
        <w:autoSpaceDE w:val="0"/>
        <w:autoSpaceDN w:val="0"/>
        <w:spacing w:line="560" w:lineRule="exact"/>
        <w:ind w:firstLine="560" w:firstLineChars="200"/>
        <w:rPr>
          <w:rFonts w:ascii="宋体" w:hAnsi="宋体"/>
          <w:kern w:val="0"/>
          <w:sz w:val="28"/>
          <w:szCs w:val="28"/>
        </w:rPr>
      </w:pPr>
      <w:r>
        <w:rPr>
          <w:rFonts w:ascii="宋体" w:hAnsi="宋体" w:hint="eastAsia"/>
          <w:kern w:val="0"/>
          <w:sz w:val="28"/>
          <w:szCs w:val="28"/>
        </w:rPr>
        <w:t>a.将三脚架下部架腿捆绑皮带解开，并松开制动螺旋。在三脚架未展开之前，伸展架腿使架头位于眼睛的高度（利用反射镜整平），或位于胸口高度（直接观圆水准器整平）。</w:t>
      </w:r>
    </w:p>
    <w:p>
      <w:pPr>
        <w:autoSpaceDE w:val="0"/>
        <w:autoSpaceDN w:val="0"/>
        <w:spacing w:line="560" w:lineRule="exact"/>
        <w:ind w:firstLine="560" w:firstLineChars="200"/>
        <w:rPr>
          <w:rFonts w:ascii="宋体" w:hAnsi="宋体"/>
          <w:kern w:val="0"/>
          <w:sz w:val="28"/>
          <w:szCs w:val="28"/>
        </w:rPr>
      </w:pPr>
      <w:r>
        <w:rPr>
          <w:rFonts w:ascii="宋体" w:hAnsi="宋体" w:hint="eastAsia"/>
          <w:kern w:val="0"/>
          <w:sz w:val="28"/>
          <w:szCs w:val="28"/>
        </w:rPr>
        <w:t>b.分开三脚架架腿，使其与地面呈</w:t>
      </w:r>
      <w:r>
        <w:rPr>
          <w:rFonts w:ascii="宋体" w:hAnsi="宋体"/>
          <w:kern w:val="0"/>
          <w:sz w:val="28"/>
          <w:szCs w:val="28"/>
        </w:rPr>
        <w:t>60</w:t>
      </w:r>
      <w:r>
        <w:rPr>
          <w:rFonts w:ascii="宋体" w:hAnsi="宋体" w:hint="eastAsia"/>
          <w:kern w:val="0"/>
          <w:sz w:val="28"/>
          <w:szCs w:val="28"/>
        </w:rPr>
        <w:t>度左右的正三角形，架头大致水平，其中两只脚平行与水准路线先踩实，第三脚每站点左右轮换后踩实。除路线拐弯处外，每测站上仪器和前后尺的三个位置应接近于一条直线。</w:t>
      </w:r>
    </w:p>
    <w:p>
      <w:pPr>
        <w:autoSpaceDE w:val="0"/>
        <w:autoSpaceDN w:val="0"/>
        <w:spacing w:line="560" w:lineRule="exact"/>
        <w:ind w:firstLine="560" w:firstLineChars="200"/>
        <w:rPr>
          <w:rFonts w:ascii="宋体" w:hAnsi="宋体"/>
          <w:kern w:val="0"/>
          <w:sz w:val="28"/>
          <w:szCs w:val="28"/>
        </w:rPr>
      </w:pPr>
      <w:r>
        <w:rPr>
          <w:rFonts w:ascii="宋体" w:hAnsi="宋体" w:hint="eastAsia"/>
          <w:kern w:val="0"/>
          <w:sz w:val="28"/>
          <w:szCs w:val="28"/>
        </w:rPr>
        <w:t>c.将水准仪安装在架头，并拧紧中心螺丝。利用三颗脚螺旋对水准仪进行预置。利用第三脚对圆水准器进行粗平，踩紧踏脚与地面。在用三颗脚螺旋使圆水准器严密聚中。注意：在使用自动安平水准仪时，相邻站应交替对准前后视调平仪器。</w:t>
      </w:r>
    </w:p>
    <w:p>
      <w:pPr>
        <w:autoSpaceDE w:val="0"/>
        <w:autoSpaceDN w:val="0"/>
        <w:spacing w:line="560" w:lineRule="exact"/>
        <w:ind w:firstLine="560" w:firstLineChars="200"/>
        <w:rPr>
          <w:rFonts w:ascii="宋体" w:hAnsi="宋体"/>
          <w:kern w:val="0"/>
          <w:sz w:val="28"/>
          <w:szCs w:val="28"/>
        </w:rPr>
      </w:pPr>
      <w:r>
        <w:rPr>
          <w:rFonts w:ascii="宋体" w:hAnsi="宋体" w:hint="eastAsia"/>
          <w:kern w:val="0"/>
          <w:sz w:val="28"/>
          <w:szCs w:val="28"/>
        </w:rPr>
        <w:t>③检查调焦</w:t>
      </w:r>
      <w:r>
        <w:rPr>
          <w:rFonts w:ascii="宋体" w:hAnsi="宋体" w:hint="eastAsia"/>
          <w:kern w:val="0"/>
          <w:sz w:val="28"/>
          <w:szCs w:val="28"/>
          <w:lang w:eastAsia="zh-CN"/>
        </w:rPr>
        <w:t>：</w:t>
      </w:r>
      <w:r>
        <w:rPr>
          <w:rFonts w:ascii="宋体" w:hAnsi="宋体" w:hint="eastAsia"/>
          <w:kern w:val="0"/>
          <w:sz w:val="28"/>
          <w:szCs w:val="28"/>
        </w:rPr>
        <w:t>观察瞄准器，使物镜照准后尺。检查和调整十字丝、物镜成像清晰度。</w:t>
      </w:r>
    </w:p>
    <w:p>
      <w:pPr>
        <w:autoSpaceDE w:val="0"/>
        <w:autoSpaceDN w:val="0"/>
        <w:spacing w:line="560" w:lineRule="exact"/>
        <w:ind w:firstLine="560" w:firstLineChars="200"/>
        <w:rPr>
          <w:rFonts w:ascii="宋体" w:hAnsi="宋体"/>
          <w:kern w:val="0"/>
          <w:sz w:val="28"/>
          <w:szCs w:val="28"/>
        </w:rPr>
      </w:pPr>
      <w:r>
        <w:rPr>
          <w:rFonts w:ascii="宋体" w:hAnsi="宋体" w:hint="eastAsia"/>
          <w:kern w:val="0"/>
          <w:sz w:val="28"/>
          <w:szCs w:val="28"/>
        </w:rPr>
        <w:t>④观测记存</w:t>
      </w:r>
      <w:r>
        <w:rPr>
          <w:rFonts w:ascii="宋体" w:hAnsi="宋体" w:hint="eastAsia"/>
          <w:kern w:val="0"/>
          <w:sz w:val="28"/>
          <w:szCs w:val="28"/>
          <w:lang w:eastAsia="zh-CN"/>
        </w:rPr>
        <w:t>：</w:t>
      </w:r>
      <w:r>
        <w:rPr>
          <w:rFonts w:ascii="宋体" w:hAnsi="宋体" w:hint="eastAsia"/>
          <w:kern w:val="0"/>
          <w:sz w:val="28"/>
          <w:szCs w:val="28"/>
        </w:rPr>
        <w:t>三丝能读，上下丝为视距丝；中丝为高程丝要精确读取。</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a.根据后—前—前—后观测程序进行八个数值观读、记录保存。电子水准仪，路线选择三等水准模式；补偿式水准仪，在读中丝前按一下补偿器。同一仪器站上测量时，不得两次调焦。</w:t>
      </w:r>
    </w:p>
    <w:p>
      <w:pPr>
        <w:autoSpaceDE w:val="0"/>
        <w:autoSpaceDN w:val="0"/>
        <w:spacing w:line="560" w:lineRule="exact"/>
        <w:ind w:firstLine="560" w:firstLineChars="200"/>
        <w:rPr>
          <w:rFonts w:ascii="宋体" w:hAnsi="宋体"/>
          <w:kern w:val="0"/>
          <w:sz w:val="28"/>
          <w:szCs w:val="28"/>
        </w:rPr>
      </w:pPr>
      <w:r>
        <w:rPr>
          <w:rFonts w:ascii="宋体" w:hAnsi="宋体" w:hint="eastAsia"/>
          <w:kern w:val="0"/>
          <w:sz w:val="28"/>
          <w:szCs w:val="28"/>
        </w:rPr>
        <w:t>b.对前后视距、高差和平均高差进行计算。</w:t>
      </w:r>
    </w:p>
    <w:p>
      <w:pPr>
        <w:autoSpaceDE w:val="0"/>
        <w:autoSpaceDN w:val="0"/>
        <w:spacing w:line="560" w:lineRule="exact"/>
        <w:ind w:firstLine="560" w:firstLineChars="200"/>
        <w:rPr>
          <w:rFonts w:ascii="宋体" w:hAnsi="宋体" w:hint="eastAsia"/>
          <w:kern w:val="0"/>
          <w:sz w:val="28"/>
          <w:szCs w:val="28"/>
        </w:rPr>
        <w:sectPr>
          <w:footerReference w:type="default" r:id="rId11"/>
          <w:type w:val="nextPage"/>
          <w:pgSz w:w="11906" w:h="16838"/>
          <w:pgMar w:top="1797" w:right="1418" w:bottom="1797" w:left="1418" w:header="851" w:footer="992" w:gutter="0"/>
          <w:pgNumType w:start="5"/>
          <w:cols w:num="1" w:space="720"/>
          <w:titlePg w:val="0"/>
          <w:docGrid w:linePitch="312" w:charSpace="0"/>
        </w:sectPr>
      </w:pPr>
      <w:r>
        <w:rPr>
          <w:rFonts w:ascii="宋体" w:hAnsi="宋体" w:hint="eastAsia"/>
          <w:kern w:val="0"/>
          <w:sz w:val="28"/>
          <w:szCs w:val="28"/>
        </w:rPr>
        <w:t>c.视距应≤75m，同尺黑红面读数差≤2mm，同站黑红面所测高差之差≤3mm。</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⑤迁站测量</w:t>
      </w:r>
      <w:r>
        <w:rPr>
          <w:rFonts w:ascii="宋体" w:hAnsi="宋体" w:hint="eastAsia"/>
          <w:kern w:val="0"/>
          <w:sz w:val="28"/>
          <w:szCs w:val="28"/>
          <w:lang w:eastAsia="zh-CN"/>
        </w:rPr>
        <w:t>：</w:t>
      </w:r>
      <w:r>
        <w:rPr>
          <w:rFonts w:ascii="宋体" w:hAnsi="宋体" w:hint="eastAsia"/>
          <w:kern w:val="0"/>
          <w:sz w:val="28"/>
          <w:szCs w:val="28"/>
        </w:rPr>
        <w:t>迁站前应对仪器进行预置，迁站时对仪器进行有效保护。重复上一测站工作。每一测段的往测和返测，其仪器站数应为偶数，由往测转向返测时，两标尺必须互换位置，并应重新安置仪器。</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⑥计算校核评定</w:t>
      </w:r>
      <w:r>
        <w:rPr>
          <w:rFonts w:ascii="宋体" w:hAnsi="宋体" w:hint="eastAsia"/>
          <w:kern w:val="0"/>
          <w:sz w:val="28"/>
          <w:szCs w:val="28"/>
          <w:lang w:eastAsia="zh-CN"/>
        </w:rPr>
        <w:t>：</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a.求和：对测段后距、前距，各中丝读数、黑红面差及平均高差共12项进行求和计算校核。电子水准仪后台数据处理、成果打印。</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b.评定：根据允许闭合差公式：±12（L）</w:t>
      </w:r>
      <w:r>
        <w:rPr>
          <w:rFonts w:ascii="宋体" w:hAnsi="宋体" w:hint="eastAsia"/>
          <w:kern w:val="0"/>
          <w:sz w:val="28"/>
          <w:szCs w:val="28"/>
          <w:vertAlign w:val="superscript"/>
        </w:rPr>
        <w:t>1/2</w:t>
      </w:r>
      <w:r>
        <w:rPr>
          <w:rFonts w:ascii="宋体" w:hAnsi="宋体" w:hint="eastAsia"/>
          <w:kern w:val="0"/>
          <w:sz w:val="28"/>
          <w:szCs w:val="28"/>
        </w:rPr>
        <w:t>，L不足1公里按1公里计，对此次测量成果进行结果评定。</w:t>
      </w:r>
    </w:p>
    <w:p>
      <w:pPr>
        <w:pStyle w:val="a24"/>
        <w:widowControl w:val="0"/>
        <w:numPr>
          <w:ilvl w:val="0"/>
          <w:numId w:val="0"/>
        </w:numPr>
        <w:spacing w:line="560" w:lineRule="exact"/>
        <w:ind w:firstLine="560" w:firstLineChars="200"/>
        <w:jc w:val="both"/>
        <w:outlineLvl w:val="9"/>
        <w:rPr>
          <w:rFonts w:hAnsi="宋体" w:hint="eastAsia"/>
          <w:b/>
          <w:sz w:val="28"/>
          <w:szCs w:val="28"/>
        </w:rPr>
      </w:pPr>
      <w:r>
        <w:rPr>
          <w:rFonts w:hAnsi="宋体" w:hint="eastAsia"/>
          <w:b/>
          <w:sz w:val="28"/>
          <w:szCs w:val="28"/>
        </w:rPr>
        <w:t>1.2.2GPS/RTK测量操作</w:t>
      </w:r>
    </w:p>
    <w:p>
      <w:pPr>
        <w:pStyle w:val="a24"/>
        <w:widowControl w:val="0"/>
        <w:numPr>
          <w:ilvl w:val="0"/>
          <w:numId w:val="0"/>
        </w:numPr>
        <w:spacing w:line="560" w:lineRule="exact"/>
        <w:ind w:firstLine="560" w:firstLineChars="200"/>
        <w:jc w:val="both"/>
        <w:outlineLvl w:val="9"/>
        <w:rPr>
          <w:rFonts w:hAnsi="宋体" w:hint="eastAsia"/>
          <w:sz w:val="28"/>
          <w:szCs w:val="28"/>
        </w:rPr>
      </w:pPr>
      <w:r>
        <w:rPr>
          <w:rFonts w:hAnsi="宋体" w:hint="eastAsia"/>
          <w:sz w:val="28"/>
          <w:szCs w:val="28"/>
        </w:rPr>
        <w:t>基本步骤：</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①准备：主机、手簿、三角架、对中杆、电池、天线、控制点坐标、电脑等。</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②仪器架设：基站、移动站仪器根据设备说明书架设。</w:t>
      </w:r>
    </w:p>
    <w:p>
      <w:pPr>
        <w:autoSpaceDE w:val="0"/>
        <w:autoSpaceDN w:val="0"/>
        <w:spacing w:line="560" w:lineRule="exact"/>
        <w:ind w:firstLine="560" w:firstLineChars="200"/>
        <w:rPr>
          <w:rFonts w:ascii="宋体" w:hAnsi="宋体"/>
          <w:kern w:val="0"/>
          <w:sz w:val="28"/>
          <w:szCs w:val="28"/>
        </w:rPr>
      </w:pPr>
      <w:r>
        <w:rPr>
          <w:rFonts w:ascii="宋体" w:hAnsi="宋体" w:hint="eastAsia"/>
          <w:kern w:val="0"/>
          <w:sz w:val="28"/>
          <w:szCs w:val="28"/>
        </w:rPr>
        <w:t>③新建项目：点击手簿主界面【项目】，点击新建设置项目名，然后确认打钩。点击“项目属性”菜单下的坐标系统，设置当地椭球和投影方式和中央子午线，一般情况不用设置其他参数，点击保存即可。</w:t>
      </w:r>
    </w:p>
    <w:p>
      <w:pPr>
        <w:autoSpaceDE w:val="0"/>
        <w:autoSpaceDN w:val="0"/>
        <w:spacing w:line="560" w:lineRule="exact"/>
        <w:ind w:firstLine="630" w:firstLineChars="225"/>
        <w:rPr>
          <w:rFonts w:ascii="宋体" w:hAnsi="宋体" w:hint="eastAsia"/>
          <w:kern w:val="0"/>
          <w:sz w:val="28"/>
          <w:szCs w:val="28"/>
        </w:rPr>
      </w:pPr>
      <w:r>
        <w:rPr>
          <w:rFonts w:ascii="宋体" w:hAnsi="宋体" w:hint="eastAsia"/>
          <w:kern w:val="0"/>
          <w:sz w:val="28"/>
          <w:szCs w:val="28"/>
        </w:rPr>
        <w:t>④设置基准站：要求：a.高度角在</w:t>
      </w:r>
      <w:r>
        <w:rPr>
          <w:rFonts w:ascii="宋体" w:hAnsi="宋体"/>
          <w:kern w:val="0"/>
          <w:sz w:val="28"/>
          <w:szCs w:val="28"/>
        </w:rPr>
        <w:t>15</w:t>
      </w:r>
      <w:r>
        <w:rPr>
          <w:rFonts w:ascii="宋体" w:hAnsi="宋体" w:hint="eastAsia"/>
          <w:kern w:val="0"/>
          <w:sz w:val="28"/>
          <w:szCs w:val="28"/>
        </w:rPr>
        <w:t>度以上，开阔，无大型遮挡物。b.</w:t>
      </w:r>
      <w:r>
        <w:rPr>
          <w:rFonts w:ascii="宋体" w:hAnsi="宋体"/>
          <w:kern w:val="0"/>
          <w:sz w:val="28"/>
          <w:szCs w:val="28"/>
        </w:rPr>
        <w:t>200</w:t>
      </w:r>
      <w:r>
        <w:rPr>
          <w:rFonts w:ascii="宋体" w:hAnsi="宋体" w:hint="eastAsia"/>
          <w:kern w:val="0"/>
          <w:sz w:val="28"/>
          <w:szCs w:val="28"/>
        </w:rPr>
        <w:t>米内无微波站、雷达站、手机信号站，</w:t>
      </w:r>
      <w:r>
        <w:rPr>
          <w:rFonts w:ascii="宋体" w:hAnsi="宋体"/>
          <w:kern w:val="0"/>
          <w:sz w:val="28"/>
          <w:szCs w:val="28"/>
        </w:rPr>
        <w:t>50</w:t>
      </w:r>
      <w:r>
        <w:rPr>
          <w:rFonts w:ascii="宋体" w:hAnsi="宋体" w:hint="eastAsia"/>
          <w:kern w:val="0"/>
          <w:sz w:val="28"/>
          <w:szCs w:val="28"/>
        </w:rPr>
        <w:t>米内无高压线。c.在用电台作业时，基站与移动站之间最好无大型遮挡物。d.至少两个已知点以上。e.CORS无需设置基准站。</w:t>
      </w:r>
    </w:p>
    <w:p>
      <w:pPr>
        <w:autoSpaceDE w:val="0"/>
        <w:autoSpaceDN w:val="0"/>
        <w:spacing w:line="560" w:lineRule="exact"/>
        <w:ind w:firstLine="630" w:firstLineChars="225"/>
        <w:rPr>
          <w:rFonts w:ascii="宋体" w:hAnsi="宋体" w:hint="eastAsia"/>
          <w:kern w:val="0"/>
          <w:sz w:val="28"/>
          <w:szCs w:val="28"/>
        </w:rPr>
        <w:sectPr>
          <w:footerReference w:type="default" r:id="rId12"/>
          <w:type w:val="nextPage"/>
          <w:pgSz w:w="11906" w:h="16838"/>
          <w:pgMar w:top="1797" w:right="1418" w:bottom="1797" w:left="1418" w:header="851" w:footer="992" w:gutter="0"/>
          <w:pgNumType w:start="6"/>
          <w:cols w:num="1" w:space="720"/>
          <w:titlePg w:val="0"/>
          <w:docGrid w:linePitch="312" w:charSpace="0"/>
        </w:sectPr>
      </w:pPr>
    </w:p>
    <w:p>
      <w:pPr>
        <w:autoSpaceDE w:val="0"/>
        <w:autoSpaceDN w:val="0"/>
        <w:spacing w:line="560" w:lineRule="exact"/>
        <w:ind w:firstLine="630" w:firstLineChars="225"/>
        <w:rPr>
          <w:rFonts w:ascii="宋体" w:hAnsi="宋体" w:hint="eastAsia"/>
          <w:kern w:val="0"/>
          <w:sz w:val="28"/>
          <w:szCs w:val="28"/>
        </w:rPr>
      </w:pPr>
      <w:r>
        <w:rPr>
          <w:rFonts w:ascii="宋体" w:hAnsi="宋体" w:hint="eastAsia"/>
          <w:kern w:val="0"/>
          <w:sz w:val="28"/>
          <w:szCs w:val="28"/>
        </w:rPr>
        <w:t>打开手簿主界面【GPS】，进行蓝牙搜索主机序列号，选中该序列号点击“连接”，选中设置基准站，输入点名，如架设在已知点上，输入仪器斜高。点击</w:t>
      </w:r>
      <w:r>
        <w:rPr>
          <w:rFonts w:ascii="宋体" w:hAnsi="宋体"/>
          <w:kern w:val="0"/>
          <w:sz w:val="28"/>
          <w:szCs w:val="28"/>
        </w:rPr>
        <w:t>“</w:t>
      </w:r>
      <w:r>
        <w:rPr>
          <w:rFonts w:ascii="宋体" w:hAnsi="宋体" w:hint="eastAsia"/>
          <w:kern w:val="0"/>
          <w:sz w:val="28"/>
          <w:szCs w:val="28"/>
        </w:rPr>
        <w:t>平滑</w:t>
      </w:r>
      <w:r>
        <w:rPr>
          <w:rFonts w:ascii="宋体" w:hAnsi="宋体"/>
          <w:kern w:val="0"/>
          <w:sz w:val="28"/>
          <w:szCs w:val="28"/>
        </w:rPr>
        <w:t>”</w:t>
      </w:r>
      <w:r>
        <w:rPr>
          <w:rFonts w:ascii="宋体" w:hAnsi="宋体" w:hint="eastAsia"/>
          <w:kern w:val="0"/>
          <w:sz w:val="28"/>
          <w:szCs w:val="28"/>
        </w:rPr>
        <w:t>采集坐标，在平滑界面采集完后点确定，基站当前单点坐标就获取完毕</w:t>
      </w:r>
      <w:r>
        <w:rPr>
          <w:rFonts w:ascii="宋体" w:hAnsi="宋体"/>
          <w:kern w:val="0"/>
          <w:sz w:val="28"/>
          <w:szCs w:val="28"/>
        </w:rPr>
        <w:t>(</w:t>
      </w:r>
      <w:r>
        <w:rPr>
          <w:rFonts w:ascii="宋体" w:hAnsi="宋体" w:hint="eastAsia"/>
          <w:kern w:val="0"/>
          <w:sz w:val="28"/>
          <w:szCs w:val="28"/>
        </w:rPr>
        <w:t>如果知道这点的</w:t>
      </w:r>
      <w:r>
        <w:rPr>
          <w:rFonts w:ascii="宋体" w:hAnsi="宋体"/>
          <w:kern w:val="0"/>
          <w:sz w:val="28"/>
          <w:szCs w:val="28"/>
        </w:rPr>
        <w:t>84</w:t>
      </w:r>
      <w:r>
        <w:rPr>
          <w:rFonts w:ascii="宋体" w:hAnsi="宋体" w:hint="eastAsia"/>
          <w:kern w:val="0"/>
          <w:sz w:val="28"/>
          <w:szCs w:val="28"/>
        </w:rPr>
        <w:t>经纬度坐标，也可以手工输入</w:t>
      </w:r>
      <w:r>
        <w:rPr>
          <w:rFonts w:ascii="宋体" w:hAnsi="宋体"/>
          <w:kern w:val="0"/>
          <w:sz w:val="28"/>
          <w:szCs w:val="28"/>
        </w:rPr>
        <w:t>)</w:t>
      </w:r>
      <w:r>
        <w:rPr>
          <w:rFonts w:ascii="宋体" w:hAnsi="宋体" w:hint="eastAsia"/>
          <w:kern w:val="0"/>
          <w:sz w:val="28"/>
          <w:szCs w:val="28"/>
        </w:rPr>
        <w:t>。点击“数据链”，选择数据链类型；点击“其他”，选择差分模式、电文格式、高度截止角，点击确定设置成功。断开GPS，让手簿与基站断开连接。</w:t>
      </w:r>
    </w:p>
    <w:p>
      <w:pPr>
        <w:autoSpaceDE w:val="0"/>
        <w:autoSpaceDN w:val="0"/>
        <w:spacing w:line="560" w:lineRule="exact"/>
        <w:ind w:firstLine="630" w:firstLineChars="225"/>
        <w:rPr>
          <w:rFonts w:ascii="宋体" w:hAnsi="宋体"/>
          <w:kern w:val="0"/>
          <w:sz w:val="28"/>
          <w:szCs w:val="28"/>
        </w:rPr>
      </w:pPr>
      <w:r>
        <w:rPr>
          <w:rFonts w:ascii="宋体" w:hAnsi="宋体" w:hint="eastAsia"/>
          <w:kern w:val="0"/>
          <w:sz w:val="28"/>
          <w:szCs w:val="28"/>
        </w:rPr>
        <w:t>⑤设置移动站：打开手簿主界面【GPS】，进行蓝牙搜索主机序列号，选中该序列号点击连接，选中设置移动站，点击“数据链”，选择与基站相同数据链类型；点击“其他”，选择与基站相同的差分模式、电文格式、高度截止角，点击确定设置成功。此时看见接收机</w:t>
      </w:r>
      <w:r>
        <w:rPr>
          <w:rFonts w:ascii="宋体" w:hAnsi="宋体"/>
          <w:kern w:val="0"/>
          <w:sz w:val="28"/>
          <w:szCs w:val="28"/>
        </w:rPr>
        <w:t>F2</w:t>
      </w:r>
      <w:r>
        <w:rPr>
          <w:rFonts w:ascii="宋体" w:hAnsi="宋体" w:hint="eastAsia"/>
          <w:kern w:val="0"/>
          <w:sz w:val="28"/>
          <w:szCs w:val="28"/>
        </w:rPr>
        <w:t>灯闪动，手簿解状态为固定解</w:t>
      </w:r>
      <w:r>
        <w:rPr>
          <w:rFonts w:ascii="宋体" w:hAnsi="宋体"/>
          <w:kern w:val="0"/>
          <w:sz w:val="28"/>
          <w:szCs w:val="28"/>
        </w:rPr>
        <w:t>1.0</w:t>
      </w:r>
      <w:r>
        <w:rPr>
          <w:rFonts w:ascii="宋体" w:hAnsi="宋体" w:hint="eastAsia"/>
          <w:kern w:val="0"/>
          <w:sz w:val="28"/>
          <w:szCs w:val="28"/>
        </w:rPr>
        <w:t>。</w:t>
      </w:r>
    </w:p>
    <w:p>
      <w:pPr>
        <w:autoSpaceDE w:val="0"/>
        <w:autoSpaceDN w:val="0"/>
        <w:spacing w:line="560" w:lineRule="exact"/>
        <w:ind w:firstLine="630" w:firstLineChars="225"/>
        <w:rPr>
          <w:rFonts w:ascii="宋体" w:hAnsi="宋体"/>
          <w:kern w:val="0"/>
          <w:sz w:val="28"/>
          <w:szCs w:val="28"/>
        </w:rPr>
      </w:pPr>
      <w:r>
        <w:rPr>
          <w:rFonts w:ascii="宋体" w:hAnsi="宋体" w:hint="eastAsia"/>
          <w:kern w:val="0"/>
          <w:sz w:val="28"/>
          <w:szCs w:val="28"/>
        </w:rPr>
        <w:t>⑥已知点采集：点击手簿主界面【测量】，将对中杆垂直于已知点上，等待圆水准气泡居中后，当解状态在</w:t>
      </w:r>
      <w:r>
        <w:rPr>
          <w:rFonts w:ascii="宋体" w:hAnsi="宋体"/>
          <w:kern w:val="0"/>
          <w:sz w:val="28"/>
          <w:szCs w:val="28"/>
        </w:rPr>
        <w:t>“</w:t>
      </w:r>
      <w:r>
        <w:rPr>
          <w:rFonts w:ascii="宋体" w:hAnsi="宋体" w:hint="eastAsia"/>
          <w:kern w:val="0"/>
          <w:sz w:val="28"/>
          <w:szCs w:val="28"/>
        </w:rPr>
        <w:t>固定解</w:t>
      </w:r>
      <w:r>
        <w:rPr>
          <w:rFonts w:ascii="宋体" w:hAnsi="宋体"/>
          <w:kern w:val="0"/>
          <w:sz w:val="28"/>
          <w:szCs w:val="28"/>
        </w:rPr>
        <w:t>”</w:t>
      </w:r>
      <w:r>
        <w:rPr>
          <w:rFonts w:ascii="宋体" w:hAnsi="宋体" w:hint="eastAsia"/>
          <w:kern w:val="0"/>
          <w:sz w:val="28"/>
          <w:szCs w:val="28"/>
        </w:rPr>
        <w:t>下时，点击“</w:t>
      </w:r>
      <w:r>
        <w:rPr>
          <w:rFonts w:ascii="宋体" w:hAnsi="宋体"/>
          <w:kern w:val="0"/>
          <w:sz w:val="28"/>
          <w:szCs w:val="28"/>
        </w:rPr>
        <w:drawing>
          <wp:inline distT="0" distB="0" distL="0" distR="0">
            <wp:extent cx="273685" cy="263525"/>
            <wp:effectExtent l="19050" t="0" r="0" b="0"/>
            <wp:docPr id="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1"/>
                    <pic:cNvPicPr>
                      <a:picLocks noChangeAspect="1" noChangeArrowheads="1"/>
                    </pic:cNvPicPr>
                  </pic:nvPicPr>
                  <pic:blipFill>
                    <a:blip xmlns:r="http://schemas.openxmlformats.org/officeDocument/2006/relationships" r:embed="rId13"/>
                    <a:stretch>
                      <a:fillRect/>
                    </a:stretch>
                  </pic:blipFill>
                  <pic:spPr>
                    <a:xfrm>
                      <a:off x="0" y="0"/>
                      <a:ext cx="273685" cy="263525"/>
                    </a:xfrm>
                    <a:prstGeom prst="rect">
                      <a:avLst/>
                    </a:prstGeom>
                    <a:noFill/>
                    <a:ln w="9525">
                      <a:noFill/>
                      <a:miter lim="800000"/>
                      <a:headEnd/>
                      <a:tailEnd/>
                    </a:ln>
                  </pic:spPr>
                </pic:pic>
              </a:graphicData>
            </a:graphic>
          </wp:inline>
        </w:drawing>
      </w:r>
      <w:r>
        <w:rPr>
          <w:rFonts w:ascii="宋体" w:hAnsi="宋体" w:hint="eastAsia"/>
          <w:kern w:val="0"/>
          <w:sz w:val="28"/>
          <w:szCs w:val="28"/>
        </w:rPr>
        <w:t>”或按</w:t>
      </w:r>
      <w:r>
        <w:rPr>
          <w:rFonts w:ascii="宋体" w:hAnsi="宋体"/>
          <w:kern w:val="0"/>
          <w:sz w:val="28"/>
          <w:szCs w:val="28"/>
        </w:rPr>
        <w:t>F2</w:t>
      </w:r>
      <w:r>
        <w:rPr>
          <w:rFonts w:ascii="宋体" w:hAnsi="宋体" w:hint="eastAsia"/>
          <w:kern w:val="0"/>
          <w:sz w:val="28"/>
          <w:szCs w:val="28"/>
        </w:rPr>
        <w:t>键，完成一个点的采集。输入已知点名，修改天线高，保存。重复测量其它已知点，完成后保存退出。</w:t>
      </w:r>
    </w:p>
    <w:p>
      <w:pPr>
        <w:autoSpaceDE w:val="0"/>
        <w:autoSpaceDN w:val="0"/>
        <w:spacing w:line="560" w:lineRule="exact"/>
        <w:ind w:firstLine="630" w:firstLineChars="225"/>
        <w:rPr>
          <w:rFonts w:ascii="宋体" w:hAnsi="宋体"/>
          <w:kern w:val="0"/>
          <w:sz w:val="28"/>
          <w:szCs w:val="28"/>
        </w:rPr>
        <w:sectPr>
          <w:footerReference w:type="default" r:id="rId14"/>
          <w:type w:val="nextPage"/>
          <w:pgSz w:w="11906" w:h="16838"/>
          <w:pgMar w:top="1797" w:right="1418" w:bottom="1797" w:left="1418" w:header="851" w:footer="992" w:gutter="0"/>
          <w:pgNumType w:start="7"/>
          <w:cols w:num="1" w:space="720"/>
          <w:titlePg w:val="0"/>
          <w:docGrid w:linePitch="312" w:charSpace="0"/>
        </w:sectPr>
      </w:pPr>
      <w:r>
        <w:rPr>
          <w:rFonts w:ascii="宋体" w:hAnsi="宋体" w:hint="eastAsia"/>
          <w:kern w:val="0"/>
          <w:sz w:val="28"/>
          <w:szCs w:val="28"/>
        </w:rPr>
        <w:t>⑦参数求解：点手簿主界面【参数】进入坐标系统界面，再点</w:t>
      </w:r>
      <w:r>
        <w:rPr>
          <w:rFonts w:ascii="宋体" w:hAnsi="宋体"/>
          <w:kern w:val="0"/>
          <w:sz w:val="28"/>
          <w:szCs w:val="28"/>
        </w:rPr>
        <w:t>“</w:t>
      </w:r>
      <w:r>
        <w:rPr>
          <w:rFonts w:ascii="宋体" w:hAnsi="宋体" w:hint="eastAsia"/>
          <w:kern w:val="0"/>
          <w:sz w:val="28"/>
          <w:szCs w:val="28"/>
        </w:rPr>
        <w:t>坐标系统</w:t>
      </w:r>
      <w:r>
        <w:rPr>
          <w:rFonts w:ascii="宋体" w:hAnsi="宋体"/>
          <w:kern w:val="0"/>
          <w:sz w:val="28"/>
          <w:szCs w:val="28"/>
        </w:rPr>
        <w:t>”</w:t>
      </w:r>
      <w:r>
        <w:rPr>
          <w:rFonts w:ascii="宋体" w:hAnsi="宋体" w:hint="eastAsia"/>
          <w:kern w:val="0"/>
          <w:sz w:val="28"/>
          <w:szCs w:val="28"/>
        </w:rPr>
        <w:t>菜单下的</w:t>
      </w:r>
      <w:r>
        <w:rPr>
          <w:rFonts w:ascii="宋体" w:hAnsi="宋体"/>
          <w:kern w:val="0"/>
          <w:sz w:val="28"/>
          <w:szCs w:val="28"/>
        </w:rPr>
        <w:t>“</w:t>
      </w:r>
      <w:r>
        <w:rPr>
          <w:rFonts w:ascii="宋体" w:hAnsi="宋体" w:hint="eastAsia"/>
          <w:kern w:val="0"/>
          <w:sz w:val="28"/>
          <w:szCs w:val="28"/>
        </w:rPr>
        <w:t>参数计算</w:t>
      </w:r>
      <w:r>
        <w:rPr>
          <w:rFonts w:ascii="宋体" w:hAnsi="宋体"/>
          <w:kern w:val="0"/>
          <w:sz w:val="28"/>
          <w:szCs w:val="28"/>
        </w:rPr>
        <w:t>”</w:t>
      </w:r>
      <w:r>
        <w:rPr>
          <w:rFonts w:ascii="宋体" w:hAnsi="宋体" w:hint="eastAsia"/>
          <w:kern w:val="0"/>
          <w:sz w:val="28"/>
          <w:szCs w:val="28"/>
        </w:rPr>
        <w:t>，在参数计算界面选择“计算类型”和“高程拟合模型”，点击</w:t>
      </w:r>
      <w:r>
        <w:rPr>
          <w:rFonts w:ascii="宋体" w:hAnsi="宋体"/>
          <w:kern w:val="0"/>
          <w:sz w:val="28"/>
          <w:szCs w:val="28"/>
        </w:rPr>
        <w:t>“</w:t>
      </w:r>
      <w:r>
        <w:rPr>
          <w:rFonts w:ascii="宋体" w:hAnsi="宋体" w:hint="eastAsia"/>
          <w:kern w:val="0"/>
          <w:sz w:val="28"/>
          <w:szCs w:val="28"/>
        </w:rPr>
        <w:t>添加</w:t>
      </w:r>
      <w:r>
        <w:rPr>
          <w:rFonts w:ascii="宋体" w:hAnsi="宋体"/>
          <w:kern w:val="0"/>
          <w:sz w:val="28"/>
          <w:szCs w:val="28"/>
        </w:rPr>
        <w:t>”</w:t>
      </w:r>
      <w:r>
        <w:rPr>
          <w:rFonts w:ascii="宋体" w:hAnsi="宋体" w:hint="eastAsia"/>
          <w:kern w:val="0"/>
          <w:sz w:val="28"/>
          <w:szCs w:val="28"/>
        </w:rPr>
        <w:t>，点击</w:t>
      </w:r>
      <w:r>
        <w:rPr>
          <w:rFonts w:ascii="宋体" w:hAnsi="宋体"/>
          <w:kern w:val="0"/>
          <w:sz w:val="28"/>
          <w:szCs w:val="28"/>
        </w:rPr>
        <w:t>“</w:t>
      </w:r>
      <w:r>
        <w:rPr>
          <w:rFonts w:ascii="宋体" w:hAnsi="宋体" w:hint="eastAsia"/>
          <w:kern w:val="0"/>
          <w:sz w:val="28"/>
          <w:szCs w:val="28"/>
        </w:rPr>
        <w:t>源点</w:t>
      </w:r>
      <w:r>
        <w:rPr>
          <w:rFonts w:ascii="宋体" w:hAnsi="宋体"/>
          <w:kern w:val="0"/>
          <w:sz w:val="28"/>
          <w:szCs w:val="28"/>
        </w:rPr>
        <w:t>”</w:t>
      </w:r>
      <w:r>
        <w:rPr>
          <w:rFonts w:ascii="宋体" w:hAnsi="宋体" w:hint="eastAsia"/>
          <w:kern w:val="0"/>
          <w:sz w:val="28"/>
          <w:szCs w:val="28"/>
        </w:rPr>
        <w:t>的坐标库图标。选择记录点库的</w:t>
      </w:r>
      <w:r>
        <w:rPr>
          <w:rFonts w:ascii="宋体" w:hAnsi="宋体"/>
          <w:kern w:val="0"/>
          <w:sz w:val="28"/>
          <w:szCs w:val="28"/>
        </w:rPr>
        <w:t>Pt1</w:t>
      </w:r>
      <w:r>
        <w:rPr>
          <w:rFonts w:ascii="宋体" w:hAnsi="宋体" w:hint="eastAsia"/>
          <w:kern w:val="0"/>
          <w:sz w:val="28"/>
          <w:szCs w:val="28"/>
        </w:rPr>
        <w:t>，然后点击</w:t>
      </w:r>
      <w:r>
        <w:rPr>
          <w:rFonts w:ascii="宋体" w:hAnsi="宋体"/>
          <w:kern w:val="0"/>
          <w:sz w:val="28"/>
          <w:szCs w:val="28"/>
        </w:rPr>
        <w:t>“</w:t>
      </w:r>
      <w:r>
        <w:rPr>
          <w:rFonts w:ascii="宋体" w:hAnsi="宋体" w:hint="eastAsia"/>
          <w:kern w:val="0"/>
          <w:sz w:val="28"/>
          <w:szCs w:val="28"/>
        </w:rPr>
        <w:t>√</w:t>
      </w:r>
      <w:r>
        <w:rPr>
          <w:rFonts w:ascii="宋体" w:hAnsi="宋体"/>
          <w:kern w:val="0"/>
          <w:sz w:val="28"/>
          <w:szCs w:val="28"/>
        </w:rPr>
        <w:t>”</w:t>
      </w:r>
      <w:r>
        <w:rPr>
          <w:rFonts w:ascii="宋体" w:hAnsi="宋体" w:hint="eastAsia"/>
          <w:kern w:val="0"/>
          <w:sz w:val="28"/>
          <w:szCs w:val="28"/>
        </w:rPr>
        <w:t>，又回到坐标配对界面，再点击</w:t>
      </w:r>
      <w:r>
        <w:rPr>
          <w:rFonts w:ascii="宋体" w:hAnsi="宋体"/>
          <w:kern w:val="0"/>
          <w:sz w:val="28"/>
          <w:szCs w:val="28"/>
        </w:rPr>
        <w:t>“</w:t>
      </w:r>
      <w:r>
        <w:rPr>
          <w:rFonts w:ascii="宋体" w:hAnsi="宋体" w:hint="eastAsia"/>
          <w:kern w:val="0"/>
          <w:sz w:val="28"/>
          <w:szCs w:val="28"/>
        </w:rPr>
        <w:t>目标</w:t>
      </w:r>
      <w:r>
        <w:rPr>
          <w:rFonts w:ascii="宋体" w:hAnsi="宋体"/>
          <w:kern w:val="0"/>
          <w:sz w:val="28"/>
          <w:szCs w:val="28"/>
        </w:rPr>
        <w:t>”</w:t>
      </w:r>
      <w:r>
        <w:rPr>
          <w:rFonts w:ascii="宋体" w:hAnsi="宋体" w:hint="eastAsia"/>
          <w:kern w:val="0"/>
          <w:sz w:val="28"/>
          <w:szCs w:val="28"/>
        </w:rPr>
        <w:t>的坐标库图标，然后选择控制点库的</w:t>
      </w:r>
      <w:r>
        <w:rPr>
          <w:rFonts w:ascii="宋体" w:hAnsi="宋体"/>
          <w:kern w:val="0"/>
          <w:sz w:val="28"/>
          <w:szCs w:val="28"/>
        </w:rPr>
        <w:t>GP01</w:t>
      </w:r>
      <w:r>
        <w:rPr>
          <w:rFonts w:ascii="宋体" w:hAnsi="宋体" w:hint="eastAsia"/>
          <w:kern w:val="0"/>
          <w:sz w:val="28"/>
          <w:szCs w:val="28"/>
        </w:rPr>
        <w:t>点，然后点击</w:t>
      </w:r>
      <w:r>
        <w:rPr>
          <w:rFonts w:ascii="宋体" w:hAnsi="宋体"/>
          <w:kern w:val="0"/>
          <w:sz w:val="28"/>
          <w:szCs w:val="28"/>
        </w:rPr>
        <w:t>“</w:t>
      </w:r>
      <w:r>
        <w:rPr>
          <w:rFonts w:ascii="宋体" w:hAnsi="宋体" w:hint="eastAsia"/>
          <w:kern w:val="0"/>
          <w:sz w:val="28"/>
          <w:szCs w:val="28"/>
        </w:rPr>
        <w:t>√</w:t>
      </w:r>
      <w:r>
        <w:rPr>
          <w:rFonts w:ascii="宋体" w:hAnsi="宋体"/>
          <w:kern w:val="0"/>
          <w:sz w:val="28"/>
          <w:szCs w:val="28"/>
        </w:rPr>
        <w:t>”</w:t>
      </w:r>
      <w:r>
        <w:rPr>
          <w:rFonts w:ascii="宋体" w:hAnsi="宋体" w:hint="eastAsia"/>
          <w:kern w:val="0"/>
          <w:sz w:val="28"/>
          <w:szCs w:val="28"/>
        </w:rPr>
        <w:t>，又退回到坐标配对界面，然后点保存，就退回到参数计算界面，这样第一个已知点就匹配好了。同样的方法添加配对其他已知点，添加完后点</w:t>
      </w:r>
      <w:r>
        <w:rPr>
          <w:rFonts w:ascii="宋体" w:hAnsi="宋体"/>
          <w:kern w:val="0"/>
          <w:sz w:val="28"/>
          <w:szCs w:val="28"/>
        </w:rPr>
        <w:t>“</w:t>
      </w:r>
      <w:r>
        <w:rPr>
          <w:rFonts w:ascii="宋体" w:hAnsi="宋体" w:hint="eastAsia"/>
          <w:kern w:val="0"/>
          <w:sz w:val="28"/>
          <w:szCs w:val="28"/>
        </w:rPr>
        <w:t>解算</w:t>
      </w:r>
      <w:r>
        <w:rPr>
          <w:rFonts w:ascii="宋体" w:hAnsi="宋体"/>
          <w:kern w:val="0"/>
          <w:sz w:val="28"/>
          <w:szCs w:val="28"/>
        </w:rPr>
        <w:t>”</w:t>
      </w:r>
      <w:r>
        <w:rPr>
          <w:rFonts w:ascii="宋体" w:hAnsi="宋体" w:hint="eastAsia"/>
          <w:kern w:val="0"/>
          <w:sz w:val="28"/>
          <w:szCs w:val="28"/>
        </w:rPr>
        <w:t>这个按钮。软件解算完后就弹出参数结果界面，查看：旋转约等于零，缩放约等于</w:t>
      </w:r>
      <w:r>
        <w:rPr>
          <w:rFonts w:ascii="宋体" w:hAnsi="宋体"/>
          <w:kern w:val="0"/>
          <w:sz w:val="28"/>
          <w:szCs w:val="28"/>
        </w:rPr>
        <w:t>1</w:t>
      </w:r>
    </w:p>
    <w:p>
      <w:pPr>
        <w:autoSpaceDE w:val="0"/>
        <w:autoSpaceDN w:val="0"/>
        <w:spacing w:line="560" w:lineRule="exact"/>
        <w:ind w:firstLine="630" w:firstLineChars="225"/>
        <w:rPr>
          <w:rFonts w:ascii="宋体" w:hAnsi="宋体"/>
          <w:kern w:val="0"/>
          <w:sz w:val="28"/>
          <w:szCs w:val="28"/>
        </w:rPr>
      </w:pPr>
      <w:r>
        <w:rPr>
          <w:rFonts w:ascii="宋体" w:hAnsi="宋体" w:hint="eastAsia"/>
          <w:kern w:val="0"/>
          <w:sz w:val="28"/>
          <w:szCs w:val="28"/>
        </w:rPr>
        <w:t>，点击</w:t>
      </w:r>
      <w:r>
        <w:rPr>
          <w:rFonts w:ascii="宋体" w:hAnsi="宋体"/>
          <w:kern w:val="0"/>
          <w:sz w:val="28"/>
          <w:szCs w:val="28"/>
        </w:rPr>
        <w:t>“</w:t>
      </w:r>
      <w:r>
        <w:rPr>
          <w:rFonts w:ascii="宋体" w:hAnsi="宋体" w:hint="eastAsia"/>
          <w:kern w:val="0"/>
          <w:sz w:val="28"/>
          <w:szCs w:val="28"/>
        </w:rPr>
        <w:t>运用</w:t>
      </w:r>
      <w:r>
        <w:rPr>
          <w:rFonts w:ascii="宋体" w:hAnsi="宋体"/>
          <w:kern w:val="0"/>
          <w:sz w:val="28"/>
          <w:szCs w:val="28"/>
        </w:rPr>
        <w:t>”</w:t>
      </w:r>
      <w:r>
        <w:rPr>
          <w:rFonts w:ascii="宋体" w:hAnsi="宋体" w:hint="eastAsia"/>
          <w:kern w:val="0"/>
          <w:sz w:val="28"/>
          <w:szCs w:val="28"/>
        </w:rPr>
        <w:t>，就在坐标系统启用刚才计算的这个参数了。</w:t>
      </w:r>
    </w:p>
    <w:p>
      <w:pPr>
        <w:autoSpaceDE w:val="0"/>
        <w:autoSpaceDN w:val="0"/>
        <w:spacing w:line="560" w:lineRule="exact"/>
        <w:ind w:firstLine="630" w:firstLineChars="225"/>
        <w:rPr>
          <w:rFonts w:ascii="宋体" w:hAnsi="宋体" w:hint="eastAsia"/>
          <w:kern w:val="0"/>
          <w:sz w:val="28"/>
          <w:szCs w:val="28"/>
        </w:rPr>
      </w:pPr>
      <w:r>
        <w:rPr>
          <w:rFonts w:ascii="宋体" w:hAnsi="宋体" w:hint="eastAsia"/>
          <w:kern w:val="0"/>
          <w:sz w:val="28"/>
          <w:szCs w:val="28"/>
        </w:rPr>
        <w:t>⑧测量与结果：在手簿主界面点击【测量】就进入了碎步测量界面，如果选择手动采集，点击</w:t>
      </w:r>
      <w:r>
        <w:rPr>
          <w:rFonts w:ascii="宋体" w:hAnsi="宋体"/>
          <w:kern w:val="0"/>
          <w:sz w:val="28"/>
          <w:szCs w:val="28"/>
        </w:rPr>
        <w:t>“</w:t>
      </w:r>
      <w:r>
        <w:rPr>
          <w:rFonts w:ascii="宋体" w:hAnsi="宋体"/>
          <w:kern w:val="0"/>
          <w:sz w:val="28"/>
          <w:szCs w:val="28"/>
        </w:rPr>
        <w:drawing>
          <wp:inline distT="0" distB="0" distL="0" distR="0">
            <wp:extent cx="242570" cy="297815"/>
            <wp:effectExtent l="19050" t="0" r="5080"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pic:cNvPicPr>
                      <a:picLocks noChangeAspect="1" noChangeArrowheads="1"/>
                    </pic:cNvPicPr>
                  </pic:nvPicPr>
                  <pic:blipFill>
                    <a:blip xmlns:r="http://schemas.openxmlformats.org/officeDocument/2006/relationships" r:embed="rId15"/>
                    <a:stretch>
                      <a:fillRect/>
                    </a:stretch>
                  </pic:blipFill>
                  <pic:spPr>
                    <a:xfrm>
                      <a:off x="0" y="0"/>
                      <a:ext cx="242570" cy="297815"/>
                    </a:xfrm>
                    <a:prstGeom prst="rect">
                      <a:avLst/>
                    </a:prstGeom>
                    <a:noFill/>
                    <a:ln w="9525">
                      <a:noFill/>
                      <a:miter lim="800000"/>
                      <a:headEnd/>
                      <a:tailEnd/>
                    </a:ln>
                  </pic:spPr>
                </pic:pic>
              </a:graphicData>
            </a:graphic>
          </wp:inline>
        </w:drawing>
      </w:r>
      <w:r>
        <w:rPr>
          <w:rFonts w:ascii="宋体" w:hAnsi="宋体"/>
          <w:kern w:val="0"/>
          <w:sz w:val="28"/>
          <w:szCs w:val="28"/>
        </w:rPr>
        <w:t>”</w:t>
      </w:r>
      <w:r>
        <w:rPr>
          <w:rFonts w:ascii="宋体" w:hAnsi="宋体" w:hint="eastAsia"/>
          <w:kern w:val="0"/>
          <w:sz w:val="28"/>
          <w:szCs w:val="28"/>
        </w:rPr>
        <w:t>进行手动采集，如果选择自动采集，点击</w:t>
      </w:r>
      <w:r>
        <w:rPr>
          <w:rFonts w:ascii="宋体" w:hAnsi="宋体"/>
          <w:kern w:val="0"/>
          <w:sz w:val="28"/>
          <w:szCs w:val="28"/>
        </w:rPr>
        <w:t>“</w:t>
      </w:r>
      <w:r>
        <w:rPr>
          <w:rFonts w:ascii="宋体" w:hAnsi="宋体"/>
          <w:kern w:val="0"/>
          <w:sz w:val="28"/>
          <w:szCs w:val="28"/>
        </w:rPr>
        <w:drawing>
          <wp:inline distT="0" distB="0" distL="0" distR="0">
            <wp:extent cx="285750" cy="257175"/>
            <wp:effectExtent l="19050" t="0" r="0" b="0"/>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5"/>
                    <pic:cNvPicPr>
                      <a:picLocks noChangeAspect="1" noChangeArrowheads="1"/>
                    </pic:cNvPicPr>
                  </pic:nvPicPr>
                  <pic:blipFill>
                    <a:blip xmlns:r="http://schemas.openxmlformats.org/officeDocument/2006/relationships" r:embed="rId16"/>
                    <a:stretch>
                      <a:fillRect/>
                    </a:stretch>
                  </pic:blipFill>
                  <pic:spPr>
                    <a:xfrm>
                      <a:off x="0" y="0"/>
                      <a:ext cx="285750" cy="257175"/>
                    </a:xfrm>
                    <a:prstGeom prst="rect">
                      <a:avLst/>
                    </a:prstGeom>
                    <a:noFill/>
                    <a:ln w="9525">
                      <a:noFill/>
                      <a:miter lim="800000"/>
                      <a:headEnd/>
                      <a:tailEnd/>
                    </a:ln>
                  </pic:spPr>
                </pic:pic>
              </a:graphicData>
            </a:graphic>
          </wp:inline>
        </w:drawing>
      </w:r>
      <w:r>
        <w:rPr>
          <w:rFonts w:ascii="宋体" w:hAnsi="宋体"/>
          <w:kern w:val="0"/>
          <w:sz w:val="28"/>
          <w:szCs w:val="28"/>
        </w:rPr>
        <w:t>”</w:t>
      </w:r>
      <w:r>
        <w:rPr>
          <w:rFonts w:ascii="宋体" w:hAnsi="宋体" w:hint="eastAsia"/>
          <w:kern w:val="0"/>
          <w:sz w:val="28"/>
          <w:szCs w:val="28"/>
        </w:rPr>
        <w:t>进行自动采集，方法同已知点采集。测量完成后将成果导入电脑，根据需求绘制图表。</w:t>
      </w:r>
    </w:p>
    <w:p>
      <w:pPr>
        <w:pStyle w:val="a24"/>
        <w:widowControl w:val="0"/>
        <w:numPr>
          <w:ilvl w:val="0"/>
          <w:numId w:val="0"/>
        </w:numPr>
        <w:spacing w:line="560" w:lineRule="exact"/>
        <w:ind w:firstLine="560" w:firstLineChars="200"/>
        <w:jc w:val="both"/>
        <w:outlineLvl w:val="9"/>
        <w:rPr>
          <w:rFonts w:hAnsi="宋体" w:hint="eastAsia"/>
          <w:b/>
          <w:sz w:val="28"/>
          <w:szCs w:val="28"/>
        </w:rPr>
      </w:pPr>
      <w:r>
        <w:rPr>
          <w:rFonts w:hAnsi="宋体" w:hint="eastAsia"/>
          <w:b/>
          <w:sz w:val="28"/>
          <w:szCs w:val="28"/>
        </w:rPr>
        <w:t>1.3台帐记录</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除了按规范要求填写统一格式的记载计算表外，还应填写台帐记录表，格式详见附录A。</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各类填写完成的表格应由专人妥善保管，不得随意涂改、调换、销毁，年终应作为测站运行相关技术档案留存。</w:t>
      </w:r>
    </w:p>
    <w:p>
      <w:pPr>
        <w:autoSpaceDE w:val="0"/>
        <w:autoSpaceDN w:val="0"/>
        <w:spacing w:line="560" w:lineRule="exact"/>
        <w:ind w:firstLine="560" w:firstLineChars="200"/>
        <w:rPr>
          <w:rFonts w:ascii="宋体" w:hAnsi="宋体" w:hint="eastAsia"/>
          <w:strike/>
          <w:kern w:val="0"/>
          <w:sz w:val="28"/>
          <w:szCs w:val="28"/>
        </w:rPr>
      </w:pPr>
    </w:p>
    <w:p>
      <w:pPr>
        <w:autoSpaceDE w:val="0"/>
        <w:autoSpaceDN w:val="0"/>
        <w:spacing w:line="560" w:lineRule="exact"/>
        <w:ind w:firstLine="560" w:firstLineChars="200"/>
        <w:rPr>
          <w:rFonts w:ascii="宋体" w:hAnsi="宋体" w:hint="eastAsia"/>
          <w:kern w:val="0"/>
          <w:sz w:val="28"/>
          <w:szCs w:val="28"/>
        </w:rPr>
      </w:pPr>
    </w:p>
    <w:p>
      <w:pPr>
        <w:autoSpaceDE w:val="0"/>
        <w:autoSpaceDN w:val="0"/>
        <w:spacing w:line="560" w:lineRule="exact"/>
        <w:ind w:firstLine="560" w:firstLineChars="200"/>
        <w:rPr>
          <w:rFonts w:ascii="宋体" w:hAnsi="宋体"/>
          <w:kern w:val="0"/>
          <w:sz w:val="28"/>
          <w:szCs w:val="28"/>
        </w:rPr>
        <w:sectPr>
          <w:footerReference w:type="default" r:id="rId17"/>
          <w:type w:val="nextPage"/>
          <w:pgSz w:w="11906" w:h="16838"/>
          <w:pgMar w:top="1797" w:right="1418" w:bottom="1797" w:left="1418" w:header="851" w:footer="992" w:gutter="0"/>
          <w:pgNumType w:start="8"/>
          <w:cols w:num="1" w:space="720"/>
          <w:titlePg w:val="0"/>
          <w:docGrid w:linePitch="312" w:charSpace="0"/>
        </w:sectPr>
      </w:pPr>
    </w:p>
    <w:p>
      <w:pPr>
        <w:pStyle w:val="a8"/>
        <w:widowControl w:val="0"/>
        <w:numPr>
          <w:ilvl w:val="0"/>
          <w:numId w:val="0"/>
        </w:numPr>
        <w:spacing w:beforeLines="0" w:afterLines="0" w:line="560" w:lineRule="exact"/>
        <w:jc w:val="center"/>
        <w:outlineLvl w:val="0"/>
        <w:rPr>
          <w:rFonts w:ascii="宋体" w:eastAsia="宋体" w:hAnsi="宋体"/>
          <w:b/>
          <w:color w:val="0000FF"/>
          <w:sz w:val="32"/>
          <w:szCs w:val="32"/>
        </w:rPr>
      </w:pPr>
      <w:bookmarkStart w:id="6" w:name="_Toc24111538"/>
      <w:bookmarkStart w:id="7" w:name="_Toc454120890"/>
      <w:bookmarkStart w:id="8" w:name="_Toc24111820"/>
      <w:r>
        <w:rPr>
          <w:rFonts w:ascii="宋体" w:eastAsia="宋体" w:hAnsi="宋体" w:hint="eastAsia"/>
          <w:b/>
          <w:color w:val="0000FF"/>
          <w:sz w:val="32"/>
          <w:szCs w:val="32"/>
        </w:rPr>
        <w:t>2.降水量</w:t>
      </w:r>
      <w:r>
        <w:rPr>
          <w:rFonts w:ascii="宋体" w:eastAsia="宋体" w:hAnsi="宋体"/>
          <w:b/>
          <w:color w:val="0000FF"/>
          <w:sz w:val="32"/>
          <w:szCs w:val="32"/>
        </w:rPr>
        <w:t>监测</w:t>
      </w:r>
      <w:bookmarkEnd w:id="6"/>
      <w:bookmarkEnd w:id="7"/>
      <w:bookmarkEnd w:id="8"/>
    </w:p>
    <w:p>
      <w:pPr>
        <w:pStyle w:val="a24"/>
        <w:widowControl w:val="0"/>
        <w:numPr>
          <w:ilvl w:val="0"/>
          <w:numId w:val="0"/>
        </w:numPr>
        <w:spacing w:line="560" w:lineRule="exact"/>
        <w:ind w:firstLine="560" w:firstLineChars="200"/>
        <w:jc w:val="both"/>
        <w:outlineLvl w:val="9"/>
        <w:rPr>
          <w:rFonts w:hAnsi="宋体" w:hint="eastAsia"/>
          <w:b/>
          <w:sz w:val="28"/>
          <w:szCs w:val="28"/>
        </w:rPr>
      </w:pPr>
      <w:r>
        <w:rPr>
          <w:rFonts w:hAnsi="宋体" w:hint="eastAsia"/>
          <w:b/>
          <w:sz w:val="28"/>
          <w:szCs w:val="28"/>
        </w:rPr>
        <mc:AlternateContent>
          <mc:Choice Requires="wpc">
            <w:drawing>
              <wp:anchor distT="0" distB="0" distL="114300" distR="114300" simplePos="0" relativeHeight="251669504" behindDoc="1" locked="0" layoutInCell="1" allowOverlap="1">
                <wp:simplePos x="0" y="0"/>
                <wp:positionH relativeFrom="column">
                  <wp:posOffset>1943100</wp:posOffset>
                </wp:positionH>
                <wp:positionV relativeFrom="paragraph">
                  <wp:posOffset>482600</wp:posOffset>
                </wp:positionV>
                <wp:extent cx="1943100" cy="2476500"/>
                <wp:effectExtent l="0" t="0" r="0" b="0"/>
                <wp:wrapTopAndBottom/>
                <wp:docPr id="189" name="画布 119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xmlns:wps="http://schemas.microsoft.com/office/word/2010/wordprocessingShape">
                        <wps:cNvPr id="180" name="直线 1198"/>
                        <wps:cNvCnPr/>
                        <wps:spPr>
                          <a:xfrm>
                            <a:off x="954405" y="445770"/>
                            <a:ext cx="635" cy="148590"/>
                          </a:xfrm>
                          <a:prstGeom prst="line">
                            <a:avLst/>
                          </a:prstGeom>
                          <a:ln w="9525">
                            <a:solidFill>
                              <a:srgbClr val="000000"/>
                            </a:solidFill>
                            <a:prstDash val="solid"/>
                            <a:headEnd/>
                            <a:tailEnd type="triangle"/>
                          </a:ln>
                        </wps:spPr>
                        <wps:bodyPr upright="1"/>
                      </wps:wsp>
                      <wps:wsp xmlns:wps="http://schemas.microsoft.com/office/word/2010/wordprocessingShape">
                        <wps:cNvPr id="181" name="直线 1199"/>
                        <wps:cNvCnPr/>
                        <wps:spPr>
                          <a:xfrm>
                            <a:off x="955040" y="892175"/>
                            <a:ext cx="3810" cy="148590"/>
                          </a:xfrm>
                          <a:prstGeom prst="line">
                            <a:avLst/>
                          </a:prstGeom>
                          <a:ln w="9525">
                            <a:solidFill>
                              <a:srgbClr val="000000"/>
                            </a:solidFill>
                            <a:prstDash val="solid"/>
                            <a:headEnd/>
                            <a:tailEnd type="triangle"/>
                          </a:ln>
                        </wps:spPr>
                        <wps:bodyPr upright="1"/>
                      </wps:wsp>
                      <wps:wsp xmlns:wps="http://schemas.microsoft.com/office/word/2010/wordprocessingShape">
                        <wps:cNvPr id="182" name="矩形 1200"/>
                        <wps:cNvSpPr/>
                        <wps:spPr>
                          <a:xfrm>
                            <a:off x="521970" y="1087755"/>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hint="eastAsia"/>
                                  <w:sz w:val="18"/>
                                </w:rPr>
                                <w:t>观测</w:t>
                              </w:r>
                            </w:p>
                          </w:txbxContent>
                        </wps:txbx>
                        <wps:bodyPr lIns="68580" tIns="34290" rIns="68580" bIns="34290" upright="1"/>
                      </wps:wsp>
                      <wps:wsp xmlns:wps="http://schemas.microsoft.com/office/word/2010/wordprocessingShape">
                        <wps:cNvPr id="183" name="直线 1201"/>
                        <wps:cNvCnPr/>
                        <wps:spPr>
                          <a:xfrm>
                            <a:off x="922655" y="1384935"/>
                            <a:ext cx="635" cy="198120"/>
                          </a:xfrm>
                          <a:prstGeom prst="line">
                            <a:avLst/>
                          </a:prstGeom>
                          <a:ln w="9525">
                            <a:solidFill>
                              <a:srgbClr val="000000"/>
                            </a:solidFill>
                            <a:prstDash val="solid"/>
                            <a:headEnd/>
                            <a:tailEnd type="triangle"/>
                          </a:ln>
                        </wps:spPr>
                        <wps:bodyPr upright="1"/>
                      </wps:wsp>
                      <wps:wsp xmlns:wps="http://schemas.microsoft.com/office/word/2010/wordprocessingShape">
                        <wps:cNvPr id="184" name="矩形 1202"/>
                        <wps:cNvSpPr/>
                        <wps:spPr>
                          <a:xfrm>
                            <a:off x="521970" y="1583055"/>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hint="eastAsia"/>
                                  <w:sz w:val="18"/>
                                </w:rPr>
                                <w:t>记录保存</w:t>
                              </w:r>
                            </w:p>
                          </w:txbxContent>
                        </wps:txbx>
                        <wps:bodyPr lIns="68580" tIns="34290" rIns="68580" bIns="34290" upright="1"/>
                      </wps:wsp>
                      <wps:wsp xmlns:wps="http://schemas.microsoft.com/office/word/2010/wordprocessingShape">
                        <wps:cNvPr id="185" name="矩形 1203"/>
                        <wps:cNvSpPr/>
                        <wps:spPr>
                          <a:xfrm>
                            <a:off x="521970" y="592455"/>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hint="eastAsia"/>
                                  <w:sz w:val="18"/>
                                </w:rPr>
                                <w:t>检查</w:t>
                              </w:r>
                            </w:p>
                          </w:txbxContent>
                        </wps:txbx>
                        <wps:bodyPr lIns="68580" tIns="34290" rIns="68580" bIns="34290" upright="1"/>
                      </wps:wsp>
                      <wps:wsp xmlns:wps="http://schemas.microsoft.com/office/word/2010/wordprocessingShape">
                        <wps:cNvPr id="186" name="矩形 1204"/>
                        <wps:cNvSpPr/>
                        <wps:spPr>
                          <a:xfrm>
                            <a:off x="521970" y="97155"/>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hint="eastAsia"/>
                                  <w:sz w:val="18"/>
                                </w:rPr>
                                <w:t>准备</w:t>
                              </w:r>
                            </w:p>
                          </w:txbxContent>
                        </wps:txbx>
                        <wps:bodyPr lIns="68580" tIns="34290" rIns="68580" bIns="34290" upright="1"/>
                      </wps:wsp>
                      <wps:wsp xmlns:wps="http://schemas.microsoft.com/office/word/2010/wordprocessingShape">
                        <wps:cNvPr id="187" name="直线 1205"/>
                        <wps:cNvCnPr/>
                        <wps:spPr>
                          <a:xfrm>
                            <a:off x="914400" y="1865630"/>
                            <a:ext cx="635" cy="198120"/>
                          </a:xfrm>
                          <a:prstGeom prst="line">
                            <a:avLst/>
                          </a:prstGeom>
                          <a:ln w="9525">
                            <a:solidFill>
                              <a:srgbClr val="000000"/>
                            </a:solidFill>
                            <a:prstDash val="solid"/>
                            <a:headEnd/>
                            <a:tailEnd type="triangle"/>
                          </a:ln>
                        </wps:spPr>
                        <wps:bodyPr upright="1"/>
                      </wps:wsp>
                      <wps:wsp xmlns:wps="http://schemas.microsoft.com/office/word/2010/wordprocessingShape">
                        <wps:cNvPr id="188" name="矩形 1206"/>
                        <wps:cNvSpPr/>
                        <wps:spPr>
                          <a:xfrm>
                            <a:off x="513715" y="2063750"/>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hint="eastAsia"/>
                                  <w:sz w:val="18"/>
                                </w:rPr>
                                <w:t>上报</w:t>
                              </w:r>
                            </w:p>
                          </w:txbxContent>
                        </wps:txbx>
                        <wps:bodyPr lIns="68580" tIns="34290" rIns="68580" bIns="34290" upright="1"/>
                      </wps:wsp>
                    </wpc:wpc>
                  </a:graphicData>
                </a:graphic>
              </wp:anchor>
            </w:drawing>
          </mc:Choice>
          <mc:Fallback>
            <w:pict>
              <v:group id="_x0000_s1055" editas="canvas" style="width:153pt;height:195pt;margin-top:38pt;margin-left:153pt;mso-wrap-distance-bottom:0;mso-wrap-distance-left:9pt;mso-wrap-distance-right:9pt;mso-wrap-distance-top:0;position:absolute;z-index:-251648000" coordorigin="0,0" coordsize="21600,2160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6" type="#_x0000_t75" style="width:21600;height:21600;position:absolute">
                  <v:fill o:detectmouseclick="t"/>
                </v:shape>
                <v:line id="_x0000_s1057" style="position:absolute;v-text-anchor:top" from="10609,3888" to="10616,5184" fillcolor="this" stroked="t" strokecolor="black" strokeweight="0.75pt">
                  <v:stroke endarrow="block"/>
                </v:line>
                <v:line id="_x0000_s1058" style="position:absolute;v-text-anchor:top" from="10616,7782" to="10659,9078" fillcolor="this" stroked="t" strokecolor="black" strokeweight="0.75pt">
                  <v:stroke endarrow="block"/>
                </v:line>
                <v:shape id="_x0000_s1059" type="#_x0000_t202" style="width:9536;height:2736;left:5802;position:absolute;top:9487;v-text-anchor:top" fillcolor="white" stroked="t" strokecolor="black" strokeweight="0.75pt">
                  <v:stroke joinstyle="miter"/>
                  <v:textbox inset="5.4pt,2.7pt,5.4pt,2.7pt">
                    <w:txbxContent>
                      <w:p>
                        <w:pPr>
                          <w:jc w:val="center"/>
                          <w:rPr>
                            <w:rFonts w:hint="eastAsia"/>
                            <w:sz w:val="18"/>
                          </w:rPr>
                        </w:pPr>
                        <w:r>
                          <w:rPr>
                            <w:rFonts w:hint="eastAsia"/>
                            <w:sz w:val="18"/>
                          </w:rPr>
                          <w:t>观测</w:t>
                        </w:r>
                      </w:p>
                    </w:txbxContent>
                  </v:textbox>
                </v:shape>
                <v:line id="_x0000_s1060" style="position:absolute;v-text-anchor:top" from="10256,12079" to="10264,13807" fillcolor="this" stroked="t" strokecolor="black" strokeweight="0.75pt">
                  <v:stroke endarrow="block"/>
                </v:line>
                <v:shape id="_x0000_s1061" type="#_x0000_t202" style="width:9536;height:2736;left:5802;position:absolute;top:13807;v-text-anchor:top" fillcolor="white" stroked="t" strokecolor="black" strokeweight="0.75pt">
                  <v:stroke joinstyle="miter"/>
                  <v:textbox inset="5.4pt,2.7pt,5.4pt,2.7pt">
                    <w:txbxContent>
                      <w:p>
                        <w:pPr>
                          <w:jc w:val="center"/>
                          <w:rPr>
                            <w:rFonts w:hint="eastAsia"/>
                            <w:sz w:val="18"/>
                          </w:rPr>
                        </w:pPr>
                        <w:r>
                          <w:rPr>
                            <w:rFonts w:hint="eastAsia"/>
                            <w:sz w:val="18"/>
                          </w:rPr>
                          <w:t>记录保存</w:t>
                        </w:r>
                      </w:p>
                    </w:txbxContent>
                  </v:textbox>
                </v:shape>
                <v:shape id="_x0000_s1062" type="#_x0000_t202" style="width:9536;height:2736;left:5802;position:absolute;top:5167;v-text-anchor:top" fillcolor="white" stroked="t" strokecolor="black" strokeweight="0.75pt">
                  <v:stroke joinstyle="miter"/>
                  <v:textbox inset="5.4pt,2.7pt,5.4pt,2.7pt">
                    <w:txbxContent>
                      <w:p>
                        <w:pPr>
                          <w:jc w:val="center"/>
                          <w:rPr>
                            <w:rFonts w:hint="eastAsia"/>
                            <w:sz w:val="18"/>
                          </w:rPr>
                        </w:pPr>
                        <w:r>
                          <w:rPr>
                            <w:rFonts w:hint="eastAsia"/>
                            <w:sz w:val="18"/>
                          </w:rPr>
                          <w:t>检查</w:t>
                        </w:r>
                      </w:p>
                    </w:txbxContent>
                  </v:textbox>
                </v:shape>
                <v:shape id="_x0000_s1063" type="#_x0000_t202" style="width:9536;height:2736;left:5802;position:absolute;top:847;v-text-anchor:top" fillcolor="white" stroked="t" strokecolor="black" strokeweight="0.75pt">
                  <v:stroke joinstyle="miter"/>
                  <v:textbox inset="5.4pt,2.7pt,5.4pt,2.7pt">
                    <w:txbxContent>
                      <w:p>
                        <w:pPr>
                          <w:jc w:val="center"/>
                          <w:rPr>
                            <w:rFonts w:hint="eastAsia"/>
                            <w:sz w:val="18"/>
                          </w:rPr>
                        </w:pPr>
                        <w:r>
                          <w:rPr>
                            <w:rFonts w:hint="eastAsia"/>
                            <w:sz w:val="18"/>
                          </w:rPr>
                          <w:t>准备</w:t>
                        </w:r>
                      </w:p>
                    </w:txbxContent>
                  </v:textbox>
                </v:shape>
                <v:line id="_x0000_s1064" style="position:absolute;v-text-anchor:top" from="10165,16272" to="10172,18000" fillcolor="this" stroked="t" strokecolor="black" strokeweight="0.75pt">
                  <v:stroke endarrow="block"/>
                </v:line>
                <v:shape id="_x0000_s1065" type="#_x0000_t202" style="width:9536;height:2736;left:5711;position:absolute;top:18000;v-text-anchor:top" fillcolor="white" stroked="t" strokecolor="black" strokeweight="0.75pt">
                  <v:stroke joinstyle="miter"/>
                  <v:textbox inset="5.4pt,2.7pt,5.4pt,2.7pt">
                    <w:txbxContent>
                      <w:p>
                        <w:pPr>
                          <w:jc w:val="center"/>
                          <w:rPr>
                            <w:rFonts w:hint="eastAsia"/>
                            <w:sz w:val="18"/>
                          </w:rPr>
                        </w:pPr>
                        <w:r>
                          <w:rPr>
                            <w:rFonts w:hint="eastAsia"/>
                            <w:sz w:val="18"/>
                          </w:rPr>
                          <w:t>上报</w:t>
                        </w:r>
                      </w:p>
                    </w:txbxContent>
                  </v:textbox>
                </v:shape>
                <w10:wrap type="topAndBottom"/>
              </v:group>
            </w:pict>
          </mc:Fallback>
        </mc:AlternateContent>
      </w:r>
      <w:r>
        <w:rPr>
          <w:rFonts w:hAnsi="宋体" w:hint="eastAsia"/>
          <w:b/>
          <w:sz w:val="28"/>
          <w:szCs w:val="28"/>
        </w:rPr>
        <w:t>2.1工作流程</w:t>
      </w:r>
    </w:p>
    <w:p>
      <w:pPr>
        <w:autoSpaceDE w:val="0"/>
        <w:autoSpaceDN w:val="0"/>
        <w:spacing w:line="560" w:lineRule="exact"/>
        <w:jc w:val="center"/>
        <w:rPr>
          <w:rFonts w:ascii="宋体" w:hAnsi="宋体" w:hint="eastAsia"/>
          <w:b/>
          <w:kern w:val="0"/>
          <w:sz w:val="24"/>
          <w:szCs w:val="24"/>
        </w:rPr>
      </w:pPr>
      <w:r>
        <w:rPr>
          <w:rFonts w:ascii="宋体" w:hAnsi="宋体" w:hint="eastAsia"/>
          <w:b/>
          <w:kern w:val="0"/>
          <w:sz w:val="24"/>
          <w:szCs w:val="24"/>
        </w:rPr>
        <w:t>降水量观测工作流程图</w:t>
      </w:r>
    </w:p>
    <w:p>
      <w:pPr>
        <w:pStyle w:val="a24"/>
        <w:widowControl w:val="0"/>
        <w:numPr>
          <w:ilvl w:val="0"/>
          <w:numId w:val="0"/>
        </w:numPr>
        <w:spacing w:line="560" w:lineRule="exact"/>
        <w:ind w:firstLine="560" w:firstLineChars="200"/>
        <w:jc w:val="both"/>
        <w:outlineLvl w:val="9"/>
        <w:rPr>
          <w:rFonts w:hAnsi="宋体" w:hint="eastAsia"/>
          <w:b/>
          <w:sz w:val="28"/>
          <w:szCs w:val="28"/>
        </w:rPr>
      </w:pPr>
      <w:r>
        <w:rPr>
          <w:rFonts w:hAnsi="宋体" w:hint="eastAsia"/>
          <w:b/>
          <w:sz w:val="28"/>
          <w:szCs w:val="28"/>
        </w:rPr>
        <w:t>2.2一般规定</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此项工作的管理内容和要求如下：</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1、符合《</w:t>
      </w:r>
      <w:r>
        <w:rPr>
          <w:rFonts w:ascii="宋体" w:hAnsi="宋体"/>
          <w:kern w:val="0"/>
          <w:sz w:val="28"/>
          <w:szCs w:val="28"/>
        </w:rPr>
        <w:t>降水量观测规范</w:t>
      </w:r>
      <w:r>
        <w:rPr>
          <w:rFonts w:ascii="宋体" w:hAnsi="宋体" w:hint="eastAsia"/>
          <w:kern w:val="0"/>
          <w:sz w:val="28"/>
          <w:szCs w:val="28"/>
        </w:rPr>
        <w:t>》、《</w:t>
      </w:r>
      <w:r>
        <w:rPr>
          <w:rFonts w:ascii="宋体" w:hAnsi="宋体"/>
          <w:kern w:val="0"/>
          <w:sz w:val="28"/>
          <w:szCs w:val="28"/>
        </w:rPr>
        <w:t>水文自动测报系统技术规范</w:t>
      </w:r>
      <w:r>
        <w:rPr>
          <w:rFonts w:ascii="宋体" w:hAnsi="宋体" w:hint="eastAsia"/>
          <w:kern w:val="0"/>
          <w:sz w:val="28"/>
          <w:szCs w:val="28"/>
        </w:rPr>
        <w:t>》的要求；</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2、重点要求：</w:t>
      </w:r>
    </w:p>
    <w:p>
      <w:pPr>
        <w:autoSpaceDE w:val="0"/>
        <w:autoSpaceDN w:val="0"/>
        <w:spacing w:line="560" w:lineRule="exact"/>
        <w:ind w:firstLine="560" w:firstLineChars="200"/>
        <w:rPr>
          <w:rFonts w:hAnsi="宋体"/>
          <w:sz w:val="28"/>
          <w:szCs w:val="28"/>
        </w:rPr>
      </w:pPr>
      <w:r>
        <w:rPr>
          <w:rFonts w:ascii="宋体" w:hAnsi="宋体" w:hint="eastAsia"/>
          <w:kern w:val="0"/>
          <w:sz w:val="28"/>
          <w:szCs w:val="28"/>
        </w:rPr>
        <w:t>①</w:t>
      </w:r>
      <w:r>
        <w:rPr>
          <w:rFonts w:hAnsi="宋体"/>
          <w:sz w:val="28"/>
          <w:szCs w:val="28"/>
        </w:rPr>
        <w:t>雨量站宜采用双套设备备份运行，要确保雨量资料不因设备故障而缺测。有降雪地区的雨量计宜安装融雪装置。</w:t>
      </w:r>
    </w:p>
    <w:p>
      <w:pPr>
        <w:autoSpaceDE w:val="0"/>
        <w:autoSpaceDN w:val="0"/>
        <w:spacing w:line="560" w:lineRule="exact"/>
        <w:ind w:firstLine="560" w:firstLineChars="200"/>
        <w:rPr>
          <w:rFonts w:hAnsi="宋体"/>
          <w:sz w:val="28"/>
          <w:szCs w:val="28"/>
        </w:rPr>
      </w:pPr>
      <w:r>
        <w:rPr>
          <w:rFonts w:ascii="宋体" w:hAnsi="宋体" w:hint="eastAsia"/>
          <w:kern w:val="0"/>
          <w:sz w:val="28"/>
          <w:szCs w:val="28"/>
        </w:rPr>
        <w:t>②</w:t>
      </w:r>
      <w:r>
        <w:rPr>
          <w:rFonts w:hAnsi="宋体"/>
          <w:sz w:val="28"/>
          <w:szCs w:val="28"/>
        </w:rPr>
        <w:t>雨量监测宜采用“无人值守，有人看管”方式管理。</w:t>
      </w:r>
    </w:p>
    <w:p>
      <w:pPr>
        <w:autoSpaceDE w:val="0"/>
        <w:autoSpaceDN w:val="0"/>
        <w:spacing w:line="560" w:lineRule="exact"/>
        <w:ind w:firstLine="560" w:firstLineChars="200"/>
        <w:rPr>
          <w:rFonts w:ascii="宋体" w:hAnsi="宋体"/>
          <w:kern w:val="0"/>
          <w:sz w:val="28"/>
          <w:szCs w:val="28"/>
        </w:rPr>
      </w:pPr>
      <w:r>
        <w:rPr>
          <w:rFonts w:ascii="宋体" w:hAnsi="宋体" w:hint="eastAsia"/>
          <w:sz w:val="28"/>
          <w:szCs w:val="28"/>
        </w:rPr>
        <w:t>③驻测站每日8时进行日常观测，无人驻测站每年校核观测不少于2次，遇大风大雨天气应进行加密检查。</w:t>
      </w:r>
    </w:p>
    <w:p>
      <w:pPr>
        <w:pStyle w:val="a24"/>
        <w:widowControl w:val="0"/>
        <w:numPr>
          <w:ilvl w:val="0"/>
          <w:numId w:val="0"/>
        </w:numPr>
        <w:spacing w:line="560" w:lineRule="exact"/>
        <w:ind w:firstLine="560" w:firstLineChars="200"/>
        <w:jc w:val="both"/>
        <w:outlineLvl w:val="9"/>
        <w:rPr>
          <w:rFonts w:hAnsi="宋体" w:hint="eastAsia"/>
          <w:b/>
          <w:sz w:val="28"/>
          <w:szCs w:val="28"/>
        </w:rPr>
        <w:sectPr>
          <w:footerReference w:type="default" r:id="rId18"/>
          <w:pgSz w:w="11906" w:h="16838"/>
          <w:pgMar w:top="1797" w:right="1418" w:bottom="1797" w:left="1418" w:header="851" w:footer="992" w:gutter="0"/>
          <w:pgNumType w:start="9"/>
          <w:cols w:num="1" w:space="720"/>
          <w:docGrid w:linePitch="312" w:charSpace="0"/>
        </w:sectPr>
      </w:pPr>
      <w:r>
        <w:rPr>
          <w:rFonts w:hAnsi="宋体" w:hint="eastAsia"/>
          <w:b/>
          <w:sz w:val="28"/>
          <w:szCs w:val="28"/>
        </w:rPr>
        <w:t>2.3降水量监测操作</w:t>
      </w:r>
    </w:p>
    <w:p>
      <w:pPr>
        <w:pStyle w:val="a24"/>
        <w:widowControl w:val="0"/>
        <w:numPr>
          <w:ilvl w:val="0"/>
          <w:numId w:val="0"/>
        </w:numPr>
        <w:spacing w:line="560" w:lineRule="exact"/>
        <w:ind w:firstLine="560" w:firstLineChars="200"/>
        <w:jc w:val="both"/>
        <w:outlineLvl w:val="9"/>
        <w:rPr>
          <w:rFonts w:hAnsi="宋体" w:hint="eastAsia"/>
          <w:sz w:val="28"/>
          <w:szCs w:val="28"/>
        </w:rPr>
      </w:pPr>
      <w:r>
        <w:rPr>
          <w:rFonts w:hAnsi="宋体" w:hint="eastAsia"/>
          <w:sz w:val="28"/>
          <w:szCs w:val="28"/>
        </w:rPr>
        <w:t>基本步骤：</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①准备：</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a.设备：翻斗式雨量计、遥测终端机。</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b.工具：专用电瓶、量杯、数据和电源连线，万用表，中号一字和十字罗批、脸盆、水平尺、毛巾、扳手、内六角、水杯及记录计算用具。</w:t>
      </w:r>
    </w:p>
    <w:p>
      <w:pPr>
        <w:autoSpaceDE w:val="0"/>
        <w:autoSpaceDN w:val="0"/>
        <w:spacing w:line="560" w:lineRule="exact"/>
        <w:ind w:firstLine="560" w:firstLineChars="200"/>
        <w:rPr>
          <w:rFonts w:ascii="宋体" w:hAnsi="宋体" w:hint="eastAsia"/>
          <w:strike/>
          <w:kern w:val="0"/>
          <w:sz w:val="28"/>
          <w:szCs w:val="28"/>
        </w:rPr>
      </w:pPr>
      <w:r>
        <w:rPr>
          <w:rFonts w:ascii="宋体" w:hAnsi="宋体" w:hint="eastAsia"/>
          <w:kern w:val="0"/>
          <w:sz w:val="28"/>
          <w:szCs w:val="28"/>
        </w:rPr>
        <w:t>②检查：a.检查观测场围栏、管理房、标牌是否异常。b.雨量计、太阳能板等外观是否正常，清除承雨器内杂物，保持仪器清洁。c.检查终端机运行情况，电池电压、端口连接、网络讯号等。</w:t>
      </w:r>
    </w:p>
    <w:p>
      <w:pPr>
        <w:autoSpaceDE w:val="0"/>
        <w:autoSpaceDN w:val="0"/>
        <w:spacing w:line="560" w:lineRule="exact"/>
        <w:ind w:firstLine="560" w:firstLineChars="200"/>
        <w:rPr>
          <w:rFonts w:ascii="宋体" w:hAnsi="宋体" w:hint="eastAsia"/>
          <w:strike/>
          <w:kern w:val="0"/>
          <w:sz w:val="28"/>
          <w:szCs w:val="28"/>
        </w:rPr>
      </w:pPr>
      <w:r>
        <w:rPr>
          <w:rFonts w:ascii="宋体" w:hAnsi="宋体" w:hint="eastAsia"/>
          <w:kern w:val="0"/>
          <w:sz w:val="28"/>
          <w:szCs w:val="28"/>
        </w:rPr>
        <w:t>③观测：驻测站观测员每日八时准点观测人工雨量或储水瓶（桶）内水量；无人驻测站，在做维护保养时，进行仪器运行情况观测。</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④记录保存：对观测、检查数据做好现场记录。驻测站每月月初做好上月数据采集、整理；无人驻测站在做维护保养时，及时采集前阶段数据、整理。</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⑤上报：驻测站每次观测后，根据要求做好雨情上报。</w:t>
      </w:r>
    </w:p>
    <w:p>
      <w:pPr>
        <w:pStyle w:val="a24"/>
        <w:widowControl w:val="0"/>
        <w:numPr>
          <w:ilvl w:val="0"/>
          <w:numId w:val="0"/>
        </w:numPr>
        <w:spacing w:line="560" w:lineRule="exact"/>
        <w:ind w:firstLine="560" w:firstLineChars="200"/>
        <w:jc w:val="both"/>
        <w:outlineLvl w:val="9"/>
        <w:rPr>
          <w:rFonts w:hAnsi="宋体" w:hint="eastAsia"/>
          <w:b/>
          <w:sz w:val="28"/>
          <w:szCs w:val="28"/>
        </w:rPr>
      </w:pPr>
      <w:r>
        <w:rPr>
          <w:rFonts w:hAnsi="宋体" w:hint="eastAsia"/>
          <w:b/>
          <w:sz w:val="28"/>
          <w:szCs w:val="28"/>
        </w:rPr>
        <w:t>2.4台帐记录</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除了按规范要求填写统一格式的记载计算表外，还应填写台帐记录表，格式详见附录A。</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各类填写完成的表格应由专人妥善保管，不得随意涂改、调换、销毁，年终应作为测站运行相关技术档案留存。</w:t>
      </w:r>
    </w:p>
    <w:p>
      <w:pPr>
        <w:autoSpaceDE w:val="0"/>
        <w:autoSpaceDN w:val="0"/>
        <w:spacing w:line="560" w:lineRule="exact"/>
        <w:ind w:firstLine="560" w:firstLineChars="200"/>
        <w:rPr>
          <w:rFonts w:ascii="宋体" w:hAnsi="宋体" w:hint="eastAsia"/>
          <w:strike/>
          <w:kern w:val="0"/>
          <w:sz w:val="28"/>
          <w:szCs w:val="28"/>
        </w:rPr>
        <w:sectPr>
          <w:footerReference w:type="default" r:id="rId19"/>
          <w:type w:val="nextPage"/>
          <w:pgSz w:w="11906" w:h="16838"/>
          <w:pgMar w:top="1797" w:right="1418" w:bottom="1797" w:left="1418" w:header="851" w:footer="992" w:gutter="0"/>
          <w:pgNumType w:start="10"/>
          <w:cols w:num="1" w:space="720"/>
          <w:titlePg w:val="0"/>
          <w:docGrid w:linePitch="312" w:charSpace="0"/>
        </w:sectPr>
      </w:pPr>
    </w:p>
    <w:p>
      <w:pPr>
        <w:pStyle w:val="a"/>
        <w:ind w:firstLine="560"/>
        <w:rPr>
          <w:rFonts w:hint="eastAsia"/>
          <w:sz w:val="28"/>
          <w:szCs w:val="28"/>
        </w:rPr>
      </w:pPr>
    </w:p>
    <w:p>
      <w:pPr>
        <w:pStyle w:val="a8"/>
        <w:widowControl w:val="0"/>
        <w:numPr>
          <w:ilvl w:val="1"/>
          <w:numId w:val="19"/>
        </w:numPr>
        <w:spacing w:beforeLines="0" w:afterLines="0" w:line="560" w:lineRule="exact"/>
        <w:ind w:left="709" w:firstLine="560" w:firstLineChars="200"/>
        <w:jc w:val="both"/>
        <w:outlineLvl w:val="9"/>
        <w:rPr>
          <w:rFonts w:ascii="宋体" w:eastAsia="宋体" w:hAnsi="宋体"/>
          <w:sz w:val="28"/>
          <w:szCs w:val="28"/>
        </w:rPr>
        <w:sectPr>
          <w:footerReference w:type="default" r:id="rId20"/>
          <w:type w:val="nextPage"/>
          <w:pgSz w:w="11906" w:h="16838"/>
          <w:pgMar w:top="1797" w:right="1418" w:bottom="1797" w:left="1418" w:header="851" w:footer="992" w:gutter="0"/>
          <w:pgNumType w:start="11"/>
          <w:cols w:num="1" w:space="720"/>
          <w:titlePg w:val="0"/>
          <w:docGrid w:linePitch="312" w:charSpace="0"/>
        </w:sectPr>
      </w:pPr>
    </w:p>
    <w:p>
      <w:pPr>
        <w:pStyle w:val="a8"/>
        <w:widowControl w:val="0"/>
        <w:numPr>
          <w:ilvl w:val="0"/>
          <w:numId w:val="0"/>
        </w:numPr>
        <w:spacing w:beforeLines="0" w:afterLines="0" w:line="560" w:lineRule="exact"/>
        <w:ind w:left="720"/>
        <w:jc w:val="center"/>
        <w:outlineLvl w:val="0"/>
        <w:rPr>
          <w:rFonts w:ascii="宋体" w:eastAsia="宋体" w:hAnsi="宋体" w:hint="eastAsia"/>
          <w:b/>
          <w:color w:val="0000FF"/>
          <w:sz w:val="32"/>
          <w:szCs w:val="32"/>
        </w:rPr>
      </w:pPr>
      <w:bookmarkStart w:id="9" w:name="_Toc454120891"/>
      <w:bookmarkStart w:id="10" w:name="_Toc24111821"/>
      <w:bookmarkStart w:id="11" w:name="_Toc24111539"/>
      <w:r>
        <w:rPr>
          <w:rFonts w:ascii="宋体" w:eastAsia="宋体" w:hAnsi="宋体" w:hint="eastAsia"/>
          <w:b/>
          <w:color w:val="0000FF"/>
          <w:sz w:val="32"/>
          <w:szCs w:val="32"/>
        </w:rPr>
        <w:t>3.水位监测</w:t>
      </w:r>
      <w:bookmarkEnd w:id="9"/>
      <w:bookmarkEnd w:id="10"/>
      <w:bookmarkEnd w:id="11"/>
    </w:p>
    <w:p>
      <w:pPr>
        <w:pStyle w:val="a24"/>
        <w:widowControl w:val="0"/>
        <w:numPr>
          <w:ilvl w:val="0"/>
          <w:numId w:val="0"/>
        </w:numPr>
        <w:spacing w:line="560" w:lineRule="exact"/>
        <w:ind w:firstLine="560" w:firstLineChars="200"/>
        <w:jc w:val="both"/>
        <w:outlineLvl w:val="9"/>
        <w:rPr>
          <w:rFonts w:hAnsi="宋体" w:hint="eastAsia"/>
          <w:b/>
          <w:sz w:val="28"/>
          <w:szCs w:val="28"/>
        </w:rPr>
      </w:pPr>
      <w:r>
        <w:rPr>
          <w:rFonts w:hAnsi="宋体" w:hint="eastAsia"/>
          <w:b/>
          <w:sz w:val="28"/>
          <w:szCs w:val="28"/>
        </w:rPr>
        <mc:AlternateContent>
          <mc:Choice Requires="wpc">
            <w:drawing>
              <wp:anchor distT="0" distB="0" distL="114300" distR="114300" simplePos="0" relativeHeight="251671552" behindDoc="1" locked="0" layoutInCell="1" allowOverlap="1">
                <wp:simplePos x="0" y="0"/>
                <wp:positionH relativeFrom="column">
                  <wp:posOffset>2057400</wp:posOffset>
                </wp:positionH>
                <wp:positionV relativeFrom="paragraph">
                  <wp:posOffset>518160</wp:posOffset>
                </wp:positionV>
                <wp:extent cx="1943100" cy="2179320"/>
                <wp:effectExtent l="0" t="0" r="0" b="0"/>
                <wp:wrapTopAndBottom/>
                <wp:docPr id="104" name="画布 93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xmlns:wps="http://schemas.microsoft.com/office/word/2010/wordprocessingShape">
                        <wps:cNvPr id="97" name="直线 940"/>
                        <wps:cNvCnPr/>
                        <wps:spPr>
                          <a:xfrm>
                            <a:off x="954405" y="544830"/>
                            <a:ext cx="635" cy="148590"/>
                          </a:xfrm>
                          <a:prstGeom prst="line">
                            <a:avLst/>
                          </a:prstGeom>
                          <a:ln w="9525">
                            <a:solidFill>
                              <a:srgbClr val="000000"/>
                            </a:solidFill>
                            <a:prstDash val="solid"/>
                            <a:headEnd/>
                            <a:tailEnd type="triangle"/>
                          </a:ln>
                        </wps:spPr>
                        <wps:bodyPr upright="1"/>
                      </wps:wsp>
                      <wps:wsp xmlns:wps="http://schemas.microsoft.com/office/word/2010/wordprocessingShape">
                        <wps:cNvPr id="98" name="直线 941"/>
                        <wps:cNvCnPr/>
                        <wps:spPr>
                          <a:xfrm>
                            <a:off x="955040" y="991235"/>
                            <a:ext cx="3810" cy="148590"/>
                          </a:xfrm>
                          <a:prstGeom prst="line">
                            <a:avLst/>
                          </a:prstGeom>
                          <a:ln w="9525">
                            <a:solidFill>
                              <a:srgbClr val="000000"/>
                            </a:solidFill>
                            <a:prstDash val="solid"/>
                            <a:headEnd/>
                            <a:tailEnd type="triangle"/>
                          </a:ln>
                        </wps:spPr>
                        <wps:bodyPr upright="1"/>
                      </wps:wsp>
                      <wps:wsp xmlns:wps="http://schemas.microsoft.com/office/word/2010/wordprocessingShape">
                        <wps:cNvPr id="99" name="矩形 942"/>
                        <wps:cNvSpPr/>
                        <wps:spPr>
                          <a:xfrm>
                            <a:off x="521970" y="1186815"/>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hint="eastAsia"/>
                                  <w:sz w:val="18"/>
                                </w:rPr>
                                <w:t>水位观测</w:t>
                              </w:r>
                            </w:p>
                          </w:txbxContent>
                        </wps:txbx>
                        <wps:bodyPr lIns="68580" tIns="34290" rIns="68580" bIns="34290" upright="1"/>
                      </wps:wsp>
                      <wps:wsp xmlns:wps="http://schemas.microsoft.com/office/word/2010/wordprocessingShape">
                        <wps:cNvPr id="100" name="直线 943"/>
                        <wps:cNvCnPr/>
                        <wps:spPr>
                          <a:xfrm>
                            <a:off x="922655" y="1483995"/>
                            <a:ext cx="635" cy="198120"/>
                          </a:xfrm>
                          <a:prstGeom prst="line">
                            <a:avLst/>
                          </a:prstGeom>
                          <a:ln w="9525">
                            <a:solidFill>
                              <a:srgbClr val="000000"/>
                            </a:solidFill>
                            <a:prstDash val="solid"/>
                            <a:headEnd/>
                            <a:tailEnd type="triangle"/>
                          </a:ln>
                        </wps:spPr>
                        <wps:bodyPr upright="1"/>
                      </wps:wsp>
                      <wps:wsp xmlns:wps="http://schemas.microsoft.com/office/word/2010/wordprocessingShape">
                        <wps:cNvPr id="101" name="矩形 944"/>
                        <wps:cNvSpPr/>
                        <wps:spPr>
                          <a:xfrm>
                            <a:off x="521970" y="1682115"/>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hint="eastAsia"/>
                                  <w:sz w:val="18"/>
                                </w:rPr>
                                <w:t>校对</w:t>
                              </w:r>
                            </w:p>
                          </w:txbxContent>
                        </wps:txbx>
                        <wps:bodyPr lIns="68580" tIns="34290" rIns="68580" bIns="34290" upright="1"/>
                      </wps:wsp>
                      <wps:wsp xmlns:wps="http://schemas.microsoft.com/office/word/2010/wordprocessingShape">
                        <wps:cNvPr id="102" name="矩形 945"/>
                        <wps:cNvSpPr/>
                        <wps:spPr>
                          <a:xfrm>
                            <a:off x="521970" y="691515"/>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hint="eastAsia"/>
                                  <w:sz w:val="18"/>
                                </w:rPr>
                                <w:t>水温观测</w:t>
                              </w:r>
                            </w:p>
                          </w:txbxContent>
                        </wps:txbx>
                        <wps:bodyPr lIns="68580" tIns="34290" rIns="68580" bIns="34290" upright="1"/>
                      </wps:wsp>
                      <wps:wsp xmlns:wps="http://schemas.microsoft.com/office/word/2010/wordprocessingShape">
                        <wps:cNvPr id="103" name="矩形 946"/>
                        <wps:cNvSpPr/>
                        <wps:spPr>
                          <a:xfrm>
                            <a:off x="521970" y="196215"/>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hint="eastAsia"/>
                                  <w:sz w:val="18"/>
                                </w:rPr>
                                <w:t>准备</w:t>
                              </w:r>
                            </w:p>
                          </w:txbxContent>
                        </wps:txbx>
                        <wps:bodyPr lIns="68580" tIns="34290" rIns="68580" bIns="34290" upright="1"/>
                      </wps:wsp>
                    </wpc:wpc>
                  </a:graphicData>
                </a:graphic>
              </wp:anchor>
            </w:drawing>
          </mc:Choice>
          <mc:Fallback>
            <w:pict>
              <v:group id="_x0000_s1066" editas="canvas" style="width:153pt;height:171.6pt;margin-top:40.8pt;margin-left:162pt;mso-wrap-distance-bottom:0;mso-wrap-distance-left:9pt;mso-wrap-distance-right:9pt;mso-wrap-distance-top:0;position:absolute;z-index:-251645952" coordorigin="0,0" coordsize="21600,21600">
                <o:lock v:ext="edit" aspectratio="t"/>
                <v:shape id="_x0000_s1067" type="#_x0000_t75" style="width:21600;height:21600;position:absolute">
                  <v:fill o:detectmouseclick="t"/>
                </v:shape>
                <v:line id="_x0000_s1068" style="position:absolute;v-text-anchor:top" from="10609,5400" to="10616,6873" fillcolor="this" stroked="t" strokecolor="black" strokeweight="0.75pt">
                  <v:stroke endarrow="block"/>
                </v:line>
                <v:line id="_x0000_s1069" style="position:absolute;v-text-anchor:top" from="10616,9824" to="10659,11297" fillcolor="this" stroked="t" strokecolor="black" strokeweight="0.75pt">
                  <v:stroke endarrow="block"/>
                </v:line>
                <v:shape id="_x0000_s1070" type="#_x0000_t202" style="width:9536;height:3109;left:5802;position:absolute;top:11763;v-text-anchor:top" fillcolor="white" stroked="t" strokecolor="black" strokeweight="0.75pt">
                  <v:stroke joinstyle="miter"/>
                  <v:textbox inset="5.4pt,2.7pt,5.4pt,2.7pt">
                    <w:txbxContent>
                      <w:p>
                        <w:pPr>
                          <w:jc w:val="center"/>
                          <w:rPr>
                            <w:rFonts w:hint="eastAsia"/>
                            <w:sz w:val="18"/>
                          </w:rPr>
                        </w:pPr>
                        <w:r>
                          <w:rPr>
                            <w:rFonts w:hint="eastAsia"/>
                            <w:sz w:val="18"/>
                          </w:rPr>
                          <w:t>水位观测</w:t>
                        </w:r>
                      </w:p>
                    </w:txbxContent>
                  </v:textbox>
                </v:shape>
                <v:line id="_x0000_s1071" style="position:absolute;v-text-anchor:top" from="10256,14708" to="10264,16672" fillcolor="this" stroked="t" strokecolor="black" strokeweight="0.75pt">
                  <v:stroke endarrow="block"/>
                </v:line>
                <v:shape id="_x0000_s1072" type="#_x0000_t202" style="width:9536;height:3109;left:5802;position:absolute;top:16672;v-text-anchor:top" fillcolor="white" stroked="t" strokecolor="black" strokeweight="0.75pt">
                  <v:stroke joinstyle="miter"/>
                  <v:textbox inset="5.4pt,2.7pt,5.4pt,2.7pt">
                    <w:txbxContent>
                      <w:p>
                        <w:pPr>
                          <w:jc w:val="center"/>
                          <w:rPr>
                            <w:rFonts w:hint="eastAsia"/>
                            <w:sz w:val="18"/>
                          </w:rPr>
                        </w:pPr>
                        <w:r>
                          <w:rPr>
                            <w:rFonts w:hint="eastAsia"/>
                            <w:sz w:val="18"/>
                          </w:rPr>
                          <w:t>校对</w:t>
                        </w:r>
                      </w:p>
                    </w:txbxContent>
                  </v:textbox>
                </v:shape>
                <v:shape id="_x0000_s1073" type="#_x0000_t202" style="width:9536;height:3109;left:5802;position:absolute;top:6854;v-text-anchor:top" fillcolor="white" stroked="t" strokecolor="black" strokeweight="0.75pt">
                  <v:stroke joinstyle="miter"/>
                  <v:textbox inset="5.4pt,2.7pt,5.4pt,2.7pt">
                    <w:txbxContent>
                      <w:p>
                        <w:pPr>
                          <w:jc w:val="center"/>
                          <w:rPr>
                            <w:rFonts w:hint="eastAsia"/>
                            <w:sz w:val="18"/>
                          </w:rPr>
                        </w:pPr>
                        <w:r>
                          <w:rPr>
                            <w:rFonts w:hint="eastAsia"/>
                            <w:sz w:val="18"/>
                          </w:rPr>
                          <w:t>水温观测</w:t>
                        </w:r>
                      </w:p>
                    </w:txbxContent>
                  </v:textbox>
                </v:shape>
                <v:shape id="_x0000_s1074" type="#_x0000_t202" style="width:9536;height:3109;left:5802;position:absolute;top:1945;v-text-anchor:top" fillcolor="white" stroked="t" strokecolor="black" strokeweight="0.75pt">
                  <v:stroke joinstyle="miter"/>
                  <v:textbox inset="5.4pt,2.7pt,5.4pt,2.7pt">
                    <w:txbxContent>
                      <w:p>
                        <w:pPr>
                          <w:jc w:val="center"/>
                          <w:rPr>
                            <w:rFonts w:hint="eastAsia"/>
                            <w:sz w:val="18"/>
                          </w:rPr>
                        </w:pPr>
                        <w:r>
                          <w:rPr>
                            <w:rFonts w:hint="eastAsia"/>
                            <w:sz w:val="18"/>
                          </w:rPr>
                          <w:t>准备</w:t>
                        </w:r>
                      </w:p>
                    </w:txbxContent>
                  </v:textbox>
                </v:shape>
                <w10:wrap type="topAndBottom"/>
              </v:group>
            </w:pict>
          </mc:Fallback>
        </mc:AlternateContent>
      </w:r>
      <w:r>
        <w:rPr>
          <w:rFonts w:hAnsi="宋体" w:hint="eastAsia"/>
          <w:b/>
          <w:sz w:val="28"/>
          <w:szCs w:val="28"/>
        </w:rPr>
        <w:t>3.1工作流程</w:t>
      </w:r>
    </w:p>
    <w:p>
      <w:pPr>
        <w:autoSpaceDE w:val="0"/>
        <w:autoSpaceDN w:val="0"/>
        <w:spacing w:line="560" w:lineRule="exact"/>
        <w:jc w:val="center"/>
        <w:rPr>
          <w:rFonts w:ascii="宋体" w:hAnsi="宋体" w:hint="eastAsia"/>
          <w:b/>
          <w:kern w:val="0"/>
          <w:sz w:val="24"/>
          <w:szCs w:val="24"/>
        </w:rPr>
      </w:pPr>
      <w:r>
        <w:rPr>
          <w:rFonts w:ascii="宋体" w:hAnsi="宋体" w:hint="eastAsia"/>
          <w:b/>
          <w:kern w:val="0"/>
          <w:sz w:val="24"/>
          <w:szCs w:val="24"/>
        </w:rPr>
        <w:t>水位观测工作流程图</w:t>
      </w:r>
    </w:p>
    <w:p>
      <w:pPr>
        <w:pStyle w:val="a24"/>
        <w:widowControl w:val="0"/>
        <w:numPr>
          <w:ilvl w:val="0"/>
          <w:numId w:val="0"/>
        </w:numPr>
        <w:spacing w:line="560" w:lineRule="exact"/>
        <w:ind w:firstLine="560" w:firstLineChars="200"/>
        <w:jc w:val="both"/>
        <w:outlineLvl w:val="9"/>
        <w:rPr>
          <w:rFonts w:hAnsi="宋体" w:hint="eastAsia"/>
          <w:b/>
          <w:sz w:val="28"/>
          <w:szCs w:val="28"/>
        </w:rPr>
      </w:pPr>
      <w:r>
        <w:rPr>
          <w:rFonts w:hAnsi="宋体" w:hint="eastAsia"/>
          <w:b/>
          <w:sz w:val="28"/>
          <w:szCs w:val="28"/>
        </w:rPr>
        <w:t>3.2一般规定</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此项工作的管理内容和要求如下：</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1、符合《</w:t>
      </w:r>
      <w:r>
        <w:rPr>
          <w:rFonts w:ascii="宋体" w:hAnsi="宋体"/>
          <w:kern w:val="0"/>
          <w:sz w:val="28"/>
          <w:szCs w:val="28"/>
        </w:rPr>
        <w:t>水位观测标准</w:t>
      </w:r>
      <w:r>
        <w:rPr>
          <w:rFonts w:ascii="宋体" w:hAnsi="宋体" w:hint="eastAsia"/>
          <w:kern w:val="0"/>
          <w:sz w:val="28"/>
          <w:szCs w:val="28"/>
        </w:rPr>
        <w:t>》、《</w:t>
      </w:r>
      <w:r>
        <w:rPr>
          <w:rFonts w:ascii="宋体" w:hAnsi="宋体"/>
          <w:kern w:val="0"/>
          <w:sz w:val="28"/>
          <w:szCs w:val="28"/>
        </w:rPr>
        <w:t>水位观测平台技术标准</w:t>
      </w:r>
      <w:r>
        <w:rPr>
          <w:rFonts w:ascii="宋体" w:hAnsi="宋体" w:hint="eastAsia"/>
          <w:kern w:val="0"/>
          <w:sz w:val="28"/>
          <w:szCs w:val="28"/>
        </w:rPr>
        <w:t>》、《</w:t>
      </w:r>
      <w:r>
        <w:rPr>
          <w:rFonts w:ascii="宋体" w:hAnsi="宋体"/>
          <w:kern w:val="0"/>
          <w:sz w:val="28"/>
          <w:szCs w:val="28"/>
        </w:rPr>
        <w:t>水文自动测报系统技术规范</w:t>
      </w:r>
      <w:r>
        <w:rPr>
          <w:rFonts w:ascii="宋体" w:hAnsi="宋体" w:hint="eastAsia"/>
          <w:kern w:val="0"/>
          <w:sz w:val="28"/>
          <w:szCs w:val="28"/>
        </w:rPr>
        <w:t>》的要求；</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2、重点要求：</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①</w:t>
      </w:r>
      <w:r>
        <w:rPr>
          <w:rFonts w:hAnsi="宋体"/>
          <w:sz w:val="28"/>
          <w:szCs w:val="28"/>
        </w:rPr>
        <w:t>水位</w:t>
      </w:r>
      <w:r>
        <w:rPr>
          <w:rFonts w:hAnsi="宋体" w:hint="eastAsia"/>
          <w:sz w:val="28"/>
          <w:szCs w:val="28"/>
        </w:rPr>
        <w:t>观</w:t>
      </w:r>
      <w:r>
        <w:rPr>
          <w:rFonts w:hAnsi="宋体"/>
          <w:sz w:val="28"/>
          <w:szCs w:val="28"/>
        </w:rPr>
        <w:t>测宜采用“无人值守，有人看管”方式管理。有条件的水位站可采用双套设备备份运行</w:t>
      </w:r>
      <w:r>
        <w:rPr>
          <w:rFonts w:hAnsi="宋体" w:hint="eastAsia"/>
          <w:sz w:val="28"/>
          <w:szCs w:val="28"/>
        </w:rPr>
        <w:t>、</w:t>
      </w:r>
      <w:r>
        <w:rPr>
          <w:rFonts w:hAnsi="宋体"/>
          <w:sz w:val="28"/>
          <w:szCs w:val="28"/>
        </w:rPr>
        <w:t>远程视频监控方式观测及校核水位。</w:t>
      </w:r>
    </w:p>
    <w:p>
      <w:pPr>
        <w:pStyle w:val="a24"/>
        <w:widowControl w:val="0"/>
        <w:numPr>
          <w:ilvl w:val="0"/>
          <w:numId w:val="0"/>
        </w:numPr>
        <w:spacing w:line="560" w:lineRule="exact"/>
        <w:ind w:firstLine="560" w:firstLineChars="200"/>
        <w:jc w:val="both"/>
        <w:outlineLvl w:val="9"/>
        <w:rPr>
          <w:rFonts w:hAnsi="宋体" w:hint="eastAsia"/>
          <w:b/>
          <w:sz w:val="28"/>
          <w:szCs w:val="28"/>
        </w:rPr>
      </w:pPr>
      <w:r>
        <w:rPr>
          <w:rFonts w:hAnsi="宋体" w:hint="eastAsia"/>
          <w:b/>
          <w:sz w:val="28"/>
          <w:szCs w:val="28"/>
        </w:rPr>
        <w:t>3.3水位观测操作</w:t>
      </w:r>
    </w:p>
    <w:p>
      <w:pPr>
        <w:pStyle w:val="a24"/>
        <w:widowControl w:val="0"/>
        <w:numPr>
          <w:ilvl w:val="0"/>
          <w:numId w:val="0"/>
        </w:numPr>
        <w:spacing w:line="560" w:lineRule="exact"/>
        <w:ind w:firstLine="560" w:firstLineChars="200"/>
        <w:jc w:val="both"/>
        <w:outlineLvl w:val="9"/>
        <w:rPr>
          <w:rFonts w:hAnsi="宋体" w:hint="eastAsia"/>
          <w:sz w:val="28"/>
          <w:szCs w:val="28"/>
        </w:rPr>
      </w:pPr>
      <w:r>
        <w:rPr>
          <w:rFonts w:hAnsi="宋体" w:hint="eastAsia"/>
          <w:sz w:val="28"/>
          <w:szCs w:val="28"/>
        </w:rPr>
        <w:t>基本步骤：</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①准备：</w:t>
      </w:r>
    </w:p>
    <w:p>
      <w:pPr>
        <w:autoSpaceDE w:val="0"/>
        <w:autoSpaceDN w:val="0"/>
        <w:spacing w:line="560" w:lineRule="exact"/>
        <w:ind w:firstLine="560" w:firstLineChars="200"/>
        <w:rPr>
          <w:rFonts w:ascii="宋体" w:hAnsi="宋体" w:hint="eastAsia"/>
          <w:kern w:val="0"/>
          <w:sz w:val="28"/>
          <w:szCs w:val="28"/>
        </w:rPr>
        <w:sectPr>
          <w:footerReference w:type="default" r:id="rId21"/>
          <w:pgSz w:w="11906" w:h="16838"/>
          <w:pgMar w:top="1797" w:right="1418" w:bottom="1797" w:left="1418" w:header="851" w:footer="992" w:gutter="0"/>
          <w:pgNumType w:start="12"/>
          <w:cols w:num="1" w:space="720"/>
          <w:docGrid w:linePitch="312" w:charSpace="0"/>
        </w:sectPr>
      </w:pP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a.要求：提前十分钟到达观测现场，了解水尺编号（组号、脚号、支号、支号辅助号）。</w:t>
      </w:r>
    </w:p>
    <w:p>
      <w:pPr>
        <w:autoSpaceDE w:val="0"/>
        <w:autoSpaceDN w:val="0"/>
        <w:spacing w:line="560" w:lineRule="exact"/>
        <w:ind w:firstLine="560" w:firstLineChars="200"/>
        <w:rPr>
          <w:rFonts w:ascii="宋体" w:hAnsi="宋体"/>
          <w:kern w:val="0"/>
          <w:sz w:val="28"/>
          <w:szCs w:val="28"/>
        </w:rPr>
      </w:pPr>
      <w:r>
        <w:rPr>
          <w:rFonts w:ascii="宋体" w:hAnsi="宋体" w:hint="eastAsia"/>
          <w:kern w:val="0"/>
          <w:sz w:val="28"/>
          <w:szCs w:val="28"/>
        </w:rPr>
        <w:t>b.设备和工具：</w:t>
      </w:r>
      <w:r>
        <w:rPr>
          <w:rFonts w:ascii="宋体" w:hAnsi="宋体"/>
          <w:kern w:val="0"/>
          <w:sz w:val="28"/>
          <w:szCs w:val="28"/>
        </w:rPr>
        <w:t>WFH-2</w:t>
      </w:r>
      <w:r>
        <w:rPr>
          <w:rFonts w:ascii="宋体" w:hAnsi="宋体" w:hint="eastAsia"/>
          <w:kern w:val="0"/>
          <w:sz w:val="28"/>
          <w:szCs w:val="28"/>
        </w:rPr>
        <w:t>型全量机械编码水位计转周长为</w:t>
      </w:r>
      <w:r>
        <w:rPr>
          <w:rFonts w:ascii="宋体" w:hAnsi="宋体"/>
          <w:kern w:val="0"/>
          <w:sz w:val="28"/>
          <w:szCs w:val="28"/>
        </w:rPr>
        <w:t>32cm</w:t>
      </w:r>
      <w:r>
        <w:rPr>
          <w:rFonts w:ascii="宋体" w:hAnsi="宋体" w:hint="eastAsia"/>
          <w:kern w:val="0"/>
          <w:sz w:val="28"/>
          <w:szCs w:val="28"/>
        </w:rPr>
        <w:t>，测量范围</w:t>
      </w:r>
      <w:r>
        <w:rPr>
          <w:rFonts w:ascii="宋体" w:hAnsi="宋体"/>
          <w:kern w:val="0"/>
          <w:sz w:val="28"/>
          <w:szCs w:val="28"/>
        </w:rPr>
        <w:t>0</w:t>
      </w:r>
      <w:r>
        <w:rPr>
          <w:rFonts w:ascii="宋体" w:hAnsi="宋体" w:hint="eastAsia"/>
          <w:kern w:val="0"/>
          <w:sz w:val="28"/>
          <w:szCs w:val="28"/>
          <w:lang w:val="en-US" w:eastAsia="zh-CN"/>
        </w:rPr>
        <w:t>-</w:t>
      </w:r>
      <w:r>
        <w:rPr>
          <w:rFonts w:ascii="宋体" w:hAnsi="宋体"/>
          <w:kern w:val="0"/>
          <w:sz w:val="28"/>
          <w:szCs w:val="28"/>
        </w:rPr>
        <w:t>40m</w:t>
      </w:r>
      <w:r>
        <w:rPr>
          <w:rFonts w:ascii="宋体" w:hAnsi="宋体" w:hint="eastAsia"/>
          <w:kern w:val="0"/>
          <w:sz w:val="28"/>
          <w:szCs w:val="28"/>
        </w:rPr>
        <w:t>，浮子、平衡锤离开井壁要求在</w:t>
      </w:r>
      <w:r>
        <w:rPr>
          <w:rFonts w:ascii="宋体" w:hAnsi="宋体"/>
          <w:kern w:val="0"/>
          <w:sz w:val="28"/>
          <w:szCs w:val="28"/>
        </w:rPr>
        <w:t>7.5cm</w:t>
      </w:r>
      <w:r>
        <w:rPr>
          <w:rFonts w:ascii="宋体" w:hAnsi="宋体" w:hint="eastAsia"/>
          <w:kern w:val="0"/>
          <w:sz w:val="28"/>
          <w:szCs w:val="28"/>
        </w:rPr>
        <w:t>以上。记载本、水温计、墨水、毛巾、救生衣、水位计配件等。</w:t>
      </w:r>
    </w:p>
    <w:p>
      <w:pPr>
        <w:autoSpaceDE w:val="0"/>
        <w:autoSpaceDN w:val="0"/>
        <w:spacing w:line="560" w:lineRule="exact"/>
        <w:ind w:firstLine="560" w:firstLineChars="200"/>
        <w:rPr>
          <w:rFonts w:ascii="宋体" w:hAnsi="宋体"/>
          <w:kern w:val="0"/>
          <w:sz w:val="28"/>
          <w:szCs w:val="28"/>
        </w:rPr>
      </w:pPr>
      <w:r>
        <w:rPr>
          <w:rFonts w:ascii="宋体" w:hAnsi="宋体" w:hint="eastAsia"/>
          <w:kern w:val="0"/>
          <w:sz w:val="28"/>
          <w:szCs w:val="28"/>
        </w:rPr>
        <w:t>②水温观测：在基本断面附近选择观测地点，每天观测应在同一地点进行。当水深大于</w:t>
      </w:r>
      <w:r>
        <w:rPr>
          <w:rFonts w:ascii="宋体" w:hAnsi="宋体"/>
          <w:kern w:val="0"/>
          <w:sz w:val="28"/>
          <w:szCs w:val="28"/>
        </w:rPr>
        <w:t>1.0</w:t>
      </w:r>
      <w:r>
        <w:rPr>
          <w:rFonts w:ascii="宋体" w:hAnsi="宋体" w:hint="eastAsia"/>
          <w:kern w:val="0"/>
          <w:sz w:val="28"/>
          <w:szCs w:val="28"/>
        </w:rPr>
        <w:t>米，水温计放在水面以下</w:t>
      </w:r>
      <w:r>
        <w:rPr>
          <w:rFonts w:ascii="宋体" w:hAnsi="宋体"/>
          <w:kern w:val="0"/>
          <w:sz w:val="28"/>
          <w:szCs w:val="28"/>
        </w:rPr>
        <w:t>0.5</w:t>
      </w:r>
      <w:r>
        <w:rPr>
          <w:rFonts w:ascii="宋体" w:hAnsi="宋体" w:hint="eastAsia"/>
          <w:kern w:val="0"/>
          <w:sz w:val="28"/>
          <w:szCs w:val="28"/>
        </w:rPr>
        <w:t>米处；水深小于</w:t>
      </w:r>
      <w:r>
        <w:rPr>
          <w:rFonts w:ascii="宋体" w:hAnsi="宋体"/>
          <w:kern w:val="0"/>
          <w:sz w:val="28"/>
          <w:szCs w:val="28"/>
        </w:rPr>
        <w:t>1.0</w:t>
      </w:r>
      <w:r>
        <w:rPr>
          <w:rFonts w:ascii="宋体" w:hAnsi="宋体" w:hint="eastAsia"/>
          <w:kern w:val="0"/>
          <w:sz w:val="28"/>
          <w:szCs w:val="28"/>
        </w:rPr>
        <w:t>米时，可放至半深处；水太浅时，可斜放水中，但不要触及河底。入水五分钟后提起，准确观读记录水温。</w:t>
      </w:r>
    </w:p>
    <w:p>
      <w:pPr>
        <w:autoSpaceDE w:val="0"/>
        <w:autoSpaceDN w:val="0"/>
        <w:spacing w:line="560" w:lineRule="exact"/>
        <w:ind w:firstLine="560" w:firstLineChars="200"/>
        <w:rPr>
          <w:rFonts w:ascii="宋体" w:hAnsi="宋体"/>
          <w:kern w:val="0"/>
          <w:sz w:val="28"/>
          <w:szCs w:val="28"/>
        </w:rPr>
      </w:pPr>
      <w:r>
        <w:rPr>
          <w:rFonts w:ascii="宋体" w:hAnsi="宋体" w:hint="eastAsia"/>
          <w:kern w:val="0"/>
          <w:sz w:val="28"/>
          <w:szCs w:val="28"/>
        </w:rPr>
        <w:t>③水位观测：临近水尺，蹲下身体，消除折光、波浪、壅水等影响，观读记录水尺读数、水尺编号、水尺零高，做好现场观测记录和数据上报。</w:t>
      </w:r>
    </w:p>
    <w:p>
      <w:pPr>
        <w:autoSpaceDE w:val="0"/>
        <w:autoSpaceDN w:val="0"/>
        <w:spacing w:line="560" w:lineRule="exact"/>
        <w:ind w:firstLine="560" w:firstLineChars="200"/>
        <w:rPr>
          <w:rFonts w:ascii="宋体" w:hAnsi="宋体" w:hint="eastAsia"/>
          <w:strike/>
          <w:kern w:val="0"/>
          <w:sz w:val="28"/>
          <w:szCs w:val="28"/>
        </w:rPr>
      </w:pPr>
      <w:r>
        <w:rPr>
          <w:rFonts w:ascii="宋体" w:hAnsi="宋体" w:hint="eastAsia"/>
          <w:kern w:val="0"/>
          <w:sz w:val="28"/>
          <w:szCs w:val="28"/>
        </w:rPr>
        <w:t>④校对：驻测站每天8时和傍晚应对水位计水位进行校核观测，当水尺水位与水位计水位不相符时，应对水位计上的水位进行及时调整，并且要确定终端机水位读数、水尺水位和水位计水位一致。</w:t>
      </w:r>
    </w:p>
    <w:p>
      <w:pPr>
        <w:pStyle w:val="a24"/>
        <w:widowControl w:val="0"/>
        <w:numPr>
          <w:ilvl w:val="0"/>
          <w:numId w:val="0"/>
        </w:numPr>
        <w:spacing w:line="560" w:lineRule="exact"/>
        <w:ind w:firstLine="560" w:firstLineChars="200"/>
        <w:jc w:val="both"/>
        <w:outlineLvl w:val="9"/>
        <w:rPr>
          <w:rFonts w:hAnsi="宋体" w:hint="eastAsia"/>
          <w:b/>
          <w:sz w:val="28"/>
          <w:szCs w:val="28"/>
        </w:rPr>
      </w:pPr>
      <w:r>
        <w:rPr>
          <w:rFonts w:hAnsi="宋体" w:hint="eastAsia"/>
          <w:b/>
          <w:sz w:val="28"/>
          <w:szCs w:val="28"/>
        </w:rPr>
        <w:t>3.4台帐记录</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除了按规范要求填写统一格式的记载计算表外，还应填写台帐记录表，格式详见附录A。</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各类填写完成的表格应由专人妥善保管，不得随意涂改、调换、销毁，年终应作为测站运行相关技术档案留存。</w:t>
      </w:r>
    </w:p>
    <w:p>
      <w:pPr>
        <w:autoSpaceDE w:val="0"/>
        <w:autoSpaceDN w:val="0"/>
        <w:spacing w:line="560" w:lineRule="exact"/>
        <w:ind w:firstLine="560" w:firstLineChars="200"/>
        <w:rPr>
          <w:rFonts w:ascii="宋体" w:hAnsi="宋体" w:hint="eastAsia"/>
          <w:kern w:val="0"/>
          <w:sz w:val="28"/>
          <w:szCs w:val="28"/>
        </w:rPr>
      </w:pPr>
    </w:p>
    <w:p>
      <w:pPr>
        <w:pStyle w:val="a8"/>
        <w:widowControl w:val="0"/>
        <w:numPr>
          <w:ilvl w:val="1"/>
          <w:numId w:val="23"/>
        </w:numPr>
        <w:spacing w:beforeLines="0" w:afterLines="0" w:line="560" w:lineRule="exact"/>
        <w:ind w:firstLine="560" w:firstLineChars="200"/>
        <w:jc w:val="both"/>
        <w:outlineLvl w:val="9"/>
        <w:rPr>
          <w:rFonts w:ascii="宋体" w:eastAsia="宋体" w:hAnsi="宋体"/>
          <w:sz w:val="28"/>
          <w:szCs w:val="28"/>
        </w:rPr>
        <w:sectPr>
          <w:footerReference w:type="default" r:id="rId22"/>
          <w:type w:val="nextPage"/>
          <w:pgSz w:w="11906" w:h="16838"/>
          <w:pgMar w:top="1797" w:right="1418" w:bottom="1797" w:left="1418" w:header="851" w:footer="992" w:gutter="0"/>
          <w:pgNumType w:start="13"/>
          <w:cols w:num="1" w:space="720"/>
          <w:titlePg w:val="0"/>
          <w:docGrid w:linePitch="312" w:charSpace="0"/>
        </w:sectPr>
      </w:pPr>
    </w:p>
    <w:p>
      <w:pPr>
        <w:pStyle w:val="a8"/>
        <w:widowControl w:val="0"/>
        <w:numPr>
          <w:ilvl w:val="0"/>
          <w:numId w:val="0"/>
        </w:numPr>
        <w:spacing w:beforeLines="0" w:afterLines="0" w:line="560" w:lineRule="exact"/>
        <w:jc w:val="center"/>
        <w:outlineLvl w:val="0"/>
        <w:rPr>
          <w:rFonts w:ascii="宋体" w:eastAsia="宋体" w:hAnsi="宋体" w:hint="eastAsia"/>
          <w:b/>
          <w:color w:val="0000FF"/>
          <w:sz w:val="32"/>
          <w:szCs w:val="32"/>
        </w:rPr>
      </w:pPr>
      <w:bookmarkStart w:id="12" w:name="_Toc454120892"/>
      <w:bookmarkStart w:id="13" w:name="_Toc24111822"/>
      <w:bookmarkStart w:id="14" w:name="_Toc24111540"/>
      <w:r>
        <w:rPr>
          <w:rFonts w:ascii="宋体" w:eastAsia="宋体" w:hAnsi="宋体" w:hint="eastAsia"/>
          <w:b/>
          <w:color w:val="0000FF"/>
          <w:sz w:val="32"/>
          <w:szCs w:val="32"/>
        </w:rPr>
        <w:t>4.流量监测</w:t>
      </w:r>
      <w:bookmarkEnd w:id="12"/>
      <w:bookmarkEnd w:id="13"/>
      <w:bookmarkEnd w:id="14"/>
    </w:p>
    <w:p>
      <w:pPr>
        <w:pStyle w:val="a24"/>
        <w:widowControl w:val="0"/>
        <w:numPr>
          <w:ilvl w:val="0"/>
          <w:numId w:val="0"/>
        </w:numPr>
        <w:spacing w:line="560" w:lineRule="exact"/>
        <w:ind w:firstLine="560" w:firstLineChars="200"/>
        <w:jc w:val="both"/>
        <w:outlineLvl w:val="9"/>
        <w:rPr>
          <w:rFonts w:hAnsi="宋体"/>
          <w:b/>
          <w:sz w:val="28"/>
          <w:szCs w:val="28"/>
        </w:rPr>
      </w:pPr>
      <w:r>
        <w:rPr>
          <w:rFonts w:hAnsi="宋体"/>
          <w:b/>
          <w:sz w:val="28"/>
          <w:szCs w:val="28"/>
        </w:rPr>
        <mc:AlternateContent>
          <mc:Choice Requires="wpc">
            <w:drawing>
              <wp:anchor distT="0" distB="0" distL="114300" distR="114300" simplePos="0" relativeHeight="251673600" behindDoc="1" locked="0" layoutInCell="1" allowOverlap="1">
                <wp:simplePos x="0" y="0"/>
                <wp:positionH relativeFrom="column">
                  <wp:posOffset>2214245</wp:posOffset>
                </wp:positionH>
                <wp:positionV relativeFrom="paragraph">
                  <wp:posOffset>442595</wp:posOffset>
                </wp:positionV>
                <wp:extent cx="1862455" cy="3375025"/>
                <wp:effectExtent l="0" t="4445" r="0" b="0"/>
                <wp:wrapTopAndBottom/>
                <wp:docPr id="118" name="画布 94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xmlns:wps="http://schemas.microsoft.com/office/word/2010/wordprocessingShape">
                        <wps:cNvPr id="105" name="直线 949"/>
                        <wps:cNvCnPr/>
                        <wps:spPr>
                          <a:xfrm>
                            <a:off x="873760" y="348615"/>
                            <a:ext cx="635" cy="148590"/>
                          </a:xfrm>
                          <a:prstGeom prst="line">
                            <a:avLst/>
                          </a:prstGeom>
                          <a:ln w="9525">
                            <a:solidFill>
                              <a:srgbClr val="000000"/>
                            </a:solidFill>
                            <a:prstDash val="solid"/>
                            <a:headEnd/>
                            <a:tailEnd type="triangle"/>
                          </a:ln>
                        </wps:spPr>
                        <wps:bodyPr upright="1"/>
                      </wps:wsp>
                      <wps:wsp xmlns:wps="http://schemas.microsoft.com/office/word/2010/wordprocessingShape">
                        <wps:cNvPr id="106" name="直线 950"/>
                        <wps:cNvCnPr/>
                        <wps:spPr>
                          <a:xfrm>
                            <a:off x="874395" y="795020"/>
                            <a:ext cx="3810" cy="148590"/>
                          </a:xfrm>
                          <a:prstGeom prst="line">
                            <a:avLst/>
                          </a:prstGeom>
                          <a:ln w="9525">
                            <a:solidFill>
                              <a:srgbClr val="000000"/>
                            </a:solidFill>
                            <a:prstDash val="solid"/>
                            <a:headEnd/>
                            <a:tailEnd type="triangle"/>
                          </a:ln>
                        </wps:spPr>
                        <wps:bodyPr upright="1"/>
                      </wps:wsp>
                      <wps:wsp xmlns:wps="http://schemas.microsoft.com/office/word/2010/wordprocessingShape">
                        <wps:cNvPr id="107" name="矩形 951"/>
                        <wps:cNvSpPr/>
                        <wps:spPr>
                          <a:xfrm>
                            <a:off x="441325" y="990600"/>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hint="eastAsia"/>
                                  <w:sz w:val="18"/>
                                </w:rPr>
                                <w:t>供电</w:t>
                              </w:r>
                            </w:p>
                          </w:txbxContent>
                        </wps:txbx>
                        <wps:bodyPr lIns="68580" tIns="34290" rIns="68580" bIns="34290" upright="1"/>
                      </wps:wsp>
                      <wps:wsp xmlns:wps="http://schemas.microsoft.com/office/word/2010/wordprocessingShape">
                        <wps:cNvPr id="108" name="直线 952"/>
                        <wps:cNvCnPr/>
                        <wps:spPr>
                          <a:xfrm>
                            <a:off x="842010" y="1287780"/>
                            <a:ext cx="635" cy="198120"/>
                          </a:xfrm>
                          <a:prstGeom prst="line">
                            <a:avLst/>
                          </a:prstGeom>
                          <a:ln w="9525">
                            <a:solidFill>
                              <a:srgbClr val="000000"/>
                            </a:solidFill>
                            <a:prstDash val="solid"/>
                            <a:headEnd/>
                            <a:tailEnd type="triangle"/>
                          </a:ln>
                        </wps:spPr>
                        <wps:bodyPr upright="1"/>
                      </wps:wsp>
                      <wps:wsp xmlns:wps="http://schemas.microsoft.com/office/word/2010/wordprocessingShape">
                        <wps:cNvPr id="109" name="矩形 953"/>
                        <wps:cNvSpPr/>
                        <wps:spPr>
                          <a:xfrm>
                            <a:off x="441325" y="1485900"/>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hint="eastAsia"/>
                                  <w:sz w:val="18"/>
                                </w:rPr>
                                <w:t>对零</w:t>
                              </w:r>
                            </w:p>
                          </w:txbxContent>
                        </wps:txbx>
                        <wps:bodyPr lIns="68580" tIns="34290" rIns="68580" bIns="34290" upright="1"/>
                      </wps:wsp>
                      <wps:wsp xmlns:wps="http://schemas.microsoft.com/office/word/2010/wordprocessingShape">
                        <wps:cNvPr id="110" name="矩形 954"/>
                        <wps:cNvSpPr/>
                        <wps:spPr>
                          <a:xfrm>
                            <a:off x="441325" y="495300"/>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hint="eastAsia"/>
                                  <w:sz w:val="18"/>
                                </w:rPr>
                                <w:t>检查</w:t>
                              </w:r>
                            </w:p>
                          </w:txbxContent>
                        </wps:txbx>
                        <wps:bodyPr lIns="68580" tIns="34290" rIns="68580" bIns="34290" upright="1"/>
                      </wps:wsp>
                      <wps:wsp xmlns:wps="http://schemas.microsoft.com/office/word/2010/wordprocessingShape">
                        <wps:cNvPr id="111" name="矩形 955"/>
                        <wps:cNvSpPr/>
                        <wps:spPr>
                          <a:xfrm>
                            <a:off x="441325" y="0"/>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hint="eastAsia"/>
                                  <w:sz w:val="18"/>
                                </w:rPr>
                                <w:t>准备</w:t>
                              </w:r>
                            </w:p>
                          </w:txbxContent>
                        </wps:txbx>
                        <wps:bodyPr lIns="68580" tIns="34290" rIns="68580" bIns="34290" upright="1"/>
                      </wps:wsp>
                      <wps:wsp xmlns:wps="http://schemas.microsoft.com/office/word/2010/wordprocessingShape">
                        <wps:cNvPr id="112" name="直线 956"/>
                        <wps:cNvCnPr/>
                        <wps:spPr>
                          <a:xfrm>
                            <a:off x="833755" y="1768475"/>
                            <a:ext cx="635" cy="198120"/>
                          </a:xfrm>
                          <a:prstGeom prst="line">
                            <a:avLst/>
                          </a:prstGeom>
                          <a:ln w="9525">
                            <a:solidFill>
                              <a:srgbClr val="000000"/>
                            </a:solidFill>
                            <a:prstDash val="solid"/>
                            <a:headEnd/>
                            <a:tailEnd type="triangle"/>
                          </a:ln>
                        </wps:spPr>
                        <wps:bodyPr upright="1"/>
                      </wps:wsp>
                      <wps:wsp xmlns:wps="http://schemas.microsoft.com/office/word/2010/wordprocessingShape">
                        <wps:cNvPr id="113" name="矩形 957"/>
                        <wps:cNvSpPr/>
                        <wps:spPr>
                          <a:xfrm>
                            <a:off x="433070" y="1966595"/>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hint="eastAsia"/>
                                  <w:sz w:val="18"/>
                                </w:rPr>
                                <w:t>安装</w:t>
                              </w:r>
                            </w:p>
                          </w:txbxContent>
                        </wps:txbx>
                        <wps:bodyPr lIns="68580" tIns="34290" rIns="68580" bIns="34290" upright="1"/>
                      </wps:wsp>
                      <wps:wsp xmlns:wps="http://schemas.microsoft.com/office/word/2010/wordprocessingShape">
                        <wps:cNvPr id="114" name="直线 958"/>
                        <wps:cNvCnPr/>
                        <wps:spPr>
                          <a:xfrm>
                            <a:off x="833755" y="2263775"/>
                            <a:ext cx="635" cy="198120"/>
                          </a:xfrm>
                          <a:prstGeom prst="line">
                            <a:avLst/>
                          </a:prstGeom>
                          <a:ln w="9525">
                            <a:solidFill>
                              <a:srgbClr val="000000"/>
                            </a:solidFill>
                            <a:prstDash val="solid"/>
                            <a:headEnd/>
                            <a:tailEnd type="triangle"/>
                          </a:ln>
                        </wps:spPr>
                        <wps:bodyPr upright="1"/>
                      </wps:wsp>
                      <wps:wsp xmlns:wps="http://schemas.microsoft.com/office/word/2010/wordprocessingShape">
                        <wps:cNvPr id="115" name="矩形 959"/>
                        <wps:cNvSpPr/>
                        <wps:spPr>
                          <a:xfrm>
                            <a:off x="433070" y="2461895"/>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hint="eastAsia"/>
                                  <w:sz w:val="18"/>
                                </w:rPr>
                                <w:t>运行</w:t>
                              </w:r>
                            </w:p>
                          </w:txbxContent>
                        </wps:txbx>
                        <wps:bodyPr lIns="68580" tIns="34290" rIns="68580" bIns="34290" upright="1"/>
                      </wps:wsp>
                      <wps:wsp xmlns:wps="http://schemas.microsoft.com/office/word/2010/wordprocessingShape">
                        <wps:cNvPr id="116" name="直线 960"/>
                        <wps:cNvCnPr/>
                        <wps:spPr>
                          <a:xfrm>
                            <a:off x="833755" y="2759075"/>
                            <a:ext cx="635" cy="198120"/>
                          </a:xfrm>
                          <a:prstGeom prst="line">
                            <a:avLst/>
                          </a:prstGeom>
                          <a:ln w="9525">
                            <a:solidFill>
                              <a:srgbClr val="000000"/>
                            </a:solidFill>
                            <a:prstDash val="solid"/>
                            <a:headEnd/>
                            <a:tailEnd type="triangle"/>
                          </a:ln>
                        </wps:spPr>
                        <wps:bodyPr upright="1"/>
                      </wps:wsp>
                      <wps:wsp xmlns:wps="http://schemas.microsoft.com/office/word/2010/wordprocessingShape">
                        <wps:cNvPr id="117" name="矩形 961"/>
                        <wps:cNvSpPr/>
                        <wps:spPr>
                          <a:xfrm>
                            <a:off x="433070" y="2957195"/>
                            <a:ext cx="857885" cy="313690"/>
                          </a:xfrm>
                          <a:prstGeom prst="rect">
                            <a:avLst/>
                          </a:prstGeom>
                          <a:solidFill>
                            <a:srgbClr val="FFFFFF"/>
                          </a:solidFill>
                          <a:ln w="9525">
                            <a:solidFill>
                              <a:srgbClr val="000000"/>
                            </a:solidFill>
                            <a:prstDash val="solid"/>
                            <a:miter lim="0"/>
                            <a:headEnd/>
                            <a:tailEnd/>
                          </a:ln>
                        </wps:spPr>
                        <wps:txbx>
                          <w:txbxContent>
                            <w:p>
                              <w:pPr>
                                <w:jc w:val="center"/>
                                <w:rPr>
                                  <w:rFonts w:hint="eastAsia"/>
                                  <w:sz w:val="18"/>
                                </w:rPr>
                              </w:pPr>
                              <w:r>
                                <w:rPr>
                                  <w:rFonts w:hint="eastAsia"/>
                                  <w:sz w:val="18"/>
                                </w:rPr>
                                <w:t>结束清理</w:t>
                              </w:r>
                            </w:p>
                          </w:txbxContent>
                        </wps:txbx>
                        <wps:bodyPr lIns="68580" tIns="34290" rIns="68580" bIns="34290" upright="1"/>
                      </wps:wsp>
                    </wpc:wpc>
                  </a:graphicData>
                </a:graphic>
              </wp:anchor>
            </w:drawing>
          </mc:Choice>
          <mc:Fallback>
            <w:pict>
              <v:group id="_x0000_s1075" editas="canvas" style="width:146.65pt;height:266.1pt;margin-top:34.85pt;margin-left:174.35pt;mso-wrap-distance-bottom:0;mso-wrap-distance-left:9pt;mso-wrap-distance-right:9pt;mso-wrap-distance-top:0;position:absolute;z-index:-251643904" coordorigin="0,0" coordsize="21600,21600">
                <o:lock v:ext="edit" aspectratio="t"/>
                <v:shape id="_x0000_s1076" type="#_x0000_t75" style="width:21600;height:21600;position:absolute">
                  <v:fill o:detectmouseclick="t"/>
                </v:shape>
                <v:line id="_x0000_s1077" style="position:absolute;v-text-anchor:top" from="10134,2231" to="10141,3182" fillcolor="this" stroked="t" strokecolor="black" strokeweight="0.75pt">
                  <v:stroke endarrow="block"/>
                </v:line>
                <v:line id="_x0000_s1078" style="position:absolute;v-text-anchor:top" from="10141,5088" to="10185,6039" fillcolor="this" stroked="t" strokecolor="black" strokeweight="0.75pt">
                  <v:stroke endarrow="block"/>
                </v:line>
                <v:shape id="_x0000_s1079" type="#_x0000_t202" style="width:9949;height:2008;left:5118;position:absolute;top:6340;v-text-anchor:top" fillcolor="white" stroked="t" strokecolor="black" strokeweight="0.75pt">
                  <v:stroke joinstyle="miter"/>
                  <v:textbox inset="5.4pt,2.7pt,5.4pt,2.7pt">
                    <w:txbxContent>
                      <w:p>
                        <w:pPr>
                          <w:jc w:val="center"/>
                          <w:rPr>
                            <w:rFonts w:hint="eastAsia"/>
                            <w:sz w:val="18"/>
                          </w:rPr>
                        </w:pPr>
                        <w:r>
                          <w:rPr>
                            <w:rFonts w:hint="eastAsia"/>
                            <w:sz w:val="18"/>
                          </w:rPr>
                          <w:t>供电</w:t>
                        </w:r>
                      </w:p>
                    </w:txbxContent>
                  </v:textbox>
                </v:shape>
                <v:line id="_x0000_s1080" style="position:absolute;v-text-anchor:top" from="9765,8242" to="9773,9510" fillcolor="this" stroked="t" strokecolor="black" strokeweight="0.75pt">
                  <v:stroke endarrow="block"/>
                </v:line>
                <v:shape id="_x0000_s1081" type="#_x0000_t202" style="width:9949;height:2008;left:5118;position:absolute;top:9510;v-text-anchor:top" fillcolor="white" stroked="t" strokecolor="black" strokeweight="0.75pt">
                  <v:stroke joinstyle="miter"/>
                  <v:textbox inset="5.4pt,2.7pt,5.4pt,2.7pt">
                    <w:txbxContent>
                      <w:p>
                        <w:pPr>
                          <w:jc w:val="center"/>
                          <w:rPr>
                            <w:rFonts w:hint="eastAsia"/>
                            <w:sz w:val="18"/>
                          </w:rPr>
                        </w:pPr>
                        <w:r>
                          <w:rPr>
                            <w:rFonts w:hint="eastAsia"/>
                            <w:sz w:val="18"/>
                          </w:rPr>
                          <w:t>对零</w:t>
                        </w:r>
                      </w:p>
                    </w:txbxContent>
                  </v:textbox>
                </v:shape>
                <v:shape id="_x0000_s1082" type="#_x0000_t202" style="width:9949;height:2008;left:5118;position:absolute;top:3170;v-text-anchor:top" fillcolor="white" stroked="t" strokecolor="black" strokeweight="0.75pt">
                  <v:stroke joinstyle="miter"/>
                  <v:textbox inset="5.4pt,2.7pt,5.4pt,2.7pt">
                    <w:txbxContent>
                      <w:p>
                        <w:pPr>
                          <w:jc w:val="center"/>
                          <w:rPr>
                            <w:rFonts w:hint="eastAsia"/>
                            <w:sz w:val="18"/>
                          </w:rPr>
                        </w:pPr>
                        <w:r>
                          <w:rPr>
                            <w:rFonts w:hint="eastAsia"/>
                            <w:sz w:val="18"/>
                          </w:rPr>
                          <w:t>检查</w:t>
                        </w:r>
                      </w:p>
                    </w:txbxContent>
                  </v:textbox>
                </v:shape>
                <v:shape id="_x0000_s1083" type="#_x0000_t202" style="width:9949;height:2008;left:5118;position:absolute;v-text-anchor:top" fillcolor="white" stroked="t" strokecolor="black" strokeweight="0.75pt">
                  <v:stroke joinstyle="miter"/>
                  <v:textbox inset="5.4pt,2.7pt,5.4pt,2.7pt">
                    <w:txbxContent>
                      <w:p>
                        <w:pPr>
                          <w:jc w:val="center"/>
                          <w:rPr>
                            <w:rFonts w:hint="eastAsia"/>
                            <w:sz w:val="18"/>
                          </w:rPr>
                        </w:pPr>
                        <w:r>
                          <w:rPr>
                            <w:rFonts w:hint="eastAsia"/>
                            <w:sz w:val="18"/>
                          </w:rPr>
                          <w:t>准备</w:t>
                        </w:r>
                      </w:p>
                    </w:txbxContent>
                  </v:textbox>
                </v:shape>
                <v:line id="_x0000_s1084" style="position:absolute;v-text-anchor:top" from="9670,11318" to="9677,12586" fillcolor="this" stroked="t" strokecolor="black" strokeweight="0.75pt">
                  <v:stroke endarrow="block"/>
                </v:line>
                <v:shape id="_x0000_s1085" type="#_x0000_t202" style="width:9949;height:2008;left:5023;position:absolute;top:12586;v-text-anchor:top" fillcolor="white" stroked="t" strokecolor="black" strokeweight="0.75pt">
                  <v:stroke joinstyle="miter"/>
                  <v:textbox inset="5.4pt,2.7pt,5.4pt,2.7pt">
                    <w:txbxContent>
                      <w:p>
                        <w:pPr>
                          <w:jc w:val="center"/>
                          <w:rPr>
                            <w:rFonts w:hint="eastAsia"/>
                            <w:sz w:val="18"/>
                          </w:rPr>
                        </w:pPr>
                        <w:r>
                          <w:rPr>
                            <w:rFonts w:hint="eastAsia"/>
                            <w:sz w:val="18"/>
                          </w:rPr>
                          <w:t>安装</w:t>
                        </w:r>
                      </w:p>
                    </w:txbxContent>
                  </v:textbox>
                </v:shape>
                <v:line id="_x0000_s1086" style="position:absolute;v-text-anchor:top" from="9670,14488" to="9677,15756" fillcolor="this" stroked="t" strokecolor="black" strokeweight="0.75pt">
                  <v:stroke endarrow="block"/>
                </v:line>
                <v:shape id="_x0000_s1087" type="#_x0000_t202" style="width:9949;height:2008;left:5023;position:absolute;top:15756;v-text-anchor:top" fillcolor="white" stroked="t" strokecolor="black" strokeweight="0.75pt">
                  <v:stroke joinstyle="miter"/>
                  <v:textbox inset="5.4pt,2.7pt,5.4pt,2.7pt">
                    <w:txbxContent>
                      <w:p>
                        <w:pPr>
                          <w:jc w:val="center"/>
                          <w:rPr>
                            <w:rFonts w:hint="eastAsia"/>
                            <w:sz w:val="18"/>
                          </w:rPr>
                        </w:pPr>
                        <w:r>
                          <w:rPr>
                            <w:rFonts w:hint="eastAsia"/>
                            <w:sz w:val="18"/>
                          </w:rPr>
                          <w:t>运行</w:t>
                        </w:r>
                      </w:p>
                    </w:txbxContent>
                  </v:textbox>
                </v:shape>
                <v:line id="_x0000_s1088" style="position:absolute;v-text-anchor:top" from="9670,17658" to="9677,18926" fillcolor="this" stroked="t" strokecolor="black" strokeweight="0.75pt">
                  <v:stroke endarrow="block"/>
                </v:line>
                <v:shape id="_x0000_s1089" type="#_x0000_t202" style="width:9949;height:2008;left:5023;position:absolute;top:18926;v-text-anchor:top" fillcolor="white" stroked="t" strokecolor="black" strokeweight="0.75pt">
                  <v:stroke joinstyle="miter"/>
                  <v:textbox inset="5.4pt,2.7pt,5.4pt,2.7pt">
                    <w:txbxContent>
                      <w:p>
                        <w:pPr>
                          <w:jc w:val="center"/>
                          <w:rPr>
                            <w:rFonts w:hint="eastAsia"/>
                            <w:sz w:val="18"/>
                          </w:rPr>
                        </w:pPr>
                        <w:r>
                          <w:rPr>
                            <w:rFonts w:hint="eastAsia"/>
                            <w:sz w:val="18"/>
                          </w:rPr>
                          <w:t>结束清理</w:t>
                        </w:r>
                      </w:p>
                    </w:txbxContent>
                  </v:textbox>
                </v:shape>
                <w10:wrap type="topAndBottom"/>
              </v:group>
            </w:pict>
          </mc:Fallback>
        </mc:AlternateContent>
      </w:r>
      <w:r>
        <w:rPr>
          <w:rFonts w:hAnsi="宋体"/>
          <w:b/>
          <w:sz w:val="28"/>
          <w:szCs w:val="28"/>
        </w:rPr>
        <w:t>4.</w:t>
      </w:r>
      <w:r>
        <w:rPr>
          <w:rFonts w:hAnsi="宋体" w:hint="eastAsia"/>
          <w:b/>
          <w:sz w:val="28"/>
          <w:szCs w:val="28"/>
        </w:rPr>
        <w:t>1工作流程</w:t>
      </w:r>
    </w:p>
    <w:p>
      <w:pPr>
        <w:autoSpaceDE w:val="0"/>
        <w:autoSpaceDN w:val="0"/>
        <w:spacing w:line="560" w:lineRule="exact"/>
        <w:ind w:firstLine="538" w:firstLineChars="224"/>
        <w:jc w:val="center"/>
        <w:rPr>
          <w:rFonts w:ascii="宋体" w:hAnsi="宋体" w:hint="eastAsia"/>
          <w:b/>
          <w:kern w:val="0"/>
          <w:sz w:val="24"/>
          <w:szCs w:val="24"/>
        </w:rPr>
      </w:pPr>
      <w:r>
        <w:rPr>
          <w:rFonts w:ascii="宋体" w:hAnsi="宋体" w:hint="eastAsia"/>
          <w:b/>
          <w:kern w:val="0"/>
          <w:sz w:val="24"/>
          <w:szCs w:val="24"/>
        </w:rPr>
        <w:t>缆道（流速仪法）测流工作流程图</w:t>
      </w:r>
    </w:p>
    <w:p>
      <w:pPr>
        <w:pStyle w:val="a24"/>
        <w:widowControl w:val="0"/>
        <w:numPr>
          <w:ilvl w:val="0"/>
          <w:numId w:val="0"/>
        </w:numPr>
        <w:spacing w:line="560" w:lineRule="exact"/>
        <w:ind w:firstLine="560" w:firstLineChars="200"/>
        <w:jc w:val="both"/>
        <w:outlineLvl w:val="9"/>
        <w:rPr>
          <w:rFonts w:hAnsi="宋体" w:hint="eastAsia"/>
          <w:b/>
          <w:sz w:val="28"/>
          <w:szCs w:val="28"/>
        </w:rPr>
      </w:pPr>
      <w:r>
        <w:rPr>
          <w:rFonts w:hAnsi="宋体"/>
          <w:b/>
          <w:sz w:val="28"/>
          <w:szCs w:val="28"/>
        </w:rPr>
        <w:t>4.</w:t>
      </w:r>
      <w:r>
        <w:rPr>
          <w:rFonts w:hAnsi="宋体" w:hint="eastAsia"/>
          <w:b/>
          <w:sz w:val="28"/>
          <w:szCs w:val="28"/>
        </w:rPr>
        <w:t>2一般规定</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此项工作的管理内容和要求如下：</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1、符合《</w:t>
      </w:r>
      <w:r>
        <w:rPr>
          <w:rFonts w:ascii="宋体" w:hAnsi="宋体"/>
          <w:kern w:val="0"/>
          <w:sz w:val="28"/>
          <w:szCs w:val="28"/>
        </w:rPr>
        <w:t>河流流量测验规范</w:t>
      </w:r>
      <w:r>
        <w:rPr>
          <w:rFonts w:ascii="宋体" w:hAnsi="宋体" w:hint="eastAsia"/>
          <w:kern w:val="0"/>
          <w:sz w:val="28"/>
          <w:szCs w:val="28"/>
        </w:rPr>
        <w:t>》、《</w:t>
      </w:r>
      <w:r>
        <w:rPr>
          <w:rFonts w:ascii="宋体" w:hAnsi="宋体"/>
          <w:kern w:val="0"/>
          <w:sz w:val="28"/>
          <w:szCs w:val="28"/>
        </w:rPr>
        <w:t>水文缆道测验规范</w:t>
      </w:r>
      <w:r>
        <w:rPr>
          <w:rFonts w:ascii="宋体" w:hAnsi="宋体" w:hint="eastAsia"/>
          <w:kern w:val="0"/>
          <w:sz w:val="28"/>
          <w:szCs w:val="28"/>
        </w:rPr>
        <w:t>》的要求；</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2、重点要求：</w:t>
      </w:r>
    </w:p>
    <w:p>
      <w:pPr>
        <w:autoSpaceDE w:val="0"/>
        <w:autoSpaceDN w:val="0"/>
        <w:spacing w:line="560" w:lineRule="exact"/>
        <w:ind w:firstLine="560" w:firstLineChars="200"/>
        <w:rPr>
          <w:rFonts w:ascii="宋体" w:hAnsi="宋体"/>
          <w:kern w:val="0"/>
          <w:sz w:val="28"/>
          <w:szCs w:val="28"/>
        </w:rPr>
      </w:pPr>
      <w:r>
        <w:rPr>
          <w:rFonts w:ascii="宋体" w:hAnsi="宋体" w:hint="eastAsia"/>
          <w:kern w:val="0"/>
          <w:sz w:val="28"/>
          <w:szCs w:val="28"/>
        </w:rPr>
        <w:t>①</w:t>
      </w:r>
      <w:r>
        <w:rPr>
          <w:rFonts w:ascii="宋体" w:hAnsi="宋体"/>
          <w:kern w:val="0"/>
          <w:sz w:val="28"/>
          <w:szCs w:val="28"/>
        </w:rPr>
        <w:t>应严格执行“四随”工作制度，确保水文监测数据的准确、可靠。</w:t>
      </w:r>
    </w:p>
    <w:p>
      <w:pPr>
        <w:autoSpaceDE w:val="0"/>
        <w:autoSpaceDN w:val="0"/>
        <w:spacing w:line="560" w:lineRule="exact"/>
        <w:ind w:firstLine="560" w:firstLineChars="200"/>
        <w:rPr>
          <w:rFonts w:ascii="宋体" w:hAnsi="宋体"/>
          <w:kern w:val="0"/>
          <w:sz w:val="28"/>
          <w:szCs w:val="28"/>
        </w:rPr>
      </w:pPr>
      <w:r>
        <w:rPr>
          <w:rFonts w:ascii="宋体" w:hAnsi="宋体" w:hint="eastAsia"/>
          <w:kern w:val="0"/>
          <w:sz w:val="28"/>
          <w:szCs w:val="28"/>
        </w:rPr>
        <w:t>②</w:t>
      </w:r>
      <w:r>
        <w:rPr>
          <w:rFonts w:ascii="宋体" w:hAnsi="宋体"/>
          <w:kern w:val="0"/>
          <w:sz w:val="28"/>
          <w:szCs w:val="28"/>
        </w:rPr>
        <w:t>应在流量测验中准备不少于两套的测洪方案。</w:t>
      </w:r>
    </w:p>
    <w:p>
      <w:pPr>
        <w:autoSpaceDE w:val="0"/>
        <w:autoSpaceDN w:val="0"/>
        <w:spacing w:line="560" w:lineRule="exact"/>
        <w:ind w:firstLine="560" w:firstLineChars="200"/>
        <w:rPr>
          <w:rFonts w:ascii="宋体" w:hAnsi="宋体"/>
          <w:kern w:val="0"/>
          <w:sz w:val="28"/>
          <w:szCs w:val="28"/>
        </w:rPr>
        <w:sectPr>
          <w:footerReference w:type="default" r:id="rId23"/>
          <w:pgSz w:w="11906" w:h="16838"/>
          <w:pgMar w:top="1797" w:right="1418" w:bottom="1797" w:left="1418" w:header="851" w:footer="992" w:gutter="0"/>
          <w:pgNumType w:start="14"/>
          <w:cols w:num="1" w:space="720"/>
          <w:docGrid w:linePitch="312" w:charSpace="0"/>
        </w:sectPr>
      </w:pPr>
      <w:r>
        <w:rPr>
          <w:rFonts w:ascii="宋体" w:hAnsi="宋体" w:hint="eastAsia"/>
          <w:kern w:val="0"/>
          <w:sz w:val="28"/>
          <w:szCs w:val="28"/>
        </w:rPr>
        <w:t>③</w:t>
      </w:r>
      <w:r>
        <w:rPr>
          <w:rFonts w:ascii="宋体" w:hAnsi="宋体"/>
          <w:kern w:val="0"/>
          <w:sz w:val="28"/>
          <w:szCs w:val="28"/>
        </w:rPr>
        <w:t>年流量测次应符合测站任务书的要求，年内流量测次应分布合理，满足推流需要。</w:t>
      </w:r>
    </w:p>
    <w:p>
      <w:pPr>
        <w:autoSpaceDE w:val="0"/>
        <w:autoSpaceDN w:val="0"/>
        <w:spacing w:line="560" w:lineRule="exact"/>
        <w:ind w:firstLine="560" w:firstLineChars="200"/>
        <w:rPr>
          <w:rFonts w:ascii="宋体" w:hAnsi="宋体"/>
          <w:kern w:val="0"/>
          <w:sz w:val="28"/>
          <w:szCs w:val="28"/>
        </w:rPr>
      </w:pPr>
      <w:r>
        <w:rPr>
          <w:rFonts w:ascii="宋体" w:hAnsi="宋体" w:hint="eastAsia"/>
          <w:kern w:val="0"/>
          <w:sz w:val="28"/>
          <w:szCs w:val="28"/>
        </w:rPr>
        <w:t>④</w:t>
      </w:r>
      <w:r>
        <w:rPr>
          <w:rFonts w:ascii="宋体" w:hAnsi="宋体"/>
          <w:kern w:val="0"/>
          <w:sz w:val="28"/>
          <w:szCs w:val="28"/>
        </w:rPr>
        <w:t>常年应采用常测法、精测法测流，未经比测、分析，不得采用简测法、水面一点法测流。</w:t>
      </w:r>
    </w:p>
    <w:p>
      <w:pPr>
        <w:autoSpaceDE w:val="0"/>
        <w:autoSpaceDN w:val="0"/>
        <w:spacing w:line="560" w:lineRule="exact"/>
        <w:ind w:firstLine="560" w:firstLineChars="200"/>
        <w:rPr>
          <w:rFonts w:ascii="宋体" w:hAnsi="宋体"/>
          <w:kern w:val="0"/>
          <w:sz w:val="28"/>
          <w:szCs w:val="28"/>
        </w:rPr>
      </w:pPr>
      <w:r>
        <w:rPr>
          <w:rFonts w:ascii="宋体" w:hAnsi="宋体" w:hint="eastAsia"/>
          <w:kern w:val="0"/>
          <w:sz w:val="28"/>
          <w:szCs w:val="28"/>
        </w:rPr>
        <w:t>⑤</w:t>
      </w:r>
      <w:r>
        <w:rPr>
          <w:rFonts w:ascii="宋体" w:hAnsi="宋体"/>
          <w:kern w:val="0"/>
          <w:sz w:val="28"/>
          <w:szCs w:val="28"/>
        </w:rPr>
        <w:t>在一次洪水过程中，应尽可能使用同一架流速仪测流，不宜超测速范围使用流速仪。</w:t>
      </w:r>
    </w:p>
    <w:p>
      <w:pPr>
        <w:autoSpaceDE w:val="0"/>
        <w:autoSpaceDN w:val="0"/>
        <w:spacing w:line="560" w:lineRule="exact"/>
        <w:ind w:firstLine="560" w:firstLineChars="200"/>
        <w:rPr>
          <w:rFonts w:ascii="宋体" w:hAnsi="宋体"/>
          <w:kern w:val="0"/>
          <w:sz w:val="28"/>
          <w:szCs w:val="28"/>
        </w:rPr>
      </w:pPr>
      <w:r>
        <w:rPr>
          <w:rFonts w:ascii="宋体" w:hAnsi="宋体" w:hint="eastAsia"/>
          <w:kern w:val="0"/>
          <w:sz w:val="28"/>
          <w:szCs w:val="28"/>
        </w:rPr>
        <w:t>⑥</w:t>
      </w:r>
      <w:r>
        <w:rPr>
          <w:rFonts w:ascii="宋体" w:hAnsi="宋体"/>
          <w:kern w:val="0"/>
          <w:sz w:val="28"/>
          <w:szCs w:val="28"/>
        </w:rPr>
        <w:t>应加强洪水期的流量测验，在保证安全的前提下，涨水段尽可能增加流量测次。</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⑦</w:t>
      </w:r>
      <w:r>
        <w:rPr>
          <w:rFonts w:hAnsi="宋体"/>
          <w:sz w:val="28"/>
          <w:szCs w:val="28"/>
        </w:rPr>
        <w:t>流量监测宜积极创造条件采用自动监测。</w:t>
      </w:r>
    </w:p>
    <w:p>
      <w:pPr>
        <w:pStyle w:val="a24"/>
        <w:widowControl w:val="0"/>
        <w:numPr>
          <w:ilvl w:val="0"/>
          <w:numId w:val="0"/>
        </w:numPr>
        <w:spacing w:line="560" w:lineRule="exact"/>
        <w:ind w:firstLine="560" w:firstLineChars="200"/>
        <w:jc w:val="both"/>
        <w:outlineLvl w:val="9"/>
        <w:rPr>
          <w:rFonts w:hAnsi="宋体" w:hint="eastAsia"/>
          <w:b/>
          <w:sz w:val="28"/>
          <w:szCs w:val="28"/>
        </w:rPr>
      </w:pPr>
      <w:r>
        <w:rPr>
          <w:rFonts w:hAnsi="宋体"/>
          <w:b/>
          <w:sz w:val="28"/>
          <w:szCs w:val="28"/>
        </w:rPr>
        <w:t>4.</w:t>
      </w:r>
      <w:r>
        <w:rPr>
          <w:rFonts w:hAnsi="宋体" w:hint="eastAsia"/>
          <w:b/>
          <w:sz w:val="28"/>
          <w:szCs w:val="28"/>
        </w:rPr>
        <w:t>3缆道（流速仪法）测流操作</w:t>
      </w:r>
    </w:p>
    <w:p>
      <w:pPr>
        <w:pStyle w:val="a24"/>
        <w:widowControl w:val="0"/>
        <w:numPr>
          <w:ilvl w:val="0"/>
          <w:numId w:val="0"/>
        </w:numPr>
        <w:spacing w:line="560" w:lineRule="exact"/>
        <w:ind w:firstLine="560" w:firstLineChars="200"/>
        <w:jc w:val="both"/>
        <w:outlineLvl w:val="9"/>
        <w:rPr>
          <w:rFonts w:hAnsi="宋体" w:hint="eastAsia"/>
          <w:sz w:val="28"/>
          <w:szCs w:val="28"/>
        </w:rPr>
      </w:pPr>
      <w:r>
        <w:rPr>
          <w:rFonts w:hAnsi="宋体" w:hint="eastAsia"/>
          <w:sz w:val="28"/>
          <w:szCs w:val="28"/>
        </w:rPr>
        <w:t>基本步骤：</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①准备：流速仪、信号器、信号发射器、万用表、计时计数器、电脑。</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②检查：流速仪外观、信号、灵敏度、间隙检查，信号输出检查，加油待用。信号发射器电压检查，控制台各按钮开关起始位置检查，电源线路外观检查，绞车初始状态检查，各滑轮与钢丝接触面检查，钢丝接头处牢固程度检查。</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③供电：合上配电箱上总闸，插上控制台电源插头，合上控制台闸刀，开起电脑，打开操作程序。</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④对零：点击或按动向上运行按钮，将铅鱼提起，点击来回按钮对起点距零点校核对零。</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⑤安装：将检查好的待用流速仪安装在铅鱼架上，连接信号线。</w:t>
      </w:r>
    </w:p>
    <w:p>
      <w:pPr>
        <w:autoSpaceDE w:val="0"/>
        <w:autoSpaceDN w:val="0"/>
        <w:spacing w:line="560" w:lineRule="exact"/>
        <w:ind w:firstLine="560" w:firstLineChars="200"/>
        <w:rPr>
          <w:rFonts w:ascii="宋体" w:hAnsi="宋体" w:hint="eastAsia"/>
          <w:strike/>
          <w:kern w:val="0"/>
          <w:sz w:val="28"/>
          <w:szCs w:val="28"/>
        </w:rPr>
        <w:sectPr>
          <w:footerReference w:type="default" r:id="rId24"/>
          <w:type w:val="nextPage"/>
          <w:pgSz w:w="11906" w:h="16838"/>
          <w:pgMar w:top="1797" w:right="1418" w:bottom="1797" w:left="1418" w:header="851" w:footer="992" w:gutter="0"/>
          <w:pgNumType w:start="15"/>
          <w:cols w:num="1" w:space="720"/>
          <w:titlePg w:val="0"/>
          <w:docGrid w:linePitch="312" w:charSpace="0"/>
        </w:sectPr>
      </w:pPr>
    </w:p>
    <w:p>
      <w:pPr>
        <w:autoSpaceDE w:val="0"/>
        <w:autoSpaceDN w:val="0"/>
        <w:spacing w:line="560" w:lineRule="exact"/>
        <w:ind w:firstLine="560" w:firstLineChars="200"/>
        <w:rPr>
          <w:rFonts w:ascii="宋体" w:hAnsi="宋体" w:hint="eastAsia"/>
          <w:strike/>
          <w:kern w:val="0"/>
          <w:sz w:val="28"/>
          <w:szCs w:val="28"/>
        </w:rPr>
      </w:pPr>
      <w:r>
        <w:rPr>
          <w:rFonts w:ascii="宋体" w:hAnsi="宋体" w:hint="eastAsia"/>
          <w:kern w:val="0"/>
          <w:sz w:val="28"/>
          <w:szCs w:val="28"/>
        </w:rPr>
        <w:t>⑥运行：根据水情，进行垂线设置（均匀分布，能控制断面地形和流速横向分布的主要转折点），根据水深确定测点数。点击或按动来、回、上、下按钮，用调速器控制运行速度，在每个点位上进行流速测量，测速历时一般宜大于100秒，并要消除流速脉动影响。测速时应对水位、天气风力状况进行同步观测。铅鱼每次入水时，必须要有水面信号，否则必须立即停止。入水后观察电脑测流铅鱼图标所在位置，如有异常立即停止。</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⑦结束清理：将铅鱼收回至起始位置，拆下流速仪检查，判断流速仪是否要进行清洗，擦干加油装箱；退出操作程序，关闭电脑；断开控制台闸刀，拨出电源插头，断开总闸。清理工作台面。</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⑧注意事项：</w:t>
      </w:r>
    </w:p>
    <w:p>
      <w:pPr>
        <w:numPr>
          <w:ilvl w:val="0"/>
          <w:numId w:val="21"/>
        </w:numPr>
        <w:tabs>
          <w:tab w:val="left" w:pos="180"/>
          <w:tab w:val="clear" w:pos="720"/>
        </w:tabs>
        <w:autoSpaceDE w:val="0"/>
        <w:autoSpaceDN w:val="0"/>
        <w:spacing w:line="560" w:lineRule="exact"/>
        <w:ind w:left="180" w:firstLine="210" w:firstLineChars="75"/>
        <w:rPr>
          <w:rFonts w:ascii="宋体" w:hAnsi="宋体" w:hint="eastAsia"/>
          <w:kern w:val="0"/>
          <w:sz w:val="28"/>
          <w:szCs w:val="28"/>
        </w:rPr>
      </w:pPr>
      <w:r>
        <w:rPr>
          <w:rFonts w:ascii="宋体" w:hAnsi="宋体" w:hint="eastAsia"/>
          <w:kern w:val="0"/>
          <w:sz w:val="28"/>
          <w:szCs w:val="28"/>
        </w:rPr>
        <w:t>人员：操作人员必须熟悉仪器设备、水文缆道结构和性能，了解接地电阻的要求，有独立操作能力，能够做到随测算、随整理、随点绘、随分析；流量较大时，应有两人以上共同完成。</w:t>
      </w:r>
    </w:p>
    <w:p>
      <w:pPr>
        <w:numPr>
          <w:ilvl w:val="0"/>
          <w:numId w:val="21"/>
        </w:numPr>
        <w:tabs>
          <w:tab w:val="left" w:pos="180"/>
          <w:tab w:val="clear" w:pos="720"/>
        </w:tabs>
        <w:autoSpaceDE w:val="0"/>
        <w:autoSpaceDN w:val="0"/>
        <w:spacing w:line="560" w:lineRule="exact"/>
        <w:ind w:left="180" w:firstLine="210" w:firstLineChars="75"/>
        <w:rPr>
          <w:rFonts w:ascii="宋体" w:hAnsi="宋体" w:hint="eastAsia"/>
          <w:kern w:val="0"/>
          <w:sz w:val="28"/>
          <w:szCs w:val="28"/>
        </w:rPr>
      </w:pPr>
      <w:r>
        <w:rPr>
          <w:rFonts w:ascii="宋体" w:hAnsi="宋体" w:hint="eastAsia"/>
          <w:kern w:val="0"/>
          <w:sz w:val="28"/>
          <w:szCs w:val="28"/>
        </w:rPr>
        <w:t>控制：上下运行时，铅鱼不能抬升得过高或过低，注意平衡锤运动间距；开出或收回近距离时，应控制运行速度。注意缆道水平和垂直方向极限，防止发生钢丝脱落、拉断和设备碰撞。</w:t>
      </w:r>
    </w:p>
    <w:p>
      <w:pPr>
        <w:numPr>
          <w:ilvl w:val="0"/>
          <w:numId w:val="21"/>
        </w:numPr>
        <w:tabs>
          <w:tab w:val="left" w:pos="180"/>
          <w:tab w:val="clear" w:pos="720"/>
        </w:tabs>
        <w:autoSpaceDE w:val="0"/>
        <w:autoSpaceDN w:val="0"/>
        <w:spacing w:line="560" w:lineRule="exact"/>
        <w:ind w:left="180" w:firstLine="210" w:firstLineChars="75"/>
        <w:rPr>
          <w:rFonts w:ascii="宋体" w:hAnsi="宋体" w:hint="eastAsia"/>
          <w:kern w:val="0"/>
          <w:sz w:val="28"/>
          <w:szCs w:val="28"/>
        </w:rPr>
      </w:pPr>
      <w:r>
        <w:rPr>
          <w:rFonts w:ascii="宋体" w:hAnsi="宋体" w:hint="eastAsia"/>
          <w:kern w:val="0"/>
          <w:sz w:val="28"/>
          <w:szCs w:val="28"/>
        </w:rPr>
        <w:t>观察：运行时应分辩声音是否正常，测量时应注意避让船只和漂浮物。</w:t>
      </w:r>
    </w:p>
    <w:p>
      <w:pPr>
        <w:numPr>
          <w:ilvl w:val="0"/>
          <w:numId w:val="21"/>
        </w:numPr>
        <w:tabs>
          <w:tab w:val="left" w:pos="180"/>
          <w:tab w:val="clear" w:pos="720"/>
        </w:tabs>
        <w:autoSpaceDE w:val="0"/>
        <w:autoSpaceDN w:val="0"/>
        <w:spacing w:line="560" w:lineRule="exact"/>
        <w:ind w:left="180" w:firstLine="210" w:firstLineChars="75"/>
        <w:rPr>
          <w:rFonts w:ascii="宋体" w:hAnsi="宋体" w:hint="eastAsia"/>
          <w:kern w:val="0"/>
          <w:sz w:val="28"/>
          <w:szCs w:val="28"/>
        </w:rPr>
      </w:pPr>
      <w:r>
        <w:rPr>
          <w:rFonts w:ascii="宋体" w:hAnsi="宋体" w:hint="eastAsia"/>
          <w:kern w:val="0"/>
          <w:sz w:val="28"/>
          <w:szCs w:val="28"/>
        </w:rPr>
        <w:t>严禁：穿着不符合要求严禁上岗操作；雷雨天气严禁操作；供电异常或声音异常严禁操作；漂浮物较多时严禁使用流速仪，最好应用非接触雷达流量计或其他方法；操作中途严禁离岗。</w:t>
      </w:r>
    </w:p>
    <w:p>
      <w:pPr>
        <w:pStyle w:val="a24"/>
        <w:widowControl w:val="0"/>
        <w:numPr>
          <w:ilvl w:val="0"/>
          <w:numId w:val="0"/>
        </w:numPr>
        <w:spacing w:line="560" w:lineRule="exact"/>
        <w:ind w:firstLine="560" w:firstLineChars="200"/>
        <w:jc w:val="both"/>
        <w:outlineLvl w:val="9"/>
        <w:rPr>
          <w:rFonts w:hAnsi="宋体" w:hint="eastAsia"/>
          <w:b/>
          <w:sz w:val="28"/>
          <w:szCs w:val="28"/>
        </w:rPr>
        <w:sectPr>
          <w:footerReference w:type="default" r:id="rId25"/>
          <w:type w:val="nextPage"/>
          <w:pgSz w:w="11906" w:h="16838"/>
          <w:pgMar w:top="1797" w:right="1418" w:bottom="1797" w:left="1418" w:header="851" w:footer="992" w:gutter="0"/>
          <w:pgNumType w:start="16"/>
          <w:cols w:num="1" w:space="720"/>
          <w:titlePg w:val="0"/>
          <w:docGrid w:linePitch="312" w:charSpace="0"/>
        </w:sectPr>
      </w:pPr>
      <w:r>
        <w:rPr>
          <w:rFonts w:hAnsi="宋体"/>
          <w:b/>
          <w:sz w:val="28"/>
          <w:szCs w:val="28"/>
        </w:rPr>
        <w:t>4.4</w:t>
      </w:r>
      <w:r>
        <w:rPr>
          <w:rFonts w:hAnsi="宋体" w:hint="eastAsia"/>
          <w:b/>
          <w:sz w:val="28"/>
          <w:szCs w:val="28"/>
        </w:rPr>
        <w:t>台帐记录</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除了按规范要求填写统一格式的记载计算表外，还应填写台帐记录表，格式详见附录A。</w:t>
      </w:r>
    </w:p>
    <w:p>
      <w:pPr>
        <w:autoSpaceDE w:val="0"/>
        <w:autoSpaceDN w:val="0"/>
        <w:spacing w:line="560" w:lineRule="exact"/>
        <w:ind w:firstLine="560" w:firstLineChars="200"/>
        <w:rPr>
          <w:rFonts w:ascii="宋体" w:hAnsi="宋体" w:hint="eastAsia"/>
          <w:kern w:val="0"/>
          <w:sz w:val="28"/>
          <w:szCs w:val="28"/>
        </w:rPr>
      </w:pPr>
      <w:r>
        <w:rPr>
          <w:rFonts w:ascii="宋体" w:hAnsi="宋体" w:hint="eastAsia"/>
          <w:kern w:val="0"/>
          <w:sz w:val="28"/>
          <w:szCs w:val="28"/>
        </w:rPr>
        <w:t>各类填写完成的表格应由专人妥善保管，不得随意涂改、调换、销毁，年终应作为测站运行相关技术档案留存。</w:t>
      </w:r>
    </w:p>
    <w:p>
      <w:pPr>
        <w:autoSpaceDE w:val="0"/>
        <w:autoSpaceDN w:val="0"/>
        <w:spacing w:line="560" w:lineRule="exact"/>
        <w:ind w:firstLine="560" w:firstLineChars="200"/>
        <w:rPr>
          <w:rFonts w:ascii="宋体" w:hAnsi="宋体" w:hint="eastAsia"/>
          <w:kern w:val="0"/>
          <w:sz w:val="28"/>
          <w:szCs w:val="28"/>
        </w:rPr>
      </w:pPr>
    </w:p>
    <w:p>
      <w:pPr>
        <w:pStyle w:val="a8"/>
        <w:widowControl w:val="0"/>
        <w:numPr>
          <w:ilvl w:val="1"/>
          <w:numId w:val="24"/>
        </w:numPr>
        <w:spacing w:beforeLines="0" w:afterLines="0" w:line="560" w:lineRule="exact"/>
        <w:ind w:firstLine="560" w:firstLineChars="200"/>
        <w:jc w:val="both"/>
        <w:outlineLvl w:val="9"/>
        <w:rPr>
          <w:rFonts w:ascii="宋体" w:eastAsia="宋体" w:hAnsi="宋体"/>
          <w:sz w:val="28"/>
          <w:szCs w:val="28"/>
        </w:rPr>
      </w:pPr>
      <w:r>
        <w:rPr>
          <w:rFonts w:ascii="宋体" w:eastAsia="宋体" w:hAnsi="宋体"/>
          <w:sz w:val="28"/>
          <w:szCs w:val="28"/>
        </w:rPr>
        <w:br/>
      </w:r>
      <w:r>
        <w:rPr>
          <w:rFonts w:ascii="宋体" w:eastAsia="宋体" w:hAnsi="宋体"/>
          <w:sz w:val="28"/>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https://d.book118.com/626053005042010050</w:t>
        </w:r>
      </w:hyperlink>
    </w:p>
    <w:p>
      <w:pPr>
        <w:pStyle w:val="a8"/>
        <w:widowControl w:val="0"/>
        <w:numPr>
          <w:ilvl w:val="1"/>
          <w:numId w:val="24"/>
        </w:numPr>
        <w:spacing w:beforeLines="0" w:afterLines="0" w:line="560" w:lineRule="exact"/>
        <w:ind w:firstLine="560" w:firstLineChars="200"/>
        <w:jc w:val="both"/>
        <w:outlineLvl w:val="9"/>
        <w:rPr>
          <w:rFonts w:ascii="宋体" w:eastAsia="宋体" w:hAnsi="宋体"/>
          <w:sz w:val="28"/>
          <w:szCs w:val="28"/>
        </w:rPr>
      </w:pPr>
    </w:p>
    <w:sectPr>
      <w:footerReference w:type="default" r:id="rId27"/>
      <w:type w:val="nextPage"/>
      <w:pgSz w:w="11906" w:h="16838"/>
      <w:pgMar w:top="1797" w:right="1418" w:bottom="1797" w:left="1418" w:header="851" w:footer="992" w:gutter="0"/>
      <w:pgNumType w:start="17"/>
      <w:cols w:num="1" w:space="720"/>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1</w:t>
    </w:r>
    <w:r>
      <w:rPr>
        <w:lang w:val="zh-CN"/>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1</w:t>
    </w:r>
    <w:r>
      <w:rPr>
        <w:lang w:val="zh-CN"/>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2</w:t>
    </w:r>
    <w:r>
      <w:rPr>
        <w:lang w:val="zh-CN"/>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3</w:t>
    </w:r>
    <w:r>
      <w:rPr>
        <w:lang w:val="zh-CN"/>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4</w:t>
    </w:r>
    <w:r>
      <w:rPr>
        <w:lang w:val="zh-CN"/>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5</w:t>
    </w:r>
    <w:r>
      <w:rPr>
        <w:lang w:val="zh-CN"/>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6</w:t>
    </w:r>
    <w:r>
      <w:rPr>
        <w:lang w:val="zh-CN"/>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8</w:t>
    </w:r>
    <w:r>
      <w:rPr>
        <w:lang w:val="zh-CN"/>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8</w:t>
    </w:r>
    <w:r>
      <w:rPr>
        <w:lang w:val="zh-CN"/>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9</w:t>
    </w:r>
    <w:r>
      <w:rPr>
        <w:lang w:val="zh-CN"/>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10</w:t>
    </w:r>
    <w:r>
      <w:rPr>
        <w:lang w:val="zh-CN"/>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11</w:t>
    </w:r>
    <w:r>
      <w:rPr>
        <w:lang w:val="zh-CN"/>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12</w:t>
    </w:r>
    <w:r>
      <w:rPr>
        <w:lang w:val="zh-CN"/>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13</w:t>
    </w:r>
    <w:r>
      <w:rPr>
        <w:lang w:val="zh-CN"/>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14</w:t>
    </w:r>
    <w:r>
      <w:rPr>
        <w:lang w:val="zh-CN"/>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15</w:t>
    </w:r>
    <w:r>
      <w:rPr>
        <w:lang w:val="zh-CN"/>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17</w:t>
    </w:r>
    <w:r>
      <w:rPr>
        <w:lang w:val="zh-CN"/>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17</w:t>
    </w:r>
    <w:r>
      <w:rPr>
        <w:lang w:val="zh-CN"/>
      </w:rPr>
      <w:fldChar w:fldCharType="end"/>
    </w:r>
  </w:p>
  <w:p>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79102AD"/>
    <w:multiLevelType w:val="multilevel"/>
    <w:tmpl w:val="079102AD"/>
    <w:lvl w:ilvl="0">
      <w:start w:val="1"/>
      <w:numFmt w:val="decimal"/>
      <w:pStyle w:val="a28"/>
      <w:suff w:val="nothing"/>
      <w:lvlText w:val="注%1："/>
      <w:lvlJc w:val="left"/>
      <w:pPr>
        <w:ind w:left="448" w:hanging="448"/>
      </w:pPr>
      <w:rPr>
        <w:rFonts w:ascii="黑体" w:eastAsia="黑体" w:hint="eastAsia"/>
        <w:b w:val="0"/>
        <w:i w:val="0"/>
        <w:sz w:val="21"/>
        <w:szCs w:val="21"/>
        <w:lang w:val="en-US"/>
      </w:rPr>
    </w:lvl>
    <w:lvl w:ilvl="1">
      <w:start w:val="1"/>
      <w:numFmt w:val="lowerLetter"/>
      <w:lvlText w:val="%2)"/>
      <w:lvlJc w:val="left"/>
      <w:pPr>
        <w:tabs>
          <w:tab w:val="left" w:pos="-363"/>
        </w:tabs>
        <w:ind w:left="629" w:hanging="629"/>
      </w:pPr>
      <w:rPr>
        <w:rFonts w:hint="eastAsia"/>
      </w:rPr>
    </w:lvl>
    <w:lvl w:ilvl="2">
      <w:start w:val="1"/>
      <w:numFmt w:val="lowerRoman"/>
      <w:lvlText w:val="%3."/>
      <w:lvlJc w:val="right"/>
      <w:pPr>
        <w:tabs>
          <w:tab w:val="left" w:pos="-363"/>
        </w:tabs>
        <w:ind w:left="629" w:hanging="629"/>
      </w:pPr>
      <w:rPr>
        <w:rFonts w:hint="eastAsia"/>
      </w:rPr>
    </w:lvl>
    <w:lvl w:ilvl="3">
      <w:start w:val="1"/>
      <w:numFmt w:val="decimal"/>
      <w:lvlText w:val="%4."/>
      <w:lvlJc w:val="left"/>
      <w:pPr>
        <w:tabs>
          <w:tab w:val="left" w:pos="-363"/>
        </w:tabs>
        <w:ind w:left="629" w:hanging="629"/>
      </w:pPr>
      <w:rPr>
        <w:rFonts w:hint="eastAsia"/>
      </w:rPr>
    </w:lvl>
    <w:lvl w:ilvl="4">
      <w:start w:val="1"/>
      <w:numFmt w:val="lowerLetter"/>
      <w:lvlText w:val="%5)"/>
      <w:lvlJc w:val="left"/>
      <w:pPr>
        <w:tabs>
          <w:tab w:val="left" w:pos="-363"/>
        </w:tabs>
        <w:ind w:left="629" w:hanging="629"/>
      </w:pPr>
      <w:rPr>
        <w:rFonts w:hint="eastAsia"/>
      </w:rPr>
    </w:lvl>
    <w:lvl w:ilvl="5">
      <w:start w:val="1"/>
      <w:numFmt w:val="lowerRoman"/>
      <w:lvlText w:val="%6."/>
      <w:lvlJc w:val="right"/>
      <w:pPr>
        <w:tabs>
          <w:tab w:val="left" w:pos="-363"/>
        </w:tabs>
        <w:ind w:left="629" w:hanging="629"/>
      </w:pPr>
      <w:rPr>
        <w:rFonts w:hint="eastAsia"/>
      </w:rPr>
    </w:lvl>
    <w:lvl w:ilvl="6">
      <w:start w:val="1"/>
      <w:numFmt w:val="decimal"/>
      <w:lvlText w:val="%7."/>
      <w:lvlJc w:val="left"/>
      <w:pPr>
        <w:tabs>
          <w:tab w:val="left" w:pos="-363"/>
        </w:tabs>
        <w:ind w:left="629" w:hanging="629"/>
      </w:pPr>
      <w:rPr>
        <w:rFonts w:hint="eastAsia"/>
      </w:rPr>
    </w:lvl>
    <w:lvl w:ilvl="7">
      <w:start w:val="1"/>
      <w:numFmt w:val="lowerLetter"/>
      <w:lvlText w:val="%8)"/>
      <w:lvlJc w:val="left"/>
      <w:pPr>
        <w:tabs>
          <w:tab w:val="left" w:pos="-363"/>
        </w:tabs>
        <w:ind w:left="629" w:hanging="629"/>
      </w:pPr>
      <w:rPr>
        <w:rFonts w:hint="eastAsia"/>
      </w:rPr>
    </w:lvl>
    <w:lvl w:ilvl="8">
      <w:start w:val="1"/>
      <w:numFmt w:val="lowerRoman"/>
      <w:lvlText w:val="%9."/>
      <w:lvlJc w:val="right"/>
      <w:pPr>
        <w:tabs>
          <w:tab w:val="left" w:pos="-363"/>
        </w:tabs>
        <w:ind w:left="629" w:hanging="629"/>
      </w:pPr>
      <w:rPr>
        <w:rFonts w:hint="eastAsia"/>
      </w:rPr>
    </w:lvl>
  </w:abstractNum>
  <w:abstractNum w:abstractNumId="1">
    <w:nsid w:val="093C6778"/>
    <w:multiLevelType w:val="multilevel"/>
    <w:tmpl w:val="093C6778"/>
    <w:lvl w:ilvl="0">
      <w:start w:val="1"/>
      <w:numFmt w:val="decimal"/>
      <w:pStyle w:val="a1"/>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nsid w:val="0AE367E9"/>
    <w:multiLevelType w:val="multilevel"/>
    <w:tmpl w:val="0AE367E9"/>
    <w:lvl w:ilvl="0">
      <w:start w:val="1"/>
      <w:numFmt w:val="none"/>
      <w:pStyle w:val="a25"/>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3">
    <w:nsid w:val="0DDE2B46"/>
    <w:multiLevelType w:val="multilevel"/>
    <w:tmpl w:val="0DDE2B46"/>
    <w:lvl w:ilvl="0">
      <w:start w:val="1"/>
      <w:numFmt w:val="lowerLetter"/>
      <w:pStyle w:val="a59"/>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4">
    <w:nsid w:val="1DBF583A"/>
    <w:multiLevelType w:val="multilevel"/>
    <w:tmpl w:val="1DBF583A"/>
    <w:lvl w:ilvl="0">
      <w:start w:val="1"/>
      <w:numFmt w:val="decimal"/>
      <w:pStyle w:val="a43"/>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5">
    <w:nsid w:val="1FC91163"/>
    <w:multiLevelType w:val="multilevel"/>
    <w:tmpl w:val="1FC91163"/>
    <w:lvl w:ilvl="0">
      <w:start w:val="1"/>
      <w:numFmt w:val="decimal"/>
      <w:pStyle w:val="a6"/>
      <w:suff w:val="nothing"/>
      <w:lvlText w:val="%1　"/>
      <w:lvlJc w:val="left"/>
      <w:pPr>
        <w:ind w:left="142" w:firstLine="0"/>
      </w:pPr>
      <w:rPr>
        <w:rFonts w:ascii="黑体" w:eastAsia="黑体" w:hAnsi="Times New Roman" w:hint="eastAsia"/>
        <w:b w:val="0"/>
        <w:i w:val="0"/>
        <w:sz w:val="30"/>
        <w:szCs w:val="21"/>
      </w:rPr>
    </w:lvl>
    <w:lvl w:ilvl="1">
      <w:start w:val="1"/>
      <w:numFmt w:val="decimal"/>
      <w:pStyle w:val="a8"/>
      <w:suff w:val="nothing"/>
      <w:lvlText w:val="%1.%2　"/>
      <w:lvlJc w:val="left"/>
      <w:pPr>
        <w:ind w:left="1985" w:firstLine="0"/>
      </w:pPr>
      <w:rPr>
        <w:rFonts w:ascii="楷体" w:eastAsia="楷体" w:hAnsi="楷体" w:cs="Times New Roman" w:hint="eastAsia"/>
        <w:b w:val="0"/>
        <w:bCs w:val="0"/>
        <w:i w:val="0"/>
        <w:iCs w:val="0"/>
        <w:caps w:val="0"/>
        <w:strike w:val="0"/>
        <w:dstrike w:val="0"/>
        <w:outline w:val="0"/>
        <w:shadow w:val="0"/>
        <w:emboss w:val="0"/>
        <w:imprint w:val="0"/>
        <w:vanish w:val="0"/>
        <w:spacing w:val="0"/>
        <w:kern w:val="0"/>
        <w:position w:val="0"/>
        <w:sz w:val="32"/>
        <w:szCs w:val="21"/>
        <w:u w:val="none"/>
        <w:vertAlign w:val="baseline"/>
      </w:rPr>
    </w:lvl>
    <w:lvl w:ilvl="2">
      <w:start w:val="1"/>
      <w:numFmt w:val="decimal"/>
      <w:pStyle w:val="a19"/>
      <w:suff w:val="nothing"/>
      <w:lvlText w:val="%1.%2.%3　"/>
      <w:lvlJc w:val="left"/>
      <w:pPr>
        <w:ind w:left="0" w:firstLine="0"/>
      </w:pPr>
      <w:rPr>
        <w:rFonts w:ascii="Times New Roman" w:eastAsia="宋体" w:hAnsi="Times New Roman" w:cs="Times New Roman" w:hint="default"/>
        <w:b w:val="0"/>
        <w:i w:val="0"/>
        <w:sz w:val="32"/>
        <w:szCs w:val="24"/>
      </w:rPr>
    </w:lvl>
    <w:lvl w:ilvl="3">
      <w:start w:val="1"/>
      <w:numFmt w:val="decimal"/>
      <w:pStyle w:val="a18"/>
      <w:suff w:val="nothing"/>
      <w:lvlText w:val="%1.%2.%3.%4　"/>
      <w:lvlJc w:val="left"/>
      <w:pPr>
        <w:ind w:left="420" w:firstLine="0"/>
      </w:pPr>
      <w:rPr>
        <w:rFonts w:ascii="黑体" w:eastAsia="黑体" w:hAnsi="Times New Roman" w:hint="eastAsia"/>
        <w:b w:val="0"/>
        <w:i w:val="0"/>
        <w:sz w:val="21"/>
      </w:rPr>
    </w:lvl>
    <w:lvl w:ilvl="4">
      <w:start w:val="1"/>
      <w:numFmt w:val="decimal"/>
      <w:pStyle w:val="a17"/>
      <w:suff w:val="nothing"/>
      <w:lvlText w:val="%1.%2.%3.%4.%5　"/>
      <w:lvlJc w:val="left"/>
      <w:pPr>
        <w:ind w:left="0" w:firstLine="0"/>
      </w:pPr>
      <w:rPr>
        <w:rFonts w:ascii="黑体" w:eastAsia="黑体" w:hAnsi="Times New Roman" w:hint="eastAsia"/>
        <w:b w:val="0"/>
        <w:i w:val="0"/>
        <w:sz w:val="21"/>
      </w:rPr>
    </w:lvl>
    <w:lvl w:ilvl="5">
      <w:start w:val="1"/>
      <w:numFmt w:val="decimal"/>
      <w:pStyle w:val="a29"/>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6">
    <w:nsid w:val="21207564"/>
    <w:multiLevelType w:val="multilevel"/>
    <w:tmpl w:val="21207564"/>
    <w:lvl w:ilvl="0">
      <w:start w:val="1"/>
      <w:numFmt w:val="decimal"/>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
    <w:nsid w:val="2A8F7113"/>
    <w:multiLevelType w:val="multilevel"/>
    <w:tmpl w:val="2A8F7113"/>
    <w:lvl w:ilvl="0">
      <w:start w:val="1"/>
      <w:numFmt w:val="upperLetter"/>
      <w:pStyle w:val="a75"/>
      <w:suff w:val="space"/>
      <w:lvlText w:val="%1"/>
      <w:lvlJc w:val="left"/>
      <w:pPr>
        <w:ind w:left="623" w:hanging="425"/>
      </w:pPr>
      <w:rPr>
        <w:rFonts w:hint="eastAsia"/>
      </w:rPr>
    </w:lvl>
    <w:lvl w:ilvl="1">
      <w:start w:val="1"/>
      <w:numFmt w:val="decimal"/>
      <w:pStyle w:val="a67"/>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8">
    <w:nsid w:val="2AC42DC7"/>
    <w:multiLevelType w:val="multilevel"/>
    <w:tmpl w:val="2AE83F7D"/>
    <w:lvl w:ilvl="0">
      <w:start w:val="3"/>
      <w:numFmt w:val="decimal"/>
      <w:lvlText w:val="%1"/>
      <w:lvlJc w:val="left"/>
      <w:pPr>
        <w:ind w:left="450" w:hanging="45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9">
    <w:nsid w:val="2AE83F7D"/>
    <w:multiLevelType w:val="multilevel"/>
    <w:tmpl w:val="2AE83F7D"/>
    <w:lvl w:ilvl="0">
      <w:start w:val="3"/>
      <w:numFmt w:val="decimal"/>
      <w:lvlText w:val="%1"/>
      <w:lvlJc w:val="left"/>
      <w:pPr>
        <w:ind w:left="450" w:hanging="45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0">
    <w:nsid w:val="2C5917C3"/>
    <w:multiLevelType w:val="multilevel"/>
    <w:tmpl w:val="2C5917C3"/>
    <w:lvl w:ilvl="0">
      <w:start w:val="1"/>
      <w:numFmt w:val="none"/>
      <w:pStyle w:val="a31"/>
      <w:suff w:val="nothing"/>
      <w:lvlText w:val="%1——"/>
      <w:lvlJc w:val="left"/>
      <w:pPr>
        <w:ind w:left="833" w:hanging="408"/>
      </w:pPr>
      <w:rPr>
        <w:rFonts w:hint="eastAsia"/>
      </w:rPr>
    </w:lvl>
    <w:lvl w:ilvl="1">
      <w:start w:val="1"/>
      <w:numFmt w:val="bullet"/>
      <w:pStyle w:val="a37"/>
      <w:lvlText w:val=""/>
      <w:lvlJc w:val="left"/>
      <w:pPr>
        <w:tabs>
          <w:tab w:val="left" w:pos="760"/>
        </w:tabs>
        <w:ind w:left="1264" w:hanging="413"/>
      </w:pPr>
      <w:rPr>
        <w:rFonts w:ascii="Symbol" w:hAnsi="Symbol" w:hint="default"/>
        <w:color w:val="auto"/>
      </w:rPr>
    </w:lvl>
    <w:lvl w:ilvl="2">
      <w:start w:val="1"/>
      <w:numFmt w:val="bullet"/>
      <w:pStyle w:val="a23"/>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nsid w:val="3D733618"/>
    <w:multiLevelType w:val="multilevel"/>
    <w:tmpl w:val="3D733618"/>
    <w:lvl w:ilvl="0">
      <w:start w:val="1"/>
      <w:numFmt w:val="decimal"/>
      <w:pStyle w:val="FootnoteText"/>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12">
    <w:nsid w:val="44C50F90"/>
    <w:multiLevelType w:val="multilevel"/>
    <w:tmpl w:val="44C50F90"/>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pStyle w:val="a36"/>
      <w:lvlText w:val="%2)"/>
      <w:lvlJc w:val="left"/>
      <w:pPr>
        <w:tabs>
          <w:tab w:val="left" w:pos="1260"/>
        </w:tabs>
        <w:ind w:left="1259" w:hanging="419"/>
      </w:pPr>
      <w:rPr>
        <w:rFonts w:hint="eastAsia"/>
      </w:rPr>
    </w:lvl>
    <w:lvl w:ilvl="2">
      <w:start w:val="1"/>
      <w:numFmt w:val="decimal"/>
      <w:pStyle w:val="a20"/>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nsid w:val="4B733A5F"/>
    <w:multiLevelType w:val="multilevel"/>
    <w:tmpl w:val="4B733A5F"/>
    <w:lvl w:ilvl="0">
      <w:start w:val="1"/>
      <w:numFmt w:val="decimal"/>
      <w:pStyle w:val="a5"/>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14">
    <w:nsid w:val="4C9526B0"/>
    <w:multiLevelType w:val="multilevel"/>
    <w:tmpl w:val="4C9526B0"/>
    <w:lvl w:ilvl="0">
      <w:start w:val="1"/>
      <w:numFmt w:val="lowerLetter"/>
      <w:pStyle w:val="a33"/>
      <w:lvlText w:val="%1)"/>
      <w:lvlJc w:val="left"/>
      <w:pPr>
        <w:tabs>
          <w:tab w:val="left" w:pos="840"/>
        </w:tabs>
        <w:ind w:left="839" w:hanging="419"/>
      </w:pPr>
      <w:rPr>
        <w:rFonts w:ascii="Times New Roman" w:eastAsia="宋体" w:hAnsi="Times New Roman" w:cs="Times New Roman" w:hint="default"/>
        <w:b w:val="0"/>
        <w:i w:val="0"/>
        <w:sz w:val="32"/>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5">
    <w:nsid w:val="4D0218A6"/>
    <w:multiLevelType w:val="multilevel"/>
    <w:tmpl w:val="2AE83F7D"/>
    <w:lvl w:ilvl="0">
      <w:start w:val="3"/>
      <w:numFmt w:val="decimal"/>
      <w:lvlText w:val="%1"/>
      <w:lvlJc w:val="left"/>
      <w:pPr>
        <w:ind w:left="450" w:hanging="45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6">
    <w:nsid w:val="557C2AF5"/>
    <w:multiLevelType w:val="multilevel"/>
    <w:tmpl w:val="557C2AF5"/>
    <w:lvl w:ilvl="0">
      <w:start w:val="1"/>
      <w:numFmt w:val="decimal"/>
      <w:pStyle w:val="a61"/>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7">
    <w:nsid w:val="574D70B5"/>
    <w:multiLevelType w:val="multilevel"/>
    <w:tmpl w:val="574D70B5"/>
    <w:lvl w:ilvl="0">
      <w:start w:val="5"/>
      <w:numFmt w:val="decimal"/>
      <w:lvlText w:val="%1"/>
      <w:lvlJc w:val="left"/>
      <w:pPr>
        <w:ind w:left="450" w:hanging="450"/>
      </w:pPr>
      <w:rPr>
        <w:rFonts w:hint="default"/>
      </w:rPr>
    </w:lvl>
    <w:lvl w:ilvl="1">
      <w:start w:val="1"/>
      <w:numFmt w:val="decimal"/>
      <w:lvlText w:val="%1.%2"/>
      <w:lvlJc w:val="left"/>
      <w:pPr>
        <w:ind w:left="2847" w:hanging="720"/>
      </w:pPr>
      <w:rPr>
        <w:rFonts w:hint="default"/>
      </w:rPr>
    </w:lvl>
    <w:lvl w:ilvl="2">
      <w:start w:val="1"/>
      <w:numFmt w:val="decimal"/>
      <w:lvlText w:val="%1.%2.%3"/>
      <w:lvlJc w:val="left"/>
      <w:pPr>
        <w:ind w:left="3284" w:hanging="720"/>
      </w:pPr>
      <w:rPr>
        <w:rFonts w:hint="default"/>
      </w:rPr>
    </w:lvl>
    <w:lvl w:ilvl="3">
      <w:start w:val="1"/>
      <w:numFmt w:val="decimal"/>
      <w:lvlText w:val="%1.%2.%3.%4"/>
      <w:lvlJc w:val="left"/>
      <w:pPr>
        <w:ind w:left="4926" w:hanging="1080"/>
      </w:pPr>
      <w:rPr>
        <w:rFonts w:hint="default"/>
      </w:rPr>
    </w:lvl>
    <w:lvl w:ilvl="4">
      <w:start w:val="1"/>
      <w:numFmt w:val="decimal"/>
      <w:lvlText w:val="%1.%2.%3.%4.%5"/>
      <w:lvlJc w:val="left"/>
      <w:pPr>
        <w:ind w:left="6568" w:hanging="1440"/>
      </w:pPr>
      <w:rPr>
        <w:rFonts w:hint="default"/>
      </w:rPr>
    </w:lvl>
    <w:lvl w:ilvl="5">
      <w:start w:val="1"/>
      <w:numFmt w:val="decimal"/>
      <w:lvlText w:val="%1.%2.%3.%4.%5.%6"/>
      <w:lvlJc w:val="left"/>
      <w:pPr>
        <w:ind w:left="8210" w:hanging="1800"/>
      </w:pPr>
      <w:rPr>
        <w:rFonts w:hint="default"/>
      </w:rPr>
    </w:lvl>
    <w:lvl w:ilvl="6">
      <w:start w:val="1"/>
      <w:numFmt w:val="decimal"/>
      <w:lvlText w:val="%1.%2.%3.%4.%5.%6.%7"/>
      <w:lvlJc w:val="left"/>
      <w:pPr>
        <w:ind w:left="9852" w:hanging="2160"/>
      </w:pPr>
      <w:rPr>
        <w:rFonts w:hint="default"/>
      </w:rPr>
    </w:lvl>
    <w:lvl w:ilvl="7">
      <w:start w:val="1"/>
      <w:numFmt w:val="decimal"/>
      <w:lvlText w:val="%1.%2.%3.%4.%5.%6.%7.%8"/>
      <w:lvlJc w:val="left"/>
      <w:pPr>
        <w:ind w:left="11134" w:hanging="2160"/>
      </w:pPr>
      <w:rPr>
        <w:rFonts w:hint="default"/>
      </w:rPr>
    </w:lvl>
    <w:lvl w:ilvl="8">
      <w:start w:val="1"/>
      <w:numFmt w:val="decimal"/>
      <w:lvlText w:val="%1.%2.%3.%4.%5.%6.%7.%8.%9"/>
      <w:lvlJc w:val="left"/>
      <w:pPr>
        <w:ind w:left="12776" w:hanging="2520"/>
      </w:pPr>
      <w:rPr>
        <w:rFonts w:hint="default"/>
      </w:rPr>
    </w:lvl>
  </w:abstractNum>
  <w:abstractNum w:abstractNumId="18">
    <w:nsid w:val="5CD53198"/>
    <w:multiLevelType w:val="multilevel"/>
    <w:tmpl w:val="5CD53198"/>
    <w:lvl w:ilvl="0">
      <w:start w:val="1"/>
      <w:numFmt w:val="bullet"/>
      <w:lvlText w:val="•"/>
      <w:lvlJc w:val="left"/>
      <w:pPr>
        <w:tabs>
          <w:tab w:val="left" w:pos="720"/>
        </w:tabs>
        <w:ind w:left="720" w:hanging="360"/>
      </w:pPr>
      <w:rPr>
        <w:rFonts w:ascii="Arial" w:hAnsi="Arial" w:hint="default"/>
      </w:rPr>
    </w:lvl>
    <w:lvl w:ilvl="1">
      <w:start w:val="1"/>
      <w:numFmt w:val="bullet"/>
      <w:lvlText w:val="•"/>
      <w:lvlJc w:val="left"/>
      <w:pPr>
        <w:tabs>
          <w:tab w:val="left" w:pos="1440"/>
        </w:tabs>
        <w:ind w:left="1440" w:hanging="360"/>
      </w:pPr>
      <w:rPr>
        <w:rFonts w:ascii="Arial" w:hAnsi="Arial" w:hint="default"/>
      </w:rPr>
    </w:lvl>
    <w:lvl w:ilvl="2">
      <w:start w:val="1"/>
      <w:numFmt w:val="bullet"/>
      <w:lvlText w:val="•"/>
      <w:lvlJc w:val="left"/>
      <w:pPr>
        <w:tabs>
          <w:tab w:val="left" w:pos="2160"/>
        </w:tabs>
        <w:ind w:left="2160" w:hanging="360"/>
      </w:pPr>
      <w:rPr>
        <w:rFonts w:ascii="Arial" w:hAnsi="Arial" w:hint="default"/>
      </w:rPr>
    </w:lvl>
    <w:lvl w:ilvl="3">
      <w:start w:val="1"/>
      <w:numFmt w:val="bullet"/>
      <w:lvlText w:val="•"/>
      <w:lvlJc w:val="left"/>
      <w:pPr>
        <w:tabs>
          <w:tab w:val="left" w:pos="2880"/>
        </w:tabs>
        <w:ind w:left="2880" w:hanging="360"/>
      </w:pPr>
      <w:rPr>
        <w:rFonts w:ascii="Arial" w:hAnsi="Arial" w:hint="default"/>
      </w:rPr>
    </w:lvl>
    <w:lvl w:ilvl="4">
      <w:start w:val="1"/>
      <w:numFmt w:val="bullet"/>
      <w:lvlText w:val="•"/>
      <w:lvlJc w:val="left"/>
      <w:pPr>
        <w:tabs>
          <w:tab w:val="left" w:pos="3600"/>
        </w:tabs>
        <w:ind w:left="3600" w:hanging="360"/>
      </w:pPr>
      <w:rPr>
        <w:rFonts w:ascii="Arial" w:hAnsi="Arial" w:hint="default"/>
      </w:rPr>
    </w:lvl>
    <w:lvl w:ilvl="5">
      <w:start w:val="1"/>
      <w:numFmt w:val="bullet"/>
      <w:lvlText w:val="•"/>
      <w:lvlJc w:val="left"/>
      <w:pPr>
        <w:tabs>
          <w:tab w:val="left" w:pos="4320"/>
        </w:tabs>
        <w:ind w:left="4320" w:hanging="360"/>
      </w:pPr>
      <w:rPr>
        <w:rFonts w:ascii="Arial" w:hAnsi="Arial" w:hint="default"/>
      </w:rPr>
    </w:lvl>
    <w:lvl w:ilvl="6">
      <w:start w:val="1"/>
      <w:numFmt w:val="bullet"/>
      <w:lvlText w:val="•"/>
      <w:lvlJc w:val="left"/>
      <w:pPr>
        <w:tabs>
          <w:tab w:val="left" w:pos="5040"/>
        </w:tabs>
        <w:ind w:left="5040" w:hanging="360"/>
      </w:pPr>
      <w:rPr>
        <w:rFonts w:ascii="Arial" w:hAnsi="Arial" w:hint="default"/>
      </w:rPr>
    </w:lvl>
    <w:lvl w:ilvl="7">
      <w:start w:val="1"/>
      <w:numFmt w:val="bullet"/>
      <w:lvlText w:val="•"/>
      <w:lvlJc w:val="left"/>
      <w:pPr>
        <w:tabs>
          <w:tab w:val="left" w:pos="5760"/>
        </w:tabs>
        <w:ind w:left="5760" w:hanging="360"/>
      </w:pPr>
      <w:rPr>
        <w:rFonts w:ascii="Arial" w:hAnsi="Arial" w:hint="default"/>
      </w:rPr>
    </w:lvl>
    <w:lvl w:ilvl="8">
      <w:start w:val="1"/>
      <w:numFmt w:val="bullet"/>
      <w:lvlText w:val="•"/>
      <w:lvlJc w:val="left"/>
      <w:pPr>
        <w:tabs>
          <w:tab w:val="left" w:pos="6480"/>
        </w:tabs>
        <w:ind w:left="6480" w:hanging="360"/>
      </w:pPr>
      <w:rPr>
        <w:rFonts w:ascii="Arial" w:hAnsi="Arial" w:hint="default"/>
      </w:rPr>
    </w:lvl>
  </w:abstractNum>
  <w:abstractNum w:abstractNumId="19">
    <w:nsid w:val="60B55DC2"/>
    <w:multiLevelType w:val="multilevel"/>
    <w:tmpl w:val="60B55DC2"/>
    <w:lvl w:ilvl="0">
      <w:start w:val="1"/>
      <w:numFmt w:val="upperLetter"/>
      <w:pStyle w:val="a3"/>
      <w:lvlText w:val="%1"/>
      <w:lvlJc w:val="left"/>
      <w:pPr>
        <w:tabs>
          <w:tab w:val="left" w:pos="0"/>
        </w:tabs>
        <w:ind w:left="0" w:hanging="425"/>
      </w:pPr>
      <w:rPr>
        <w:rFonts w:hint="eastAsia"/>
      </w:rPr>
    </w:lvl>
    <w:lvl w:ilvl="1">
      <w:start w:val="1"/>
      <w:numFmt w:val="decimal"/>
      <w:pStyle w:val="a32"/>
      <w:suff w:val="nothing"/>
      <w:lvlText w:val="表%1.%2　"/>
      <w:lvlJc w:val="left"/>
      <w:pPr>
        <w:ind w:left="567" w:hanging="567"/>
      </w:pPr>
      <w:rPr>
        <w:rFonts w:hint="eastAsia"/>
        <w:lang w:val="en-US"/>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20">
    <w:nsid w:val="646260FA"/>
    <w:multiLevelType w:val="multilevel"/>
    <w:tmpl w:val="646260FA"/>
    <w:lvl w:ilvl="0">
      <w:start w:val="1"/>
      <w:numFmt w:val="decimal"/>
      <w:pStyle w:val="a26"/>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1">
    <w:nsid w:val="657D3FBC"/>
    <w:multiLevelType w:val="multilevel"/>
    <w:tmpl w:val="657D3FBC"/>
    <w:lvl w:ilvl="0">
      <w:start w:val="1"/>
      <w:numFmt w:val="upperLetter"/>
      <w:pStyle w:val="a62"/>
      <w:suff w:val="nothing"/>
      <w:lvlText w:val="附　录　%1"/>
      <w:lvlJc w:val="left"/>
      <w:pPr>
        <w:ind w:left="0" w:firstLine="0"/>
      </w:pPr>
      <w:rPr>
        <w:rFonts w:ascii="黑体" w:eastAsia="黑体" w:hAnsi="Times New Roman" w:hint="eastAsia"/>
        <w:b w:val="0"/>
        <w:i w:val="0"/>
        <w:spacing w:val="0"/>
        <w:w w:val="100"/>
        <w:sz w:val="30"/>
        <w:szCs w:val="30"/>
      </w:rPr>
    </w:lvl>
    <w:lvl w:ilvl="1">
      <w:start w:val="1"/>
      <w:numFmt w:val="decimal"/>
      <w:pStyle w:val="a14"/>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76"/>
      <w:suff w:val="nothing"/>
      <w:lvlText w:val="%1.%2.%3　"/>
      <w:lvlJc w:val="left"/>
      <w:pPr>
        <w:ind w:left="0" w:firstLine="0"/>
      </w:pPr>
      <w:rPr>
        <w:rFonts w:ascii="黑体" w:eastAsia="黑体" w:hAnsi="Times New Roman" w:hint="eastAsia"/>
        <w:b w:val="0"/>
        <w:i w:val="0"/>
        <w:sz w:val="21"/>
      </w:rPr>
    </w:lvl>
    <w:lvl w:ilvl="3">
      <w:start w:val="1"/>
      <w:numFmt w:val="decimal"/>
      <w:pStyle w:val="a45"/>
      <w:suff w:val="nothing"/>
      <w:lvlText w:val="%1.%2.%3.%4　"/>
      <w:lvlJc w:val="left"/>
      <w:pPr>
        <w:ind w:left="0" w:firstLine="0"/>
      </w:pPr>
      <w:rPr>
        <w:rFonts w:ascii="黑体" w:eastAsia="黑体" w:hAnsi="Times New Roman" w:hint="eastAsia"/>
        <w:b w:val="0"/>
        <w:i w:val="0"/>
        <w:sz w:val="21"/>
      </w:rPr>
    </w:lvl>
    <w:lvl w:ilvl="4">
      <w:start w:val="1"/>
      <w:numFmt w:val="decimal"/>
      <w:pStyle w:val="a44"/>
      <w:suff w:val="nothing"/>
      <w:lvlText w:val="%1.%2.%3.%4.%5　"/>
      <w:lvlJc w:val="left"/>
      <w:pPr>
        <w:ind w:left="0" w:firstLine="0"/>
      </w:pPr>
      <w:rPr>
        <w:rFonts w:ascii="黑体" w:eastAsia="黑体" w:hAnsi="Times New Roman" w:hint="eastAsia"/>
        <w:b w:val="0"/>
        <w:i w:val="0"/>
        <w:sz w:val="21"/>
      </w:rPr>
    </w:lvl>
    <w:lvl w:ilvl="5">
      <w:start w:val="1"/>
      <w:numFmt w:val="decimal"/>
      <w:pStyle w:val="a57"/>
      <w:suff w:val="nothing"/>
      <w:lvlText w:val="%1.%2.%3.%4.%5.%6　"/>
      <w:lvlJc w:val="left"/>
      <w:pPr>
        <w:ind w:left="0" w:firstLine="0"/>
      </w:pPr>
      <w:rPr>
        <w:rFonts w:ascii="黑体" w:eastAsia="黑体" w:hAnsi="Times New Roman" w:hint="eastAsia"/>
        <w:b w:val="0"/>
        <w:i w:val="0"/>
        <w:sz w:val="21"/>
      </w:rPr>
    </w:lvl>
    <w:lvl w:ilvl="6">
      <w:start w:val="1"/>
      <w:numFmt w:val="decimal"/>
      <w:pStyle w:val="a56"/>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2">
    <w:nsid w:val="6D6C07CD"/>
    <w:multiLevelType w:val="multilevel"/>
    <w:tmpl w:val="6D6C07CD"/>
    <w:lvl w:ilvl="0">
      <w:start w:val="1"/>
      <w:numFmt w:val="lowerLetter"/>
      <w:pStyle w:val="a49"/>
      <w:lvlText w:val="%1)"/>
      <w:lvlJc w:val="left"/>
      <w:pPr>
        <w:tabs>
          <w:tab w:val="left" w:pos="839"/>
        </w:tabs>
        <w:ind w:left="839" w:hanging="419"/>
      </w:pPr>
      <w:rPr>
        <w:rFonts w:ascii="宋体" w:eastAsia="宋体" w:hint="eastAsia"/>
        <w:b w:val="0"/>
        <w:i w:val="0"/>
        <w:sz w:val="21"/>
      </w:rPr>
    </w:lvl>
    <w:lvl w:ilvl="1">
      <w:start w:val="1"/>
      <w:numFmt w:val="decimal"/>
      <w:pStyle w:val="a73"/>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23">
    <w:nsid w:val="6DBF04F4"/>
    <w:multiLevelType w:val="multilevel"/>
    <w:tmpl w:val="6DBF04F4"/>
    <w:lvl w:ilvl="0">
      <w:start w:val="1"/>
      <w:numFmt w:val="none"/>
      <w:pStyle w:val="a35"/>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num w:numId="1">
    <w:abstractNumId w:val="11"/>
  </w:num>
  <w:num w:numId="2">
    <w:abstractNumId w:val="1"/>
  </w:num>
  <w:num w:numId="3">
    <w:abstractNumId w:val="19"/>
  </w:num>
  <w:num w:numId="4">
    <w:abstractNumId w:val="13"/>
  </w:num>
  <w:num w:numId="5">
    <w:abstractNumId w:val="5"/>
  </w:num>
  <w:num w:numId="6">
    <w:abstractNumId w:val="21"/>
  </w:num>
  <w:num w:numId="7">
    <w:abstractNumId w:val="12"/>
  </w:num>
  <w:num w:numId="8">
    <w:abstractNumId w:val="10"/>
  </w:num>
  <w:num w:numId="9">
    <w:abstractNumId w:val="2"/>
  </w:num>
  <w:num w:numId="10">
    <w:abstractNumId w:val="20"/>
  </w:num>
  <w:num w:numId="11">
    <w:abstractNumId w:val="0"/>
  </w:num>
  <w:num w:numId="12">
    <w:abstractNumId w:val="14"/>
  </w:num>
  <w:num w:numId="13">
    <w:abstractNumId w:val="23"/>
  </w:num>
  <w:num w:numId="14">
    <w:abstractNumId w:val="4"/>
  </w:num>
  <w:num w:numId="15">
    <w:abstractNumId w:val="22"/>
  </w:num>
  <w:num w:numId="16">
    <w:abstractNumId w:val="3"/>
  </w:num>
  <w:num w:numId="17">
    <w:abstractNumId w:val="16"/>
  </w:num>
  <w:num w:numId="18">
    <w:abstractNumId w:val="7"/>
  </w:num>
  <w:num w:numId="19">
    <w:abstractNumId w:val="6"/>
  </w:num>
  <w:num w:numId="20">
    <w:abstractNumId w:val="9"/>
  </w:num>
  <w:num w:numId="21">
    <w:abstractNumId w:val="18"/>
  </w:num>
  <w:num w:numId="22">
    <w:abstractNumId w:val="17"/>
  </w:num>
  <w:num w:numId="23">
    <w:abstractNumId w:val="8"/>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5411"/>
    <w:rsid w:val="0004536E"/>
    <w:rsid w:val="002147BF"/>
    <w:rsid w:val="00255411"/>
    <w:rsid w:val="00257CA7"/>
    <w:rsid w:val="00394E19"/>
    <w:rsid w:val="0052396A"/>
    <w:rsid w:val="005B4357"/>
    <w:rsid w:val="005E6CA4"/>
    <w:rsid w:val="005E742A"/>
    <w:rsid w:val="00811E5B"/>
    <w:rsid w:val="00B5447F"/>
    <w:rsid w:val="00BE2539"/>
    <w:rsid w:val="00D244AC"/>
    <w:rsid w:val="00EC0AC7"/>
    <w:rsid w:val="00F83CAC"/>
    <w:rsid w:val="0B691C81"/>
    <w:rsid w:val="11314246"/>
    <w:rsid w:val="371D0446"/>
    <w:rsid w:val="40723195"/>
    <w:rsid w:val="6B117B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index 2" w:semiHidden="0" w:uiPriority="0" w:unhideWhenUsed="0" w:qFormat="1"/>
    <w:lsdException w:name="index 3" w:semiHidden="0" w:uiPriority="0" w:unhideWhenUsed="0" w:qFormat="1"/>
    <w:lsdException w:name="index 4" w:semiHidden="0" w:uiPriority="0" w:unhideWhenUsed="0" w:qFormat="1"/>
    <w:lsdException w:name="index 5" w:semiHidden="0" w:uiPriority="0" w:unhideWhenUsed="0" w:qFormat="1"/>
    <w:lsdException w:name="index 6" w:semiHidden="0" w:uiPriority="0" w:unhideWhenUsed="0" w:qFormat="1"/>
    <w:lsdException w:name="index 7" w:semiHidden="0" w:uiPriority="0" w:unhideWhenUsed="0" w:qFormat="1"/>
    <w:lsdException w:name="index 8" w:semiHidden="0" w:uiPriority="0" w:unhideWhenUsed="0" w:qFormat="1"/>
    <w:lsdException w:name="index 9" w:semiHidden="0" w:uiPriority="0" w:unhideWhenUsed="0" w:qFormat="1"/>
    <w:lsdException w:name="toc 1" w:semiHidden="0" w:uiPriority="39" w:unhideWhenUsed="0" w:qFormat="1"/>
    <w:lsdException w:name="toc 2" w:semiHidden="0" w:uiPriority="0" w:unhideWhenUsed="0" w:qFormat="1"/>
    <w:lsdException w:name="toc 3" w:semiHidden="0" w:uiPriority="39" w:unhideWhenUsed="0" w:qFormat="1"/>
    <w:lsdException w:name="toc 4" w:semiHidden="0" w:uiPriority="0" w:unhideWhenUsed="0" w:qFormat="1"/>
    <w:lsdException w:name="toc 5" w:semiHidden="0" w:uiPriority="0" w:unhideWhenUsed="0" w:qFormat="1"/>
    <w:lsdException w:name="toc 6" w:semiHidden="0" w:uiPriority="0" w:unhideWhenUsed="0" w:qFormat="1"/>
    <w:lsdException w:name="toc 7" w:semiHidden="0" w:uiPriority="0" w:unhideWhenUsed="0" w:qFormat="1"/>
    <w:lsdException w:name="toc 8" w:semiHidden="0" w:uiPriority="0" w:unhideWhenUsed="0" w:qFormat="1"/>
    <w:lsdException w:name="toc 9" w:semiHidden="0" w:uiPriority="0" w:unhideWhenUsed="0" w:qFormat="1"/>
    <w:lsdException w:name="Normal Indent"/>
    <w:lsdException w:name="footnote text" w:semiHidden="0" w:uiPriority="0" w:unhideWhenUsed="0" w:qFormat="1"/>
    <w:lsdException w:name="annotation text"/>
    <w:lsdException w:name="header" w:semiHidden="0" w:uiPriority="0" w:qFormat="1"/>
    <w:lsdException w:name="footer" w:semiHidden="0" w:qFormat="1"/>
    <w:lsdException w:name="index heading" w:semiHidden="0" w:uiPriority="0" w:unhideWhenUsed="0" w:qFormat="1"/>
    <w:lsdException w:name="caption" w:semiHidden="0" w:uiPriority="0" w:unhideWhenUsed="0" w:qFormat="1"/>
    <w:lsdException w:name="table of figures"/>
    <w:lsdException w:name="envelope address"/>
    <w:lsdException w:name="envelope return"/>
    <w:lsdException w:name="footnote reference" w:semiHidden="0" w:uiPriority="0" w:unhideWhenUsed="0" w:qFormat="1"/>
    <w:lsdException w:name="annotation reference"/>
    <w:lsdException w:name="line number"/>
    <w:lsdException w:name="page number" w:semiHidden="0" w:uiPriority="0" w:unhideWhenUsed="0" w:qFormat="1"/>
    <w:lsdException w:name="endnote reference" w:semiHidden="0" w:uiPriority="0" w:unhideWhenUsed="0" w:qFormat="1"/>
    <w:lsdException w:name="endnote text" w:semiHidden="0" w:uiPriority="0" w:unhideWhenUsed="0" w:qFormat="1"/>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semiHidden="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semiHidden="0" w:uiPriority="0" w:unhideWhenUsed="0"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semiHidden="0" w:uiPriority="0" w:unhideWhenUsed="0" w:qFormat="1"/>
    <w:lsdException w:name="Strong" w:semiHidden="0" w:uiPriority="0" w:unhideWhenUsed="0" w:qFormat="1"/>
    <w:lsdException w:name="Emphasis" w:semiHidden="0" w:uiPriority="20" w:unhideWhenUsed="0" w:qFormat="1"/>
    <w:lsdException w:name="Document Map" w:semiHidden="0" w:uiPriority="0" w:unhideWhenUsed="0" w:qFormat="1"/>
    <w:lsdException w:name="Plain Text" w:semiHidden="0" w:uiPriority="0" w:unhideWhenUsed="0" w:qFormat="1"/>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
    <w:qFormat/>
    <w:pPr>
      <w:keepNext/>
      <w:keepLines/>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3Char"/>
    <w:qFormat/>
    <w:pPr>
      <w:keepNext/>
      <w:keepLines/>
      <w:spacing w:before="260" w:after="260" w:line="416" w:lineRule="auto"/>
      <w:outlineLvl w:val="2"/>
    </w:pPr>
    <w:rPr>
      <w:rFonts w:ascii="Times New Roman" w:eastAsia="宋体" w:hAnsi="Times New Roman" w:cs="Times New Roman"/>
      <w:b/>
      <w:bCs/>
      <w:sz w:val="32"/>
      <w:szCs w:val="32"/>
    </w:rPr>
  </w:style>
  <w:style w:type="paragraph" w:styleId="Heading4">
    <w:name w:val="heading 4"/>
    <w:basedOn w:val="Normal"/>
    <w:next w:val="Normal"/>
    <w:link w:val="4Char"/>
    <w:qFormat/>
    <w:pPr>
      <w:keepNext/>
      <w:keepLines/>
      <w:spacing w:before="280" w:after="290" w:line="376" w:lineRule="auto"/>
      <w:outlineLvl w:val="3"/>
    </w:pPr>
    <w:rPr>
      <w:rFonts w:ascii="Arial" w:eastAsia="黑体" w:hAnsi="Arial" w:cs="Times New Roman"/>
      <w:b/>
      <w:bCs/>
      <w:sz w:val="28"/>
      <w:szCs w:val="28"/>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7">
    <w:name w:val="toc 7"/>
    <w:basedOn w:val="Normal"/>
    <w:next w:val="Normal"/>
    <w:qFormat/>
    <w:pPr>
      <w:tabs>
        <w:tab w:val="right" w:leader="dot" w:pos="9241"/>
      </w:tabs>
      <w:ind w:firstLine="505" w:firstLineChars="500"/>
      <w:jc w:val="left"/>
    </w:pPr>
    <w:rPr>
      <w:rFonts w:ascii="宋体" w:eastAsia="宋体" w:hAnsi="Times New Roman" w:cs="Times New Roman"/>
      <w:szCs w:val="21"/>
    </w:rPr>
  </w:style>
  <w:style w:type="paragraph" w:styleId="Index8">
    <w:name w:val="index 8"/>
    <w:basedOn w:val="Normal"/>
    <w:next w:val="Normal"/>
    <w:qFormat/>
    <w:pPr>
      <w:ind w:left="1680" w:hanging="210"/>
      <w:jc w:val="left"/>
    </w:pPr>
    <w:rPr>
      <w:rFonts w:ascii="Calibri" w:eastAsia="宋体" w:hAnsi="Calibri" w:cs="Times New Roman"/>
      <w:sz w:val="20"/>
      <w:szCs w:val="20"/>
    </w:rPr>
  </w:style>
  <w:style w:type="paragraph" w:styleId="Caption">
    <w:name w:val="caption"/>
    <w:basedOn w:val="Normal"/>
    <w:next w:val="Normal"/>
    <w:qFormat/>
    <w:pPr>
      <w:spacing w:before="152" w:after="160"/>
    </w:pPr>
    <w:rPr>
      <w:rFonts w:ascii="Arial" w:eastAsia="黑体" w:hAnsi="Arial" w:cs="Arial"/>
      <w:sz w:val="20"/>
      <w:szCs w:val="20"/>
    </w:rPr>
  </w:style>
  <w:style w:type="paragraph" w:styleId="Index5">
    <w:name w:val="index 5"/>
    <w:basedOn w:val="Normal"/>
    <w:next w:val="Normal"/>
    <w:qFormat/>
    <w:pPr>
      <w:ind w:left="1050" w:hanging="210"/>
      <w:jc w:val="left"/>
    </w:pPr>
    <w:rPr>
      <w:rFonts w:ascii="Calibri" w:eastAsia="宋体" w:hAnsi="Calibri" w:cs="Times New Roman"/>
      <w:sz w:val="20"/>
      <w:szCs w:val="20"/>
    </w:rPr>
  </w:style>
  <w:style w:type="paragraph" w:styleId="DocumentMap">
    <w:name w:val="Document Map"/>
    <w:basedOn w:val="Normal"/>
    <w:link w:val="Char11"/>
    <w:qFormat/>
    <w:pPr>
      <w:shd w:val="clear" w:color="auto" w:fill="000080"/>
    </w:pPr>
    <w:rPr>
      <w:szCs w:val="24"/>
    </w:rPr>
  </w:style>
  <w:style w:type="paragraph" w:styleId="Index6">
    <w:name w:val="index 6"/>
    <w:basedOn w:val="Normal"/>
    <w:next w:val="Normal"/>
    <w:qFormat/>
    <w:pPr>
      <w:ind w:left="1260" w:hanging="210"/>
      <w:jc w:val="left"/>
    </w:pPr>
    <w:rPr>
      <w:rFonts w:ascii="Calibri" w:eastAsia="宋体" w:hAnsi="Calibri" w:cs="Times New Roman"/>
      <w:sz w:val="20"/>
      <w:szCs w:val="20"/>
    </w:rPr>
  </w:style>
  <w:style w:type="paragraph" w:styleId="BodyTextIndent">
    <w:name w:val="Body Text Indent"/>
    <w:basedOn w:val="Normal"/>
    <w:link w:val="Char12"/>
    <w:uiPriority w:val="99"/>
    <w:unhideWhenUsed/>
    <w:qFormat/>
    <w:pPr>
      <w:ind w:firstLine="538" w:firstLineChars="168"/>
    </w:pPr>
    <w:rPr>
      <w:rFonts w:ascii="楷体_GB2312" w:eastAsia="楷体_GB2312" w:hAnsi="Calibri"/>
      <w:sz w:val="32"/>
    </w:rPr>
  </w:style>
  <w:style w:type="paragraph" w:styleId="Index4">
    <w:name w:val="index 4"/>
    <w:basedOn w:val="Normal"/>
    <w:next w:val="Normal"/>
    <w:qFormat/>
    <w:pPr>
      <w:ind w:left="840" w:hanging="210"/>
      <w:jc w:val="left"/>
    </w:pPr>
    <w:rPr>
      <w:rFonts w:ascii="Calibri" w:eastAsia="宋体" w:hAnsi="Calibri" w:cs="Times New Roman"/>
      <w:sz w:val="20"/>
      <w:szCs w:val="20"/>
    </w:rPr>
  </w:style>
  <w:style w:type="paragraph" w:styleId="TOC5">
    <w:name w:val="toc 5"/>
    <w:basedOn w:val="Normal"/>
    <w:next w:val="Normal"/>
    <w:qFormat/>
    <w:pPr>
      <w:tabs>
        <w:tab w:val="right" w:leader="dot" w:pos="9241"/>
      </w:tabs>
      <w:ind w:firstLine="300" w:firstLineChars="300"/>
      <w:jc w:val="left"/>
    </w:pPr>
    <w:rPr>
      <w:rFonts w:ascii="宋体" w:eastAsia="宋体" w:hAnsi="Times New Roman" w:cs="Times New Roman"/>
      <w:szCs w:val="21"/>
    </w:rPr>
  </w:style>
  <w:style w:type="paragraph" w:styleId="TOC3">
    <w:name w:val="toc 3"/>
    <w:basedOn w:val="Normal"/>
    <w:next w:val="Normal"/>
    <w:uiPriority w:val="39"/>
    <w:qFormat/>
    <w:pPr>
      <w:tabs>
        <w:tab w:val="right" w:leader="dot" w:pos="9241"/>
      </w:tabs>
      <w:ind w:firstLine="102" w:firstLineChars="100"/>
      <w:jc w:val="left"/>
    </w:pPr>
    <w:rPr>
      <w:rFonts w:ascii="宋体" w:eastAsia="宋体" w:hAnsi="Times New Roman" w:cs="Times New Roman"/>
      <w:szCs w:val="21"/>
    </w:rPr>
  </w:style>
  <w:style w:type="paragraph" w:styleId="PlainText">
    <w:name w:val="Plain Text"/>
    <w:basedOn w:val="Normal"/>
    <w:link w:val="Char17"/>
    <w:qFormat/>
    <w:pPr>
      <w:spacing w:before="100" w:beforeAutospacing="1" w:after="100" w:afterAutospacing="1"/>
      <w:ind w:left="420" w:hanging="420"/>
    </w:pPr>
    <w:rPr>
      <w:rFonts w:ascii="宋体" w:hAnsi="Courier New" w:cs="宋体"/>
      <w:szCs w:val="21"/>
    </w:rPr>
  </w:style>
  <w:style w:type="paragraph" w:styleId="TOC8">
    <w:name w:val="toc 8"/>
    <w:basedOn w:val="Normal"/>
    <w:next w:val="Normal"/>
    <w:qFormat/>
    <w:pPr>
      <w:tabs>
        <w:tab w:val="right" w:leader="dot" w:pos="9241"/>
      </w:tabs>
      <w:ind w:firstLine="607" w:firstLineChars="600"/>
      <w:jc w:val="left"/>
    </w:pPr>
    <w:rPr>
      <w:rFonts w:ascii="宋体" w:eastAsia="宋体" w:hAnsi="Times New Roman" w:cs="Times New Roman"/>
      <w:szCs w:val="21"/>
    </w:rPr>
  </w:style>
  <w:style w:type="paragraph" w:styleId="Index3">
    <w:name w:val="index 3"/>
    <w:basedOn w:val="Normal"/>
    <w:next w:val="Normal"/>
    <w:qFormat/>
    <w:pPr>
      <w:ind w:left="630" w:hanging="210"/>
      <w:jc w:val="left"/>
    </w:pPr>
    <w:rPr>
      <w:rFonts w:ascii="Calibri" w:eastAsia="宋体" w:hAnsi="Calibri" w:cs="Times New Roman"/>
      <w:sz w:val="20"/>
      <w:szCs w:val="20"/>
    </w:rPr>
  </w:style>
  <w:style w:type="paragraph" w:styleId="Date">
    <w:name w:val="Date"/>
    <w:basedOn w:val="Normal"/>
    <w:next w:val="Normal"/>
    <w:link w:val="Char15"/>
    <w:qFormat/>
    <w:pPr>
      <w:ind w:left="100" w:leftChars="2500"/>
    </w:pPr>
    <w:rPr>
      <w:szCs w:val="24"/>
    </w:rPr>
  </w:style>
  <w:style w:type="paragraph" w:styleId="EndnoteText">
    <w:name w:val="endnote text"/>
    <w:basedOn w:val="Normal"/>
    <w:link w:val="Char13"/>
    <w:qFormat/>
    <w:pPr>
      <w:snapToGrid w:val="0"/>
      <w:jc w:val="left"/>
    </w:pPr>
    <w:rPr>
      <w:szCs w:val="24"/>
    </w:rPr>
  </w:style>
  <w:style w:type="paragraph" w:styleId="BalloonText">
    <w:name w:val="Balloon Text"/>
    <w:basedOn w:val="Normal"/>
    <w:link w:val="Char16"/>
    <w:uiPriority w:val="99"/>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tabs>
        <w:tab w:val="right" w:leader="dot" w:pos="9241"/>
      </w:tabs>
      <w:spacing w:beforeLines="25" w:afterLines="25"/>
      <w:jc w:val="left"/>
    </w:pPr>
    <w:rPr>
      <w:rFonts w:ascii="宋体" w:eastAsia="宋体" w:hAnsi="Times New Roman" w:cs="Times New Roman"/>
      <w:szCs w:val="21"/>
    </w:rPr>
  </w:style>
  <w:style w:type="paragraph" w:styleId="TOC4">
    <w:name w:val="toc 4"/>
    <w:basedOn w:val="Normal"/>
    <w:next w:val="Normal"/>
    <w:qFormat/>
    <w:pPr>
      <w:tabs>
        <w:tab w:val="right" w:leader="dot" w:pos="9241"/>
      </w:tabs>
      <w:ind w:firstLine="198" w:firstLineChars="200"/>
      <w:jc w:val="left"/>
    </w:pPr>
    <w:rPr>
      <w:rFonts w:ascii="宋体" w:eastAsia="宋体" w:hAnsi="Times New Roman" w:cs="Times New Roman"/>
      <w:szCs w:val="21"/>
    </w:rPr>
  </w:style>
  <w:style w:type="paragraph" w:styleId="IndexHeading">
    <w:name w:val="index heading"/>
    <w:basedOn w:val="Normal"/>
    <w:next w:val="Index1"/>
    <w:qFormat/>
    <w:pPr>
      <w:spacing w:before="120" w:after="120"/>
      <w:jc w:val="center"/>
    </w:pPr>
    <w:rPr>
      <w:rFonts w:ascii="Calibri" w:eastAsia="宋体" w:hAnsi="Calibri" w:cs="Times New Roman"/>
      <w:b/>
      <w:bCs/>
      <w:iCs/>
      <w:szCs w:val="20"/>
    </w:rPr>
  </w:style>
  <w:style w:type="paragraph" w:styleId="Index1">
    <w:name w:val="index 1"/>
    <w:basedOn w:val="Normal"/>
    <w:next w:val="Normal"/>
    <w:unhideWhenUsed/>
    <w:qFormat/>
  </w:style>
  <w:style w:type="paragraph" w:styleId="FootnoteText">
    <w:name w:val="footnote text"/>
    <w:basedOn w:val="Normal"/>
    <w:link w:val="Char14"/>
    <w:qFormat/>
    <w:pPr>
      <w:numPr>
        <w:ilvl w:val="0"/>
        <w:numId w:val="1"/>
      </w:numPr>
      <w:snapToGrid w:val="0"/>
      <w:jc w:val="left"/>
    </w:pPr>
    <w:rPr>
      <w:rFonts w:ascii="宋体" w:eastAsia="宋体"/>
      <w:sz w:val="18"/>
      <w:szCs w:val="18"/>
    </w:rPr>
  </w:style>
  <w:style w:type="paragraph" w:styleId="TOC6">
    <w:name w:val="toc 6"/>
    <w:basedOn w:val="Normal"/>
    <w:next w:val="Normal"/>
    <w:qFormat/>
    <w:pPr>
      <w:tabs>
        <w:tab w:val="right" w:leader="dot" w:pos="9241"/>
      </w:tabs>
      <w:ind w:firstLine="403" w:firstLineChars="400"/>
      <w:jc w:val="left"/>
    </w:pPr>
    <w:rPr>
      <w:rFonts w:ascii="宋体" w:eastAsia="宋体" w:hAnsi="Times New Roman" w:cs="Times New Roman"/>
      <w:szCs w:val="21"/>
    </w:rPr>
  </w:style>
  <w:style w:type="paragraph" w:styleId="Index7">
    <w:name w:val="index 7"/>
    <w:basedOn w:val="Normal"/>
    <w:next w:val="Normal"/>
    <w:qFormat/>
    <w:pPr>
      <w:ind w:left="1470" w:hanging="210"/>
      <w:jc w:val="left"/>
    </w:pPr>
    <w:rPr>
      <w:rFonts w:ascii="Calibri" w:eastAsia="宋体" w:hAnsi="Calibri" w:cs="Times New Roman"/>
      <w:sz w:val="20"/>
      <w:szCs w:val="20"/>
    </w:rPr>
  </w:style>
  <w:style w:type="paragraph" w:styleId="Index9">
    <w:name w:val="index 9"/>
    <w:basedOn w:val="Normal"/>
    <w:next w:val="Normal"/>
    <w:qFormat/>
    <w:pPr>
      <w:ind w:left="1890" w:hanging="210"/>
      <w:jc w:val="left"/>
    </w:pPr>
    <w:rPr>
      <w:rFonts w:ascii="Calibri" w:eastAsia="宋体" w:hAnsi="Calibri" w:cs="Times New Roman"/>
      <w:sz w:val="20"/>
      <w:szCs w:val="20"/>
    </w:rPr>
  </w:style>
  <w:style w:type="paragraph" w:styleId="TOC2">
    <w:name w:val="toc 2"/>
    <w:basedOn w:val="Normal"/>
    <w:next w:val="Normal"/>
    <w:qFormat/>
    <w:pPr>
      <w:tabs>
        <w:tab w:val="right" w:leader="dot" w:pos="9241"/>
      </w:tabs>
    </w:pPr>
    <w:rPr>
      <w:rFonts w:ascii="宋体" w:eastAsia="宋体" w:hAnsi="Times New Roman" w:cs="Times New Roman"/>
      <w:szCs w:val="21"/>
    </w:rPr>
  </w:style>
  <w:style w:type="paragraph" w:styleId="TOC9">
    <w:name w:val="toc 9"/>
    <w:basedOn w:val="Normal"/>
    <w:next w:val="Normal"/>
    <w:qFormat/>
    <w:pPr>
      <w:ind w:left="1470"/>
      <w:jc w:val="left"/>
    </w:pPr>
    <w:rPr>
      <w:rFonts w:ascii="Times New Roman" w:eastAsia="宋体" w:hAnsi="Times New Roman" w:cs="Times New Roman"/>
      <w:sz w:val="20"/>
      <w:szCs w:val="20"/>
    </w:rPr>
  </w:style>
  <w:style w:type="paragraph" w:styleId="NormalWeb">
    <w:name w:val="Normal (Web)"/>
    <w:basedOn w:val="Normal"/>
    <w:qFormat/>
    <w:pPr>
      <w:spacing w:before="100" w:beforeAutospacing="1" w:after="100" w:afterAutospacing="1"/>
      <w:jc w:val="left"/>
    </w:pPr>
    <w:rPr>
      <w:rFonts w:ascii="Times New Roman" w:eastAsia="宋体" w:hAnsi="Times New Roman" w:cs="Times New Roman"/>
      <w:kern w:val="0"/>
      <w:sz w:val="24"/>
      <w:szCs w:val="24"/>
    </w:rPr>
  </w:style>
  <w:style w:type="paragraph" w:styleId="Index2">
    <w:name w:val="index 2"/>
    <w:basedOn w:val="Normal"/>
    <w:next w:val="Normal"/>
    <w:qFormat/>
    <w:pPr>
      <w:ind w:left="420" w:hanging="210"/>
      <w:jc w:val="left"/>
    </w:pPr>
    <w:rPr>
      <w:rFonts w:ascii="Calibri" w:eastAsia="宋体" w:hAnsi="Calibri" w:cs="Times New Roman"/>
      <w:sz w:val="20"/>
      <w:szCs w:val="20"/>
    </w:rPr>
  </w:style>
  <w:style w:type="table" w:styleId="TableGrid">
    <w:name w:val="Table Grid"/>
    <w:basedOn w:val="TableNormal"/>
    <w:qFormat/>
    <w:rPr>
      <w:rFonts w:ascii="宋体" w:eastAsia="宋体" w:hAnsi="Times New Roman" w:cs="Times New Roman"/>
      <w:kern w:val="0"/>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Strong">
    <w:name w:val="Strong"/>
    <w:qFormat/>
    <w:rPr>
      <w:b/>
      <w:bCs/>
    </w:rPr>
  </w:style>
  <w:style w:type="character" w:styleId="EndnoteReference">
    <w:name w:val="endnote reference"/>
    <w:qFormat/>
    <w:rPr>
      <w:vertAlign w:val="superscript"/>
    </w:rPr>
  </w:style>
  <w:style w:type="character" w:styleId="PageNumber">
    <w:name w:val="page number"/>
    <w:qFormat/>
    <w:rPr>
      <w:rFonts w:ascii="Times New Roman" w:eastAsia="宋体" w:hAnsi="Times New Roman"/>
      <w:sz w:val="18"/>
    </w:rPr>
  </w:style>
  <w:style w:type="character" w:styleId="FollowedHyperlink">
    <w:name w:val="FollowedHyperlink"/>
    <w:qFormat/>
    <w:rPr>
      <w:color w:val="800080"/>
      <w:u w:val="single"/>
    </w:rPr>
  </w:style>
  <w:style w:type="character" w:styleId="Hyperlink">
    <w:name w:val="Hyperlink"/>
    <w:uiPriority w:val="99"/>
    <w:qFormat/>
    <w:rPr>
      <w:color w:val="0000FF"/>
      <w:spacing w:val="0"/>
      <w:w w:val="100"/>
      <w:szCs w:val="21"/>
      <w:u w:val="single"/>
      <w:lang w:val="en-US" w:eastAsia="zh-CN"/>
    </w:rPr>
  </w:style>
  <w:style w:type="character" w:styleId="FootnoteReference">
    <w:name w:val="footnote reference"/>
    <w:qFormat/>
    <w:rPr>
      <w:vertAlign w:val="superscript"/>
    </w:rPr>
  </w:style>
  <w:style w:type="character" w:customStyle="1" w:styleId="Char">
    <w:name w:val="页眉 Char"/>
    <w:basedOn w:val="DefaultParagraphFont"/>
    <w:link w:val="Header"/>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2Char">
    <w:name w:val="标题 2 Char"/>
    <w:basedOn w:val="DefaultParagraphFont"/>
    <w:link w:val="Heading2"/>
    <w:qFormat/>
    <w:rPr>
      <w:rFonts w:ascii="Arial" w:eastAsia="黑体" w:hAnsi="Arial" w:cs="Times New Roman"/>
      <w:b/>
      <w:bCs/>
      <w:sz w:val="32"/>
      <w:szCs w:val="32"/>
    </w:rPr>
  </w:style>
  <w:style w:type="character" w:customStyle="1" w:styleId="3Char">
    <w:name w:val="标题 3 Char"/>
    <w:basedOn w:val="DefaultParagraphFont"/>
    <w:link w:val="Heading3"/>
    <w:qFormat/>
    <w:rPr>
      <w:rFonts w:ascii="Times New Roman" w:eastAsia="宋体" w:hAnsi="Times New Roman" w:cs="Times New Roman"/>
      <w:b/>
      <w:bCs/>
      <w:sz w:val="32"/>
      <w:szCs w:val="32"/>
    </w:rPr>
  </w:style>
  <w:style w:type="character" w:customStyle="1" w:styleId="4Char">
    <w:name w:val="标题 4 Char"/>
    <w:basedOn w:val="DefaultParagraphFont"/>
    <w:link w:val="Heading4"/>
    <w:qFormat/>
    <w:rPr>
      <w:rFonts w:ascii="Arial" w:eastAsia="黑体" w:hAnsi="Arial" w:cs="Times New Roman"/>
      <w:b/>
      <w:bCs/>
      <w:sz w:val="28"/>
      <w:szCs w:val="28"/>
    </w:rPr>
  </w:style>
  <w:style w:type="character" w:customStyle="1" w:styleId="Char1">
    <w:name w:val="段 Char"/>
    <w:link w:val="a"/>
    <w:qFormat/>
    <w:rPr>
      <w:rFonts w:ascii="宋体"/>
    </w:rPr>
  </w:style>
  <w:style w:type="paragraph" w:customStyle="1" w:styleId="a">
    <w:name w:val="段"/>
    <w:link w:val="Char1"/>
    <w:qFormat/>
    <w:pPr>
      <w:tabs>
        <w:tab w:val="center" w:pos="4201"/>
        <w:tab w:val="right" w:leader="dot" w:pos="9298"/>
      </w:tabs>
      <w:autoSpaceDE w:val="0"/>
      <w:autoSpaceDN w:val="0"/>
      <w:ind w:firstLine="420" w:firstLineChars="200"/>
      <w:jc w:val="both"/>
    </w:pPr>
    <w:rPr>
      <w:rFonts w:ascii="宋体" w:eastAsiaTheme="minorEastAsia" w:hAnsiTheme="minorHAnsi" w:cstheme="minorBidi"/>
      <w:kern w:val="2"/>
      <w:sz w:val="21"/>
      <w:szCs w:val="22"/>
      <w:lang w:val="en-US" w:eastAsia="zh-CN" w:bidi="ar-SA"/>
    </w:rPr>
  </w:style>
  <w:style w:type="character" w:customStyle="1" w:styleId="a0">
    <w:name w:val="发布"/>
    <w:qFormat/>
    <w:rPr>
      <w:rFonts w:ascii="黑体" w:eastAsia="黑体"/>
      <w:spacing w:val="85"/>
      <w:w w:val="100"/>
      <w:position w:val="3"/>
      <w:sz w:val="28"/>
      <w:szCs w:val="28"/>
    </w:rPr>
  </w:style>
  <w:style w:type="character" w:customStyle="1" w:styleId="Char2">
    <w:name w:val="首示例 Char"/>
    <w:link w:val="a1"/>
    <w:qFormat/>
    <w:rPr>
      <w:rFonts w:ascii="宋体" w:hAnsi="宋体"/>
      <w:sz w:val="18"/>
      <w:szCs w:val="18"/>
    </w:rPr>
  </w:style>
  <w:style w:type="paragraph" w:customStyle="1" w:styleId="a1">
    <w:name w:val="首示例"/>
    <w:next w:val="a"/>
    <w:link w:val="Char2"/>
    <w:qFormat/>
    <w:pPr>
      <w:numPr>
        <w:ilvl w:val="0"/>
        <w:numId w:val="2"/>
      </w:numPr>
      <w:tabs>
        <w:tab w:val="left" w:pos="360"/>
      </w:tabs>
      <w:ind w:firstLine="0"/>
    </w:pPr>
    <w:rPr>
      <w:rFonts w:ascii="宋体" w:hAnsi="宋体" w:eastAsiaTheme="minorEastAsia" w:cstheme="minorBidi"/>
      <w:kern w:val="2"/>
      <w:sz w:val="18"/>
      <w:szCs w:val="18"/>
      <w:lang w:val="en-US" w:eastAsia="zh-CN" w:bidi="ar-SA"/>
    </w:rPr>
  </w:style>
  <w:style w:type="character" w:customStyle="1" w:styleId="Char3">
    <w:name w:val="附录公式 Char"/>
    <w:link w:val="a2"/>
    <w:qFormat/>
    <w:rPr>
      <w:rFonts w:ascii="宋体"/>
    </w:rPr>
  </w:style>
  <w:style w:type="paragraph" w:customStyle="1" w:styleId="a2">
    <w:name w:val="附录公式"/>
    <w:basedOn w:val="a"/>
    <w:next w:val="a"/>
    <w:link w:val="Char3"/>
    <w:qFormat/>
  </w:style>
  <w:style w:type="character" w:customStyle="1" w:styleId="Char4">
    <w:name w:val="脚注文本 Char"/>
    <w:link w:val="FootnoteText"/>
    <w:qFormat/>
    <w:rPr>
      <w:rFonts w:ascii="宋体" w:eastAsia="宋体"/>
      <w:sz w:val="18"/>
      <w:szCs w:val="18"/>
    </w:rPr>
  </w:style>
  <w:style w:type="character" w:customStyle="1" w:styleId="Char5">
    <w:name w:val="尾注文本 Char"/>
    <w:link w:val="EndnoteText"/>
    <w:qFormat/>
    <w:rPr>
      <w:szCs w:val="24"/>
    </w:rPr>
  </w:style>
  <w:style w:type="character" w:customStyle="1" w:styleId="Char6">
    <w:name w:val="文档结构图 Char"/>
    <w:link w:val="DocumentMap"/>
    <w:qFormat/>
    <w:rPr>
      <w:szCs w:val="24"/>
      <w:shd w:val="clear" w:color="auto" w:fill="000080"/>
    </w:rPr>
  </w:style>
  <w:style w:type="character" w:customStyle="1" w:styleId="Char7">
    <w:name w:val="纯文本 Char"/>
    <w:link w:val="PlainText"/>
    <w:qFormat/>
    <w:rPr>
      <w:rFonts w:ascii="宋体" w:hAnsi="Courier New" w:cs="宋体"/>
      <w:szCs w:val="21"/>
    </w:rPr>
  </w:style>
  <w:style w:type="character" w:customStyle="1" w:styleId="a-size-large1">
    <w:name w:val="a-size-large1"/>
    <w:qFormat/>
    <w:rPr>
      <w:rFonts w:ascii="微软雅黑" w:hAnsi="微软雅黑" w:hint="default"/>
    </w:rPr>
  </w:style>
  <w:style w:type="character" w:customStyle="1" w:styleId="Char8">
    <w:name w:val="日期 Char"/>
    <w:link w:val="Date"/>
    <w:qFormat/>
    <w:rPr>
      <w:szCs w:val="24"/>
    </w:rPr>
  </w:style>
  <w:style w:type="character" w:customStyle="1" w:styleId="Char9">
    <w:name w:val="批注框文本 Char"/>
    <w:link w:val="BalloonText"/>
    <w:uiPriority w:val="99"/>
    <w:qFormat/>
    <w:rPr>
      <w:sz w:val="18"/>
      <w:szCs w:val="18"/>
    </w:rPr>
  </w:style>
  <w:style w:type="character" w:customStyle="1" w:styleId="Char10">
    <w:name w:val="正文文本缩进 Char"/>
    <w:link w:val="BodyTextIndent"/>
    <w:uiPriority w:val="99"/>
    <w:qFormat/>
    <w:rPr>
      <w:rFonts w:ascii="楷体_GB2312" w:eastAsia="楷体_GB2312" w:hAnsi="Calibri"/>
      <w:sz w:val="32"/>
    </w:rPr>
  </w:style>
  <w:style w:type="paragraph" w:customStyle="1" w:styleId="a3">
    <w:name w:val="附录表标号"/>
    <w:basedOn w:val="Normal"/>
    <w:next w:val="a"/>
    <w:qFormat/>
    <w:pPr>
      <w:numPr>
        <w:ilvl w:val="0"/>
        <w:numId w:val="3"/>
      </w:numPr>
      <w:tabs>
        <w:tab w:val="clear" w:pos="0"/>
      </w:tabs>
      <w:spacing w:line="14" w:lineRule="exact"/>
      <w:ind w:left="811" w:hanging="448"/>
      <w:jc w:val="center"/>
      <w:outlineLvl w:val="0"/>
    </w:pPr>
    <w:rPr>
      <w:rFonts w:ascii="Times New Roman" w:eastAsia="宋体" w:hAnsi="Times New Roman" w:cs="Times New Roman"/>
      <w:color w:val="FFFFFF"/>
      <w:szCs w:val="24"/>
    </w:rPr>
  </w:style>
  <w:style w:type="paragraph" w:customStyle="1" w:styleId="a4">
    <w:name w:val="发布日期"/>
    <w:qFormat/>
    <w:pPr>
      <w:framePr w:w="3997" w:h="471" w:hRule="exact" w:vSpace="181" w:wrap="around" w:vAnchor="margin" w:hAnchor="page" w:x="7089" w:y="14097" w:anchorLock="1"/>
    </w:pPr>
    <w:rPr>
      <w:rFonts w:ascii="Times New Roman" w:eastAsia="黑体" w:hAnsi="Times New Roman" w:cs="Times New Roman"/>
      <w:kern w:val="0"/>
      <w:sz w:val="28"/>
      <w:szCs w:val="20"/>
      <w:lang w:val="en-US" w:eastAsia="zh-CN" w:bidi="ar-SA"/>
    </w:rPr>
  </w:style>
  <w:style w:type="paragraph" w:customStyle="1" w:styleId="a5">
    <w:name w:val="示例×："/>
    <w:basedOn w:val="a6"/>
    <w:qFormat/>
    <w:pPr>
      <w:numPr>
        <w:ilvl w:val="0"/>
        <w:numId w:val="4"/>
      </w:numPr>
      <w:spacing w:beforeLines="0" w:afterLines="0"/>
      <w:outlineLvl w:val="9"/>
    </w:pPr>
    <w:rPr>
      <w:rFonts w:ascii="宋体" w:eastAsia="宋体"/>
      <w:sz w:val="18"/>
      <w:szCs w:val="18"/>
    </w:rPr>
  </w:style>
  <w:style w:type="paragraph" w:customStyle="1" w:styleId="a6">
    <w:name w:val="章标题"/>
    <w:next w:val="a"/>
    <w:qFormat/>
    <w:pPr>
      <w:numPr>
        <w:ilvl w:val="0"/>
        <w:numId w:val="5"/>
      </w:numPr>
      <w:spacing w:beforeLines="100" w:afterLines="100"/>
      <w:ind w:left="0"/>
      <w:jc w:val="both"/>
      <w:outlineLvl w:val="1"/>
    </w:pPr>
    <w:rPr>
      <w:rFonts w:ascii="黑体" w:eastAsia="黑体" w:hAnsi="Times New Roman" w:cs="Times New Roman"/>
      <w:kern w:val="0"/>
      <w:sz w:val="21"/>
      <w:szCs w:val="20"/>
      <w:lang w:val="en-US" w:eastAsia="zh-CN" w:bidi="ar-SA"/>
    </w:rPr>
  </w:style>
  <w:style w:type="paragraph" w:customStyle="1" w:styleId="a7">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kern w:val="0"/>
      <w:sz w:val="52"/>
      <w:szCs w:val="20"/>
      <w:lang w:val="en-US" w:eastAsia="zh-CN" w:bidi="ar-SA"/>
    </w:rPr>
  </w:style>
  <w:style w:type="paragraph" w:customStyle="1" w:styleId="2">
    <w:name w:val="封面标准号2"/>
    <w:qFormat/>
    <w:pPr>
      <w:framePr w:w="9140" w:h="1242" w:hRule="exact" w:hSpace="284" w:wrap="around" w:vAnchor="page" w:hAnchor="page" w:x="1645" w:y="2910" w:anchorLock="1"/>
      <w:spacing w:before="357" w:line="280" w:lineRule="exact"/>
      <w:jc w:val="right"/>
    </w:pPr>
    <w:rPr>
      <w:rFonts w:ascii="黑体" w:eastAsia="黑体" w:hAnsi="Times New Roman" w:cs="Times New Roman"/>
      <w:kern w:val="0"/>
      <w:sz w:val="28"/>
      <w:szCs w:val="28"/>
      <w:lang w:val="en-US" w:eastAsia="zh-CN" w:bidi="ar-SA"/>
    </w:rPr>
  </w:style>
  <w:style w:type="character" w:customStyle="1" w:styleId="Char11">
    <w:name w:val="文档结构图 Char1"/>
    <w:basedOn w:val="DefaultParagraphFont"/>
    <w:link w:val="DocumentMap"/>
    <w:uiPriority w:val="99"/>
    <w:semiHidden/>
    <w:qFormat/>
    <w:rPr>
      <w:rFonts w:ascii="宋体" w:eastAsia="宋体"/>
      <w:sz w:val="18"/>
      <w:szCs w:val="18"/>
    </w:rPr>
  </w:style>
  <w:style w:type="paragraph" w:customStyle="1" w:styleId="a8">
    <w:name w:val="一级条标题"/>
    <w:next w:val="a"/>
    <w:qFormat/>
    <w:pPr>
      <w:numPr>
        <w:ilvl w:val="1"/>
        <w:numId w:val="5"/>
      </w:numPr>
      <w:spacing w:beforeLines="50" w:afterLines="50"/>
      <w:outlineLvl w:val="2"/>
    </w:pPr>
    <w:rPr>
      <w:rFonts w:ascii="黑体" w:eastAsia="黑体" w:hAnsi="Times New Roman" w:cs="Times New Roman"/>
      <w:kern w:val="0"/>
      <w:sz w:val="21"/>
      <w:szCs w:val="21"/>
      <w:lang w:val="en-US" w:eastAsia="zh-CN" w:bidi="ar-SA"/>
    </w:rPr>
  </w:style>
  <w:style w:type="paragraph" w:customStyle="1" w:styleId="a9">
    <w:name w:val="目次、标准名称标题"/>
    <w:basedOn w:val="Normal"/>
    <w:next w:val="a"/>
    <w:qFormat/>
    <w:pPr>
      <w:keepNext/>
      <w:pageBreakBefore/>
      <w:widowControl/>
      <w:shd w:val="clear" w:color="FFFFFF" w:fill="FFFFFF"/>
      <w:spacing w:before="640" w:after="560" w:line="460" w:lineRule="exact"/>
      <w:jc w:val="center"/>
      <w:outlineLvl w:val="0"/>
    </w:pPr>
    <w:rPr>
      <w:rFonts w:ascii="黑体" w:eastAsia="黑体" w:hAnsi="Times New Roman" w:cs="Times New Roman"/>
      <w:kern w:val="0"/>
      <w:sz w:val="32"/>
      <w:szCs w:val="20"/>
    </w:rPr>
  </w:style>
  <w:style w:type="paragraph" w:customStyle="1" w:styleId="a10">
    <w:name w:val="封面标准文稿编辑信息"/>
    <w:basedOn w:val="a11"/>
    <w:qFormat/>
    <w:pPr>
      <w:spacing w:before="180" w:line="180" w:lineRule="exact"/>
    </w:pPr>
    <w:rPr>
      <w:sz w:val="21"/>
    </w:rPr>
  </w:style>
  <w:style w:type="paragraph" w:customStyle="1" w:styleId="a11">
    <w:name w:val="封面标准文稿类别"/>
    <w:basedOn w:val="a12"/>
    <w:qFormat/>
    <w:pPr>
      <w:spacing w:after="160" w:line="240" w:lineRule="auto"/>
    </w:pPr>
    <w:rPr>
      <w:sz w:val="24"/>
    </w:rPr>
  </w:style>
  <w:style w:type="paragraph" w:customStyle="1" w:styleId="a12">
    <w:name w:val="封面一致性程度标识"/>
    <w:basedOn w:val="a13"/>
    <w:qFormat/>
    <w:pPr>
      <w:spacing w:before="440"/>
    </w:pPr>
    <w:rPr>
      <w:rFonts w:ascii="宋体" w:eastAsia="宋体"/>
    </w:rPr>
  </w:style>
  <w:style w:type="paragraph" w:customStyle="1" w:styleId="a13">
    <w:name w:val="封面标准英文名称"/>
    <w:basedOn w:val="a7"/>
    <w:qFormat/>
    <w:pPr>
      <w:spacing w:before="370" w:line="400" w:lineRule="exact"/>
    </w:pPr>
    <w:rPr>
      <w:rFonts w:ascii="Times New Roman"/>
      <w:sz w:val="28"/>
      <w:szCs w:val="28"/>
    </w:rPr>
  </w:style>
  <w:style w:type="paragraph" w:customStyle="1" w:styleId="a14">
    <w:name w:val="附录章标题"/>
    <w:next w:val="a"/>
    <w:qFormat/>
    <w:pPr>
      <w:numPr>
        <w:ilvl w:val="1"/>
        <w:numId w:val="6"/>
      </w:numPr>
      <w:tabs>
        <w:tab w:val="left" w:pos="360"/>
      </w:tabs>
      <w:wordWrap w:val="0"/>
      <w:overflowPunct w:val="0"/>
      <w:autoSpaceDE w:val="0"/>
      <w:spacing w:beforeLines="100" w:afterLines="100"/>
      <w:jc w:val="both"/>
      <w:textAlignment w:val="baseline"/>
      <w:outlineLvl w:val="1"/>
    </w:pPr>
    <w:rPr>
      <w:rFonts w:ascii="黑体" w:eastAsia="黑体" w:hAnsi="Times New Roman" w:cs="Times New Roman"/>
      <w:kern w:val="21"/>
      <w:sz w:val="21"/>
      <w:szCs w:val="20"/>
      <w:lang w:val="en-US" w:eastAsia="zh-CN" w:bidi="ar-SA"/>
    </w:rPr>
  </w:style>
  <w:style w:type="paragraph" w:customStyle="1" w:styleId="a15">
    <w:name w:val="示例内容"/>
    <w:qFormat/>
    <w:pPr>
      <w:ind w:firstLine="200" w:firstLineChars="200"/>
    </w:pPr>
    <w:rPr>
      <w:rFonts w:ascii="宋体" w:eastAsia="宋体" w:hAnsi="Times New Roman" w:cs="Times New Roman"/>
      <w:kern w:val="0"/>
      <w:sz w:val="18"/>
      <w:szCs w:val="18"/>
      <w:lang w:val="en-US" w:eastAsia="zh-CN" w:bidi="ar-SA"/>
    </w:rPr>
  </w:style>
  <w:style w:type="paragraph" w:customStyle="1" w:styleId="a16">
    <w:name w:val="封面标准代替信息"/>
    <w:qFormat/>
    <w:pPr>
      <w:framePr w:w="9140" w:h="1242" w:hRule="exact" w:hSpace="284" w:wrap="around" w:vAnchor="page" w:hAnchor="page" w:x="1645" w:y="2910" w:anchorLock="1"/>
      <w:spacing w:before="57" w:line="280" w:lineRule="exact"/>
      <w:jc w:val="right"/>
    </w:pPr>
    <w:rPr>
      <w:rFonts w:ascii="宋体" w:eastAsia="宋体" w:hAnsi="Times New Roman" w:cs="Times New Roman"/>
      <w:kern w:val="0"/>
      <w:sz w:val="21"/>
      <w:szCs w:val="21"/>
      <w:lang w:val="en-US" w:eastAsia="zh-CN" w:bidi="ar-SA"/>
    </w:rPr>
  </w:style>
  <w:style w:type="paragraph" w:customStyle="1" w:styleId="a17">
    <w:name w:val="四级条标题"/>
    <w:basedOn w:val="a18"/>
    <w:next w:val="a"/>
    <w:qFormat/>
    <w:pPr>
      <w:numPr>
        <w:ilvl w:val="4"/>
      </w:numPr>
      <w:outlineLvl w:val="5"/>
    </w:pPr>
  </w:style>
  <w:style w:type="paragraph" w:customStyle="1" w:styleId="a18">
    <w:name w:val="三级条标题"/>
    <w:basedOn w:val="a19"/>
    <w:next w:val="a"/>
    <w:qFormat/>
    <w:pPr>
      <w:numPr>
        <w:ilvl w:val="3"/>
      </w:numPr>
      <w:outlineLvl w:val="4"/>
    </w:pPr>
  </w:style>
  <w:style w:type="paragraph" w:customStyle="1" w:styleId="a19">
    <w:name w:val="二级条标题"/>
    <w:basedOn w:val="a8"/>
    <w:next w:val="a"/>
    <w:qFormat/>
    <w:pPr>
      <w:numPr>
        <w:ilvl w:val="2"/>
      </w:numPr>
      <w:spacing w:before="50" w:after="50"/>
      <w:outlineLvl w:val="3"/>
    </w:pPr>
  </w:style>
  <w:style w:type="paragraph" w:customStyle="1" w:styleId="a20">
    <w:name w:val="编号列项（三级）"/>
    <w:qFormat/>
    <w:pPr>
      <w:numPr>
        <w:ilvl w:val="2"/>
        <w:numId w:val="7"/>
      </w:numPr>
    </w:pPr>
    <w:rPr>
      <w:rFonts w:ascii="宋体" w:eastAsia="宋体" w:hAnsi="Times New Roman" w:cs="Times New Roman"/>
      <w:kern w:val="0"/>
      <w:sz w:val="21"/>
      <w:szCs w:val="20"/>
      <w:lang w:val="en-US" w:eastAsia="zh-CN" w:bidi="ar-SA"/>
    </w:rPr>
  </w:style>
  <w:style w:type="paragraph" w:customStyle="1" w:styleId="a21">
    <w:name w:val="其他发布部门"/>
    <w:basedOn w:val="a22"/>
    <w:qFormat/>
    <w:pPr>
      <w:framePr w:y="15310"/>
      <w:spacing w:line="0" w:lineRule="atLeast"/>
    </w:pPr>
    <w:rPr>
      <w:rFonts w:ascii="黑体" w:eastAsia="黑体"/>
      <w:b w:val="0"/>
    </w:rPr>
  </w:style>
  <w:style w:type="paragraph" w:customStyle="1" w:styleId="a22">
    <w:name w:val="发布部门"/>
    <w:next w:val="a"/>
    <w:qFormat/>
    <w:pPr>
      <w:framePr w:w="7938" w:h="1134" w:hRule="exact" w:hSpace="125" w:vSpace="181" w:wrap="around" w:vAnchor="page" w:hAnchor="page" w:x="2150" w:y="14630" w:anchorLock="1"/>
      <w:jc w:val="center"/>
    </w:pPr>
    <w:rPr>
      <w:rFonts w:ascii="宋体" w:eastAsia="宋体" w:hAnsi="Times New Roman" w:cs="Times New Roman"/>
      <w:b/>
      <w:spacing w:val="20"/>
      <w:w w:val="135"/>
      <w:kern w:val="0"/>
      <w:sz w:val="28"/>
      <w:szCs w:val="20"/>
      <w:lang w:val="en-US" w:eastAsia="zh-CN" w:bidi="ar-SA"/>
    </w:rPr>
  </w:style>
  <w:style w:type="character" w:customStyle="1" w:styleId="Char12">
    <w:name w:val="正文文本缩进 Char1"/>
    <w:basedOn w:val="DefaultParagraphFont"/>
    <w:link w:val="BodyTextIndent"/>
    <w:uiPriority w:val="99"/>
    <w:semiHidden/>
    <w:qFormat/>
  </w:style>
  <w:style w:type="character" w:customStyle="1" w:styleId="Char13">
    <w:name w:val="尾注文本 Char1"/>
    <w:basedOn w:val="DefaultParagraphFont"/>
    <w:link w:val="EndnoteText"/>
    <w:uiPriority w:val="99"/>
    <w:semiHidden/>
    <w:qFormat/>
  </w:style>
  <w:style w:type="character" w:customStyle="1" w:styleId="Char14">
    <w:name w:val="脚注文本 Char1"/>
    <w:basedOn w:val="DefaultParagraphFont"/>
    <w:link w:val="FootnoteText"/>
    <w:uiPriority w:val="99"/>
    <w:semiHidden/>
    <w:qFormat/>
    <w:rPr>
      <w:sz w:val="18"/>
      <w:szCs w:val="18"/>
    </w:rPr>
  </w:style>
  <w:style w:type="character" w:customStyle="1" w:styleId="Char15">
    <w:name w:val="日期 Char1"/>
    <w:basedOn w:val="DefaultParagraphFont"/>
    <w:link w:val="Date"/>
    <w:uiPriority w:val="99"/>
    <w:semiHidden/>
    <w:qFormat/>
  </w:style>
  <w:style w:type="character" w:customStyle="1" w:styleId="Char16">
    <w:name w:val="批注框文本 Char1"/>
    <w:basedOn w:val="DefaultParagraphFont"/>
    <w:link w:val="BalloonText"/>
    <w:uiPriority w:val="99"/>
    <w:semiHidden/>
    <w:qFormat/>
    <w:rPr>
      <w:sz w:val="18"/>
      <w:szCs w:val="18"/>
    </w:rPr>
  </w:style>
  <w:style w:type="character" w:customStyle="1" w:styleId="Char17">
    <w:name w:val="纯文本 Char1"/>
    <w:basedOn w:val="DefaultParagraphFont"/>
    <w:link w:val="PlainText"/>
    <w:uiPriority w:val="99"/>
    <w:semiHidden/>
    <w:qFormat/>
    <w:rPr>
      <w:rFonts w:ascii="宋体" w:eastAsia="宋体" w:hAnsi="Courier New" w:cs="Courier New"/>
      <w:szCs w:val="21"/>
    </w:rPr>
  </w:style>
  <w:style w:type="paragraph" w:customStyle="1" w:styleId="a23">
    <w:name w:val="列项◆（三级）"/>
    <w:basedOn w:val="Normal"/>
    <w:qFormat/>
    <w:pPr>
      <w:numPr>
        <w:ilvl w:val="2"/>
        <w:numId w:val="8"/>
      </w:numPr>
    </w:pPr>
    <w:rPr>
      <w:rFonts w:ascii="宋体" w:eastAsia="宋体" w:hAnsi="Times New Roman" w:cs="Times New Roman"/>
      <w:szCs w:val="21"/>
    </w:rPr>
  </w:style>
  <w:style w:type="paragraph" w:customStyle="1" w:styleId="a24">
    <w:name w:val="二级无"/>
    <w:basedOn w:val="a19"/>
    <w:qFormat/>
    <w:pPr>
      <w:spacing w:beforeLines="0" w:afterLines="0"/>
    </w:pPr>
    <w:rPr>
      <w:rFonts w:ascii="宋体" w:eastAsia="宋体"/>
    </w:rPr>
  </w:style>
  <w:style w:type="paragraph" w:customStyle="1" w:styleId="a25">
    <w:name w:val="示例"/>
    <w:next w:val="a15"/>
    <w:qFormat/>
    <w:pPr>
      <w:widowControl w:val="0"/>
      <w:numPr>
        <w:ilvl w:val="0"/>
        <w:numId w:val="9"/>
      </w:numPr>
      <w:jc w:val="both"/>
    </w:pPr>
    <w:rPr>
      <w:rFonts w:ascii="宋体" w:eastAsia="宋体" w:hAnsi="Times New Roman" w:cs="Times New Roman"/>
      <w:kern w:val="0"/>
      <w:sz w:val="18"/>
      <w:szCs w:val="18"/>
      <w:lang w:val="en-US" w:eastAsia="zh-CN" w:bidi="ar-SA"/>
    </w:rPr>
  </w:style>
  <w:style w:type="paragraph" w:customStyle="1" w:styleId="20">
    <w:name w:val="封面标准文稿编辑信息2"/>
    <w:basedOn w:val="a10"/>
    <w:qFormat/>
    <w:pPr>
      <w:framePr w:y="4469"/>
    </w:pPr>
  </w:style>
  <w:style w:type="paragraph" w:customStyle="1" w:styleId="a26">
    <w:name w:val="正文表标题"/>
    <w:next w:val="a"/>
    <w:qFormat/>
    <w:pPr>
      <w:numPr>
        <w:ilvl w:val="0"/>
        <w:numId w:val="10"/>
      </w:numPr>
      <w:tabs>
        <w:tab w:val="left" w:pos="360"/>
      </w:tabs>
      <w:spacing w:beforeLines="50" w:afterLines="50"/>
      <w:jc w:val="center"/>
    </w:pPr>
    <w:rPr>
      <w:rFonts w:ascii="黑体" w:eastAsia="黑体" w:hAnsi="Times New Roman" w:cs="Times New Roman"/>
      <w:kern w:val="0"/>
      <w:sz w:val="21"/>
      <w:szCs w:val="20"/>
      <w:lang w:val="en-US" w:eastAsia="zh-CN" w:bidi="ar-SA"/>
    </w:rPr>
  </w:style>
  <w:style w:type="paragraph" w:customStyle="1" w:styleId="a27">
    <w:name w:val="标准书眉_奇数页"/>
    <w:next w:val="Normal"/>
    <w:qFormat/>
    <w:pPr>
      <w:tabs>
        <w:tab w:val="center" w:pos="4154"/>
        <w:tab w:val="right" w:pos="8306"/>
      </w:tabs>
      <w:spacing w:after="220"/>
      <w:jc w:val="right"/>
    </w:pPr>
    <w:rPr>
      <w:rFonts w:ascii="黑体" w:eastAsia="黑体" w:hAnsi="Times New Roman" w:cs="Times New Roman"/>
      <w:kern w:val="0"/>
      <w:sz w:val="21"/>
      <w:szCs w:val="21"/>
      <w:lang w:val="en-US" w:eastAsia="zh-CN" w:bidi="ar-SA"/>
    </w:rPr>
  </w:style>
  <w:style w:type="paragraph" w:customStyle="1" w:styleId="21">
    <w:name w:val="封面标准文稿类别2"/>
    <w:basedOn w:val="a11"/>
    <w:qFormat/>
    <w:pPr>
      <w:framePr w:y="4469"/>
    </w:pPr>
  </w:style>
  <w:style w:type="paragraph" w:customStyle="1" w:styleId="a28">
    <w:name w:val="注×："/>
    <w:qFormat/>
    <w:pPr>
      <w:widowControl w:val="0"/>
      <w:numPr>
        <w:ilvl w:val="0"/>
        <w:numId w:val="11"/>
      </w:numPr>
      <w:autoSpaceDE w:val="0"/>
      <w:autoSpaceDN w:val="0"/>
      <w:jc w:val="both"/>
    </w:pPr>
    <w:rPr>
      <w:rFonts w:ascii="宋体" w:eastAsia="宋体" w:hAnsi="Times New Roman" w:cs="Times New Roman"/>
      <w:kern w:val="0"/>
      <w:sz w:val="18"/>
      <w:szCs w:val="18"/>
      <w:lang w:val="en-US" w:eastAsia="zh-CN" w:bidi="ar-SA"/>
    </w:rPr>
  </w:style>
  <w:style w:type="paragraph" w:customStyle="1" w:styleId="a29">
    <w:name w:val="五级条标题"/>
    <w:basedOn w:val="a17"/>
    <w:next w:val="a"/>
    <w:qFormat/>
    <w:pPr>
      <w:numPr>
        <w:ilvl w:val="5"/>
      </w:numPr>
      <w:outlineLvl w:val="6"/>
    </w:pPr>
  </w:style>
  <w:style w:type="paragraph" w:customStyle="1" w:styleId="a30">
    <w:name w:val="四级无"/>
    <w:basedOn w:val="a17"/>
    <w:qFormat/>
    <w:pPr>
      <w:spacing w:beforeLines="0" w:afterLines="0"/>
    </w:pPr>
    <w:rPr>
      <w:rFonts w:ascii="宋体" w:eastAsia="宋体"/>
    </w:rPr>
  </w:style>
  <w:style w:type="paragraph" w:customStyle="1" w:styleId="Normal0">
    <w:name w:val="Normal_0"/>
    <w:qFormat/>
    <w:pPr>
      <w:jc w:val="both"/>
    </w:pPr>
    <w:rPr>
      <w:rFonts w:ascii="Times New Roman" w:eastAsia="宋体" w:hAnsi="Times New Roman" w:cs="Times New Roman"/>
      <w:kern w:val="2"/>
      <w:sz w:val="21"/>
      <w:szCs w:val="21"/>
      <w:lang w:val="en-US" w:eastAsia="zh-CN" w:bidi="ar-SA"/>
    </w:rPr>
  </w:style>
  <w:style w:type="paragraph" w:customStyle="1" w:styleId="a31">
    <w:name w:val="列项——（一级）"/>
    <w:qFormat/>
    <w:pPr>
      <w:widowControl w:val="0"/>
      <w:numPr>
        <w:ilvl w:val="0"/>
        <w:numId w:val="8"/>
      </w:numPr>
      <w:jc w:val="both"/>
    </w:pPr>
    <w:rPr>
      <w:rFonts w:ascii="宋体" w:eastAsia="宋体" w:hAnsi="Times New Roman" w:cs="Times New Roman"/>
      <w:kern w:val="0"/>
      <w:sz w:val="21"/>
      <w:szCs w:val="20"/>
      <w:lang w:val="en-US" w:eastAsia="zh-CN" w:bidi="ar-SA"/>
    </w:rPr>
  </w:style>
  <w:style w:type="paragraph" w:customStyle="1" w:styleId="a32">
    <w:name w:val="附录表标题"/>
    <w:basedOn w:val="Normal"/>
    <w:next w:val="a"/>
    <w:qFormat/>
    <w:pPr>
      <w:numPr>
        <w:ilvl w:val="1"/>
        <w:numId w:val="3"/>
      </w:numPr>
      <w:tabs>
        <w:tab w:val="left" w:pos="180"/>
      </w:tabs>
      <w:spacing w:beforeLines="50" w:afterLines="50"/>
      <w:jc w:val="center"/>
    </w:pPr>
    <w:rPr>
      <w:rFonts w:ascii="黑体" w:eastAsia="黑体" w:hAnsi="Times New Roman" w:cs="Times New Roman"/>
      <w:szCs w:val="21"/>
    </w:rPr>
  </w:style>
  <w:style w:type="paragraph" w:customStyle="1" w:styleId="a33">
    <w:name w:val="字母编号列项（一级）"/>
    <w:qFormat/>
    <w:pPr>
      <w:numPr>
        <w:ilvl w:val="0"/>
        <w:numId w:val="12"/>
      </w:numPr>
      <w:jc w:val="both"/>
    </w:pPr>
    <w:rPr>
      <w:rFonts w:ascii="宋体" w:eastAsia="宋体" w:hAnsi="Times New Roman" w:cs="Times New Roman"/>
      <w:kern w:val="0"/>
      <w:sz w:val="21"/>
      <w:szCs w:val="20"/>
      <w:lang w:val="en-US" w:eastAsia="zh-CN" w:bidi="ar-SA"/>
    </w:rPr>
  </w:style>
  <w:style w:type="paragraph" w:customStyle="1" w:styleId="a34">
    <w:name w:val="列项说明"/>
    <w:basedOn w:val="Normal"/>
    <w:qFormat/>
    <w:pPr>
      <w:adjustRightInd w:val="0"/>
      <w:spacing w:line="320" w:lineRule="exact"/>
      <w:ind w:left="400" w:hanging="200" w:leftChars="200" w:hangingChars="200"/>
      <w:jc w:val="left"/>
      <w:textAlignment w:val="baseline"/>
    </w:pPr>
    <w:rPr>
      <w:rFonts w:ascii="宋体" w:eastAsia="宋体" w:hAnsi="Times New Roman" w:cs="Times New Roman"/>
      <w:kern w:val="0"/>
      <w:szCs w:val="20"/>
    </w:rPr>
  </w:style>
  <w:style w:type="paragraph" w:customStyle="1" w:styleId="a35">
    <w:name w:val="注："/>
    <w:next w:val="a"/>
    <w:qFormat/>
    <w:pPr>
      <w:widowControl w:val="0"/>
      <w:numPr>
        <w:ilvl w:val="0"/>
        <w:numId w:val="13"/>
      </w:numPr>
      <w:autoSpaceDE w:val="0"/>
      <w:autoSpaceDN w:val="0"/>
      <w:jc w:val="both"/>
    </w:pPr>
    <w:rPr>
      <w:rFonts w:ascii="宋体" w:eastAsia="宋体" w:hAnsi="Times New Roman" w:cs="Times New Roman"/>
      <w:kern w:val="0"/>
      <w:sz w:val="18"/>
      <w:szCs w:val="18"/>
      <w:lang w:val="en-US" w:eastAsia="zh-CN" w:bidi="ar-SA"/>
    </w:rPr>
  </w:style>
  <w:style w:type="paragraph" w:customStyle="1" w:styleId="a36">
    <w:name w:val="数字编号列项（二级）"/>
    <w:qFormat/>
    <w:pPr>
      <w:numPr>
        <w:ilvl w:val="1"/>
        <w:numId w:val="7"/>
      </w:numPr>
      <w:jc w:val="both"/>
    </w:pPr>
    <w:rPr>
      <w:rFonts w:ascii="宋体" w:eastAsia="宋体" w:hAnsi="Times New Roman" w:cs="Times New Roman"/>
      <w:kern w:val="0"/>
      <w:sz w:val="21"/>
      <w:szCs w:val="20"/>
      <w:lang w:val="en-US" w:eastAsia="zh-CN" w:bidi="ar-SA"/>
    </w:rPr>
  </w:style>
  <w:style w:type="paragraph" w:customStyle="1" w:styleId="a37">
    <w:name w:val="列项●（二级）"/>
    <w:qFormat/>
    <w:pPr>
      <w:numPr>
        <w:ilvl w:val="1"/>
        <w:numId w:val="8"/>
      </w:numPr>
      <w:tabs>
        <w:tab w:val="left" w:pos="840"/>
      </w:tabs>
      <w:jc w:val="both"/>
    </w:pPr>
    <w:rPr>
      <w:rFonts w:ascii="宋体" w:eastAsia="宋体" w:hAnsi="Times New Roman" w:cs="Times New Roman"/>
      <w:kern w:val="0"/>
      <w:sz w:val="21"/>
      <w:szCs w:val="20"/>
      <w:lang w:val="en-US" w:eastAsia="zh-CN" w:bidi="ar-SA"/>
    </w:rPr>
  </w:style>
  <w:style w:type="paragraph" w:customStyle="1" w:styleId="a38">
    <w:name w:val="标准书脚_奇数页"/>
    <w:qFormat/>
    <w:pPr>
      <w:spacing w:before="120"/>
      <w:ind w:right="198"/>
      <w:jc w:val="right"/>
    </w:pPr>
    <w:rPr>
      <w:rFonts w:ascii="宋体" w:eastAsia="宋体" w:hAnsi="Times New Roman" w:cs="Times New Roman"/>
      <w:kern w:val="0"/>
      <w:sz w:val="18"/>
      <w:szCs w:val="18"/>
      <w:lang w:val="en-US" w:eastAsia="zh-CN" w:bidi="ar-SA"/>
    </w:rPr>
  </w:style>
  <w:style w:type="paragraph" w:customStyle="1" w:styleId="1">
    <w:name w:val="封面标准号1"/>
    <w:qFormat/>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lang w:val="en-US" w:eastAsia="zh-CN" w:bidi="ar-SA"/>
    </w:rPr>
  </w:style>
  <w:style w:type="paragraph" w:customStyle="1" w:styleId="a39">
    <w:name w:val="标准书眉一"/>
    <w:qFormat/>
    <w:pPr>
      <w:jc w:val="both"/>
    </w:pPr>
    <w:rPr>
      <w:rFonts w:ascii="Times New Roman" w:eastAsia="宋体" w:hAnsi="Times New Roman" w:cs="Times New Roman"/>
      <w:kern w:val="0"/>
      <w:sz w:val="20"/>
      <w:szCs w:val="20"/>
      <w:lang w:val="en-US" w:eastAsia="zh-CN" w:bidi="ar-SA"/>
    </w:rPr>
  </w:style>
  <w:style w:type="paragraph" w:customStyle="1" w:styleId="a40">
    <w:name w:val="正文公式编号制表符"/>
    <w:basedOn w:val="a"/>
    <w:next w:val="a"/>
    <w:qFormat/>
    <w:pPr>
      <w:ind w:firstLine="0" w:firstLineChars="0"/>
    </w:pPr>
  </w:style>
  <w:style w:type="paragraph" w:customStyle="1" w:styleId="a41">
    <w:name w:val="注：（正文）"/>
    <w:basedOn w:val="a35"/>
    <w:next w:val="a"/>
    <w:qFormat/>
  </w:style>
  <w:style w:type="paragraph" w:customStyle="1" w:styleId="a42">
    <w:name w:val="标准书眉_偶数页"/>
    <w:basedOn w:val="a27"/>
    <w:next w:val="Normal"/>
    <w:qFormat/>
    <w:pPr>
      <w:jc w:val="left"/>
    </w:pPr>
  </w:style>
  <w:style w:type="paragraph" w:customStyle="1" w:styleId="a43">
    <w:name w:val="注×：（正文）"/>
    <w:qFormat/>
    <w:pPr>
      <w:numPr>
        <w:ilvl w:val="0"/>
        <w:numId w:val="14"/>
      </w:numPr>
      <w:jc w:val="both"/>
    </w:pPr>
    <w:rPr>
      <w:rFonts w:ascii="宋体" w:eastAsia="宋体" w:hAnsi="Times New Roman" w:cs="Times New Roman"/>
      <w:kern w:val="0"/>
      <w:sz w:val="18"/>
      <w:szCs w:val="18"/>
      <w:lang w:val="en-US" w:eastAsia="zh-CN" w:bidi="ar-SA"/>
    </w:rPr>
  </w:style>
  <w:style w:type="paragraph" w:customStyle="1" w:styleId="a44">
    <w:name w:val="附录三级条标题"/>
    <w:basedOn w:val="a45"/>
    <w:next w:val="a"/>
    <w:qFormat/>
    <w:pPr>
      <w:numPr>
        <w:ilvl w:val="4"/>
      </w:numPr>
      <w:tabs>
        <w:tab w:val="left" w:pos="360"/>
      </w:tabs>
      <w:outlineLvl w:val="4"/>
    </w:pPr>
  </w:style>
  <w:style w:type="paragraph" w:customStyle="1" w:styleId="a45">
    <w:name w:val="附录二级条标题"/>
    <w:basedOn w:val="Normal"/>
    <w:next w:val="a"/>
    <w:qFormat/>
    <w:pPr>
      <w:widowControl/>
      <w:numPr>
        <w:ilvl w:val="3"/>
        <w:numId w:val="6"/>
      </w:numPr>
      <w:tabs>
        <w:tab w:val="left" w:pos="360"/>
      </w:tabs>
      <w:wordWrap w:val="0"/>
      <w:overflowPunct w:val="0"/>
      <w:autoSpaceDE w:val="0"/>
      <w:autoSpaceDN w:val="0"/>
      <w:spacing w:beforeLines="50" w:afterLines="50"/>
      <w:textAlignment w:val="baseline"/>
      <w:outlineLvl w:val="3"/>
    </w:pPr>
    <w:rPr>
      <w:rFonts w:ascii="黑体" w:eastAsia="黑体" w:hAnsi="Times New Roman" w:cs="Times New Roman"/>
      <w:kern w:val="21"/>
      <w:szCs w:val="20"/>
    </w:rPr>
  </w:style>
  <w:style w:type="paragraph" w:customStyle="1" w:styleId="a46">
    <w:name w:val="标准标志"/>
    <w:next w:val="Normal"/>
    <w:qFormat/>
    <w:pPr>
      <w:framePr w:w="2546" w:h="1389" w:hRule="exact" w:hSpace="181" w:vSpace="181" w:wrap="around" w:vAnchor="margin" w:hAnchor="margin" w:x="6522" w:y="398" w:anchorLock="1"/>
      <w:shd w:val="solid" w:color="FFFFFF" w:fill="FFFFFF"/>
      <w:spacing w:line="0" w:lineRule="atLeast"/>
      <w:jc w:val="right"/>
    </w:pPr>
    <w:rPr>
      <w:rFonts w:ascii="Times New Roman" w:eastAsia="宋体" w:hAnsi="Times New Roman" w:cs="Times New Roman"/>
      <w:b/>
      <w:w w:val="170"/>
      <w:kern w:val="0"/>
      <w:sz w:val="96"/>
      <w:szCs w:val="96"/>
      <w:lang w:val="en-US" w:eastAsia="zh-CN" w:bidi="ar-SA"/>
    </w:rPr>
  </w:style>
  <w:style w:type="paragraph" w:customStyle="1" w:styleId="a47">
    <w:name w:val="标准称谓"/>
    <w:next w:val="Normal"/>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kern w:val="0"/>
      <w:sz w:val="48"/>
      <w:szCs w:val="20"/>
      <w:lang w:val="en-US" w:eastAsia="zh-CN" w:bidi="ar-SA"/>
    </w:rPr>
  </w:style>
  <w:style w:type="paragraph" w:customStyle="1" w:styleId="a48">
    <w:name w:val="标准书脚_偶数页"/>
    <w:qFormat/>
    <w:pPr>
      <w:spacing w:before="120"/>
      <w:ind w:left="221"/>
    </w:pPr>
    <w:rPr>
      <w:rFonts w:ascii="宋体" w:eastAsia="宋体" w:hAnsi="Times New Roman" w:cs="Times New Roman"/>
      <w:kern w:val="0"/>
      <w:sz w:val="18"/>
      <w:szCs w:val="18"/>
      <w:lang w:val="en-US" w:eastAsia="zh-CN" w:bidi="ar-SA"/>
    </w:rPr>
  </w:style>
  <w:style w:type="paragraph" w:customStyle="1" w:styleId="a49">
    <w:name w:val="附录字母编号列项（一级）"/>
    <w:qFormat/>
    <w:pPr>
      <w:numPr>
        <w:ilvl w:val="0"/>
        <w:numId w:val="15"/>
      </w:numPr>
    </w:pPr>
    <w:rPr>
      <w:rFonts w:ascii="宋体" w:eastAsia="宋体" w:hAnsi="Times New Roman" w:cs="Times New Roman"/>
      <w:kern w:val="0"/>
      <w:sz w:val="21"/>
      <w:szCs w:val="20"/>
      <w:lang w:val="en-US" w:eastAsia="zh-CN" w:bidi="ar-SA"/>
    </w:rPr>
  </w:style>
  <w:style w:type="paragraph" w:customStyle="1" w:styleId="a50">
    <w:name w:val="参考文献"/>
    <w:basedOn w:val="Normal"/>
    <w:next w:val="a"/>
    <w:qFormat/>
    <w:pPr>
      <w:keepNext/>
      <w:pageBreakBefore/>
      <w:widowControl/>
      <w:shd w:val="clear" w:color="FFFFFF" w:fill="FFFFFF"/>
      <w:spacing w:before="640" w:after="200"/>
      <w:jc w:val="center"/>
      <w:outlineLvl w:val="0"/>
    </w:pPr>
    <w:rPr>
      <w:rFonts w:ascii="黑体" w:eastAsia="黑体" w:hAnsi="Times New Roman" w:cs="Times New Roman"/>
      <w:kern w:val="0"/>
      <w:szCs w:val="20"/>
    </w:rPr>
  </w:style>
  <w:style w:type="paragraph" w:customStyle="1" w:styleId="a51">
    <w:name w:val="参考文献、索引标题"/>
    <w:basedOn w:val="Normal"/>
    <w:next w:val="a"/>
    <w:qFormat/>
    <w:pPr>
      <w:keepNext/>
      <w:pageBreakBefore/>
      <w:widowControl/>
      <w:shd w:val="clear" w:color="FFFFFF" w:fill="FFFFFF"/>
      <w:spacing w:before="640" w:after="200"/>
      <w:jc w:val="center"/>
      <w:outlineLvl w:val="0"/>
    </w:pPr>
    <w:rPr>
      <w:rFonts w:ascii="黑体" w:eastAsia="黑体" w:hAnsi="Times New Roman" w:cs="Times New Roman"/>
      <w:kern w:val="0"/>
      <w:szCs w:val="20"/>
    </w:rPr>
  </w:style>
  <w:style w:type="paragraph" w:customStyle="1" w:styleId="a52">
    <w:name w:val="其他实施日期"/>
    <w:basedOn w:val="a53"/>
    <w:qFormat/>
  </w:style>
  <w:style w:type="paragraph" w:customStyle="1" w:styleId="a53">
    <w:name w:val="实施日期"/>
    <w:basedOn w:val="a4"/>
    <w:qFormat/>
    <w:pPr>
      <w:framePr w:vAnchor="page" w:hAnchor="text"/>
      <w:jc w:val="right"/>
    </w:pPr>
  </w:style>
  <w:style w:type="paragraph" w:customStyle="1" w:styleId="a54">
    <w:name w:val="目次、索引正文"/>
    <w:qFormat/>
    <w:pPr>
      <w:spacing w:line="320" w:lineRule="exact"/>
      <w:jc w:val="both"/>
    </w:pPr>
    <w:rPr>
      <w:rFonts w:ascii="宋体" w:eastAsia="宋体" w:hAnsi="Times New Roman" w:cs="Times New Roman"/>
      <w:kern w:val="0"/>
      <w:sz w:val="21"/>
      <w:szCs w:val="20"/>
      <w:lang w:val="en-US" w:eastAsia="zh-CN" w:bidi="ar-SA"/>
    </w:rPr>
  </w:style>
  <w:style w:type="paragraph" w:customStyle="1" w:styleId="a55">
    <w:name w:val="附录五级无"/>
    <w:basedOn w:val="a56"/>
    <w:pPr>
      <w:tabs>
        <w:tab w:val="left" w:pos="360"/>
      </w:tabs>
      <w:spacing w:beforeLines="0" w:afterLines="0"/>
    </w:pPr>
    <w:rPr>
      <w:rFonts w:ascii="宋体" w:eastAsia="宋体"/>
      <w:szCs w:val="21"/>
    </w:rPr>
  </w:style>
  <w:style w:type="paragraph" w:customStyle="1" w:styleId="a56">
    <w:name w:val="附录五级条标题"/>
    <w:basedOn w:val="a57"/>
    <w:next w:val="a"/>
    <w:qFormat/>
    <w:pPr>
      <w:numPr>
        <w:ilvl w:val="6"/>
      </w:numPr>
      <w:tabs>
        <w:tab w:val="left" w:pos="360"/>
      </w:tabs>
      <w:outlineLvl w:val="6"/>
    </w:pPr>
  </w:style>
  <w:style w:type="paragraph" w:customStyle="1" w:styleId="a57">
    <w:name w:val="附录四级条标题"/>
    <w:basedOn w:val="a44"/>
    <w:next w:val="a"/>
    <w:pPr>
      <w:numPr>
        <w:ilvl w:val="5"/>
      </w:numPr>
      <w:outlineLvl w:val="5"/>
    </w:pPr>
  </w:style>
  <w:style w:type="paragraph" w:customStyle="1" w:styleId="22">
    <w:name w:val="封面标准英文名称2"/>
    <w:basedOn w:val="a13"/>
    <w:qFormat/>
    <w:pPr>
      <w:framePr w:y="4469"/>
    </w:pPr>
  </w:style>
  <w:style w:type="paragraph" w:customStyle="1" w:styleId="a58">
    <w:name w:val="示例后文字"/>
    <w:basedOn w:val="a"/>
    <w:next w:val="a"/>
    <w:qFormat/>
    <w:pPr>
      <w:ind w:firstLine="360"/>
    </w:pPr>
    <w:rPr>
      <w:sz w:val="18"/>
    </w:rPr>
  </w:style>
  <w:style w:type="paragraph" w:customStyle="1" w:styleId="a59">
    <w:name w:val="图表脚注说明"/>
    <w:basedOn w:val="Normal"/>
    <w:qFormat/>
    <w:pPr>
      <w:numPr>
        <w:ilvl w:val="0"/>
        <w:numId w:val="16"/>
      </w:numPr>
    </w:pPr>
    <w:rPr>
      <w:rFonts w:ascii="宋体" w:eastAsia="宋体" w:hAnsi="Times New Roman" w:cs="Times New Roman"/>
      <w:sz w:val="18"/>
      <w:szCs w:val="18"/>
    </w:rPr>
  </w:style>
  <w:style w:type="paragraph" w:customStyle="1" w:styleId="a60">
    <w:name w:val="其他标准称谓"/>
    <w:next w:val="Normal"/>
    <w:qFormat/>
    <w:pPr>
      <w:framePr w:hSpace="181" w:vSpace="181" w:wrap="around" w:vAnchor="page" w:hAnchor="page" w:x="1419" w:y="2286" w:anchorLock="1"/>
      <w:spacing w:line="0" w:lineRule="atLeast"/>
      <w:jc w:val="distribute"/>
    </w:pPr>
    <w:rPr>
      <w:rFonts w:ascii="黑体" w:eastAsia="黑体" w:hAnsi="宋体" w:cs="Times New Roman"/>
      <w:spacing w:val="-40"/>
      <w:kern w:val="0"/>
      <w:sz w:val="48"/>
      <w:szCs w:val="52"/>
      <w:lang w:val="en-US" w:eastAsia="zh-CN" w:bidi="ar-SA"/>
    </w:rPr>
  </w:style>
  <w:style w:type="paragraph" w:customStyle="1" w:styleId="a61">
    <w:name w:val="正文图标题"/>
    <w:next w:val="a"/>
    <w:pPr>
      <w:numPr>
        <w:ilvl w:val="0"/>
        <w:numId w:val="17"/>
      </w:numPr>
      <w:tabs>
        <w:tab w:val="left" w:pos="360"/>
      </w:tabs>
      <w:spacing w:beforeLines="50" w:afterLines="50"/>
      <w:jc w:val="center"/>
    </w:pPr>
    <w:rPr>
      <w:rFonts w:ascii="黑体" w:eastAsia="黑体" w:hAnsi="Times New Roman" w:cs="Times New Roman"/>
      <w:kern w:val="0"/>
      <w:sz w:val="21"/>
      <w:szCs w:val="20"/>
      <w:lang w:val="en-US" w:eastAsia="zh-CN" w:bidi="ar-SA"/>
    </w:rPr>
  </w:style>
  <w:style w:type="paragraph" w:customStyle="1" w:styleId="a62">
    <w:name w:val="附录标识"/>
    <w:basedOn w:val="Normal"/>
    <w:next w:val="a"/>
    <w:qFormat/>
    <w:pPr>
      <w:keepNext/>
      <w:widowControl/>
      <w:numPr>
        <w:ilvl w:val="0"/>
        <w:numId w:val="6"/>
      </w:numPr>
      <w:shd w:val="clear" w:color="FFFFFF" w:fill="FFFFFF"/>
      <w:tabs>
        <w:tab w:val="left" w:pos="360"/>
        <w:tab w:val="left" w:pos="6405"/>
      </w:tabs>
      <w:spacing w:before="640" w:after="280"/>
      <w:jc w:val="center"/>
      <w:outlineLvl w:val="0"/>
    </w:pPr>
    <w:rPr>
      <w:rFonts w:ascii="黑体" w:eastAsia="黑体" w:hAnsi="Times New Roman" w:cs="Times New Roman"/>
      <w:kern w:val="0"/>
      <w:szCs w:val="20"/>
    </w:rPr>
  </w:style>
  <w:style w:type="paragraph" w:customStyle="1" w:styleId="a63">
    <w:name w:val="封面正文"/>
    <w:pPr>
      <w:jc w:val="both"/>
    </w:pPr>
    <w:rPr>
      <w:rFonts w:ascii="Times New Roman" w:eastAsia="宋体" w:hAnsi="Times New Roman" w:cs="Times New Roman"/>
      <w:kern w:val="0"/>
      <w:sz w:val="20"/>
      <w:szCs w:val="20"/>
      <w:lang w:val="en-US" w:eastAsia="zh-CN" w:bidi="ar-SA"/>
    </w:rPr>
  </w:style>
  <w:style w:type="paragraph" w:customStyle="1" w:styleId="a64">
    <w:name w:val="三级无"/>
    <w:basedOn w:val="a18"/>
    <w:pPr>
      <w:spacing w:beforeLines="0" w:afterLines="0"/>
    </w:pPr>
    <w:rPr>
      <w:rFonts w:ascii="宋体" w:eastAsia="宋体"/>
    </w:rPr>
  </w:style>
  <w:style w:type="paragraph" w:customStyle="1" w:styleId="a65">
    <w:name w:val="附录标题"/>
    <w:basedOn w:val="a"/>
    <w:next w:val="a"/>
    <w:qFormat/>
    <w:pPr>
      <w:ind w:firstLine="0" w:firstLineChars="0"/>
      <w:jc w:val="center"/>
    </w:pPr>
    <w:rPr>
      <w:rFonts w:ascii="黑体" w:eastAsia="黑体"/>
    </w:rPr>
  </w:style>
  <w:style w:type="paragraph" w:customStyle="1" w:styleId="a66">
    <w:name w:val="附录公式编号制表符"/>
    <w:basedOn w:val="Normal"/>
    <w:next w:val="a"/>
    <w:qFormat/>
    <w:pPr>
      <w:widowControl/>
      <w:tabs>
        <w:tab w:val="center" w:pos="4201"/>
        <w:tab w:val="right" w:leader="dot" w:pos="9298"/>
      </w:tabs>
      <w:autoSpaceDE w:val="0"/>
      <w:autoSpaceDN w:val="0"/>
    </w:pPr>
    <w:rPr>
      <w:rFonts w:ascii="宋体" w:eastAsia="宋体" w:hAnsi="Times New Roman" w:cs="Times New Roman"/>
      <w:kern w:val="0"/>
      <w:szCs w:val="20"/>
      <w:lang w:val="en-US" w:eastAsia="zh-CN"/>
    </w:rPr>
  </w:style>
  <w:style w:type="paragraph" w:customStyle="1" w:styleId="23">
    <w:name w:val="封面标准名称2"/>
    <w:basedOn w:val="a7"/>
    <w:qFormat/>
    <w:pPr>
      <w:framePr w:y="4469"/>
      <w:spacing w:beforeLines="630"/>
    </w:pPr>
  </w:style>
  <w:style w:type="paragraph" w:customStyle="1" w:styleId="a67">
    <w:name w:val="附录图标题"/>
    <w:basedOn w:val="Normal"/>
    <w:next w:val="a"/>
    <w:qFormat/>
    <w:pPr>
      <w:numPr>
        <w:ilvl w:val="1"/>
        <w:numId w:val="18"/>
      </w:numPr>
      <w:tabs>
        <w:tab w:val="left" w:pos="363"/>
      </w:tabs>
      <w:spacing w:beforeLines="50" w:afterLines="50"/>
      <w:ind w:left="0" w:firstLine="0"/>
      <w:jc w:val="center"/>
    </w:pPr>
    <w:rPr>
      <w:rFonts w:ascii="黑体" w:eastAsia="黑体" w:hAnsi="Times New Roman" w:cs="Times New Roman"/>
      <w:szCs w:val="21"/>
    </w:rPr>
  </w:style>
  <w:style w:type="paragraph" w:customStyle="1" w:styleId="a68">
    <w:name w:val="附录二级无"/>
    <w:basedOn w:val="a45"/>
    <w:qFormat/>
    <w:pPr>
      <w:tabs>
        <w:tab w:val="clear" w:pos="360"/>
      </w:tabs>
      <w:spacing w:beforeLines="0" w:afterLines="0"/>
    </w:pPr>
    <w:rPr>
      <w:rFonts w:ascii="宋体" w:eastAsia="宋体"/>
      <w:szCs w:val="21"/>
    </w:rPr>
  </w:style>
  <w:style w:type="paragraph" w:customStyle="1" w:styleId="a69">
    <w:name w:val="条文脚注"/>
    <w:basedOn w:val="FootnoteText"/>
    <w:qFormat/>
    <w:pPr>
      <w:numPr>
        <w:numId w:val="0"/>
      </w:numPr>
      <w:jc w:val="both"/>
    </w:pPr>
  </w:style>
  <w:style w:type="paragraph" w:customStyle="1" w:styleId="a70">
    <w:name w:val="文献分类号"/>
    <w:qFormat/>
    <w:pPr>
      <w:framePr w:hSpace="180" w:vSpace="180" w:wrap="around" w:vAnchor="margin" w:hAnchor="margin" w:y="1" w:anchorLock="1"/>
      <w:widowControl w:val="0"/>
      <w:textAlignment w:val="center"/>
    </w:pPr>
    <w:rPr>
      <w:rFonts w:ascii="黑体" w:eastAsia="黑体" w:hAnsi="Times New Roman" w:cs="Times New Roman"/>
      <w:kern w:val="0"/>
      <w:sz w:val="21"/>
      <w:szCs w:val="21"/>
      <w:lang w:val="en-US" w:eastAsia="zh-CN" w:bidi="ar-SA"/>
    </w:rPr>
  </w:style>
  <w:style w:type="paragraph" w:customStyle="1" w:styleId="a71">
    <w:name w:val="附录三级无"/>
    <w:basedOn w:val="a44"/>
    <w:qFormat/>
    <w:pPr>
      <w:tabs>
        <w:tab w:val="clear" w:pos="360"/>
      </w:tabs>
      <w:spacing w:beforeLines="0" w:afterLines="0"/>
    </w:pPr>
    <w:rPr>
      <w:rFonts w:ascii="宋体" w:eastAsia="宋体"/>
      <w:szCs w:val="21"/>
    </w:rPr>
  </w:style>
  <w:style w:type="paragraph" w:customStyle="1" w:styleId="a72">
    <w:name w:val="一级无"/>
    <w:basedOn w:val="a8"/>
    <w:qFormat/>
    <w:pPr>
      <w:spacing w:beforeLines="0" w:afterLines="0"/>
    </w:pPr>
    <w:rPr>
      <w:rFonts w:ascii="宋体" w:eastAsia="宋体"/>
    </w:rPr>
  </w:style>
  <w:style w:type="paragraph" w:customStyle="1" w:styleId="a73">
    <w:name w:val="附录数字编号列项（二级）"/>
    <w:qFormat/>
    <w:pPr>
      <w:numPr>
        <w:ilvl w:val="1"/>
        <w:numId w:val="15"/>
      </w:numPr>
    </w:pPr>
    <w:rPr>
      <w:rFonts w:ascii="宋体" w:eastAsia="宋体" w:hAnsi="Times New Roman" w:cs="Times New Roman"/>
      <w:kern w:val="0"/>
      <w:sz w:val="21"/>
      <w:szCs w:val="20"/>
      <w:lang w:val="en-US" w:eastAsia="zh-CN" w:bidi="ar-SA"/>
    </w:rPr>
  </w:style>
  <w:style w:type="paragraph" w:customStyle="1" w:styleId="a74">
    <w:name w:val="附录四级无"/>
    <w:basedOn w:val="a57"/>
    <w:qFormat/>
    <w:pPr>
      <w:tabs>
        <w:tab w:val="clear" w:pos="360"/>
      </w:tabs>
      <w:spacing w:beforeLines="0" w:afterLines="0"/>
    </w:pPr>
    <w:rPr>
      <w:rFonts w:ascii="宋体" w:eastAsia="宋体"/>
      <w:szCs w:val="21"/>
    </w:rPr>
  </w:style>
  <w:style w:type="paragraph" w:customStyle="1" w:styleId="a75">
    <w:name w:val="附录图标号"/>
    <w:basedOn w:val="Normal"/>
    <w:pPr>
      <w:keepNext/>
      <w:pageBreakBefore/>
      <w:widowControl/>
      <w:numPr>
        <w:ilvl w:val="0"/>
        <w:numId w:val="18"/>
      </w:numPr>
      <w:spacing w:line="14" w:lineRule="exact"/>
      <w:ind w:left="0" w:firstLine="363"/>
      <w:jc w:val="center"/>
      <w:outlineLvl w:val="0"/>
    </w:pPr>
    <w:rPr>
      <w:rFonts w:ascii="Times New Roman" w:eastAsia="宋体" w:hAnsi="Times New Roman" w:cs="Times New Roman"/>
      <w:color w:val="FFFFFF"/>
      <w:szCs w:val="24"/>
    </w:rPr>
  </w:style>
  <w:style w:type="paragraph" w:customStyle="1" w:styleId="a76">
    <w:name w:val="附录一级条标题"/>
    <w:basedOn w:val="a14"/>
    <w:next w:val="a"/>
    <w:pPr>
      <w:numPr>
        <w:ilvl w:val="2"/>
      </w:numPr>
      <w:autoSpaceDN w:val="0"/>
      <w:spacing w:beforeLines="50" w:afterLines="50"/>
      <w:outlineLvl w:val="2"/>
    </w:pPr>
  </w:style>
  <w:style w:type="paragraph" w:customStyle="1" w:styleId="p0">
    <w:name w:val="p0"/>
    <w:basedOn w:val="Normal"/>
    <w:pPr>
      <w:widowControl/>
    </w:pPr>
    <w:rPr>
      <w:rFonts w:ascii="Times New Roman" w:eastAsia="宋体" w:hAnsi="Times New Roman" w:cs="Times New Roman"/>
      <w:kern w:val="0"/>
      <w:szCs w:val="21"/>
    </w:rPr>
  </w:style>
  <w:style w:type="paragraph" w:customStyle="1" w:styleId="a77">
    <w:name w:val="附录一级无"/>
    <w:basedOn w:val="a76"/>
    <w:pPr>
      <w:tabs>
        <w:tab w:val="clear" w:pos="360"/>
      </w:tabs>
      <w:spacing w:beforeLines="0" w:afterLines="0"/>
    </w:pPr>
    <w:rPr>
      <w:rFonts w:ascii="宋体" w:eastAsia="宋体"/>
      <w:szCs w:val="21"/>
    </w:rPr>
  </w:style>
  <w:style w:type="paragraph" w:customStyle="1" w:styleId="a78">
    <w:name w:val="列项说明数字编号"/>
    <w:pPr>
      <w:ind w:left="600" w:hanging="200" w:leftChars="400" w:hangingChars="200"/>
    </w:pPr>
    <w:rPr>
      <w:rFonts w:ascii="宋体" w:eastAsia="宋体" w:hAnsi="Times New Roman" w:cs="Times New Roman"/>
      <w:kern w:val="0"/>
      <w:sz w:val="21"/>
      <w:szCs w:val="20"/>
      <w:lang w:val="en-US" w:eastAsia="zh-CN" w:bidi="ar-SA"/>
    </w:rPr>
  </w:style>
  <w:style w:type="paragraph" w:customStyle="1" w:styleId="a79">
    <w:name w:val="其他标准标志"/>
    <w:basedOn w:val="a46"/>
    <w:pPr>
      <w:framePr w:w="6101" w:vAnchor="page" w:hAnchor="page" w:x="4673" w:y="942"/>
    </w:pPr>
    <w:rPr>
      <w:w w:val="130"/>
    </w:rPr>
  </w:style>
  <w:style w:type="paragraph" w:customStyle="1" w:styleId="a80">
    <w:name w:val="前言、引言标题"/>
    <w:next w:val="a"/>
    <w:pPr>
      <w:keepNext/>
      <w:pageBreakBefore/>
      <w:shd w:val="clear" w:color="FFFFFF" w:fill="FFFFFF"/>
      <w:spacing w:before="640" w:after="560"/>
      <w:jc w:val="center"/>
      <w:outlineLvl w:val="0"/>
    </w:pPr>
    <w:rPr>
      <w:rFonts w:ascii="黑体" w:eastAsia="黑体" w:hAnsi="Times New Roman" w:cs="Times New Roman"/>
      <w:kern w:val="0"/>
      <w:sz w:val="32"/>
      <w:szCs w:val="20"/>
      <w:lang w:val="en-US" w:eastAsia="zh-CN" w:bidi="ar-SA"/>
    </w:rPr>
  </w:style>
  <w:style w:type="paragraph" w:customStyle="1" w:styleId="a81">
    <w:name w:val="图标脚注说明"/>
    <w:basedOn w:val="a"/>
    <w:pPr>
      <w:ind w:left="840" w:hanging="420" w:firstLineChars="0"/>
    </w:pPr>
    <w:rPr>
      <w:sz w:val="18"/>
      <w:szCs w:val="18"/>
    </w:rPr>
  </w:style>
  <w:style w:type="paragraph" w:customStyle="1" w:styleId="a82">
    <w:name w:val="图的脚注"/>
    <w:next w:val="a"/>
    <w:qFormat/>
    <w:pPr>
      <w:widowControl w:val="0"/>
      <w:ind w:left="840" w:hanging="420" w:leftChars="200" w:hangingChars="200"/>
      <w:jc w:val="both"/>
    </w:pPr>
    <w:rPr>
      <w:rFonts w:ascii="宋体" w:eastAsia="宋体" w:hAnsi="Times New Roman" w:cs="Times New Roman"/>
      <w:kern w:val="0"/>
      <w:sz w:val="18"/>
      <w:szCs w:val="20"/>
      <w:lang w:val="en-US" w:eastAsia="zh-CN" w:bidi="ar-SA"/>
    </w:rPr>
  </w:style>
  <w:style w:type="paragraph" w:customStyle="1" w:styleId="a83">
    <w:name w:val="五级无"/>
    <w:basedOn w:val="a29"/>
    <w:pPr>
      <w:spacing w:beforeLines="0" w:afterLines="0"/>
    </w:pPr>
    <w:rPr>
      <w:rFonts w:ascii="宋体" w:eastAsia="宋体"/>
    </w:rPr>
  </w:style>
  <w:style w:type="paragraph" w:customStyle="1" w:styleId="a84">
    <w:name w:val="终结线"/>
    <w:basedOn w:val="Normal"/>
    <w:pPr>
      <w:framePr w:hSpace="181" w:vSpace="181" w:wrap="around" w:vAnchor="text" w:hAnchor="margin" w:xAlign="center" w:y="285"/>
    </w:pPr>
    <w:rPr>
      <w:rFonts w:ascii="Times New Roman" w:eastAsia="宋体" w:hAnsi="Times New Roman" w:cs="Times New Roman"/>
      <w:szCs w:val="24"/>
    </w:rPr>
  </w:style>
  <w:style w:type="paragraph" w:customStyle="1" w:styleId="a85">
    <w:name w:val="其他发布日期"/>
    <w:basedOn w:val="a4"/>
    <w:pPr>
      <w:framePr w:vAnchor="page" w:hAnchor="text" w:x="1419"/>
    </w:pPr>
  </w:style>
  <w:style w:type="paragraph" w:customStyle="1" w:styleId="24">
    <w:name w:val="封面一致性程度标识2"/>
    <w:basedOn w:val="a12"/>
    <w:pPr>
      <w:framePr w:y="4469"/>
    </w:pPr>
  </w:style>
  <w:style w:type="paragraph" w:customStyle="1" w:styleId="Default">
    <w:name w:val="Default"/>
    <w:pPr>
      <w:widowControl w:val="0"/>
      <w:autoSpaceDE w:val="0"/>
      <w:autoSpaceDN w:val="0"/>
      <w:adjustRightInd w:val="0"/>
    </w:pPr>
    <w:rPr>
      <w:rFonts w:ascii="宋体" w:eastAsia="宋体" w:hAnsi="Times New Roman" w:cs="宋体"/>
      <w:color w:val="000000"/>
      <w:kern w:val="0"/>
      <w:sz w:val="24"/>
      <w:szCs w:val="24"/>
      <w:lang w:val="en-US" w:eastAsia="zh-CN" w:bidi="ar-SA"/>
    </w:rPr>
  </w:style>
  <w:style w:type="paragraph" w:customStyle="1" w:styleId="CharCharChar1CharCharChar1CharCharCharCharCharChar1CharCharChar1Char">
    <w:name w:val=" Char Char Char1 Char Char Char1 Char Char Char Char Char Char1 Char Char Char1 Char"/>
    <w:basedOn w:val="Normal"/>
    <w:qFormat/>
    <w:rPr>
      <w:rFonts w:ascii="Times New Roman" w:eastAsia="宋体" w:hAnsi="Times New Roman" w:cs="Times New Roman"/>
      <w:szCs w:val="24"/>
    </w:rPr>
  </w:style>
  <w:style w:type="paragraph" w:customStyle="1" w:styleId="Style16">
    <w:name w:val="_Style 16"/>
    <w:basedOn w:val="Normal"/>
    <w:pPr>
      <w:widowControl/>
      <w:spacing w:after="200" w:line="276" w:lineRule="auto"/>
      <w:jc w:val="left"/>
    </w:pPr>
    <w:rPr>
      <w:rFonts w:ascii="仿宋_GB2312" w:eastAsia="仿宋_GB2312" w:hAnsi="Calibri" w:cs="Times New Roman"/>
      <w:b/>
      <w:kern w:val="0"/>
      <w:sz w:val="32"/>
      <w:szCs w:val="32"/>
    </w:rPr>
  </w:style>
  <w:style w:type="paragraph" w:customStyle="1" w:styleId="ListParagraph1">
    <w:name w:val="List Paragraph1"/>
    <w:basedOn w:val="Normal"/>
    <w:pPr>
      <w:ind w:firstLine="420" w:firstLineChars="200"/>
    </w:pPr>
    <w:rPr>
      <w:rFonts w:ascii="Calibri" w:eastAsia="宋体" w:hAnsi="Calibri" w:cs="Times New Roman"/>
      <w:szCs w:val="21"/>
    </w:rPr>
  </w:style>
  <w:style w:type="paragraph" w:customStyle="1" w:styleId="Char18">
    <w:name w:val=" Char"/>
    <w:basedOn w:val="Normal"/>
    <w:pPr>
      <w:numPr>
        <w:ilvl w:val="0"/>
        <w:numId w:val="1"/>
      </w:numPr>
    </w:pPr>
    <w:rPr>
      <w:rFonts w:ascii="Times New Roman" w:eastAsia="宋体" w:hAnsi="Times New Roman" w:cs="Times New Roman"/>
      <w:sz w:val="24"/>
      <w:szCs w:val="24"/>
    </w:rPr>
  </w:style>
  <w:style w:type="paragraph" w:styleId="ListParagraph">
    <w:name w:val="List Paragraph"/>
    <w:basedOn w:val="Normal"/>
    <w:uiPriority w:val="34"/>
    <w:qFormat/>
    <w:pPr>
      <w:ind w:firstLine="420" w:firstLineChars="200"/>
    </w:pPr>
  </w:style>
  <w:style w:type="character" w:customStyle="1" w:styleId="1Char">
    <w:name w:val="标题 1 Char"/>
    <w:basedOn w:val="DefaultParagraphFont"/>
    <w:link w:val="Heading1"/>
    <w:uiPriority w:val="9"/>
    <w:qFormat/>
    <w:rPr>
      <w:b/>
      <w:bCs/>
      <w:kern w:val="44"/>
      <w:sz w:val="44"/>
      <w:szCs w:val="44"/>
    </w:rPr>
  </w:style>
  <w:style w:type="paragraph" w:customStyle="1" w:styleId="TOCHeading">
    <w:name w:val="TOC Heading"/>
    <w:basedOn w:val="Heading1"/>
    <w:next w:val="Normal"/>
    <w:uiPriority w:val="39"/>
    <w:unhideWhenUsed/>
    <w:qFormat/>
    <w:pPr>
      <w:widowControl/>
      <w:spacing w:before="480" w:after="0" w:line="276" w:lineRule="auto"/>
      <w:jc w:val="left"/>
      <w:outlineLvl w:val="9"/>
    </w:pPr>
    <w:rPr>
      <w:rFonts w:asciiTheme="majorHAnsi" w:eastAsiaTheme="majorEastAsia" w:hAnsiTheme="majorHAnsi" w:cstheme="majorBidi"/>
      <w:color w:val="376092"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image" Target="media/image1.png" /><Relationship Id="rId14" Type="http://schemas.openxmlformats.org/officeDocument/2006/relationships/footer" Target="footer8.xml" /><Relationship Id="rId15" Type="http://schemas.openxmlformats.org/officeDocument/2006/relationships/image" Target="media/image2.png" /><Relationship Id="rId16" Type="http://schemas.openxmlformats.org/officeDocument/2006/relationships/image" Target="media/image3.png"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footer" Target="footer13.xml" /><Relationship Id="rId22" Type="http://schemas.openxmlformats.org/officeDocument/2006/relationships/footer" Target="footer14.xml" /><Relationship Id="rId23" Type="http://schemas.openxmlformats.org/officeDocument/2006/relationships/footer" Target="footer15.xml" /><Relationship Id="rId24" Type="http://schemas.openxmlformats.org/officeDocument/2006/relationships/footer" Target="footer16.xml" /><Relationship Id="rId25" Type="http://schemas.openxmlformats.org/officeDocument/2006/relationships/footer" Target="footer17.xml" /><Relationship Id="rId26" Type="http://schemas.openxmlformats.org/officeDocument/2006/relationships/hyperlink" Target="https://d.book118.com/626053005042010050" TargetMode="External" /><Relationship Id="rId27" Type="http://schemas.openxmlformats.org/officeDocument/2006/relationships/footer" Target="footer18.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D5790F5C-5321-4437-891D-07B51958B4BC}">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20</Pages>
  <Words>2049</Words>
  <Characters>11683</Characters>
  <Application>Microsoft Office Word</Application>
  <DocSecurity>0</DocSecurity>
  <Lines>97</Lines>
  <Paragraphs>27</Paragraphs>
  <ScaleCrop>false</ScaleCrop>
  <Company>CHINA</Company>
  <LinksUpToDate>false</LinksUpToDate>
  <CharactersWithSpaces>13705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9</cp:revision>
  <dcterms:created xsi:type="dcterms:W3CDTF">2019-11-08T04:12:00Z</dcterms:created>
  <dcterms:modified xsi:type="dcterms:W3CDTF">2021-02-13T12:28:11Z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