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1547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门窗项目创业计划书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50199292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二、土建工程方案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二)、门窗项目总平面设计要求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、原辅材料供应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(一)、门窗项目建设期原辅材料供应情况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、门窗项目运营期原辅材料供应及质量管理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、门窗项目建设背景及必要性分析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五)、门窗项目实施保障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七、市场营销策略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27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27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66810905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)、门窗项目对环境的主要影响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29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22599789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、风险评估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一)、门窗项目风险分析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二)、门窗项目风险对策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、供应链管理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46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十二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、质量管理与持续改进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)、用户反馈与质量改进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56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本项目商业计划书旨在全</w:t>
      </w:r>
      <w:r>
        <w:rPr>
          <w:rFonts w:ascii="FangSong" w:eastAsia="FangSong" w:hAnsi="FangSong" w:cs="FangSong"/>
          <w:spacing w:val="-2"/>
          <w:sz w:val="28"/>
          <w:szCs w:val="28"/>
        </w:rPr>
        <w:t>面介绍和规划一个创新性的门窗项目，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8"/>
          <w:sz w:val="28"/>
          <w:szCs w:val="28"/>
        </w:rPr>
        <w:t>满足需求。该方案的目的是为了提供门窗项目的全面概览，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目的目标、范围</w:t>
      </w:r>
      <w:r>
        <w:rPr>
          <w:rFonts w:ascii="FangSong" w:eastAsia="FangSong" w:hAnsi="FangSong" w:cs="FangSong"/>
          <w:spacing w:val="-5"/>
          <w:sz w:val="28"/>
          <w:szCs w:val="28"/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</w:rPr>
        <w:t>关键利益相关者和实施计划。通过本方案的学习交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流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希望能为相关人员提供一个深入了解项目的平台，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以促进进一步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的</w:t>
      </w:r>
      <w:r>
        <w:rPr>
          <w:rFonts w:ascii="FangSong" w:eastAsia="FangSong" w:hAnsi="FangSong" w:cs="FangSong"/>
          <w:spacing w:val="-17"/>
          <w:sz w:val="28"/>
          <w:szCs w:val="28"/>
        </w:rPr>
        <w:t>合作和研究。请注意，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本方案不可做为商业用途，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right="7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10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4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</w:p>
    <w:p>
      <w:pPr>
        <w:sectPr>
          <w:pgSz w:w="11906" w:h="16839"/>
          <w:pgMar w:top="1431" w:right="1697" w:bottom="0" w:left="1785" w:header="0" w:footer="0" w:gutter="0"/>
          <w:pgNumType w:start="5"/>
          <w:cols w:space="708"/>
        </w:sectPr>
      </w:pPr>
    </w:p>
    <w:p>
      <w:pPr>
        <w:spacing w:before="184" w:line="414" w:lineRule="auto"/>
        <w:ind w:left="32" w:right="102" w:firstLine="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性时能够做出明智的决策。这些方面的有机结合构建了公司健康的</w:t>
      </w:r>
      <w:r>
        <w:rPr>
          <w:rFonts w:ascii="FangSong" w:eastAsia="FangSong" w:hAnsi="FangSong" w:cs="FangSong"/>
          <w:spacing w:val="-2"/>
          <w:sz w:val="28"/>
          <w:szCs w:val="28"/>
        </w:rPr>
        <w:t>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ectPr>
          <w:pgSz w:w="11906" w:h="16839"/>
          <w:pgMar w:top="1431" w:right="1623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9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89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3" w:line="220" w:lineRule="auto"/>
        <w:ind w:left="29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before="290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416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</w:p>
    <w:p>
      <w:pPr>
        <w:sectPr>
          <w:pgSz w:w="11906" w:h="16839"/>
          <w:pgMar w:top="1431" w:right="1763" w:bottom="0" w:left="1785" w:header="0" w:footer="0" w:gutter="0"/>
          <w:pgNumType w:start="9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289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4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9" w:right="14" w:hanging="8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关</w:t>
      </w:r>
      <w:r>
        <w:rPr>
          <w:rFonts w:ascii="FangSong" w:eastAsia="FangSong" w:hAnsi="FangSong" w:cs="FangSong"/>
          <w:spacing w:val="-14"/>
          <w:sz w:val="28"/>
          <w:szCs w:val="28"/>
        </w:rPr>
        <w:t>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5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在门</w:t>
      </w:r>
      <w:r>
        <w:rPr>
          <w:rFonts w:ascii="FangSong" w:eastAsia="FangSong" w:hAnsi="FangSong" w:cs="FangSong"/>
          <w:spacing w:val="-15"/>
          <w:sz w:val="28"/>
          <w:szCs w:val="28"/>
        </w:rPr>
        <w:t>窗</w:t>
      </w:r>
      <w:r>
        <w:rPr>
          <w:rFonts w:ascii="FangSong" w:eastAsia="FangSong" w:hAnsi="FangSong" w:cs="FangSong"/>
          <w:spacing w:val="-8"/>
          <w:sz w:val="28"/>
          <w:szCs w:val="28"/>
        </w:rPr>
        <w:t>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我们将遵循以下基本设计原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则，</w:t>
      </w:r>
      <w:r>
        <w:rPr>
          <w:rFonts w:ascii="FangSong" w:eastAsia="FangSong" w:hAnsi="FangSong" w:cs="FangSong"/>
          <w:spacing w:val="-3"/>
          <w:sz w:val="28"/>
          <w:szCs w:val="28"/>
        </w:rPr>
        <w:t>以确保门窗项目的可持续发展和建筑结构的安全性：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89" w:line="417" w:lineRule="auto"/>
        <w:ind w:left="41" w:right="14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响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2" w:line="224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before="284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(二)、门窗项目总平面设计要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9" w:right="56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门窗</w:t>
      </w:r>
      <w:r>
        <w:rPr>
          <w:rFonts w:ascii="FangSong" w:eastAsia="FangSong" w:hAnsi="FangSong" w:cs="FangSong"/>
          <w:spacing w:val="-10"/>
          <w:sz w:val="28"/>
          <w:szCs w:val="28"/>
        </w:rPr>
        <w:t>项</w:t>
      </w:r>
      <w:r>
        <w:rPr>
          <w:rFonts w:ascii="FangSong" w:eastAsia="FangSong" w:hAnsi="FangSong" w:cs="FangSong"/>
          <w:spacing w:val="-9"/>
          <w:sz w:val="28"/>
          <w:szCs w:val="28"/>
        </w:rPr>
        <w:t>目总平面设计将充分考虑以下要求，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以确保整体设计满足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程的需要并符合相关规范：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90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before="1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5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3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90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定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适应门窗项目的实际使用需要。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1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门</w:t>
      </w:r>
      <w:r>
        <w:rPr>
          <w:rFonts w:ascii="FangSong" w:eastAsia="FangSong" w:hAnsi="FangSong" w:cs="FangSong"/>
          <w:spacing w:val="-8"/>
          <w:sz w:val="28"/>
          <w:szCs w:val="28"/>
        </w:rPr>
        <w:t>窗项目所处地区的地质条件和地震风险，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确定适当的抗震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设防烈度。结构</w:t>
      </w:r>
      <w:r>
        <w:rPr>
          <w:rFonts w:ascii="FangSong" w:eastAsia="FangSong" w:hAnsi="FangSong" w:cs="FangSong"/>
          <w:spacing w:val="-4"/>
          <w:sz w:val="28"/>
          <w:szCs w:val="28"/>
        </w:rPr>
        <w:t>将</w:t>
      </w:r>
      <w:r>
        <w:rPr>
          <w:rFonts w:ascii="FangSong" w:eastAsia="FangSong" w:hAnsi="FangSong" w:cs="FangSong"/>
          <w:spacing w:val="-3"/>
          <w:sz w:val="28"/>
          <w:szCs w:val="28"/>
        </w:rPr>
        <w:t>被设计以保证在地震发生时能够安全稳定地承受地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震</w:t>
      </w:r>
      <w:r>
        <w:rPr>
          <w:rFonts w:ascii="FangSong" w:eastAsia="FangSong" w:hAnsi="FangSong" w:cs="FangSong"/>
          <w:spacing w:val="-10"/>
          <w:sz w:val="28"/>
          <w:szCs w:val="28"/>
        </w:rPr>
        <w:t>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ectPr>
          <w:pgSz w:w="11906" w:h="16839"/>
          <w:pgMar w:top="1431" w:right="1718" w:bottom="0" w:left="1785" w:header="0" w:footer="0" w:gutter="0"/>
          <w:pgNumType w:start="14"/>
          <w:cols w:space="708"/>
        </w:sectPr>
      </w:pPr>
    </w:p>
    <w:p>
      <w:pPr>
        <w:spacing w:before="184" w:line="411" w:lineRule="auto"/>
        <w:ind w:left="35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3" w:right="95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结合门窗项目的实际需求和环境条件，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确定土建工程的耐久性</w:t>
      </w:r>
      <w:r>
        <w:rPr>
          <w:rFonts w:ascii="FangSong" w:eastAsia="FangSong" w:hAnsi="FangSong" w:cs="FangSong"/>
          <w:spacing w:val="-7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</w:t>
      </w:r>
      <w:r>
        <w:rPr>
          <w:rFonts w:ascii="FangSong" w:eastAsia="FangSong" w:hAnsi="FangSong" w:cs="FangSong"/>
          <w:spacing w:val="-8"/>
          <w:sz w:val="28"/>
          <w:szCs w:val="28"/>
        </w:rPr>
        <w:t>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以确保建筑在长时间内能够保持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良</w:t>
      </w:r>
      <w:r>
        <w:rPr>
          <w:rFonts w:ascii="FangSong" w:eastAsia="FangSong" w:hAnsi="FangSong" w:cs="FangSong"/>
          <w:spacing w:val="-4"/>
          <w:sz w:val="28"/>
          <w:szCs w:val="28"/>
        </w:rPr>
        <w:t>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8" w:right="95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筑工程的设计总体要求是确保门窗项目实现预期功能、安全稳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并在美学、经济和可持续性等方面取得平衡。下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面是我</w:t>
      </w:r>
      <w:r>
        <w:rPr>
          <w:rFonts w:ascii="FangSong" w:eastAsia="FangSong" w:hAnsi="FangSong" w:cs="FangSong"/>
          <w:spacing w:val="-6"/>
          <w:sz w:val="28"/>
          <w:szCs w:val="28"/>
        </w:rPr>
        <w:t>们</w:t>
      </w:r>
      <w:r>
        <w:rPr>
          <w:rFonts w:ascii="FangSong" w:eastAsia="FangSong" w:hAnsi="FangSong" w:cs="FangSong"/>
          <w:spacing w:val="-4"/>
          <w:sz w:val="28"/>
          <w:szCs w:val="28"/>
        </w:rPr>
        <w:t>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2" w:line="411" w:lineRule="auto"/>
        <w:ind w:left="34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建筑的功能布局满足门窗项目需求，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各功能区域合理分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布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416" w:lineRule="auto"/>
        <w:ind w:left="1153" w:right="38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采用适</w:t>
      </w:r>
      <w:r>
        <w:rPr>
          <w:rFonts w:ascii="FangSong" w:eastAsia="FangSong" w:hAnsi="FangSong" w:cs="FangSong"/>
          <w:spacing w:val="-2"/>
          <w:sz w:val="28"/>
          <w:szCs w:val="28"/>
        </w:rPr>
        <w:t>当的结构形式和材料，确保建筑整体结构稳定可靠。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根据工程地质条件，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pacing w:val="-11"/>
          <w:sz w:val="28"/>
          <w:szCs w:val="28"/>
        </w:rPr>
        <w:t>筑</w:t>
      </w:r>
    </w:p>
    <w:p>
      <w:pPr>
        <w:sectPr>
          <w:pgSz w:w="11906" w:h="16839"/>
          <w:pgMar w:top="1431" w:right="1704" w:bottom="0" w:left="1785" w:header="0" w:footer="0" w:gutter="0"/>
          <w:pgNumType w:start="15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289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8" w:line="416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ectPr>
          <w:pgSz w:w="11906" w:h="16839"/>
          <w:pgMar w:top="1431" w:right="1724" w:bottom="0" w:left="1785" w:header="0" w:footer="0" w:gutter="0"/>
          <w:pgNumType w:start="16"/>
          <w:cols w:space="708"/>
        </w:sectPr>
      </w:pPr>
    </w:p>
    <w:p>
      <w:pPr>
        <w:spacing w:before="183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17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够达到高标准，满足门窗项目的长期发展需求。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81" w:right="176" w:firstLine="5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门窗项目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平方米，充分考虑到门窗项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4"/>
          <w:sz w:val="28"/>
          <w:szCs w:val="28"/>
        </w:rPr>
        <w:t>的功能布局和需求，确保各功能区域得到合理的利用。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占</w:t>
      </w:r>
      <w:r>
        <w:rPr>
          <w:rFonts w:ascii="FangSong" w:eastAsia="FangSong" w:hAnsi="FangSong" w:cs="FangSong"/>
          <w:spacing w:val="-10"/>
          <w:sz w:val="28"/>
          <w:szCs w:val="28"/>
        </w:rPr>
        <w:t>门窗项目总投资比例：</w:t>
      </w:r>
    </w:p>
    <w:p>
      <w:pPr>
        <w:spacing w:before="289" w:line="411" w:lineRule="auto"/>
        <w:ind w:left="68" w:right="176" w:firstLine="5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门</w:t>
      </w:r>
      <w:r>
        <w:rPr>
          <w:rFonts w:ascii="FangSong" w:eastAsia="FangSong" w:hAnsi="FangSong" w:cs="FangSong"/>
          <w:spacing w:val="-3"/>
          <w:sz w:val="28"/>
          <w:szCs w:val="28"/>
        </w:rPr>
        <w:t>窗项目总投资的比例为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XX%，在整体投资结构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中占有</w:t>
      </w:r>
      <w:r>
        <w:rPr>
          <w:rFonts w:ascii="FangSong" w:eastAsia="FangSong" w:hAnsi="FangSong" w:cs="FangSong"/>
          <w:spacing w:val="-4"/>
          <w:sz w:val="28"/>
          <w:szCs w:val="28"/>
        </w:rPr>
        <w:t>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89" w:line="417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满足未</w:t>
      </w:r>
      <w:r>
        <w:rPr>
          <w:rFonts w:ascii="FangSong" w:eastAsia="FangSong" w:hAnsi="FangSong" w:cs="FangSong"/>
          <w:spacing w:val="-3"/>
          <w:sz w:val="28"/>
          <w:szCs w:val="28"/>
        </w:rPr>
        <w:t>来</w:t>
      </w:r>
      <w:r>
        <w:rPr>
          <w:rFonts w:ascii="FangSong" w:eastAsia="FangSong" w:hAnsi="FangSong" w:cs="FangSong"/>
          <w:spacing w:val="-2"/>
          <w:sz w:val="28"/>
          <w:szCs w:val="28"/>
        </w:rPr>
        <w:t>门窗项目运营的需求，同时避免了过度浪费。</w:t>
      </w:r>
    </w:p>
    <w:p>
      <w:pPr>
        <w:sectPr>
          <w:pgSz w:w="11906" w:h="16839"/>
          <w:pgMar w:top="1431" w:right="1623" w:bottom="0" w:left="1785" w:header="0" w:footer="0" w:gutter="0"/>
          <w:pgNumType w:start="17"/>
          <w:cols w:space="708"/>
        </w:sectPr>
      </w:pPr>
    </w:p>
    <w:p>
      <w:pPr>
        <w:spacing w:before="183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65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6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门</w:t>
      </w:r>
      <w:r>
        <w:rPr>
          <w:rFonts w:ascii="FangSong" w:eastAsia="FangSong" w:hAnsi="FangSong" w:cs="FangSong"/>
          <w:spacing w:val="-10"/>
          <w:sz w:val="28"/>
          <w:szCs w:val="28"/>
        </w:rPr>
        <w:t>窗项目整体布局：</w:t>
      </w:r>
    </w:p>
    <w:p>
      <w:pPr>
        <w:spacing w:before="292" w:line="411" w:lineRule="auto"/>
        <w:ind w:left="32" w:right="101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注</w:t>
      </w:r>
      <w:r>
        <w:rPr>
          <w:rFonts w:ascii="FangSong" w:eastAsia="FangSong" w:hAnsi="FangSong" w:cs="FangSong"/>
          <w:spacing w:val="-8"/>
          <w:sz w:val="28"/>
          <w:szCs w:val="28"/>
        </w:rPr>
        <w:t>重建筑与周边环境的融合，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使门窗项目更好地适应当地的自然和人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文</w:t>
      </w:r>
      <w:r>
        <w:rPr>
          <w:rFonts w:ascii="FangSong" w:eastAsia="FangSong" w:hAnsi="FangSong" w:cs="FangSong"/>
          <w:spacing w:val="-10"/>
          <w:sz w:val="28"/>
          <w:szCs w:val="28"/>
        </w:rPr>
        <w:t>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65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门窗项目建设期原辅材料供应情况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0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在门</w:t>
      </w:r>
      <w:r>
        <w:rPr>
          <w:rFonts w:ascii="FangSong" w:eastAsia="FangSong" w:hAnsi="FangSong" w:cs="FangSong"/>
          <w:spacing w:val="-15"/>
          <w:sz w:val="28"/>
          <w:szCs w:val="28"/>
        </w:rPr>
        <w:t>窗</w:t>
      </w:r>
      <w:r>
        <w:rPr>
          <w:rFonts w:ascii="FangSong" w:eastAsia="FangSong" w:hAnsi="FangSong" w:cs="FangSong"/>
          <w:spacing w:val="-8"/>
          <w:sz w:val="28"/>
          <w:szCs w:val="28"/>
        </w:rPr>
        <w:t>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原辅材料的供应是确保工程顺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利进行和产品质</w:t>
      </w:r>
      <w:r>
        <w:rPr>
          <w:rFonts w:ascii="FangSong" w:eastAsia="FangSong" w:hAnsi="FangSong" w:cs="FangSong"/>
          <w:spacing w:val="-4"/>
          <w:sz w:val="28"/>
          <w:szCs w:val="28"/>
        </w:rPr>
        <w:t>量</w:t>
      </w:r>
      <w:r>
        <w:rPr>
          <w:rFonts w:ascii="FangSong" w:eastAsia="FangSong" w:hAnsi="FangSong" w:cs="FangSong"/>
          <w:spacing w:val="-3"/>
          <w:sz w:val="28"/>
          <w:szCs w:val="28"/>
        </w:rPr>
        <w:t>稳定的重要环节。本章将详细探讨门窗项目建设期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pacing w:val="-2"/>
          <w:sz w:val="28"/>
          <w:szCs w:val="28"/>
        </w:rPr>
        <w:t>运营期的原辅材料供应情况，以及相关的质量管理措施。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门窗项目建设期原辅材</w:t>
      </w:r>
      <w:r>
        <w:rPr>
          <w:rFonts w:ascii="FangSong" w:eastAsia="FangSong" w:hAnsi="FangSong" w:cs="FangSong"/>
          <w:sz w:val="28"/>
          <w:szCs w:val="28"/>
        </w:rPr>
        <w:t>料供应情况</w:t>
      </w:r>
    </w:p>
    <w:p>
      <w:pPr>
        <w:spacing w:before="292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在门</w:t>
      </w:r>
      <w:r>
        <w:rPr>
          <w:rFonts w:ascii="FangSong" w:eastAsia="FangSong" w:hAnsi="FangSong" w:cs="FangSong"/>
          <w:spacing w:val="-15"/>
          <w:sz w:val="28"/>
          <w:szCs w:val="28"/>
        </w:rPr>
        <w:t>窗</w:t>
      </w:r>
      <w:r>
        <w:rPr>
          <w:rFonts w:ascii="FangSong" w:eastAsia="FangSong" w:hAnsi="FangSong" w:cs="FangSong"/>
          <w:spacing w:val="-8"/>
          <w:sz w:val="28"/>
          <w:szCs w:val="28"/>
        </w:rPr>
        <w:t>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原辅材料的及时供应对工程进度和质量有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着</w:t>
      </w:r>
      <w:r>
        <w:rPr>
          <w:rFonts w:ascii="FangSong" w:eastAsia="FangSong" w:hAnsi="FangSong" w:cs="FangSong"/>
          <w:spacing w:val="-12"/>
          <w:sz w:val="28"/>
          <w:szCs w:val="28"/>
        </w:rPr>
        <w:t>直</w:t>
      </w:r>
      <w:r>
        <w:rPr>
          <w:rFonts w:ascii="FangSong" w:eastAsia="FangSong" w:hAnsi="FangSong" w:cs="FangSong"/>
          <w:spacing w:val="-9"/>
          <w:sz w:val="28"/>
          <w:szCs w:val="28"/>
        </w:rPr>
        <w:t>接的影响。下面是门窗项目建设期原辅材料供应情况的主要内容：</w:t>
      </w:r>
    </w:p>
    <w:p>
      <w:pPr>
        <w:spacing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219" w:lineRule="auto"/>
        <w:ind w:right="10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</w:p>
    <w:p>
      <w:pPr>
        <w:sectPr>
          <w:pgSz w:w="11906" w:h="16839"/>
          <w:pgMar w:top="1431" w:right="1698" w:bottom="0" w:left="1785" w:header="0" w:footer="0" w:gutter="0"/>
          <w:pgNumType w:start="18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bookmarkStart w:id="17" w:name="_bookmark18"/>
      <w:bookmarkEnd w:id="17"/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before="290"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01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01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01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(二)、门窗项目运营期原辅材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料供应及质量管理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2" w:line="411" w:lineRule="auto"/>
        <w:ind w:left="40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门窗</w:t>
      </w:r>
      <w:r>
        <w:rPr>
          <w:rFonts w:ascii="FangSong" w:eastAsia="FangSong" w:hAnsi="FangSong" w:cs="FangSong"/>
          <w:spacing w:val="-11"/>
          <w:sz w:val="28"/>
          <w:szCs w:val="28"/>
        </w:rPr>
        <w:t>项</w:t>
      </w:r>
      <w:r>
        <w:rPr>
          <w:rFonts w:ascii="FangSong" w:eastAsia="FangSong" w:hAnsi="FangSong" w:cs="FangSong"/>
          <w:spacing w:val="-9"/>
          <w:sz w:val="28"/>
          <w:szCs w:val="28"/>
        </w:rPr>
        <w:t>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原辅材料的持续供应和质量管理同样至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关重</w:t>
      </w:r>
      <w:r>
        <w:rPr>
          <w:rFonts w:ascii="FangSong" w:eastAsia="FangSong" w:hAnsi="FangSong" w:cs="FangSong"/>
          <w:spacing w:val="-11"/>
          <w:sz w:val="28"/>
          <w:szCs w:val="28"/>
        </w:rPr>
        <w:t>要</w:t>
      </w:r>
      <w:r>
        <w:rPr>
          <w:rFonts w:ascii="FangSong" w:eastAsia="FangSong" w:hAnsi="FangSong" w:cs="FangSong"/>
          <w:spacing w:val="-9"/>
          <w:sz w:val="28"/>
          <w:szCs w:val="28"/>
        </w:rPr>
        <w:t>。下面是门窗项目运营期原辅材料供应及质量管理的关键方面：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01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01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6" w:line="223" w:lineRule="auto"/>
        <w:ind w:right="10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</w:p>
    <w:p>
      <w:pPr>
        <w:sectPr>
          <w:pgSz w:w="11906" w:h="16839"/>
          <w:pgMar w:top="1431" w:right="1698" w:bottom="0" w:left="1785" w:header="0" w:footer="0" w:gutter="0"/>
          <w:pgNumType w:start="19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before="289" w:line="222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02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门窗项目建设背景及必要性分析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2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3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1" w:line="411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</w:p>
    <w:p>
      <w:pPr>
        <w:sectPr>
          <w:pgSz w:w="11906" w:h="16839"/>
          <w:pgMar w:top="1431" w:right="1697" w:bottom="0" w:left="1785" w:header="0" w:footer="0" w:gutter="0"/>
          <w:pgNumType w:start="20"/>
          <w:cols w:space="708"/>
        </w:sectPr>
      </w:pPr>
    </w:p>
    <w:p>
      <w:pPr>
        <w:spacing w:before="182" w:line="416" w:lineRule="auto"/>
        <w:ind w:left="33" w:right="14" w:firstLine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bookmarkStart w:id="20" w:name="_bookmark21"/>
      <w:bookmarkEnd w:id="20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89" w:line="414" w:lineRule="auto"/>
        <w:ind w:left="31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183" w:line="222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286" w:line="221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4" w:right="66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门窗行业作为</w:t>
      </w:r>
      <w:r>
        <w:rPr>
          <w:rFonts w:ascii="FangSong" w:eastAsia="FangSong" w:hAnsi="FangSong" w:cs="FangSong"/>
          <w:spacing w:val="-5"/>
          <w:sz w:val="28"/>
          <w:szCs w:val="28"/>
        </w:rPr>
        <w:t>一</w:t>
      </w:r>
      <w:r>
        <w:rPr>
          <w:rFonts w:ascii="FangSong" w:eastAsia="FangSong" w:hAnsi="FangSong" w:cs="FangSong"/>
          <w:spacing w:val="-3"/>
          <w:sz w:val="28"/>
          <w:szCs w:val="28"/>
        </w:rPr>
        <w:t>个充满活力的领域，涵盖了广泛的产品和服务，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为国家经济的健康发展做出了积极贡献。其多元化的业务领域使</w:t>
      </w:r>
      <w:r>
        <w:rPr>
          <w:rFonts w:ascii="FangSong" w:eastAsia="FangSong" w:hAnsi="FangSong" w:cs="FangSong"/>
          <w:spacing w:val="-3"/>
          <w:sz w:val="28"/>
          <w:szCs w:val="28"/>
        </w:rPr>
        <w:t>得</w:t>
      </w:r>
      <w:r>
        <w:rPr>
          <w:rFonts w:ascii="FangSong" w:eastAsia="FangSong" w:hAnsi="FangSong" w:cs="FangSong"/>
          <w:sz w:val="28"/>
          <w:szCs w:val="28"/>
        </w:rPr>
        <w:t>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行业成为科</w:t>
      </w:r>
      <w:r>
        <w:rPr>
          <w:rFonts w:ascii="FangSong" w:eastAsia="FangSong" w:hAnsi="FangSong" w:cs="FangSong"/>
          <w:spacing w:val="-2"/>
          <w:sz w:val="28"/>
          <w:szCs w:val="28"/>
        </w:rPr>
        <w:t>技进步、市场需求不断演变的前沿阵地。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ectPr>
          <w:pgSz w:w="11906" w:h="16839"/>
          <w:pgMar w:top="1431" w:right="1697" w:bottom="0" w:left="1785" w:header="0" w:footer="0" w:gutter="0"/>
          <w:pgNumType w:start="22"/>
          <w:cols w:space="708"/>
        </w:sectPr>
      </w:pPr>
    </w:p>
    <w:p>
      <w:pPr>
        <w:spacing w:before="185" w:line="411" w:lineRule="auto"/>
        <w:ind w:left="32" w:right="161" w:firstLine="562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1" w:right="161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门窗行业在技术上取得了显著的突破。高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率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还拓展了产品和服务的边界。这种技术水平的提升为行业带来了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更</w:t>
      </w:r>
      <w:r>
        <w:rPr>
          <w:rFonts w:ascii="FangSong" w:eastAsia="FangSong" w:hAnsi="FangSong" w:cs="FangSong"/>
          <w:spacing w:val="-8"/>
          <w:sz w:val="28"/>
          <w:szCs w:val="28"/>
        </w:rPr>
        <w:t>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同时也推动了行业朝着数字化和智能化方向迅速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12"/>
          <w:sz w:val="28"/>
          <w:szCs w:val="28"/>
        </w:rPr>
        <w:t>展。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*</w:t>
      </w:r>
      <w:r>
        <w:rPr>
          <w:rFonts w:ascii="FangSong" w:eastAsia="FangSong" w:hAnsi="FangSong" w:cs="FangSong"/>
          <w:spacing w:val="-7"/>
          <w:sz w:val="28"/>
          <w:szCs w:val="28"/>
        </w:rPr>
        <w:t>*门窗行业**是一片充满活力的领域，囊括了广泛的产品和服务。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根</w:t>
      </w:r>
      <w:r>
        <w:rPr>
          <w:rFonts w:ascii="FangSong" w:eastAsia="FangSong" w:hAnsi="FangSong" w:cs="FangSong"/>
          <w:spacing w:val="-12"/>
          <w:sz w:val="28"/>
          <w:szCs w:val="28"/>
        </w:rPr>
        <w:t>据最新的统计数据，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为国家经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济的健康发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做出了积极贡献。行业内涉及的领域包括但不限于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161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ectPr>
          <w:pgSz w:w="11906" w:h="16839"/>
          <w:pgMar w:top="1431" w:right="1638" w:bottom="0" w:left="1785" w:header="0" w:footer="0" w:gutter="0"/>
          <w:pgNumType w:start="23"/>
          <w:cols w:space="708"/>
        </w:sectPr>
      </w:pPr>
    </w:p>
    <w:p>
      <w:pPr>
        <w:spacing w:before="185" w:line="411" w:lineRule="auto"/>
        <w:ind w:left="31" w:right="36" w:firstLine="588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18"/>
          <w:sz w:val="28"/>
          <w:szCs w:val="28"/>
        </w:rPr>
        <w:t>门窗</w:t>
      </w:r>
      <w:r>
        <w:rPr>
          <w:rFonts w:ascii="FangSong" w:eastAsia="FangSong" w:hAnsi="FangSong" w:cs="FangSong"/>
          <w:spacing w:val="-11"/>
          <w:sz w:val="28"/>
          <w:szCs w:val="28"/>
        </w:rPr>
        <w:t>行</w:t>
      </w:r>
      <w:r>
        <w:rPr>
          <w:rFonts w:ascii="FangSong" w:eastAsia="FangSong" w:hAnsi="FangSong" w:cs="FangSong"/>
          <w:spacing w:val="-9"/>
          <w:sz w:val="28"/>
          <w:szCs w:val="28"/>
        </w:rPr>
        <w:t>业市场规模庞大，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年复一年的增长势头不减。这主要受益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于消费者对高品</w:t>
      </w:r>
      <w:r>
        <w:rPr>
          <w:rFonts w:ascii="FangSong" w:eastAsia="FangSong" w:hAnsi="FangSong" w:cs="FangSong"/>
          <w:spacing w:val="-4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>产品和创新服务的不断追求。市场规模的扩大也为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新进入</w:t>
      </w:r>
      <w:r>
        <w:rPr>
          <w:rFonts w:ascii="FangSong" w:eastAsia="FangSong" w:hAnsi="FangSong" w:cs="FangSong"/>
          <w:spacing w:val="-3"/>
          <w:sz w:val="28"/>
          <w:szCs w:val="28"/>
        </w:rPr>
        <w:t>者</w:t>
      </w:r>
      <w:r>
        <w:rPr>
          <w:rFonts w:ascii="FangSong" w:eastAsia="FangSong" w:hAnsi="FangSong" w:cs="FangSong"/>
          <w:spacing w:val="-2"/>
          <w:sz w:val="28"/>
          <w:szCs w:val="28"/>
        </w:rPr>
        <w:t>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8" w:line="414" w:lineRule="auto"/>
        <w:ind w:left="31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门窗行业在技术上取得了显著的突破。高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新技术的应用，如</w:t>
      </w:r>
      <w:r>
        <w:rPr>
          <w:rFonts w:ascii="FangSong" w:eastAsia="FangSong" w:hAnsi="FangSong" w:cs="FangSong"/>
          <w:spacing w:val="-2"/>
          <w:sz w:val="28"/>
          <w:szCs w:val="28"/>
        </w:rPr>
        <w:t>人工智能、大数据分析等，不仅提高了生产效率，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也拓展了产品和服务的边界，为行业带来了更多的发展可能</w:t>
      </w:r>
      <w:r>
        <w:rPr>
          <w:rFonts w:ascii="FangSong" w:eastAsia="FangSong" w:hAnsi="FangSong" w:cs="FangSong"/>
          <w:spacing w:val="-1"/>
          <w:sz w:val="28"/>
          <w:szCs w:val="28"/>
        </w:rPr>
        <w:t>性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实施计划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一)、建设周期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414" w:lineRule="auto"/>
        <w:ind w:left="35" w:right="3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门窗项目的</w:t>
      </w:r>
      <w:r>
        <w:rPr>
          <w:rFonts w:ascii="FangSong" w:eastAsia="FangSong" w:hAnsi="FangSong" w:cs="FangSong"/>
          <w:spacing w:val="-4"/>
          <w:sz w:val="28"/>
          <w:szCs w:val="28"/>
        </w:rPr>
        <w:t>建设周期被设定为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个月，其中包括门窗项目前期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准备、工程勘察与设计、土建工程施工、设备采购、设备安装调试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关键阶段。这个时间框架将充分考虑到各个阶段的工作内容和交叉</w:t>
      </w:r>
      <w:r>
        <w:rPr>
          <w:rFonts w:ascii="FangSong" w:eastAsia="FangSong" w:hAnsi="FangSong" w:cs="FangSong"/>
          <w:sz w:val="28"/>
          <w:szCs w:val="28"/>
        </w:rPr>
        <w:t>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响，以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保门窗项目的高效推进。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二)、建设进度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416" w:lineRule="auto"/>
        <w:ind w:left="35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具体的建设进度将在门窗项目启动时明确制定，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并按照里程碑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划进行监测和调整。各个阶段的完成情况将通过定期的进度报告进</w:t>
      </w:r>
      <w:r>
        <w:rPr>
          <w:rFonts w:ascii="FangSong" w:eastAsia="FangSong" w:hAnsi="FangSong" w:cs="FangSong"/>
          <w:sz w:val="28"/>
          <w:szCs w:val="28"/>
        </w:rPr>
        <w:t>行</w:t>
      </w:r>
    </w:p>
    <w:p>
      <w:pPr>
        <w:sectPr>
          <w:pgSz w:w="11906" w:h="16839"/>
          <w:pgMar w:top="1431" w:right="1763" w:bottom="0" w:left="1785" w:header="0" w:footer="0" w:gutter="0"/>
          <w:pgNumType w:start="24"/>
          <w:cols w:space="708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跟踪，确保整个建设过程按照计划进行。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(三)、进度安排注意事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在制定</w:t>
      </w:r>
      <w:r>
        <w:rPr>
          <w:rFonts w:ascii="FangSong" w:eastAsia="FangSong" w:hAnsi="FangSong" w:cs="FangSong"/>
          <w:spacing w:val="-5"/>
          <w:sz w:val="28"/>
          <w:szCs w:val="28"/>
        </w:rPr>
        <w:t>进</w:t>
      </w:r>
      <w:r>
        <w:rPr>
          <w:rFonts w:ascii="FangSong" w:eastAsia="FangSong" w:hAnsi="FangSong" w:cs="FangSong"/>
          <w:spacing w:val="-3"/>
          <w:sz w:val="28"/>
          <w:szCs w:val="28"/>
        </w:rPr>
        <w:t>度安排时，我们将特别关注以下几个方面：</w:t>
      </w:r>
    </w:p>
    <w:p>
      <w:pPr>
        <w:spacing w:before="292" w:line="411" w:lineRule="auto"/>
        <w:ind w:left="61" w:right="72" w:firstLine="5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交</w:t>
      </w:r>
      <w:r>
        <w:rPr>
          <w:rFonts w:ascii="FangSong" w:eastAsia="FangSong" w:hAnsi="FangSong" w:cs="FangSong"/>
          <w:spacing w:val="-6"/>
          <w:sz w:val="28"/>
          <w:szCs w:val="28"/>
        </w:rPr>
        <w:t>叉关联任务：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确保各个任务之间的交叉关联得到合理安排，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以避免一个</w:t>
      </w:r>
      <w:r>
        <w:rPr>
          <w:rFonts w:ascii="FangSong" w:eastAsia="FangSong" w:hAnsi="FangSong" w:cs="FangSong"/>
          <w:spacing w:val="-3"/>
          <w:sz w:val="28"/>
          <w:szCs w:val="28"/>
        </w:rPr>
        <w:t>环节的延误对整体进度造成不利影响。</w:t>
      </w:r>
    </w:p>
    <w:p>
      <w:pPr>
        <w:spacing w:before="2" w:line="411" w:lineRule="auto"/>
        <w:ind w:left="29" w:right="14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分</w:t>
      </w:r>
      <w:r>
        <w:rPr>
          <w:rFonts w:ascii="FangSong" w:eastAsia="FangSong" w:hAnsi="FangSong" w:cs="FangSong"/>
          <w:spacing w:val="-4"/>
          <w:sz w:val="28"/>
          <w:szCs w:val="28"/>
        </w:rPr>
        <w:t>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合理分配人力、物力和财力资源，确保每个阶段都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有足够的支</w:t>
      </w:r>
      <w:r>
        <w:rPr>
          <w:rFonts w:ascii="FangSong" w:eastAsia="FangSong" w:hAnsi="FangSong" w:cs="FangSong"/>
          <w:spacing w:val="-3"/>
          <w:sz w:val="28"/>
          <w:szCs w:val="28"/>
        </w:rPr>
        <w:t>持</w:t>
      </w:r>
      <w:r>
        <w:rPr>
          <w:rFonts w:ascii="FangSong" w:eastAsia="FangSong" w:hAnsi="FangSong" w:cs="FangSong"/>
          <w:spacing w:val="-2"/>
          <w:sz w:val="28"/>
          <w:szCs w:val="28"/>
        </w:rPr>
        <w:t>，避免资源瓶颈对进度的制约。</w:t>
      </w:r>
    </w:p>
    <w:p>
      <w:pPr>
        <w:spacing w:before="2" w:line="416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在进度安排中考虑潜在的风险因素，建立风险缓</w:t>
      </w:r>
      <w:r>
        <w:rPr>
          <w:rFonts w:ascii="FangSong" w:eastAsia="FangSong" w:hAnsi="FangSong" w:cs="FangSong"/>
          <w:spacing w:val="-3"/>
          <w:sz w:val="28"/>
          <w:szCs w:val="28"/>
        </w:rPr>
        <w:t>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计划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以应对可能的延误或问题。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(四)、人力资源配置和员工培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训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4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力资源配置</w:t>
      </w:r>
    </w:p>
    <w:p>
      <w:pPr>
        <w:spacing w:before="287" w:line="411" w:lineRule="auto"/>
        <w:ind w:left="33" w:right="14" w:firstLine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门窗</w:t>
      </w:r>
      <w:r>
        <w:rPr>
          <w:rFonts w:ascii="FangSong" w:eastAsia="FangSong" w:hAnsi="FangSong" w:cs="FangSong"/>
          <w:spacing w:val="-10"/>
          <w:sz w:val="28"/>
          <w:szCs w:val="28"/>
        </w:rPr>
        <w:t>项</w:t>
      </w:r>
      <w:r>
        <w:rPr>
          <w:rFonts w:ascii="FangSong" w:eastAsia="FangSong" w:hAnsi="FangSong" w:cs="FangSong"/>
          <w:spacing w:val="-9"/>
          <w:sz w:val="28"/>
          <w:szCs w:val="28"/>
        </w:rPr>
        <w:t>目将根据各个阶段的需求合理配置人力资源，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确保每个团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都有足够的专业技能和经验。团队成员将被精心挑选，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以保障门窗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项</w:t>
      </w:r>
      <w:r>
        <w:rPr>
          <w:rFonts w:ascii="FangSong" w:eastAsia="FangSong" w:hAnsi="FangSong" w:cs="FangSong"/>
          <w:spacing w:val="-6"/>
          <w:sz w:val="28"/>
          <w:szCs w:val="28"/>
        </w:rPr>
        <w:t>目</w:t>
      </w:r>
      <w:r>
        <w:rPr>
          <w:rFonts w:ascii="FangSong" w:eastAsia="FangSong" w:hAnsi="FangSong" w:cs="FangSong"/>
          <w:spacing w:val="-5"/>
          <w:sz w:val="28"/>
          <w:szCs w:val="28"/>
        </w:rPr>
        <w:t>各方面的需要。</w:t>
      </w:r>
    </w:p>
    <w:p>
      <w:pPr>
        <w:spacing w:line="223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员</w:t>
      </w:r>
      <w:r>
        <w:rPr>
          <w:rFonts w:ascii="FangSong" w:eastAsia="FangSong" w:hAnsi="FangSong" w:cs="FangSong"/>
          <w:spacing w:val="-7"/>
          <w:sz w:val="28"/>
          <w:szCs w:val="28"/>
        </w:rPr>
        <w:t>工培训</w:t>
      </w:r>
    </w:p>
    <w:p>
      <w:pPr>
        <w:spacing w:before="284" w:line="414" w:lineRule="auto"/>
        <w:ind w:left="33" w:right="14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员工培训将是门窗项目实施的一个重要环节。我们将提供全面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包括但不限于门窗项目背景、工作流程、安全操作规程等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</w:t>
      </w:r>
      <w:r>
        <w:rPr>
          <w:rFonts w:ascii="FangSong" w:eastAsia="FangSong" w:hAnsi="FangSong" w:cs="FangSong"/>
          <w:spacing w:val="-8"/>
          <w:sz w:val="28"/>
          <w:szCs w:val="28"/>
        </w:rPr>
        <w:t>面的培训。这旨在确保每位员工都具备必要的知识和技能，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地完</w:t>
      </w:r>
      <w:r>
        <w:rPr>
          <w:rFonts w:ascii="FangSong" w:eastAsia="FangSong" w:hAnsi="FangSong" w:cs="FangSong"/>
          <w:spacing w:val="-4"/>
          <w:sz w:val="28"/>
          <w:szCs w:val="28"/>
        </w:rPr>
        <w:t>成各自的工作任务。</w:t>
      </w:r>
    </w:p>
    <w:p>
      <w:pPr>
        <w:sectPr>
          <w:pgSz w:w="11906" w:h="16839"/>
          <w:pgMar w:top="1431" w:right="1785" w:bottom="0" w:left="1785" w:header="0" w:footer="0" w:gutter="0"/>
          <w:pgNumType w:start="25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(五)、门窗项目实施保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障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89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门窗</w:t>
      </w:r>
      <w:r>
        <w:rPr>
          <w:rFonts w:ascii="FangSong" w:eastAsia="FangSong" w:hAnsi="FangSong" w:cs="FangSong"/>
          <w:spacing w:val="-11"/>
          <w:sz w:val="28"/>
          <w:szCs w:val="28"/>
        </w:rPr>
        <w:t>项</w:t>
      </w:r>
      <w:r>
        <w:rPr>
          <w:rFonts w:ascii="FangSong" w:eastAsia="FangSong" w:hAnsi="FangSong" w:cs="FangSong"/>
          <w:spacing w:val="-9"/>
          <w:sz w:val="28"/>
          <w:szCs w:val="28"/>
        </w:rPr>
        <w:t>目实施过程中，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我们将采取以下措施保障门窗项目的顺利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8"/>
          <w:sz w:val="28"/>
          <w:szCs w:val="28"/>
        </w:rPr>
        <w:t>行：</w:t>
      </w:r>
    </w:p>
    <w:p>
      <w:pPr>
        <w:spacing w:before="1" w:line="411" w:lineRule="auto"/>
        <w:ind w:left="35" w:right="10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定</w:t>
      </w:r>
      <w:r>
        <w:rPr>
          <w:rFonts w:ascii="FangSong" w:eastAsia="FangSong" w:hAnsi="FangSong" w:cs="FangSong"/>
          <w:spacing w:val="-17"/>
          <w:sz w:val="28"/>
          <w:szCs w:val="28"/>
        </w:rPr>
        <w:t>期</w:t>
      </w:r>
      <w:r>
        <w:rPr>
          <w:rFonts w:ascii="FangSong" w:eastAsia="FangSong" w:hAnsi="FangSong" w:cs="FangSong"/>
          <w:spacing w:val="-10"/>
          <w:sz w:val="28"/>
          <w:szCs w:val="28"/>
        </w:rPr>
        <w:t>评估和调整：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对门窗项目进度、成本和质量进行定期评估，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及</w:t>
      </w:r>
      <w:r>
        <w:rPr>
          <w:rFonts w:ascii="FangSong" w:eastAsia="FangSong" w:hAnsi="FangSong" w:cs="FangSong"/>
          <w:spacing w:val="-7"/>
          <w:sz w:val="28"/>
          <w:szCs w:val="28"/>
        </w:rPr>
        <w:t>时</w:t>
      </w:r>
      <w:r>
        <w:rPr>
          <w:rFonts w:ascii="FangSong" w:eastAsia="FangSong" w:hAnsi="FangSong" w:cs="FangSong"/>
          <w:spacing w:val="-4"/>
          <w:sz w:val="28"/>
          <w:szCs w:val="28"/>
        </w:rPr>
        <w:t>调整计划以适应变化。</w:t>
      </w:r>
    </w:p>
    <w:p>
      <w:pPr>
        <w:spacing w:before="1" w:line="411" w:lineRule="auto"/>
        <w:ind w:left="37" w:right="18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沟通协作：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建立高效的沟通渠道，促进门窗项目团队之间的</w:t>
      </w:r>
      <w:r>
        <w:rPr>
          <w:rFonts w:ascii="FangSong" w:eastAsia="FangSong" w:hAnsi="FangSong" w:cs="FangSong"/>
          <w:spacing w:val="-3"/>
          <w:sz w:val="28"/>
          <w:szCs w:val="28"/>
        </w:rPr>
        <w:t>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作，减少信息滞后。</w:t>
      </w:r>
    </w:p>
    <w:p>
      <w:pPr>
        <w:spacing w:before="1" w:line="411" w:lineRule="auto"/>
        <w:ind w:left="63" w:right="189" w:firstLine="5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质</w:t>
      </w:r>
      <w:r>
        <w:rPr>
          <w:rFonts w:ascii="FangSong" w:eastAsia="FangSong" w:hAnsi="FangSong" w:cs="FangSong"/>
          <w:spacing w:val="-4"/>
          <w:sz w:val="28"/>
          <w:szCs w:val="28"/>
        </w:rPr>
        <w:t>量控制：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实施全面的质量管理体系，确保门窗项目交付的产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品</w:t>
      </w:r>
      <w:r>
        <w:rPr>
          <w:rFonts w:ascii="FangSong" w:eastAsia="FangSong" w:hAnsi="FangSong" w:cs="FangSong"/>
          <w:spacing w:val="-8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服务符合高标准。</w:t>
      </w:r>
    </w:p>
    <w:p>
      <w:pPr>
        <w:spacing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风险</w:t>
      </w:r>
      <w:r>
        <w:rPr>
          <w:rFonts w:ascii="FangSong" w:eastAsia="FangSong" w:hAnsi="FangSong" w:cs="FangSong"/>
          <w:spacing w:val="-11"/>
          <w:sz w:val="28"/>
          <w:szCs w:val="28"/>
        </w:rPr>
        <w:t>管</w:t>
      </w:r>
      <w:r>
        <w:rPr>
          <w:rFonts w:ascii="FangSong" w:eastAsia="FangSong" w:hAnsi="FangSong" w:cs="FangSong"/>
          <w:spacing w:val="-9"/>
          <w:sz w:val="28"/>
          <w:szCs w:val="28"/>
        </w:rPr>
        <w:t>理：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持续监测潜在风险，及时制定并执行风险缓解计划。</w:t>
      </w:r>
    </w:p>
    <w:p>
      <w:pPr>
        <w:spacing w:before="290" w:line="416" w:lineRule="auto"/>
        <w:ind w:left="29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过以上一系列的管理和保障措施，我们确信门窗项目将在高效、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有序的环境中</w:t>
      </w:r>
      <w:r>
        <w:rPr>
          <w:rFonts w:ascii="FangSong" w:eastAsia="FangSong" w:hAnsi="FangSong" w:cs="FangSong"/>
          <w:spacing w:val="-2"/>
          <w:sz w:val="28"/>
          <w:szCs w:val="28"/>
        </w:rPr>
        <w:t>稳步推进，实现预期的目标。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92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、市场营销策略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)、目标市场分析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40" w:right="94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在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4"/>
          <w:sz w:val="28"/>
          <w:szCs w:val="28"/>
        </w:rPr>
        <w:t>行目标市场分析时，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我们综合考虑了市场规模、消费者需求、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竞</w:t>
      </w:r>
      <w:r>
        <w:rPr>
          <w:rFonts w:ascii="FangSong" w:eastAsia="FangSong" w:hAnsi="FangSong" w:cs="FangSong"/>
          <w:spacing w:val="-13"/>
          <w:sz w:val="28"/>
          <w:szCs w:val="28"/>
        </w:rPr>
        <w:t>争</w:t>
      </w:r>
      <w:r>
        <w:rPr>
          <w:rFonts w:ascii="FangSong" w:eastAsia="FangSong" w:hAnsi="FangSong" w:cs="FangSong"/>
          <w:spacing w:val="-8"/>
          <w:sz w:val="28"/>
          <w:szCs w:val="28"/>
        </w:rPr>
        <w:t>格局等因素。通过深入了解目标市场，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我们可以更精准地定位产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品和制定相关营销策略，以取得市场竞争优势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市场规</w:t>
      </w:r>
      <w:r>
        <w:rPr>
          <w:rFonts w:ascii="FangSong" w:eastAsia="FangSong" w:hAnsi="FangSong" w:cs="FangSong"/>
          <w:spacing w:val="-2"/>
          <w:sz w:val="28"/>
          <w:szCs w:val="28"/>
        </w:rPr>
        <w:t>模与增长趋势</w:t>
      </w:r>
    </w:p>
    <w:p>
      <w:pPr>
        <w:spacing w:before="286" w:line="417" w:lineRule="auto"/>
        <w:ind w:left="38" w:right="13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分析</w:t>
      </w:r>
      <w:r>
        <w:rPr>
          <w:rFonts w:ascii="FangSong" w:eastAsia="FangSong" w:hAnsi="FangSong" w:cs="FangSong"/>
          <w:spacing w:val="-2"/>
          <w:sz w:val="28"/>
          <w:szCs w:val="28"/>
        </w:rPr>
        <w:t>显示，目标市场的规模庞大，未来预计呈现稳健增长趋势。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这一市</w:t>
      </w:r>
      <w:r>
        <w:rPr>
          <w:rFonts w:ascii="FangSong" w:eastAsia="FangSong" w:hAnsi="FangSong" w:cs="FangSong"/>
          <w:spacing w:val="6"/>
          <w:sz w:val="28"/>
          <w:szCs w:val="28"/>
        </w:rPr>
        <w:t>场</w:t>
      </w:r>
      <w:r>
        <w:rPr>
          <w:rFonts w:ascii="FangSong" w:eastAsia="FangSong" w:hAnsi="FangSong" w:cs="FangSong"/>
          <w:spacing w:val="5"/>
          <w:sz w:val="28"/>
          <w:szCs w:val="28"/>
        </w:rPr>
        <w:t>的增长主要受益于消费者对创新产品和高品质服务的日益</w:t>
      </w:r>
    </w:p>
    <w:p>
      <w:pPr>
        <w:sectPr>
          <w:pgSz w:w="11906" w:h="16839"/>
          <w:pgMar w:top="1431" w:right="1610" w:bottom="0" w:left="1785" w:header="0" w:footer="0" w:gutter="0"/>
          <w:pgNumType w:start="26"/>
          <w:cols w:space="708"/>
        </w:sectPr>
      </w:pPr>
    </w:p>
    <w:p>
      <w:pPr>
        <w:spacing w:before="183" w:line="222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12"/>
          <w:sz w:val="28"/>
          <w:szCs w:val="28"/>
        </w:rPr>
        <w:t>增</w:t>
      </w:r>
      <w:r>
        <w:rPr>
          <w:rFonts w:ascii="FangSong" w:eastAsia="FangSong" w:hAnsi="FangSong" w:cs="FangSong"/>
          <w:spacing w:val="-7"/>
          <w:sz w:val="28"/>
          <w:szCs w:val="28"/>
        </w:rPr>
        <w:t>长的需求。</w:t>
      </w:r>
    </w:p>
    <w:p>
      <w:pPr>
        <w:spacing w:before="287" w:line="219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潜</w:t>
      </w:r>
      <w:r>
        <w:rPr>
          <w:rFonts w:ascii="FangSong" w:eastAsia="FangSong" w:hAnsi="FangSong" w:cs="FangSong"/>
          <w:spacing w:val="-3"/>
          <w:sz w:val="28"/>
          <w:szCs w:val="28"/>
        </w:rPr>
        <w:t>在客户细分</w:t>
      </w:r>
    </w:p>
    <w:p>
      <w:pPr>
        <w:spacing w:before="292" w:line="411" w:lineRule="auto"/>
        <w:ind w:left="40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们将潜在客户细分为不同的群体，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以更好地满足各类客户的需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  <w:r>
        <w:rPr>
          <w:rFonts w:ascii="FangSong" w:eastAsia="FangSong" w:hAnsi="FangSong" w:cs="FangSong"/>
          <w:spacing w:val="-5"/>
          <w:sz w:val="28"/>
          <w:szCs w:val="28"/>
        </w:rPr>
        <w:t>这些细分群体包括但不限于：</w:t>
      </w:r>
    </w:p>
    <w:p>
      <w:pPr>
        <w:spacing w:before="1" w:line="411" w:lineRule="auto"/>
        <w:ind w:left="38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专业用户：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针对需要高度专业化产品和服务的行业，提供专门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制的解决方案。</w:t>
      </w:r>
    </w:p>
    <w:p>
      <w:pPr>
        <w:spacing w:before="1" w:line="411" w:lineRule="auto"/>
        <w:ind w:left="33" w:right="72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中</w:t>
      </w:r>
      <w:r>
        <w:rPr>
          <w:rFonts w:ascii="FangSong" w:eastAsia="FangSong" w:hAnsi="FangSong" w:cs="FangSong"/>
          <w:spacing w:val="-7"/>
          <w:sz w:val="28"/>
          <w:szCs w:val="28"/>
        </w:rPr>
        <w:t>小型企业：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为中小型企业提供经济实惠、易于使用的产品，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满</w:t>
      </w:r>
      <w:r>
        <w:rPr>
          <w:rFonts w:ascii="FangSong" w:eastAsia="FangSong" w:hAnsi="FangSong" w:cs="FangSong"/>
          <w:spacing w:val="-6"/>
          <w:sz w:val="28"/>
          <w:szCs w:val="28"/>
        </w:rPr>
        <w:t>足其业务需求。</w:t>
      </w:r>
    </w:p>
    <w:p>
      <w:pPr>
        <w:spacing w:before="3" w:line="415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个人用户：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面向普通个人用户，提供易购、易用的产品，强</w:t>
      </w:r>
      <w:r>
        <w:rPr>
          <w:rFonts w:ascii="FangSong" w:eastAsia="FangSong" w:hAnsi="FangSong" w:cs="FangSong"/>
          <w:spacing w:val="-2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</w:t>
      </w:r>
      <w:r>
        <w:rPr>
          <w:rFonts w:ascii="FangSong" w:eastAsia="FangSong" w:hAnsi="FangSong" w:cs="FangSong"/>
          <w:spacing w:val="-7"/>
          <w:sz w:val="28"/>
          <w:szCs w:val="28"/>
        </w:rPr>
        <w:t>户</w:t>
      </w:r>
      <w:r>
        <w:rPr>
          <w:rFonts w:ascii="FangSong" w:eastAsia="FangSong" w:hAnsi="FangSong" w:cs="FangSong"/>
          <w:spacing w:val="-4"/>
          <w:sz w:val="28"/>
          <w:szCs w:val="28"/>
        </w:rPr>
        <w:t>体验和个性化服务。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二)、市场定位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将</w:t>
      </w:r>
      <w:r>
        <w:rPr>
          <w:rFonts w:ascii="FangSong" w:eastAsia="FangSong" w:hAnsi="FangSong" w:cs="FangSong"/>
          <w:spacing w:val="-4"/>
          <w:sz w:val="28"/>
          <w:szCs w:val="28"/>
        </w:rPr>
        <w:t>产品定位为高性能、创新、可靠的解决方案提供商。通过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专业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和差异化的服务，致力于满足不同细分市场的需求。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竞争优势</w:t>
      </w:r>
    </w:p>
    <w:p>
      <w:pPr>
        <w:spacing w:before="288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技术领先：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我们拥有领先的技术团队，持续创新产品，确保</w:t>
      </w:r>
      <w:r>
        <w:rPr>
          <w:rFonts w:ascii="FangSong" w:eastAsia="FangSong" w:hAnsi="FangSong" w:cs="FangSong"/>
          <w:spacing w:val="-2"/>
          <w:sz w:val="28"/>
          <w:szCs w:val="28"/>
        </w:rPr>
        <w:t>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6"/>
          <w:sz w:val="28"/>
          <w:szCs w:val="28"/>
        </w:rPr>
        <w:t>行业的前沿位置。</w:t>
      </w:r>
    </w:p>
    <w:p>
      <w:pPr>
        <w:spacing w:before="1" w:line="411" w:lineRule="auto"/>
        <w:ind w:left="32" w:right="7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客</w:t>
      </w:r>
      <w:r>
        <w:rPr>
          <w:rFonts w:ascii="FangSong" w:eastAsia="FangSong" w:hAnsi="FangSong" w:cs="FangSong"/>
          <w:spacing w:val="-6"/>
          <w:sz w:val="28"/>
          <w:szCs w:val="28"/>
        </w:rPr>
        <w:t>户体验：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提供卓越的客户服务和售后支持，强调用户体验，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立良好的品牌声誉。</w:t>
      </w:r>
    </w:p>
    <w:p>
      <w:pPr>
        <w:spacing w:before="1" w:line="416" w:lineRule="auto"/>
        <w:ind w:left="39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活定制：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能够根据客户需求提供灵活的定制解决方案，满足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不</w:t>
      </w:r>
      <w:r>
        <w:rPr>
          <w:rFonts w:ascii="FangSong" w:eastAsia="FangSong" w:hAnsi="FangSong" w:cs="FangSong"/>
          <w:spacing w:val="-5"/>
          <w:sz w:val="28"/>
          <w:szCs w:val="28"/>
        </w:rPr>
        <w:t>同行业和规模的需求。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4" w:name="_bookmark35"/>
      <w:bookmarkEnd w:id="34"/>
      <w:bookmarkStart w:id="35" w:name="_bookmark36"/>
      <w:bookmarkEnd w:id="35"/>
      <w:bookmarkStart w:id="36" w:name="_bookmark37"/>
      <w:bookmarkEnd w:id="36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(三)、产品定价策略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61" w:firstLine="5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定价策略将综合考虑成本、市场需求、竞争格局等多方面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素</w:t>
      </w:r>
      <w:r>
        <w:rPr>
          <w:rFonts w:ascii="FangSong" w:eastAsia="FangSong" w:hAnsi="FangSong" w:cs="FangSong"/>
          <w:spacing w:val="-7"/>
          <w:sz w:val="28"/>
          <w:szCs w:val="28"/>
        </w:rPr>
        <w:t>。灵活的定价策略将使我们能够在满足客户需求的同时确保盈利。</w:t>
      </w:r>
    </w:p>
    <w:p>
      <w:pPr>
        <w:spacing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差</w:t>
      </w:r>
      <w:r>
        <w:rPr>
          <w:rFonts w:ascii="FangSong" w:eastAsia="FangSong" w:hAnsi="FangSong" w:cs="FangSong"/>
          <w:spacing w:val="-3"/>
          <w:sz w:val="28"/>
          <w:szCs w:val="28"/>
        </w:rPr>
        <w:t>异化定价</w:t>
      </w:r>
    </w:p>
    <w:p>
      <w:pPr>
        <w:spacing w:before="288" w:line="411" w:lineRule="auto"/>
        <w:ind w:left="34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针</w:t>
      </w:r>
      <w:r>
        <w:rPr>
          <w:rFonts w:ascii="FangSong" w:eastAsia="FangSong" w:hAnsi="FangSong" w:cs="FangSong"/>
          <w:spacing w:val="-13"/>
          <w:sz w:val="28"/>
          <w:szCs w:val="28"/>
        </w:rPr>
        <w:t>对高端用户和专业领域，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我们将采用差异化定价策略，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以更合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理地</w:t>
      </w:r>
      <w:r>
        <w:rPr>
          <w:rFonts w:ascii="FangSong" w:eastAsia="FangSong" w:hAnsi="FangSong" w:cs="FangSong"/>
          <w:spacing w:val="-4"/>
          <w:sz w:val="28"/>
          <w:szCs w:val="28"/>
        </w:rPr>
        <w:t>反</w:t>
      </w:r>
      <w:r>
        <w:rPr>
          <w:rFonts w:ascii="FangSong" w:eastAsia="FangSong" w:hAnsi="FangSong" w:cs="FangSong"/>
          <w:spacing w:val="-3"/>
          <w:sz w:val="28"/>
          <w:szCs w:val="28"/>
        </w:rPr>
        <w:t>映产品的高附加值和专业性。</w:t>
      </w:r>
    </w:p>
    <w:p>
      <w:pPr>
        <w:spacing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套餐与促销</w:t>
      </w:r>
    </w:p>
    <w:p>
      <w:pPr>
        <w:spacing w:before="287" w:line="416" w:lineRule="auto"/>
        <w:ind w:left="35" w:right="16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定期推出产品套餐和促销活动，吸引更多客户选择我们的产品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并提高品牌在市场中的认知度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四)、渠道与分销策略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1" w:lineRule="auto"/>
        <w:ind w:left="60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多</w:t>
      </w:r>
      <w:r>
        <w:rPr>
          <w:rFonts w:ascii="FangSong" w:eastAsia="FangSong" w:hAnsi="FangSong" w:cs="FangSong"/>
          <w:spacing w:val="-5"/>
          <w:sz w:val="28"/>
          <w:szCs w:val="28"/>
        </w:rPr>
        <w:t>渠道销售</w:t>
      </w:r>
    </w:p>
    <w:p>
      <w:pPr>
        <w:spacing w:before="291" w:line="411" w:lineRule="auto"/>
        <w:ind w:left="33" w:right="1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5"/>
          <w:sz w:val="28"/>
          <w:szCs w:val="28"/>
        </w:rPr>
        <w:t>过在线渠道、经销商网络以及合作伙伴关系，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实现多渠道销售，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确保产</w:t>
      </w:r>
      <w:r>
        <w:rPr>
          <w:rFonts w:ascii="FangSong" w:eastAsia="FangSong" w:hAnsi="FangSong" w:cs="FangSong"/>
          <w:spacing w:val="-3"/>
          <w:sz w:val="28"/>
          <w:szCs w:val="28"/>
        </w:rPr>
        <w:t>品能够覆盖更广泛的市场。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经销商培训</w:t>
      </w:r>
    </w:p>
    <w:p>
      <w:pPr>
        <w:spacing w:before="288" w:line="416" w:lineRule="auto"/>
        <w:ind w:left="32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立完善的经销商培训体系，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确保经销商了解产品特性，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业的售前售后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持，提高整体销售服务水平。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五)、促销与广告策略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FangSong" w:eastAsia="FangSong" w:hAnsi="FangSong" w:cs="FangSong"/>
          <w:spacing w:val="-2"/>
          <w:sz w:val="28"/>
          <w:szCs w:val="28"/>
        </w:rPr>
        <w:t>字化市场推广</w:t>
      </w:r>
    </w:p>
    <w:p>
      <w:pPr>
        <w:spacing w:before="287" w:line="417" w:lineRule="auto"/>
        <w:ind w:left="63" w:right="19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通过社交媒体、搜索引擎营销等数字化手段进行市场推广，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提</w:t>
      </w:r>
      <w:r>
        <w:rPr>
          <w:rFonts w:ascii="FangSong" w:eastAsia="FangSong" w:hAnsi="FangSong" w:cs="FangSong"/>
          <w:spacing w:val="-7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品牌知名</w:t>
      </w:r>
      <w:r>
        <w:rPr>
          <w:rFonts w:ascii="FangSong" w:eastAsia="FangSong" w:hAnsi="FangSong" w:cs="FangSong"/>
          <w:spacing w:val="-5"/>
          <w:sz w:val="28"/>
          <w:szCs w:val="28"/>
        </w:rPr>
        <w:t>度</w:t>
      </w:r>
      <w:r>
        <w:rPr>
          <w:rFonts w:ascii="FangSong" w:eastAsia="FangSong" w:hAnsi="FangSong" w:cs="FangSong"/>
          <w:spacing w:val="-3"/>
          <w:sz w:val="28"/>
          <w:szCs w:val="28"/>
        </w:rPr>
        <w:t>，引导目标客户了解和购买我们的产品。</w:t>
      </w:r>
    </w:p>
    <w:p>
      <w:pPr>
        <w:sectPr>
          <w:pgSz w:w="11906" w:h="16839"/>
          <w:pgMar w:top="1431" w:right="1603" w:bottom="0" w:left="1785" w:header="0" w:footer="0" w:gutter="0"/>
          <w:pgNumType w:start="28"/>
          <w:cols w:space="708"/>
        </w:sectPr>
      </w:pPr>
    </w:p>
    <w:p>
      <w:pPr>
        <w:spacing w:before="183" w:line="220" w:lineRule="auto"/>
        <w:ind w:left="6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与</w:t>
      </w:r>
      <w:r>
        <w:rPr>
          <w:rFonts w:ascii="FangSong" w:eastAsia="FangSong" w:hAnsi="FangSong" w:cs="FangSong"/>
          <w:spacing w:val="-5"/>
          <w:sz w:val="28"/>
          <w:szCs w:val="28"/>
        </w:rPr>
        <w:t>行</w:t>
      </w:r>
      <w:r>
        <w:rPr>
          <w:rFonts w:ascii="FangSong" w:eastAsia="FangSong" w:hAnsi="FangSong" w:cs="FangSong"/>
          <w:spacing w:val="-3"/>
          <w:sz w:val="28"/>
          <w:szCs w:val="28"/>
        </w:rPr>
        <w:t>业峰会合作</w:t>
      </w:r>
    </w:p>
    <w:p>
      <w:pPr>
        <w:spacing w:before="289" w:line="416" w:lineRule="auto"/>
        <w:ind w:left="31" w:right="140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参与行业峰会和展览，展示我们的产品并与潜在客户建立联系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加强与</w:t>
      </w:r>
      <w:r>
        <w:rPr>
          <w:rFonts w:ascii="FangSong" w:eastAsia="FangSong" w:hAnsi="FangSong" w:cs="FangSong"/>
          <w:spacing w:val="-3"/>
          <w:sz w:val="28"/>
          <w:szCs w:val="28"/>
        </w:rPr>
        <w:t>行业内的合作伙伴关系。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7" w:name="_bookmark38"/>
      <w:bookmarkEnd w:id="37"/>
      <w:bookmarkStart w:id="38" w:name="_bookmark39"/>
      <w:bookmarkEnd w:id="38"/>
      <w:bookmarkStart w:id="39" w:name="_bookmark40"/>
      <w:bookmarkEnd w:id="3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(六)、售后服务策略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建立完善的售</w:t>
      </w:r>
      <w:r>
        <w:rPr>
          <w:rFonts w:ascii="FangSong" w:eastAsia="FangSong" w:hAnsi="FangSong" w:cs="FangSong"/>
          <w:spacing w:val="-5"/>
          <w:sz w:val="28"/>
          <w:szCs w:val="28"/>
        </w:rPr>
        <w:t>后</w:t>
      </w:r>
      <w:r>
        <w:rPr>
          <w:rFonts w:ascii="FangSong" w:eastAsia="FangSong" w:hAnsi="FangSong" w:cs="FangSong"/>
          <w:spacing w:val="-3"/>
          <w:sz w:val="28"/>
          <w:szCs w:val="28"/>
        </w:rPr>
        <w:t>服务体系，提供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24/7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在线支持、定期维护和更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新服务，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保客户在使用过程中获得持续的价值。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户培训</w:t>
      </w:r>
    </w:p>
    <w:p>
      <w:pPr>
        <w:spacing w:before="284" w:line="417" w:lineRule="auto"/>
        <w:ind w:left="3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为客户提供专业的培训课程，使其更好地了解和使用我们的产品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</w:t>
      </w:r>
      <w:r>
        <w:rPr>
          <w:rFonts w:ascii="FangSong" w:eastAsia="FangSong" w:hAnsi="FangSong" w:cs="FangSong"/>
          <w:spacing w:val="-3"/>
          <w:sz w:val="28"/>
          <w:szCs w:val="28"/>
        </w:rPr>
        <w:t>高客户满意度，促使客户形成忠诚度。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0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环境影响评估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5" w:right="73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门窗项目的环境影响评估旨在全面了解、评估门窗项目对周边自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然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>社会环境可能产生的影响，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从而为决策者提供科学、客观的依据。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具</w:t>
      </w:r>
      <w:r>
        <w:rPr>
          <w:rFonts w:ascii="FangSong" w:eastAsia="FangSong" w:hAnsi="FangSong" w:cs="FangSong"/>
          <w:spacing w:val="-10"/>
          <w:sz w:val="28"/>
          <w:szCs w:val="28"/>
        </w:rPr>
        <w:t>体目的包括：</w:t>
      </w:r>
    </w:p>
    <w:p>
      <w:pPr>
        <w:spacing w:before="1" w:line="411" w:lineRule="auto"/>
        <w:ind w:left="38" w:right="17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评估影响范围：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确定门窗项目可能对自然环境、生态系统、</w:t>
      </w:r>
      <w:r>
        <w:rPr>
          <w:rFonts w:ascii="FangSong" w:eastAsia="FangSong" w:hAnsi="FangSong" w:cs="FangSong"/>
          <w:spacing w:val="-2"/>
          <w:sz w:val="28"/>
          <w:szCs w:val="28"/>
        </w:rPr>
        <w:t>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源</w:t>
      </w:r>
      <w:r>
        <w:rPr>
          <w:rFonts w:ascii="FangSong" w:eastAsia="FangSong" w:hAnsi="FangSong" w:cs="FangSong"/>
          <w:spacing w:val="-4"/>
          <w:sz w:val="28"/>
          <w:szCs w:val="28"/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</w:rPr>
        <w:t>空气质量等产生的直接或潜在影响。</w:t>
      </w:r>
    </w:p>
    <w:p>
      <w:pPr>
        <w:spacing w:before="2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br/>
      </w:r>
      <w:r>
        <w:rPr>
          <w:rFonts w:ascii="FangSong" w:eastAsia="FangSong" w:hAnsi="FangSong" w:cs="FangSong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https://d.book118.com/626102112215010101</w:t>
        </w:r>
      </w:hyperlink>
    </w:p>
    <w:p>
      <w:pPr>
        <w:spacing w:before="2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</w:p>
    <w:sectPr>
      <w:pgSz w:w="11906" w:h="16839"/>
      <w:pgMar w:top="1431" w:right="1623" w:bottom="0" w:left="1785" w:header="0" w:footer="0" w:gutter="0"/>
      <w:pgNumType w:start="2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2610211221501010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2024-03-14T07:55:21Z</vt:filetime>
  </property>
  <property fmtid="{D5CDD505-2E9C-101B-9397-08002B2CF9AE}" pid="3" name="CRO">
    <vt:lpwstr>wqlLaW5nc29mdCBQREYgdG8gV1BTIDgw</vt:lpwstr>
  </property>
</Properties>
</file>