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聚氨基双马来酰胺相关行业公司成立方案及可行性研究报告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eastAsia="zh-CN"/>
          </w:rPr>
          <w:t>(七)、聚氨基双马来酰胺项目建设必要性分析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_Toc15358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(一)、聚氨基双马来酰胺项目选址原则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_Toc14191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_Toc27064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(五)、聚氨基双马来酰胺项目选址综合评价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五、聚氨基双马来酰胺筹建公司基本信息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_Toc17196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_Toc21655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4" w:history="1">
        <w:r>
          <w:rPr>
            <w:rFonts w:ascii="仿宋" w:eastAsia="仿宋" w:hAnsi="仿宋" w:cs="仿宋" w:hint="eastAsia"/>
            <w:lang w:eastAsia="zh-CN"/>
          </w:rPr>
          <w:t>(一)、聚氨基双马来酰胺项目背景分析</w:t>
        </w:r>
        <w:r>
          <w:tab/>
        </w:r>
        <w:r>
          <w:fldChar w:fldCharType="begin"/>
        </w:r>
        <w:r>
          <w:instrText xml:space="preserve"> PAGEREF _Toc31384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(二)、聚氨基双马来酰胺项目建设必要性分析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七、聚氨基双马来酰胺项目经济效益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_Toc15406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_Toc28916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(三)、聚氨基双马来酰胺项目盈利能力分析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_Toc5426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eastAsia="zh-CN"/>
          </w:rPr>
          <w:t>九、聚氨基双马来酰胺项目风险分析</w:t>
        </w:r>
        <w:r>
          <w:tab/>
        </w:r>
        <w:r>
          <w:fldChar w:fldCharType="begin"/>
        </w:r>
        <w:r>
          <w:instrText xml:space="preserve"> PAGEREF _Toc19188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(一)、聚氨基双马来酰胺项目风险分析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6" w:history="1">
        <w:r>
          <w:rPr>
            <w:rFonts w:ascii="仿宋" w:eastAsia="仿宋" w:hAnsi="仿宋" w:cs="仿宋" w:hint="eastAsia"/>
            <w:lang w:eastAsia="zh-CN"/>
          </w:rPr>
          <w:t>(二)、聚氨基双马来酰胺项目风险对策</w:t>
        </w:r>
        <w:r>
          <w:tab/>
        </w:r>
        <w:r>
          <w:fldChar w:fldCharType="begin"/>
        </w:r>
        <w:r>
          <w:instrText xml:space="preserve"> PAGEREF _Toc15846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_Toc13752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7" w:history="1">
        <w:r>
          <w:rPr>
            <w:rFonts w:ascii="仿宋" w:eastAsia="仿宋" w:hAnsi="仿宋" w:cs="仿宋" w:hint="eastAsia"/>
            <w:lang w:eastAsia="zh-CN"/>
          </w:rPr>
          <w:t>(一)、社会责任聚氨基双马来酰胺项目</w:t>
        </w:r>
        <w:r>
          <w:tab/>
        </w:r>
        <w:r>
          <w:fldChar w:fldCharType="begin"/>
        </w:r>
        <w:r>
          <w:instrText xml:space="preserve"> PAGEREF _Toc24247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_Toc21548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_Toc32289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_Toc3549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6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5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26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https://d.book118.com/626111125232010050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聚氨基双马来酰胺相关行业公司成立方案及可行性研究报告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聚氨基双马来酰胺相关行业公司成立方案及可行性研究报告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聚氨基双马来酰胺相关行业公司成立方案及可行性研究报告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聚氨基双马来酰胺相关行业公司成立方案及可行性研究报告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聚氨基双马来酰胺相关行业公司成立方案及可行性研究报告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6111125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2024-02-04T14:39:00Z</dcterms:created>
  <dcterms:modified xsi:type="dcterms:W3CDTF">2024-02-04T14:39:46Z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62CB43E68CCF447CA7FE880635E523CD_11</vt:lpwstr>
  </property>
  <property fmtid="{D5CDD505-2E9C-101B-9397-08002B2CF9AE}" pid="3" name="KSOProductBuildVer">
    <vt:lpwstr>2052-12.1.0.16250</vt:lpwstr>
  </property>
</Properties>
</file>