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2.bin" ContentType="application/vnd.openxmlformats-officedocument.oleObject"/>
  <Override PartName="/word/embeddings/oleObject3.bin" ContentType="application/vnd.openxmlformats-officedocument.oleObject"/>
  <Override PartName="/word/embeddings/oleObject4.bin" ContentType="application/vnd.openxmlformats-officedocument.oleObject"/>
  <Override PartName="/word/embeddings/oleObject5.bin" ContentType="application/vnd.openxmlformats-officedocument.oleObject"/>
  <Override PartName="/word/embeddings/oleObject6.bin" ContentType="application/vnd.openxmlformats-officedocument.oleObject"/>
  <Override PartName="/word/embeddings/oleObject7.bin" ContentType="application/vnd.openxmlformats-officedocument.oleObject"/>
  <Override PartName="/word/embeddings/oleObject8.bin" ContentType="application/vnd.openxmlformats-officedocument.oleObject"/>
  <Override PartName="/word/embeddings/oleObject9.bin" ContentType="application/vnd.openxmlformats-officedocument.oleObject"/>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adjustRightInd w:val="0"/>
        <w:snapToGrid w:val="0"/>
        <w:spacing w:line="240" w:lineRule="atLeast"/>
        <w:rPr>
          <w:rFonts w:ascii="楷体" w:eastAsia="楷体" w:hAnsi="楷体" w:cs="宋体" w:hint="eastAsia"/>
          <w:b/>
          <w:kern w:val="0"/>
          <w:sz w:val="24"/>
        </w:rPr>
      </w:pPr>
    </w:p>
    <w:p>
      <w:pPr>
        <w:adjustRightInd w:val="0"/>
        <w:snapToGrid w:val="0"/>
        <w:spacing w:line="240" w:lineRule="atLeast"/>
        <w:jc w:val="center"/>
        <w:rPr>
          <w:rFonts w:ascii="黑体" w:eastAsia="黑体" w:hAnsi="黑体" w:hint="eastAsia"/>
          <w:sz w:val="32"/>
          <w:szCs w:val="28"/>
        </w:rPr>
      </w:pPr>
      <w:r>
        <w:rPr>
          <w:rFonts w:ascii="黑体" w:eastAsia="黑体" w:hAnsi="黑体" w:hint="eastAsia"/>
          <w:sz w:val="32"/>
          <w:szCs w:val="28"/>
        </w:rPr>
        <w:t>高压油管的压力控制</w:t>
      </w:r>
    </w:p>
    <w:p>
      <w:pPr>
        <w:adjustRightInd w:val="0"/>
        <w:snapToGrid w:val="0"/>
        <w:spacing w:line="240" w:lineRule="atLeast"/>
        <w:jc w:val="center"/>
        <w:rPr>
          <w:rFonts w:ascii="黑体" w:eastAsia="黑体" w:hAnsi="黑体" w:hint="eastAsia"/>
          <w:sz w:val="32"/>
          <w:szCs w:val="28"/>
        </w:rPr>
      </w:pPr>
    </w:p>
    <w:p>
      <w:pPr>
        <w:spacing w:line="360" w:lineRule="auto"/>
        <w:jc w:val="center"/>
        <w:rPr>
          <w:rFonts w:ascii="黑体" w:eastAsia="黑体" w:hAnsi="黑体" w:hint="eastAsia"/>
          <w:bCs/>
          <w:sz w:val="28"/>
          <w:szCs w:val="28"/>
        </w:rPr>
      </w:pPr>
      <w:r>
        <w:rPr>
          <w:rFonts w:ascii="黑体" w:eastAsia="黑体" w:hAnsi="黑体" w:hint="eastAsia"/>
          <w:bCs/>
          <w:sz w:val="28"/>
          <w:szCs w:val="28"/>
        </w:rPr>
        <w:t>摘  要</w:t>
      </w:r>
    </w:p>
    <w:p>
      <w:pPr>
        <w:spacing w:line="360" w:lineRule="auto"/>
        <w:ind w:firstLine="480" w:firstLineChars="200"/>
        <w:rPr>
          <w:rFonts w:ascii="宋体" w:hint="eastAsia"/>
          <w:kern w:val="0"/>
          <w:sz w:val="24"/>
          <w:szCs w:val="24"/>
          <w:lang w:val="zh-CN"/>
        </w:rPr>
      </w:pPr>
      <w:r>
        <w:rPr>
          <w:rFonts w:ascii="宋体" w:hint="eastAsia"/>
          <w:kern w:val="0"/>
          <w:sz w:val="24"/>
          <w:szCs w:val="24"/>
          <w:lang w:val="zh-CN"/>
        </w:rPr>
        <w:t>燃油进入和喷出是很多燃油发动机工作的基础。而进入和喷出的间接性工作会使高压油管内压力发生变化，最终影响发动机的工作效率。对此，本文建立了相关模型解决发动机工作时，高压油管内的压力控制问题。</w:t>
      </w:r>
    </w:p>
    <w:p>
      <w:pPr>
        <w:spacing w:line="360" w:lineRule="auto"/>
        <w:ind w:firstLine="480" w:firstLineChars="200"/>
        <w:jc w:val="left"/>
        <w:rPr>
          <w:rFonts w:ascii="宋体" w:cs="宋体" w:hint="eastAsia"/>
          <w:kern w:val="0"/>
          <w:sz w:val="24"/>
          <w:szCs w:val="24"/>
          <w:lang w:val="zh-CN"/>
        </w:rPr>
      </w:pPr>
      <w:r>
        <w:rPr>
          <w:rFonts w:ascii="宋体" w:cs="宋体" w:hint="eastAsia"/>
          <w:kern w:val="0"/>
          <w:sz w:val="24"/>
          <w:szCs w:val="24"/>
        </w:rPr>
        <w:t>针对</w:t>
      </w:r>
      <w:r>
        <w:rPr>
          <w:rFonts w:ascii="宋体" w:cs="宋体" w:hint="eastAsia"/>
          <w:kern w:val="0"/>
          <w:sz w:val="24"/>
          <w:szCs w:val="24"/>
          <w:lang w:val="zh-CN"/>
        </w:rPr>
        <w:t>问题一，根据高压油泵、高压油管及喷油嘴之间的关系进行高压油管的模拟计算，当高压管内压力尽可能维持在</w:t>
      </w:r>
      <w:r>
        <w:rPr>
          <w:position w:val="-6"/>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1" o:spid="_x0000_i1025" type="#_x0000_t75" style="width:43.99pt;height:13.96pt;mso-position-horizontal-relative:page;mso-position-vertical-relative:page;mso-wrap-style:square" o:ole="" filled="f" stroked="f">
            <v:stroke linestyle="single"/>
            <v:imagedata r:id="rId4" o:title=""/>
            <v:path o:extrusionok="f"/>
            <o:lock v:ext="edit" aspectratio="t"/>
          </v:shape>
          <o:OLEObject Type="Embed" ProgID="Equation.DSMT4" ShapeID="Object 1" DrawAspect="Content" ObjectID="_1234567890" r:id="rId5"/>
        </w:object>
      </w:r>
      <w:r>
        <w:rPr>
          <w:rFonts w:ascii="宋体" w:cs="宋体" w:hint="eastAsia"/>
          <w:kern w:val="0"/>
          <w:sz w:val="24"/>
          <w:szCs w:val="24"/>
          <w:lang w:val="zh-CN"/>
        </w:rPr>
        <w:t>左右时，由高压油管的燃油连续方程模拟共轨管内压力波动情况。通过文中给出的单位时间内流出小孔的燃油量、高压油管至喷油嘴控制股的流量以及高压油管至低压时流量的关系，通过单向阀的动力学模型建立单向阀的平衡方程和节流通用方程调整单向阀开启的时长。最后</w:t>
      </w:r>
      <w:r>
        <w:rPr>
          <w:rFonts w:hint="eastAsia"/>
          <w:sz w:val="24"/>
          <w:szCs w:val="24"/>
        </w:rPr>
        <w:t>建立单向阀的动力学模型建立单向阀与高压油管内压强的关系</w:t>
      </w:r>
      <w:r>
        <w:rPr>
          <w:rFonts w:ascii="宋体" w:cs="宋体" w:hint="eastAsia"/>
          <w:kern w:val="0"/>
          <w:sz w:val="24"/>
          <w:szCs w:val="24"/>
          <w:lang w:val="zh-CN"/>
        </w:rPr>
        <w:t>最终调整单向阀开启的时长。</w:t>
      </w:r>
    </w:p>
    <w:p>
      <w:pPr>
        <w:widowControl/>
        <w:autoSpaceDE w:val="0"/>
        <w:autoSpaceDN w:val="0"/>
        <w:adjustRightInd w:val="0"/>
        <w:spacing w:line="360" w:lineRule="auto"/>
        <w:ind w:firstLine="480" w:firstLineChars="200"/>
        <w:jc w:val="left"/>
        <w:rPr>
          <w:rFonts w:ascii="宋体" w:cs="宋体" w:hint="eastAsia"/>
          <w:kern w:val="0"/>
          <w:sz w:val="24"/>
          <w:szCs w:val="24"/>
          <w:lang w:val="zh-CN"/>
        </w:rPr>
      </w:pPr>
      <w:r>
        <w:rPr>
          <w:rFonts w:ascii="宋体" w:cs="宋体" w:hint="eastAsia"/>
          <w:kern w:val="0"/>
          <w:sz w:val="24"/>
          <w:szCs w:val="24"/>
          <w:lang w:val="zh-CN"/>
        </w:rPr>
        <w:t>针对问题二，由于管道的压力变化是以压力波的形式存在的，为了研究管道的波动特性，首先建立管道和容腔的单一域模型，再建立总体的频域模型，由过渡处的矩阵得出喷油过程中的针阀升程情况，经拉普拉斯变换得到高压油管内的波动方程型式将公式简化，由欧拉公式代入转化得到喷油嘴在喷油时影响频域和喷射压力的因素，根据变量之间的关系得到喷油泵内的计算方程即得出高压油泵在周期内的喷油量。最终由柱塞及凸轮的运动变化得出凸轮的角速度。</w:t>
      </w:r>
    </w:p>
    <w:p>
      <w:pPr>
        <w:autoSpaceDE w:val="0"/>
        <w:autoSpaceDN w:val="0"/>
        <w:adjustRightInd w:val="0"/>
        <w:spacing w:line="360" w:lineRule="auto"/>
        <w:ind w:firstLine="480" w:firstLineChars="200"/>
        <w:rPr>
          <w:rFonts w:ascii="宋体" w:cs="宋体" w:hint="eastAsia"/>
          <w:kern w:val="0"/>
          <w:sz w:val="24"/>
          <w:szCs w:val="24"/>
          <w:lang w:val="zh-CN"/>
        </w:rPr>
      </w:pPr>
      <w:r>
        <w:rPr>
          <w:rFonts w:ascii="宋体" w:hint="eastAsia"/>
          <w:kern w:val="0"/>
          <w:sz w:val="24"/>
          <w:szCs w:val="24"/>
          <w:lang w:val="zh-CN"/>
        </w:rPr>
        <w:t>针对问题三，针</w:t>
      </w:r>
      <w:r>
        <w:rPr>
          <w:rFonts w:ascii="宋体" w:cs="宋体" w:hint="eastAsia"/>
          <w:kern w:val="0"/>
          <w:sz w:val="24"/>
          <w:szCs w:val="24"/>
          <w:lang w:val="zh-CN"/>
        </w:rPr>
        <w:t>对题目给出的两个喷油嘴的供油策略，考虑到针阀升起时的两种情况（只有一个有升程；两个都有升程）只有一个针阀上升时得出运动过程中的边界方程组，两个针阀开始运动时得出燃油流动及针阈的运动情况。针阀下降时也有两个过程，下降到一定范围时</w:t>
      </w:r>
      <w:r>
        <w:rPr>
          <w:rFonts w:hint="eastAsia"/>
          <w:sz w:val="24"/>
          <w:szCs w:val="24"/>
        </w:rPr>
        <w:t>，第二个针阀下降，至</w:t>
      </w:r>
      <w:r>
        <w:rPr>
          <w:rFonts w:ascii="宋体" w:cs="宋体" w:hint="eastAsia"/>
          <w:kern w:val="0"/>
          <w:sz w:val="24"/>
          <w:szCs w:val="24"/>
          <w:lang w:val="zh-CN"/>
        </w:rPr>
        <w:t>一个具体的高度结束，</w:t>
      </w:r>
      <w:r>
        <w:rPr>
          <w:rFonts w:hint="eastAsia"/>
          <w:sz w:val="24"/>
          <w:szCs w:val="24"/>
        </w:rPr>
        <w:t>而所有针阀都向下运动，至针阀的升程为0时结束。为</w:t>
      </w:r>
      <w:r>
        <w:rPr>
          <w:rFonts w:ascii="宋体" w:cs="宋体" w:hint="eastAsia"/>
          <w:kern w:val="0"/>
          <w:sz w:val="24"/>
          <w:szCs w:val="24"/>
          <w:lang w:val="zh-CN"/>
        </w:rPr>
        <w:t>了有效控制高压油管内的压强，建立凸轮的运动方程与减压域之间的关系，根据凸轮的运动方程了解针阈的运动规律，由柱塞的运动模型及出油阀的单元数学模型最终解决对高压油泵和减压阀的控制。</w:t>
      </w:r>
    </w:p>
    <w:p>
      <w:pPr>
        <w:autoSpaceDE w:val="0"/>
        <w:autoSpaceDN w:val="0"/>
        <w:adjustRightInd w:val="0"/>
        <w:spacing w:line="360" w:lineRule="auto"/>
        <w:ind w:firstLine="480" w:firstLineChars="200"/>
        <w:rPr>
          <w:rFonts w:ascii="宋体" w:cs="宋体" w:hint="eastAsia"/>
          <w:kern w:val="0"/>
          <w:sz w:val="24"/>
          <w:szCs w:val="24"/>
          <w:lang w:val="zh-CN"/>
        </w:rPr>
      </w:pPr>
    </w:p>
    <w:p>
      <w:pPr>
        <w:autoSpaceDE w:val="0"/>
        <w:autoSpaceDN w:val="0"/>
        <w:adjustRightInd w:val="0"/>
        <w:spacing w:line="360" w:lineRule="auto"/>
        <w:ind w:firstLine="480" w:firstLineChars="200"/>
        <w:rPr>
          <w:rFonts w:ascii="宋体" w:cs="宋体" w:hint="eastAsia"/>
          <w:kern w:val="0"/>
          <w:sz w:val="24"/>
          <w:szCs w:val="24"/>
          <w:lang w:val="zh-CN"/>
        </w:rPr>
      </w:pPr>
    </w:p>
    <w:p>
      <w:pPr>
        <w:autoSpaceDE w:val="0"/>
        <w:autoSpaceDN w:val="0"/>
        <w:adjustRightInd w:val="0"/>
        <w:spacing w:line="360" w:lineRule="auto"/>
        <w:ind w:firstLine="480" w:firstLineChars="200"/>
        <w:rPr>
          <w:rFonts w:ascii="宋体" w:cs="宋体" w:hint="eastAsia"/>
          <w:kern w:val="0"/>
          <w:sz w:val="24"/>
          <w:szCs w:val="24"/>
          <w:lang w:val="zh-CN"/>
        </w:rPr>
      </w:pPr>
    </w:p>
    <w:p>
      <w:pPr>
        <w:spacing w:line="360" w:lineRule="auto"/>
        <w:rPr>
          <w:rFonts w:hint="eastAsia"/>
          <w:kern w:val="0"/>
          <w:sz w:val="24"/>
          <w:szCs w:val="24"/>
          <w:lang w:val="zh-CN"/>
        </w:rPr>
        <w:sectPr>
          <w:footerReference w:type="default" r:id="rId6"/>
          <w:pgSz w:w="11906" w:h="16838"/>
          <w:pgMar w:top="1418" w:right="1418" w:bottom="1418" w:left="1418" w:header="851" w:footer="992" w:gutter="0"/>
          <w:pgNumType w:start="1"/>
          <w:cols w:space="708"/>
          <w:docGrid w:type="lines" w:linePitch="312"/>
        </w:sectPr>
      </w:pPr>
      <w:r>
        <w:rPr>
          <w:rFonts w:ascii="宋体" w:hint="eastAsia"/>
          <w:b/>
          <w:kern w:val="0"/>
          <w:sz w:val="24"/>
          <w:szCs w:val="24"/>
          <w:lang w:val="zh-CN"/>
        </w:rPr>
        <w:t>关键词</w:t>
      </w:r>
      <w:r>
        <w:rPr>
          <w:rFonts w:ascii="宋体" w:hint="eastAsia"/>
          <w:kern w:val="0"/>
          <w:sz w:val="24"/>
          <w:szCs w:val="24"/>
          <w:lang w:val="zh-CN"/>
        </w:rPr>
        <w:t>：输油控制  油泵压力检测  雷诺数  喷油系统  压力波动</w:t>
      </w:r>
    </w:p>
    <w:p>
      <w:pPr>
        <w:widowControl/>
        <w:spacing w:line="360" w:lineRule="auto"/>
        <w:jc w:val="center"/>
        <w:rPr>
          <w:rFonts w:ascii="黑体" w:eastAsia="黑体" w:hAnsi="黑体" w:hint="eastAsia"/>
          <w:sz w:val="28"/>
          <w:szCs w:val="28"/>
        </w:rPr>
      </w:pPr>
      <w:r>
        <w:rPr>
          <w:rFonts w:ascii="黑体" w:eastAsia="黑体" w:hAnsi="黑体" w:hint="eastAsia"/>
          <w:sz w:val="28"/>
          <w:szCs w:val="28"/>
        </w:rPr>
        <w:t>一、问题重述</w:t>
      </w:r>
    </w:p>
    <w:p>
      <w:pPr>
        <w:pStyle w:val="NormalWeb"/>
        <w:adjustRightInd w:val="0"/>
        <w:snapToGrid w:val="0"/>
        <w:spacing w:before="0" w:beforeAutospacing="0" w:after="0" w:afterAutospacing="0" w:line="440" w:lineRule="exact"/>
        <w:ind w:firstLine="480" w:firstLineChars="200"/>
        <w:rPr>
          <w:rFonts w:hint="eastAsia"/>
          <w:kern w:val="2"/>
        </w:rPr>
      </w:pPr>
      <w:r>
        <w:rPr>
          <w:rFonts w:hint="eastAsia"/>
          <w:kern w:val="2"/>
        </w:rPr>
        <w:t>对于很多燃油发动机，燃油进入和喷出是其正常工作的基础。而燃油进入和喷出的间歇性工作导致的高压油管内压力的变化使得所喷出的燃油量出现偏差，从而影响发动机的正常效率。</w:t>
      </w:r>
    </w:p>
    <w:p>
      <w:pPr>
        <w:pStyle w:val="NormalWeb"/>
        <w:adjustRightInd w:val="0"/>
        <w:snapToGrid w:val="0"/>
        <w:spacing w:before="0" w:beforeAutospacing="0" w:after="0" w:afterAutospacing="0" w:line="440" w:lineRule="exact"/>
        <w:ind w:firstLine="480" w:firstLineChars="200"/>
        <w:rPr>
          <w:rFonts w:hint="eastAsia"/>
          <w:kern w:val="2"/>
        </w:rPr>
      </w:pPr>
      <w:r>
        <w:rPr>
          <w:rFonts w:hint="eastAsia"/>
          <w:kern w:val="2"/>
        </w:rPr>
        <w:t>在图一给出的某高压燃油系统的工作原理中，燃油由</w:t>
      </w:r>
      <w:r>
        <w:rPr>
          <w:position w:val="-4"/>
          <w:sz w:val="21"/>
          <w:szCs w:val="21"/>
        </w:rPr>
        <w:object>
          <v:shape id="Object 2" o:spid="_x0000_i1026" type="#_x0000_t75" style="width:12.01pt;height:13.01pt;mso-position-horizontal-relative:page;mso-position-vertical-relative:page;mso-wrap-style:square" o:ole="" filled="f" stroked="f">
            <v:stroke linestyle="single"/>
            <v:imagedata r:id="rId7" o:title=""/>
            <v:path o:extrusionok="f"/>
            <o:lock v:ext="edit" aspectratio="t"/>
          </v:shape>
          <o:OLEObject Type="Embed" ProgID="Equation.DSMT4" ShapeID="Object 2" DrawAspect="Content" ObjectID="_1234567891" r:id="rId8"/>
        </w:object>
      </w:r>
      <w:r>
        <w:rPr>
          <w:rFonts w:hint="eastAsia"/>
          <w:kern w:val="2"/>
        </w:rPr>
        <w:t>处进入高压油管，经高压油管由喷口</w:t>
      </w:r>
      <w:r>
        <w:rPr>
          <w:position w:val="-4"/>
          <w:sz w:val="21"/>
          <w:szCs w:val="21"/>
        </w:rPr>
        <w:object>
          <v:shape id="Object 3" o:spid="_x0000_i1027" type="#_x0000_t75" style="width:12.01pt;height:13.01pt;mso-position-horizontal-relative:page;mso-position-vertical-relative:page;mso-wrap-style:square" o:ole="" filled="f" stroked="f">
            <v:stroke linestyle="single"/>
            <v:imagedata r:id="rId9" o:title=""/>
            <v:path o:extrusionok="f"/>
            <o:lock v:ext="edit" aspectratio="t"/>
          </v:shape>
          <o:OLEObject Type="Embed" ProgID="Equation.DSMT4" ShapeID="Object 3" DrawAspect="Content" ObjectID="_1234567892" r:id="rId10"/>
        </w:object>
      </w:r>
      <w:r>
        <w:rPr>
          <w:rFonts w:hint="eastAsia"/>
        </w:rPr>
        <w:t>喷出。燃油从进入到喷出的过程中，高压油管内压力发生了变化。因此要设置单向阀每次开启的时间使压力尽可能稳定在某一恒定值。当压力相应的提高时，单向阀开启的时间也要做出相应的调整。在实际生活中，</w:t>
      </w:r>
      <w:r>
        <w:rPr>
          <w:position w:val="-4"/>
          <w:sz w:val="21"/>
          <w:szCs w:val="21"/>
        </w:rPr>
        <w:object>
          <v:shape id="Object 4" o:spid="_x0000_i1028" type="#_x0000_t75" style="width:12.01pt;height:13.01pt;mso-position-horizontal-relative:page;mso-position-vertical-relative:page;mso-wrap-style:square" o:ole="" filled="f" stroked="f">
            <v:stroke linestyle="single"/>
            <v:imagedata r:id="rId7" o:title=""/>
            <v:path o:extrusionok="f"/>
            <o:lock v:ext="edit" aspectratio="t"/>
          </v:shape>
          <o:OLEObject Type="Embed" ProgID="Equation.DSMT4" ShapeID="Object 4" DrawAspect="Content" ObjectID="_1234567893" r:id="rId11"/>
        </w:object>
      </w:r>
      <w:r>
        <w:rPr>
          <w:rFonts w:hint="eastAsia"/>
        </w:rPr>
        <w:t>处的燃油来自高压油泵的柱塞腔出口，喷油由喷油嘴的针阀控制，对此需要控制凸轮的角速度，使高压油管内的压力尽量稳定。当再增加一个喷油嘴，调整喷油和供油策略，给出高压油泵和减压阀的控制方案使得高压油管内燃油的压力减小。</w:t>
      </w:r>
    </w:p>
    <w:p>
      <w:pPr>
        <w:pStyle w:val="NormalWeb"/>
        <w:adjustRightInd w:val="0"/>
        <w:snapToGrid w:val="0"/>
        <w:spacing w:before="0" w:beforeAutospacing="0" w:after="0" w:afterAutospacing="0" w:line="440" w:lineRule="exact"/>
        <w:ind w:firstLine="480" w:firstLineChars="200"/>
        <w:rPr>
          <w:kern w:val="2"/>
        </w:rPr>
      </w:pPr>
      <w:r>
        <w:rPr>
          <w:rFonts w:hint="eastAsia"/>
          <w:kern w:val="2"/>
        </w:rPr>
        <w:t>就高压油管内的压力控制进行研究，尝试解决以下问题：</w:t>
      </w:r>
    </w:p>
    <w:p>
      <w:pPr>
        <w:pStyle w:val="NormalWeb"/>
        <w:adjustRightInd w:val="0"/>
        <w:snapToGrid w:val="0"/>
        <w:spacing w:before="0" w:beforeAutospacing="0" w:after="0" w:afterAutospacing="0" w:line="440" w:lineRule="exact"/>
        <w:ind w:firstLine="480" w:firstLineChars="200"/>
        <w:rPr>
          <w:rFonts w:hint="eastAsia"/>
          <w:kern w:val="2"/>
        </w:rPr>
      </w:pPr>
      <w:r>
        <w:rPr>
          <w:kern w:val="2"/>
        </w:rPr>
        <w:t xml:space="preserve">1. </w:t>
      </w:r>
      <w:r>
        <w:rPr>
          <w:rFonts w:hint="eastAsia"/>
          <w:kern w:val="2"/>
        </w:rPr>
        <w:t>建立相关的模型，合理设置单向阀每次开启的时长将高压油管内的压力尽可能稳定在</w:t>
      </w:r>
      <w:r>
        <w:rPr>
          <w:position w:val="-6"/>
          <w:sz w:val="21"/>
          <w:szCs w:val="21"/>
        </w:rPr>
        <w:object>
          <v:shape id="Object 5" o:spid="_x0000_i1029" type="#_x0000_t75" style="width:43.99pt;height:13.96pt;mso-position-horizontal-relative:page;mso-position-vertical-relative:page;mso-wrap-style:square" o:ole="" filled="f" stroked="f">
            <v:stroke linestyle="single"/>
            <v:imagedata r:id="rId4" o:title=""/>
            <v:path o:extrusionok="f"/>
            <o:lock v:ext="edit" aspectratio="t"/>
          </v:shape>
          <o:OLEObject Type="Embed" ProgID="Equation.DSMT4" ShapeID="Object 5" DrawAspect="Content" ObjectID="_1234567894" r:id="rId12"/>
        </w:object>
      </w:r>
      <w:r>
        <w:rPr>
          <w:rFonts w:hint="eastAsia"/>
        </w:rPr>
        <w:t>左右；调整单向阀开启的时长，使高压油管内的压力</w:t>
      </w:r>
      <w:r>
        <w:rPr>
          <w:rFonts w:ascii="Times New Roman" w:hAnsi="Times New Roman" w:cs="Times New Roman"/>
        </w:rPr>
        <w:t>从</w:t>
      </w:r>
      <w:r>
        <w:rPr>
          <w:position w:val="-6"/>
          <w:sz w:val="21"/>
          <w:szCs w:val="21"/>
        </w:rPr>
        <w:object>
          <v:shape id="Object 6" o:spid="_x0000_i1030" type="#_x0000_t75" style="width:43.99pt;height:13.96pt;mso-position-horizontal-relative:page;mso-position-vertical-relative:page;mso-wrap-style:square" o:ole="" filled="f" stroked="f">
            <v:stroke linestyle="single"/>
            <v:imagedata r:id="rId4" o:title=""/>
            <v:path o:extrusionok="f"/>
            <o:lock v:ext="edit" aspectratio="t"/>
          </v:shape>
          <o:OLEObject Type="Embed" ProgID="Equation.DSMT4" ShapeID="Object 6" DrawAspect="Content" ObjectID="_1234567895" r:id="rId13"/>
        </w:object>
      </w:r>
      <w:r>
        <w:rPr>
          <w:rFonts w:ascii="Times New Roman" w:hAnsi="Times New Roman" w:cs="Times New Roman" w:hint="eastAsia"/>
        </w:rPr>
        <w:t>增加到</w:t>
      </w:r>
      <w:r>
        <w:rPr>
          <w:position w:val="-6"/>
          <w:sz w:val="21"/>
          <w:szCs w:val="21"/>
        </w:rPr>
        <w:object>
          <v:shape id="Object 7" o:spid="_x0000_i1031" type="#_x0000_t75" style="width:43.99pt;height:13.96pt;mso-position-horizontal-relative:page;mso-position-vertical-relative:page;mso-wrap-style:square" o:ole="" filled="f" stroked="f">
            <v:stroke linestyle="single"/>
            <v:imagedata r:id="rId14" o:title=""/>
            <v:path o:extrusionok="f"/>
            <o:lock v:ext="edit" aspectratio="t"/>
          </v:shape>
          <o:OLEObject Type="Embed" ProgID="Equation.DSMT4" ShapeID="Object 7" DrawAspect="Content" ObjectID="_1234567896" r:id="rId15"/>
        </w:object>
      </w:r>
      <w:r>
        <w:rPr>
          <w:rFonts w:ascii="Times New Roman" w:hAnsi="Times New Roman" w:cs="Times New Roman"/>
        </w:rPr>
        <w:t>，</w:t>
      </w:r>
      <w:r>
        <w:rPr>
          <w:rFonts w:ascii="Times New Roman" w:hAnsi="Times New Roman" w:cs="Times New Roman" w:hint="eastAsia"/>
        </w:rPr>
        <w:t>且</w:t>
      </w:r>
      <w:r>
        <w:rPr>
          <w:rFonts w:ascii="Times New Roman" w:hAnsi="Times New Roman" w:cs="Times New Roman"/>
        </w:rPr>
        <w:t>分别</w:t>
      </w:r>
      <w:r>
        <w:rPr>
          <w:rFonts w:ascii="Times New Roman" w:hAnsi="Times New Roman" w:cs="Times New Roman" w:hint="eastAsia"/>
        </w:rPr>
        <w:t>经过约</w:t>
      </w:r>
      <w:r>
        <w:rPr>
          <w:position w:val="-6"/>
          <w:sz w:val="21"/>
          <w:szCs w:val="21"/>
        </w:rPr>
        <w:object>
          <v:shape id="Object 8" o:spid="_x0000_i1032" type="#_x0000_t75" style="width:15.02pt;height:13.96pt;mso-position-horizontal-relative:page;mso-position-vertical-relative:page;mso-wrap-style:square" o:ole="" filled="f" stroked="f">
            <v:stroke linestyle="single"/>
            <v:imagedata r:id="rId16" o:title=""/>
            <v:path o:extrusionok="f"/>
            <o:lock v:ext="edit" aspectratio="t"/>
          </v:shape>
          <o:OLEObject Type="Embed" ProgID="Equation.DSMT4" ShapeID="Object 8" DrawAspect="Content" ObjectID="_1234567897" r:id="rId17"/>
        </w:object>
      </w:r>
      <w:r>
        <w:rPr>
          <w:rFonts w:ascii="Times New Roman" w:hAnsi="Times New Roman" w:cs="Times New Roman"/>
        </w:rPr>
        <w:t>、</w:t>
      </w:r>
      <w:r>
        <w:rPr>
          <w:position w:val="-6"/>
          <w:sz w:val="21"/>
          <w:szCs w:val="21"/>
        </w:rPr>
        <w:object>
          <v:shape id="Object 9" o:spid="_x0000_i1033" type="#_x0000_t75" style="width:15.02pt;height:13.96pt;mso-position-horizontal-relative:page;mso-position-vertical-relative:page;mso-wrap-style:square" o:ole="" filled="f" stroked="f">
            <v:stroke linestyle="single"/>
            <v:imagedata r:id="rId18" o:title=""/>
            <v:path o:extrusionok="f"/>
            <o:lock v:ext="edit" aspectratio="t"/>
          </v:shape>
          <o:OLEObject Type="Embed" ProgID="Equation.DSMT4" ShapeID="Object 9" DrawAspect="Content" ObjectID="_1234567898" r:id="rId19"/>
        </w:object>
      </w:r>
      <w:r>
        <w:rPr>
          <w:rFonts w:ascii="Times New Roman" w:hAnsi="Times New Roman" w:cs="Times New Roman"/>
        </w:rPr>
        <w:t>和</w:t>
      </w:r>
      <w:r>
        <w:rPr>
          <w:position w:val="-6"/>
          <w:sz w:val="21"/>
          <w:szCs w:val="21"/>
        </w:rPr>
        <w:object>
          <v:shape id="Object 10" o:spid="_x0000_i1034" type="#_x0000_t75" style="width:19.98pt;height:13.96pt;mso-position-horizontal-relative:page;mso-position-vertical-relative:page;mso-wrap-style:square" o:ole="" filled="f" stroked="f">
            <v:stroke linestyle="single"/>
            <v:imagedata r:id="rId20" o:title=""/>
            <v:path o:extrusionok="f"/>
            <o:lock v:ext="edit" aspectratio="t"/>
          </v:shape>
          <o:OLEObject Type="Embed" ProgID="Equation.DSMT4" ShapeID="Object 10" DrawAspect="Content" ObjectID="_1234567899" r:id="rId21"/>
        </w:object>
      </w:r>
      <w:r>
        <w:rPr>
          <w:rFonts w:ascii="Times New Roman" w:hAnsi="Times New Roman" w:cs="Times New Roman" w:hint="eastAsia"/>
        </w:rPr>
        <w:t>的调整过程后稳定在</w:t>
      </w:r>
      <w:r>
        <w:rPr>
          <w:position w:val="-6"/>
          <w:sz w:val="21"/>
          <w:szCs w:val="21"/>
        </w:rPr>
        <w:object>
          <v:shape id="Object 11" o:spid="_x0000_i1035" type="#_x0000_t75" style="width:43.99pt;height:13.96pt;mso-position-horizontal-relative:page;mso-position-vertical-relative:page;mso-wrap-style:square" o:ole="" filled="f" stroked="f">
            <v:stroke linestyle="single"/>
            <v:imagedata r:id="rId14" o:title=""/>
            <v:path o:extrusionok="f"/>
            <o:lock v:ext="edit" aspectratio="t"/>
          </v:shape>
          <o:OLEObject Type="Embed" ProgID="Equation.DSMT4" ShapeID="Object 11" DrawAspect="Content" ObjectID="_1234567900" r:id="rId22"/>
        </w:object>
      </w:r>
    </w:p>
    <w:p>
      <w:pPr>
        <w:pStyle w:val="NormalWeb"/>
        <w:adjustRightInd w:val="0"/>
        <w:snapToGrid w:val="0"/>
        <w:spacing w:before="0" w:beforeAutospacing="0" w:after="0" w:afterAutospacing="0" w:line="440" w:lineRule="exact"/>
        <w:ind w:firstLine="480" w:firstLineChars="200"/>
        <w:rPr>
          <w:kern w:val="2"/>
        </w:rPr>
      </w:pPr>
      <w:r>
        <w:rPr>
          <w:kern w:val="2"/>
        </w:rPr>
        <w:t xml:space="preserve">2. </w:t>
      </w:r>
      <w:r>
        <w:rPr>
          <w:rFonts w:hint="eastAsia"/>
          <w:kern w:val="2"/>
        </w:rPr>
        <w:t>建立相关的数学模型，在问题一给出的喷油器工作次数、高压油管尺寸和初始压力下确定凸轮的角速度，使高压油管内的压力尽量稳定在</w:t>
      </w:r>
      <w:r>
        <w:rPr>
          <w:position w:val="-6"/>
          <w:sz w:val="21"/>
          <w:szCs w:val="21"/>
        </w:rPr>
        <w:object>
          <v:shape id="Object 12" o:spid="_x0000_i1036" type="#_x0000_t75" style="width:43.99pt;height:13.96pt;mso-position-horizontal-relative:page;mso-position-vertical-relative:page;mso-wrap-style:square" o:ole="" filled="f" stroked="f">
            <v:stroke linestyle="single"/>
            <v:imagedata r:id="rId4" o:title=""/>
            <v:path o:extrusionok="f"/>
            <o:lock v:ext="edit" aspectratio="t"/>
          </v:shape>
          <o:OLEObject Type="Embed" ProgID="Equation.DSMT4" ShapeID="Object 12" DrawAspect="Content" ObjectID="_1234567901" r:id="rId23"/>
        </w:object>
      </w:r>
      <w:r>
        <w:rPr>
          <w:rFonts w:hint="eastAsia"/>
        </w:rPr>
        <w:t>左右。</w:t>
      </w:r>
    </w:p>
    <w:p>
      <w:pPr>
        <w:pStyle w:val="NormalWeb"/>
        <w:adjustRightInd w:val="0"/>
        <w:snapToGrid w:val="0"/>
        <w:spacing w:before="0" w:beforeAutospacing="0" w:after="0" w:afterAutospacing="0" w:line="440" w:lineRule="exact"/>
        <w:ind w:firstLine="480" w:firstLineChars="200"/>
        <w:rPr>
          <w:rFonts w:hint="eastAsia"/>
          <w:kern w:val="2"/>
        </w:rPr>
      </w:pPr>
      <w:r>
        <w:rPr>
          <w:kern w:val="2"/>
        </w:rPr>
        <w:t>3.</w:t>
      </w:r>
      <w:r>
        <w:rPr>
          <w:rFonts w:hint="eastAsia"/>
          <w:kern w:val="2"/>
        </w:rPr>
        <w:t xml:space="preserve"> 在问题二的基础上，调整喷油和供油策略使高压油管内燃油的压力减小。并给出高压油泵和减压阀的控制方案。</w:t>
      </w:r>
    </w:p>
    <w:p>
      <w:pPr>
        <w:widowControl/>
        <w:spacing w:line="360" w:lineRule="auto"/>
        <w:jc w:val="center"/>
        <w:rPr>
          <w:rFonts w:ascii="黑体" w:eastAsia="黑体" w:hAnsi="黑体" w:hint="eastAsia"/>
          <w:sz w:val="28"/>
          <w:szCs w:val="28"/>
        </w:rPr>
      </w:pPr>
      <w:r>
        <w:rPr>
          <w:rFonts w:ascii="黑体" w:eastAsia="黑体" w:hAnsi="黑体" w:hint="eastAsia"/>
          <w:sz w:val="28"/>
          <w:szCs w:val="28"/>
        </w:rPr>
        <w:t>二、模型假设</w:t>
      </w:r>
    </w:p>
    <w:p>
      <w:pPr>
        <w:widowControl/>
        <w:spacing w:line="360" w:lineRule="auto"/>
        <w:ind w:firstLine="480" w:firstLineChars="200"/>
        <w:jc w:val="left"/>
        <w:rPr>
          <w:rFonts w:ascii="宋体" w:hAnsi="宋体" w:hint="eastAsia"/>
          <w:sz w:val="24"/>
          <w:szCs w:val="24"/>
        </w:rPr>
      </w:pPr>
      <w:r>
        <w:rPr>
          <w:rFonts w:ascii="宋体" w:hAnsi="宋体" w:hint="eastAsia"/>
          <w:sz w:val="24"/>
          <w:szCs w:val="24"/>
        </w:rPr>
        <w:t>1. 假设收集的数据真实可靠；</w:t>
      </w:r>
    </w:p>
    <w:p>
      <w:pPr>
        <w:widowControl/>
        <w:spacing w:line="360" w:lineRule="auto"/>
        <w:ind w:firstLine="480" w:firstLineChars="200"/>
        <w:jc w:val="left"/>
        <w:rPr>
          <w:rFonts w:ascii="宋体" w:hAnsi="宋体" w:hint="eastAsia"/>
          <w:sz w:val="24"/>
          <w:szCs w:val="24"/>
        </w:rPr>
      </w:pPr>
      <w:r>
        <w:rPr>
          <w:rFonts w:ascii="宋体" w:hAnsi="宋体" w:hint="eastAsia"/>
          <w:sz w:val="24"/>
          <w:szCs w:val="24"/>
        </w:rPr>
        <w:t>2．假设</w:t>
      </w:r>
      <w:r>
        <w:rPr>
          <w:rFonts w:hint="eastAsia"/>
          <w:sz w:val="24"/>
          <w:szCs w:val="24"/>
        </w:rPr>
        <w:t>高压油管在喷油的过程中不会发生故障；</w:t>
      </w:r>
    </w:p>
    <w:p>
      <w:pPr>
        <w:widowControl/>
        <w:spacing w:line="360" w:lineRule="auto"/>
        <w:ind w:firstLine="480" w:firstLineChars="200"/>
        <w:jc w:val="left"/>
        <w:rPr>
          <w:rFonts w:ascii="宋体" w:hAnsi="宋体" w:hint="eastAsia"/>
          <w:color w:val="FF0000"/>
          <w:sz w:val="24"/>
          <w:szCs w:val="24"/>
        </w:rPr>
      </w:pPr>
      <w:r>
        <w:rPr>
          <w:rFonts w:ascii="宋体" w:hAnsi="宋体" w:hint="eastAsia"/>
          <w:sz w:val="24"/>
          <w:szCs w:val="24"/>
        </w:rPr>
        <w:t>3. 假设高压油管内部均匀；</w:t>
      </w:r>
    </w:p>
    <w:p>
      <w:pPr>
        <w:widowControl/>
        <w:spacing w:line="360" w:lineRule="auto"/>
        <w:ind w:firstLine="480" w:firstLineChars="200"/>
        <w:jc w:val="left"/>
        <w:rPr>
          <w:rFonts w:ascii="宋体" w:hAnsi="宋体" w:hint="eastAsia"/>
          <w:sz w:val="24"/>
          <w:szCs w:val="24"/>
        </w:rPr>
      </w:pPr>
      <w:r>
        <w:rPr>
          <w:rFonts w:ascii="宋体" w:hAnsi="宋体" w:hint="eastAsia"/>
          <w:sz w:val="24"/>
          <w:szCs w:val="24"/>
        </w:rPr>
        <w:t>4. 假设凸轮正常工作，不会受到其他因素干扰。</w:t>
      </w:r>
    </w:p>
    <w:p>
      <w:pPr>
        <w:widowControl/>
        <w:spacing w:line="360" w:lineRule="auto"/>
        <w:jc w:val="center"/>
        <w:rPr>
          <w:rFonts w:ascii="黑体" w:eastAsia="黑体" w:hAnsi="黑体" w:hint="eastAsia"/>
          <w:sz w:val="28"/>
          <w:szCs w:val="28"/>
        </w:rPr>
      </w:pPr>
      <w:r>
        <w:rPr>
          <w:rFonts w:ascii="黑体" w:eastAsia="黑体" w:hAnsi="黑体" w:hint="eastAsia"/>
          <w:sz w:val="28"/>
          <w:szCs w:val="28"/>
        </w:rPr>
        <w:t>三、变量说明</w:t>
      </w:r>
    </w:p>
    <w:p>
      <w:pPr>
        <w:spacing w:line="360" w:lineRule="auto"/>
        <w:ind w:firstLine="600" w:firstLineChars="250"/>
        <w:rPr>
          <w:rFonts w:ascii="宋体" w:hAnsi="宋体"/>
          <w:sz w:val="24"/>
          <w:szCs w:val="24"/>
        </w:rPr>
      </w:pPr>
      <w:r>
        <w:rPr>
          <w:position w:val="-6"/>
          <w:sz w:val="24"/>
          <w:szCs w:val="24"/>
        </w:rPr>
        <w:object>
          <v:shape id="Object 13" o:spid="_x0000_i1037" type="#_x0000_t75" style="width:12.01pt;height:14.26pt;mso-position-horizontal-relative:page;mso-position-vertical-relative:page;mso-wrap-style:square" o:ole="" o:preferrelative="t" filled="f" stroked="f">
            <v:stroke linestyle="single"/>
            <v:imagedata r:id="rId24" o:title=""/>
            <v:path o:extrusionok="f"/>
            <o:lock v:ext="edit" aspectratio="t"/>
          </v:shape>
          <o:OLEObject Type="Embed" ProgID="Equation.DSMT4" ShapeID="Object 13" DrawAspect="Content" ObjectID="_1234567902" r:id="rId25"/>
        </w:object>
      </w:r>
      <w:r>
        <w:rPr>
          <w:rFonts w:ascii="宋体" w:hAnsi="宋体" w:hint="eastAsia"/>
          <w:sz w:val="24"/>
          <w:szCs w:val="24"/>
        </w:rPr>
        <w:t>:</w:t>
      </w:r>
      <w:r>
        <w:rPr>
          <w:rFonts w:hint="eastAsia"/>
          <w:sz w:val="24"/>
          <w:szCs w:val="24"/>
        </w:rPr>
        <w:t>高压油管的体积，</w:t>
      </w:r>
      <w:r>
        <w:rPr>
          <w:position w:val="-10"/>
          <w:szCs w:val="21"/>
        </w:rPr>
        <w:object>
          <v:shape id="Object 14" o:spid="_x0000_i1038" type="#_x0000_t75" style="width:33.98pt;height:18pt;mso-position-horizontal-relative:page;mso-position-vertical-relative:page;mso-wrap-style:square" o:ole="" filled="f" stroked="f">
            <v:stroke linestyle="single"/>
            <v:imagedata r:id="rId26" o:title=""/>
            <v:path o:extrusionok="f"/>
            <o:lock v:ext="edit" aspectratio="t"/>
          </v:shape>
          <o:OLEObject Type="Embed" ProgID="Equation.DSMT4" ShapeID="Object 14" DrawAspect="Content" ObjectID="_1234567903" r:id="rId27"/>
        </w:object>
      </w:r>
      <w:r>
        <w:rPr>
          <w:rFonts w:hint="eastAsia"/>
          <w:sz w:val="24"/>
          <w:szCs w:val="24"/>
        </w:rPr>
        <w:t>；</w:t>
      </w:r>
    </w:p>
    <w:p>
      <w:pPr>
        <w:spacing w:line="360" w:lineRule="auto"/>
        <w:ind w:firstLine="600" w:firstLineChars="250"/>
        <w:rPr>
          <w:rFonts w:ascii="宋体" w:hAnsi="宋体"/>
          <w:sz w:val="24"/>
          <w:szCs w:val="24"/>
        </w:rPr>
      </w:pPr>
      <w:r>
        <w:rPr>
          <w:position w:val="-6"/>
          <w:sz w:val="24"/>
          <w:szCs w:val="24"/>
        </w:rPr>
        <w:object>
          <v:shape id="Object 15" o:spid="_x0000_i1039" type="#_x0000_t75" style="width:12.01pt;height:14.26pt;mso-position-horizontal-relative:page;mso-position-vertical-relative:page;mso-wrap-style:square" o:ole="" o:preferrelative="t" filled="f" stroked="f">
            <v:stroke linestyle="single"/>
            <v:imagedata r:id="rId28" o:title=""/>
            <v:path o:extrusionok="f"/>
            <o:lock v:ext="edit" aspectratio="t"/>
          </v:shape>
          <o:OLEObject Type="Embed" ProgID="Equation.DSMT4" ShapeID="Object 15" DrawAspect="Content" ObjectID="_1234567904" r:id="rId29"/>
        </w:object>
      </w:r>
      <w:r>
        <w:rPr>
          <w:rFonts w:ascii="宋体" w:hAnsi="宋体" w:hint="eastAsia"/>
          <w:sz w:val="24"/>
          <w:szCs w:val="24"/>
        </w:rPr>
        <w:t>:</w:t>
      </w:r>
      <w:r>
        <w:rPr>
          <w:rFonts w:hint="eastAsia"/>
          <w:sz w:val="24"/>
          <w:szCs w:val="24"/>
        </w:rPr>
        <w:t>高压油管内部的压力，</w:t>
      </w:r>
      <w:r>
        <w:rPr>
          <w:position w:val="-10"/>
          <w:szCs w:val="21"/>
        </w:rPr>
        <w:object>
          <v:shape id="Object 16" o:spid="_x0000_i1040" type="#_x0000_t75" style="width:36.02pt;height:16pt;mso-position-horizontal-relative:page;mso-position-vertical-relative:page;mso-wrap-style:square" o:ole="" filled="f" stroked="f">
            <v:stroke linestyle="single"/>
            <v:imagedata r:id="rId30" o:title=""/>
            <v:path o:extrusionok="f"/>
            <o:lock v:ext="edit" aspectratio="t"/>
          </v:shape>
          <o:OLEObject Type="Embed" ProgID="Equation.DSMT4" ShapeID="Object 16" DrawAspect="Content" ObjectID="_1234567905" r:id="rId31"/>
        </w:object>
      </w:r>
      <w:r>
        <w:rPr>
          <w:rFonts w:hint="eastAsia"/>
          <w:sz w:val="24"/>
          <w:szCs w:val="24"/>
        </w:rPr>
        <w:t>；</w:t>
      </w:r>
    </w:p>
    <w:p>
      <w:pPr>
        <w:spacing w:line="360" w:lineRule="auto"/>
        <w:ind w:firstLine="600" w:firstLineChars="250"/>
        <w:rPr>
          <w:rFonts w:ascii="宋体" w:hAnsi="宋体"/>
          <w:sz w:val="24"/>
          <w:szCs w:val="24"/>
        </w:rPr>
      </w:pPr>
      <w:r>
        <w:rPr>
          <w:position w:val="-4"/>
          <w:sz w:val="24"/>
          <w:szCs w:val="24"/>
        </w:rPr>
        <w:object>
          <v:shape id="Object 17" o:spid="_x0000_i1041" type="#_x0000_t75" style="width:12.76pt;height:12.76pt;mso-position-horizontal-relative:page;mso-position-vertical-relative:page;mso-wrap-style:square" o:ole="" o:preferrelative="t" filled="f" stroked="f">
            <v:stroke linestyle="single"/>
            <v:imagedata r:id="rId32" o:title=""/>
            <v:path o:extrusionok="f"/>
            <o:lock v:ext="edit" aspectratio="t"/>
          </v:shape>
          <o:OLEObject Type="Embed" ProgID="Equation.DSMT4" ShapeID="Object 17" DrawAspect="Content" ObjectID="_1234567906" r:id="rId33"/>
        </w:object>
      </w:r>
      <w:r>
        <w:rPr>
          <w:rFonts w:ascii="宋体" w:hAnsi="宋体" w:hint="eastAsia"/>
          <w:sz w:val="24"/>
          <w:szCs w:val="24"/>
        </w:rPr>
        <w:t>:</w:t>
      </w:r>
      <w:r>
        <w:rPr>
          <w:rFonts w:hint="eastAsia"/>
          <w:sz w:val="24"/>
          <w:szCs w:val="24"/>
        </w:rPr>
        <w:t>流通截面积，</w:t>
      </w:r>
      <w:r>
        <w:rPr>
          <w:position w:val="-10"/>
          <w:szCs w:val="21"/>
        </w:rPr>
        <w:object>
          <v:shape id="Object 18" o:spid="_x0000_i1042" type="#_x0000_t75" style="width:34.98pt;height:18pt;mso-position-horizontal-relative:page;mso-position-vertical-relative:page;mso-wrap-style:square" o:ole="" o:preferrelative="t" filled="f" stroked="f">
            <v:stroke linestyle="single"/>
            <v:imagedata r:id="rId34" o:title=""/>
            <v:path o:extrusionok="f"/>
            <o:lock v:ext="edit" aspectratio="t"/>
          </v:shape>
          <o:OLEObject Type="Embed" ProgID="Equation.DSMT4" ShapeID="Object 18" DrawAspect="Content" ObjectID="_1234567907" r:id="rId35"/>
        </w:object>
      </w:r>
      <w:r>
        <w:rPr>
          <w:rFonts w:hint="eastAsia"/>
          <w:sz w:val="24"/>
          <w:szCs w:val="24"/>
        </w:rPr>
        <w:t>；</w:t>
      </w:r>
      <w:r>
        <w:rPr>
          <w:rFonts w:ascii="宋体" w:hAnsi="宋体"/>
          <w:sz w:val="24"/>
          <w:szCs w:val="24"/>
        </w:rPr>
        <w:br/>
      </w:r>
      <w:r>
        <w:rPr>
          <w:rFonts w:ascii="宋体" w:hAnsi="宋体"/>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https://d.book118.com/626112202202010031</w:t>
        </w:r>
      </w:hyperlink>
    </w:p>
    <w:p>
      <w:pPr>
        <w:spacing w:line="360" w:lineRule="auto"/>
        <w:ind w:firstLine="600" w:firstLineChars="250"/>
        <w:rPr>
          <w:rFonts w:ascii="宋体" w:hAnsi="宋体"/>
          <w:sz w:val="24"/>
          <w:szCs w:val="24"/>
        </w:rPr>
      </w:pPr>
    </w:p>
    <w:sectPr>
      <w:footerReference w:type="default" r:id="rId37"/>
      <w:type w:val="nextPage"/>
      <w:pgSz w:w="11906" w:h="16838"/>
      <w:pgMar w:top="1418" w:right="1418" w:bottom="1418" w:left="1418" w:header="851" w:footer="992" w:gutter="0"/>
      <w:pgNumType w:start="2"/>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Courier New">
    <w:panose1 w:val="02070309020205020404"/>
    <w:charset w:val="00"/>
    <w:family w:val="modern"/>
    <w:pitch w:val="default"/>
    <w:sig w:usb0="E0002EFF" w:usb1="C0007843" w:usb2="00000009" w:usb3="00000000" w:csb0="400001FF" w:csb1="FFFF0000"/>
  </w:font>
  <w:font w:name="微软雅黑">
    <w:panose1 w:val="020B0503020204020204"/>
    <w:charset w:val="86"/>
    <w:family w:val="swiss"/>
    <w:pitch w:val="default"/>
    <w:sig w:usb0="80000287" w:usb1="2ACF3C50" w:usb2="00000016" w:usb3="00000000" w:csb0="0004001F" w:csb1="00000000"/>
  </w:font>
  <w:font w:name="Calibri">
    <w:panose1 w:val="020F0502020204030204"/>
    <w:charset w:val="00"/>
    <w:family w:val="swiss"/>
    <w:pitch w:val="default"/>
    <w:sig w:usb0="E0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黑体">
    <w:panose1 w:val="02010609060101010101"/>
    <w:charset w:val="86"/>
    <w:family w:val="auto"/>
    <w:pitch w:val="default"/>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PAGE   \* MERGEFORMAT</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PAGE   \* MERGEFORMAT</w:instrText>
    </w:r>
    <w:r>
      <w:fldChar w:fldCharType="separate"/>
    </w:r>
    <w:r>
      <w:rPr>
        <w:lang w:val="zh-CN"/>
      </w:rPr>
      <w:t>2</w:t>
    </w:r>
    <w:r>
      <w:fldChar w:fldCharType="end"/>
    </w:r>
  </w:p>
  <w:p>
    <w:pPr>
      <w:pStyle w:val="Footer"/>
      <w:tabs>
        <w:tab w:val="center" w:pos="4153"/>
        <w:tab w:val="right" w:pos="8306"/>
      </w:tabs>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6371B"/>
    <w:rsid w:val="00002928"/>
    <w:rsid w:val="00002DF7"/>
    <w:rsid w:val="00010695"/>
    <w:rsid w:val="00010A23"/>
    <w:rsid w:val="00012F2D"/>
    <w:rsid w:val="000269BE"/>
    <w:rsid w:val="00027FFA"/>
    <w:rsid w:val="000330FC"/>
    <w:rsid w:val="00035299"/>
    <w:rsid w:val="00041BE5"/>
    <w:rsid w:val="00044E4E"/>
    <w:rsid w:val="0004734D"/>
    <w:rsid w:val="00052FF9"/>
    <w:rsid w:val="000626B0"/>
    <w:rsid w:val="0006371B"/>
    <w:rsid w:val="0007144D"/>
    <w:rsid w:val="0008127F"/>
    <w:rsid w:val="00086D1E"/>
    <w:rsid w:val="00087F0A"/>
    <w:rsid w:val="00091F8E"/>
    <w:rsid w:val="000A27D4"/>
    <w:rsid w:val="000A7924"/>
    <w:rsid w:val="000B6794"/>
    <w:rsid w:val="000B6F78"/>
    <w:rsid w:val="000B73B5"/>
    <w:rsid w:val="000C3BAC"/>
    <w:rsid w:val="000D2354"/>
    <w:rsid w:val="000E0728"/>
    <w:rsid w:val="000E2482"/>
    <w:rsid w:val="000E4B95"/>
    <w:rsid w:val="000F1852"/>
    <w:rsid w:val="000F5473"/>
    <w:rsid w:val="000F7DAC"/>
    <w:rsid w:val="00100626"/>
    <w:rsid w:val="0010353E"/>
    <w:rsid w:val="00105073"/>
    <w:rsid w:val="00106146"/>
    <w:rsid w:val="00111040"/>
    <w:rsid w:val="00130FAE"/>
    <w:rsid w:val="001332E9"/>
    <w:rsid w:val="001352F8"/>
    <w:rsid w:val="001419C9"/>
    <w:rsid w:val="0015336F"/>
    <w:rsid w:val="0015347B"/>
    <w:rsid w:val="00153F1E"/>
    <w:rsid w:val="00160933"/>
    <w:rsid w:val="001624BC"/>
    <w:rsid w:val="001645E1"/>
    <w:rsid w:val="0017140F"/>
    <w:rsid w:val="00174DD4"/>
    <w:rsid w:val="00185C4B"/>
    <w:rsid w:val="001913B2"/>
    <w:rsid w:val="00193065"/>
    <w:rsid w:val="001A11A1"/>
    <w:rsid w:val="001A207C"/>
    <w:rsid w:val="001A35BC"/>
    <w:rsid w:val="001A66C2"/>
    <w:rsid w:val="001B5F0D"/>
    <w:rsid w:val="001C129C"/>
    <w:rsid w:val="001C1B6C"/>
    <w:rsid w:val="001C5CC7"/>
    <w:rsid w:val="001C748A"/>
    <w:rsid w:val="001D24C8"/>
    <w:rsid w:val="001D2D4B"/>
    <w:rsid w:val="001E3F35"/>
    <w:rsid w:val="001E4AC7"/>
    <w:rsid w:val="001F003E"/>
    <w:rsid w:val="001F059B"/>
    <w:rsid w:val="001F3C70"/>
    <w:rsid w:val="00206916"/>
    <w:rsid w:val="00207C28"/>
    <w:rsid w:val="002103ED"/>
    <w:rsid w:val="0021604A"/>
    <w:rsid w:val="00220EE2"/>
    <w:rsid w:val="00223F54"/>
    <w:rsid w:val="00224B90"/>
    <w:rsid w:val="00226507"/>
    <w:rsid w:val="002265F8"/>
    <w:rsid w:val="002272FD"/>
    <w:rsid w:val="002302E4"/>
    <w:rsid w:val="00236C87"/>
    <w:rsid w:val="002455E4"/>
    <w:rsid w:val="00245A74"/>
    <w:rsid w:val="00246DE2"/>
    <w:rsid w:val="00247EA9"/>
    <w:rsid w:val="0025236E"/>
    <w:rsid w:val="00260165"/>
    <w:rsid w:val="00263FED"/>
    <w:rsid w:val="0026443E"/>
    <w:rsid w:val="00264A10"/>
    <w:rsid w:val="0027316D"/>
    <w:rsid w:val="002737C1"/>
    <w:rsid w:val="00273C72"/>
    <w:rsid w:val="0027659C"/>
    <w:rsid w:val="00280F27"/>
    <w:rsid w:val="00281B75"/>
    <w:rsid w:val="00294034"/>
    <w:rsid w:val="00296070"/>
    <w:rsid w:val="002A42A8"/>
    <w:rsid w:val="002A45A9"/>
    <w:rsid w:val="002B07E8"/>
    <w:rsid w:val="002B08F1"/>
    <w:rsid w:val="002B25D5"/>
    <w:rsid w:val="002B5497"/>
    <w:rsid w:val="002C33D9"/>
    <w:rsid w:val="002D33DB"/>
    <w:rsid w:val="002E138D"/>
    <w:rsid w:val="002E6E71"/>
    <w:rsid w:val="002F02D0"/>
    <w:rsid w:val="002F064E"/>
    <w:rsid w:val="002F15E8"/>
    <w:rsid w:val="002F448D"/>
    <w:rsid w:val="002F73AB"/>
    <w:rsid w:val="002F73E9"/>
    <w:rsid w:val="0030414C"/>
    <w:rsid w:val="0031215E"/>
    <w:rsid w:val="003131A7"/>
    <w:rsid w:val="00314745"/>
    <w:rsid w:val="0032134F"/>
    <w:rsid w:val="003233D0"/>
    <w:rsid w:val="00324C66"/>
    <w:rsid w:val="003426E1"/>
    <w:rsid w:val="00342ECB"/>
    <w:rsid w:val="0034745F"/>
    <w:rsid w:val="00363278"/>
    <w:rsid w:val="003643DD"/>
    <w:rsid w:val="0036689B"/>
    <w:rsid w:val="00366FB5"/>
    <w:rsid w:val="00367C4D"/>
    <w:rsid w:val="00372F42"/>
    <w:rsid w:val="00374B9D"/>
    <w:rsid w:val="00376806"/>
    <w:rsid w:val="00380BDF"/>
    <w:rsid w:val="00381734"/>
    <w:rsid w:val="0038206B"/>
    <w:rsid w:val="00383ACE"/>
    <w:rsid w:val="003842E3"/>
    <w:rsid w:val="00391581"/>
    <w:rsid w:val="00392D8B"/>
    <w:rsid w:val="003945E2"/>
    <w:rsid w:val="003A20C8"/>
    <w:rsid w:val="003B1870"/>
    <w:rsid w:val="003B288D"/>
    <w:rsid w:val="003B4C58"/>
    <w:rsid w:val="003B6A96"/>
    <w:rsid w:val="003B6D51"/>
    <w:rsid w:val="003C1849"/>
    <w:rsid w:val="003C5205"/>
    <w:rsid w:val="003D40BC"/>
    <w:rsid w:val="003D51D7"/>
    <w:rsid w:val="003D5479"/>
    <w:rsid w:val="003E1135"/>
    <w:rsid w:val="003E1A7B"/>
    <w:rsid w:val="003E1FAA"/>
    <w:rsid w:val="003E5819"/>
    <w:rsid w:val="004007B5"/>
    <w:rsid w:val="004068D2"/>
    <w:rsid w:val="00406AB3"/>
    <w:rsid w:val="00413A70"/>
    <w:rsid w:val="00414BD2"/>
    <w:rsid w:val="004239BB"/>
    <w:rsid w:val="00427BB0"/>
    <w:rsid w:val="004331D7"/>
    <w:rsid w:val="00433A84"/>
    <w:rsid w:val="00434141"/>
    <w:rsid w:val="0043686E"/>
    <w:rsid w:val="00440078"/>
    <w:rsid w:val="004439C7"/>
    <w:rsid w:val="00446FEC"/>
    <w:rsid w:val="004473FA"/>
    <w:rsid w:val="00451126"/>
    <w:rsid w:val="00451C31"/>
    <w:rsid w:val="00457583"/>
    <w:rsid w:val="00462342"/>
    <w:rsid w:val="00463767"/>
    <w:rsid w:val="0047409C"/>
    <w:rsid w:val="00474EF1"/>
    <w:rsid w:val="00481E1B"/>
    <w:rsid w:val="0048529C"/>
    <w:rsid w:val="004931E0"/>
    <w:rsid w:val="00493333"/>
    <w:rsid w:val="004937D5"/>
    <w:rsid w:val="00494599"/>
    <w:rsid w:val="00494BE2"/>
    <w:rsid w:val="00495E64"/>
    <w:rsid w:val="004A1987"/>
    <w:rsid w:val="004A61CD"/>
    <w:rsid w:val="004A72A5"/>
    <w:rsid w:val="004B1950"/>
    <w:rsid w:val="004B355E"/>
    <w:rsid w:val="004B3D92"/>
    <w:rsid w:val="004C1490"/>
    <w:rsid w:val="004D25B0"/>
    <w:rsid w:val="004D5CE4"/>
    <w:rsid w:val="004E1D7D"/>
    <w:rsid w:val="004E22DC"/>
    <w:rsid w:val="004F630C"/>
    <w:rsid w:val="005116C7"/>
    <w:rsid w:val="005117AC"/>
    <w:rsid w:val="00512C13"/>
    <w:rsid w:val="00513621"/>
    <w:rsid w:val="00517DF7"/>
    <w:rsid w:val="005203A0"/>
    <w:rsid w:val="0052045F"/>
    <w:rsid w:val="00521F66"/>
    <w:rsid w:val="005261D3"/>
    <w:rsid w:val="00530FCB"/>
    <w:rsid w:val="00534082"/>
    <w:rsid w:val="005402BA"/>
    <w:rsid w:val="00540978"/>
    <w:rsid w:val="00540DD5"/>
    <w:rsid w:val="005415C9"/>
    <w:rsid w:val="005420BE"/>
    <w:rsid w:val="0055532C"/>
    <w:rsid w:val="00557817"/>
    <w:rsid w:val="00563B73"/>
    <w:rsid w:val="005648ED"/>
    <w:rsid w:val="00565C8D"/>
    <w:rsid w:val="00574AAD"/>
    <w:rsid w:val="00575091"/>
    <w:rsid w:val="0058123A"/>
    <w:rsid w:val="005A0873"/>
    <w:rsid w:val="005A4171"/>
    <w:rsid w:val="005A4C8F"/>
    <w:rsid w:val="005B1FC5"/>
    <w:rsid w:val="005B58DA"/>
    <w:rsid w:val="005B59B1"/>
    <w:rsid w:val="005C4492"/>
    <w:rsid w:val="005D401B"/>
    <w:rsid w:val="005E4D0A"/>
    <w:rsid w:val="005E7268"/>
    <w:rsid w:val="005E7E2E"/>
    <w:rsid w:val="005F078A"/>
    <w:rsid w:val="005F166E"/>
    <w:rsid w:val="005F4E7B"/>
    <w:rsid w:val="005F526C"/>
    <w:rsid w:val="005F622E"/>
    <w:rsid w:val="005F6CC8"/>
    <w:rsid w:val="006009CA"/>
    <w:rsid w:val="00606839"/>
    <w:rsid w:val="006105B1"/>
    <w:rsid w:val="006108EB"/>
    <w:rsid w:val="0061315B"/>
    <w:rsid w:val="00614E58"/>
    <w:rsid w:val="00617E0F"/>
    <w:rsid w:val="00622A68"/>
    <w:rsid w:val="006314C6"/>
    <w:rsid w:val="006413F7"/>
    <w:rsid w:val="006443FA"/>
    <w:rsid w:val="00653507"/>
    <w:rsid w:val="00655B6E"/>
    <w:rsid w:val="006608B9"/>
    <w:rsid w:val="0066676B"/>
    <w:rsid w:val="00674D22"/>
    <w:rsid w:val="00676267"/>
    <w:rsid w:val="00683EA4"/>
    <w:rsid w:val="00692C26"/>
    <w:rsid w:val="00694568"/>
    <w:rsid w:val="00695AC8"/>
    <w:rsid w:val="00697401"/>
    <w:rsid w:val="006A1687"/>
    <w:rsid w:val="006A1E15"/>
    <w:rsid w:val="006B073F"/>
    <w:rsid w:val="006B1379"/>
    <w:rsid w:val="006B1A61"/>
    <w:rsid w:val="006B47E3"/>
    <w:rsid w:val="006C10ED"/>
    <w:rsid w:val="006C5C19"/>
    <w:rsid w:val="006D0220"/>
    <w:rsid w:val="006D02A3"/>
    <w:rsid w:val="006D29F2"/>
    <w:rsid w:val="006D5A68"/>
    <w:rsid w:val="006E2709"/>
    <w:rsid w:val="006E36C6"/>
    <w:rsid w:val="006E5AC9"/>
    <w:rsid w:val="006E7B61"/>
    <w:rsid w:val="006F002F"/>
    <w:rsid w:val="006F63F6"/>
    <w:rsid w:val="0070228A"/>
    <w:rsid w:val="00704604"/>
    <w:rsid w:val="00705CD3"/>
    <w:rsid w:val="00710B05"/>
    <w:rsid w:val="007148A7"/>
    <w:rsid w:val="00722561"/>
    <w:rsid w:val="00727E10"/>
    <w:rsid w:val="00731D05"/>
    <w:rsid w:val="00737695"/>
    <w:rsid w:val="007422D6"/>
    <w:rsid w:val="00743856"/>
    <w:rsid w:val="00746605"/>
    <w:rsid w:val="007557C8"/>
    <w:rsid w:val="00762A58"/>
    <w:rsid w:val="00762C2C"/>
    <w:rsid w:val="00765F8A"/>
    <w:rsid w:val="00771FCB"/>
    <w:rsid w:val="00772C64"/>
    <w:rsid w:val="007748BC"/>
    <w:rsid w:val="00774BC4"/>
    <w:rsid w:val="00774F76"/>
    <w:rsid w:val="00776B79"/>
    <w:rsid w:val="00782555"/>
    <w:rsid w:val="007825F8"/>
    <w:rsid w:val="00791752"/>
    <w:rsid w:val="007926C1"/>
    <w:rsid w:val="007A190E"/>
    <w:rsid w:val="007A1B17"/>
    <w:rsid w:val="007A1EE6"/>
    <w:rsid w:val="007A3526"/>
    <w:rsid w:val="007B1897"/>
    <w:rsid w:val="007B1D61"/>
    <w:rsid w:val="007B4204"/>
    <w:rsid w:val="007B444F"/>
    <w:rsid w:val="007B5BDD"/>
    <w:rsid w:val="007C2012"/>
    <w:rsid w:val="007C2F12"/>
    <w:rsid w:val="007C368A"/>
    <w:rsid w:val="007C44BC"/>
    <w:rsid w:val="007D3315"/>
    <w:rsid w:val="007D6E06"/>
    <w:rsid w:val="007E02A5"/>
    <w:rsid w:val="007E0AED"/>
    <w:rsid w:val="007E2499"/>
    <w:rsid w:val="007F672A"/>
    <w:rsid w:val="007F78A4"/>
    <w:rsid w:val="008002C6"/>
    <w:rsid w:val="00804ACB"/>
    <w:rsid w:val="0080514E"/>
    <w:rsid w:val="00807B9D"/>
    <w:rsid w:val="00810915"/>
    <w:rsid w:val="008127A3"/>
    <w:rsid w:val="008133FB"/>
    <w:rsid w:val="00821CFE"/>
    <w:rsid w:val="008228CF"/>
    <w:rsid w:val="008268A0"/>
    <w:rsid w:val="008268E0"/>
    <w:rsid w:val="0082748B"/>
    <w:rsid w:val="008402D7"/>
    <w:rsid w:val="008404E6"/>
    <w:rsid w:val="00842D00"/>
    <w:rsid w:val="008450A3"/>
    <w:rsid w:val="00845EC1"/>
    <w:rsid w:val="0085271C"/>
    <w:rsid w:val="00853BCE"/>
    <w:rsid w:val="00855C78"/>
    <w:rsid w:val="0086176D"/>
    <w:rsid w:val="0086480B"/>
    <w:rsid w:val="00867A46"/>
    <w:rsid w:val="00883C8A"/>
    <w:rsid w:val="00887B2B"/>
    <w:rsid w:val="00887B4C"/>
    <w:rsid w:val="00887F3F"/>
    <w:rsid w:val="00892833"/>
    <w:rsid w:val="008945AB"/>
    <w:rsid w:val="008A0239"/>
    <w:rsid w:val="008A1541"/>
    <w:rsid w:val="008B21B0"/>
    <w:rsid w:val="008B2F19"/>
    <w:rsid w:val="008B487D"/>
    <w:rsid w:val="008C1871"/>
    <w:rsid w:val="008C2C2F"/>
    <w:rsid w:val="008C791A"/>
    <w:rsid w:val="008D103D"/>
    <w:rsid w:val="008D7E1A"/>
    <w:rsid w:val="008E00BA"/>
    <w:rsid w:val="008E27D1"/>
    <w:rsid w:val="008E7919"/>
    <w:rsid w:val="008F2A47"/>
    <w:rsid w:val="008F3781"/>
    <w:rsid w:val="008F62A0"/>
    <w:rsid w:val="008F6592"/>
    <w:rsid w:val="008F7F13"/>
    <w:rsid w:val="00900724"/>
    <w:rsid w:val="00901371"/>
    <w:rsid w:val="00903F52"/>
    <w:rsid w:val="0091440D"/>
    <w:rsid w:val="00920DF2"/>
    <w:rsid w:val="00922CA3"/>
    <w:rsid w:val="00926BB4"/>
    <w:rsid w:val="00932DB5"/>
    <w:rsid w:val="00932E89"/>
    <w:rsid w:val="009359EE"/>
    <w:rsid w:val="0093608F"/>
    <w:rsid w:val="009373E5"/>
    <w:rsid w:val="00947D9A"/>
    <w:rsid w:val="0095716B"/>
    <w:rsid w:val="00961A51"/>
    <w:rsid w:val="00963AF0"/>
    <w:rsid w:val="00970F07"/>
    <w:rsid w:val="00971E10"/>
    <w:rsid w:val="009726FC"/>
    <w:rsid w:val="00975305"/>
    <w:rsid w:val="0097679B"/>
    <w:rsid w:val="00976FEC"/>
    <w:rsid w:val="0098027D"/>
    <w:rsid w:val="00985541"/>
    <w:rsid w:val="009868BD"/>
    <w:rsid w:val="00991F59"/>
    <w:rsid w:val="00992FBA"/>
    <w:rsid w:val="009B7DFC"/>
    <w:rsid w:val="009C4E8B"/>
    <w:rsid w:val="009C696A"/>
    <w:rsid w:val="009D4287"/>
    <w:rsid w:val="009D5735"/>
    <w:rsid w:val="00A00BDB"/>
    <w:rsid w:val="00A03E0A"/>
    <w:rsid w:val="00A158CD"/>
    <w:rsid w:val="00A166C9"/>
    <w:rsid w:val="00A21C83"/>
    <w:rsid w:val="00A23558"/>
    <w:rsid w:val="00A33241"/>
    <w:rsid w:val="00A3671E"/>
    <w:rsid w:val="00A37FCC"/>
    <w:rsid w:val="00A44C85"/>
    <w:rsid w:val="00A45894"/>
    <w:rsid w:val="00A503F4"/>
    <w:rsid w:val="00A504B1"/>
    <w:rsid w:val="00A57556"/>
    <w:rsid w:val="00A579AC"/>
    <w:rsid w:val="00A65979"/>
    <w:rsid w:val="00A66C99"/>
    <w:rsid w:val="00A72C5A"/>
    <w:rsid w:val="00A90A14"/>
    <w:rsid w:val="00A95F39"/>
    <w:rsid w:val="00AA3E86"/>
    <w:rsid w:val="00AA7118"/>
    <w:rsid w:val="00AC052D"/>
    <w:rsid w:val="00AC3534"/>
    <w:rsid w:val="00AC6386"/>
    <w:rsid w:val="00AC7759"/>
    <w:rsid w:val="00AE2C3B"/>
    <w:rsid w:val="00AE4148"/>
    <w:rsid w:val="00AE496C"/>
    <w:rsid w:val="00AE643C"/>
    <w:rsid w:val="00AF2DDB"/>
    <w:rsid w:val="00AF2F3B"/>
    <w:rsid w:val="00AF3B8A"/>
    <w:rsid w:val="00AF5928"/>
    <w:rsid w:val="00B035B3"/>
    <w:rsid w:val="00B06020"/>
    <w:rsid w:val="00B060FA"/>
    <w:rsid w:val="00B068F0"/>
    <w:rsid w:val="00B12E20"/>
    <w:rsid w:val="00B247BA"/>
    <w:rsid w:val="00B32771"/>
    <w:rsid w:val="00B32B3B"/>
    <w:rsid w:val="00B3789F"/>
    <w:rsid w:val="00B44F41"/>
    <w:rsid w:val="00B460EC"/>
    <w:rsid w:val="00B4690A"/>
    <w:rsid w:val="00B52DA6"/>
    <w:rsid w:val="00B53BBE"/>
    <w:rsid w:val="00B55983"/>
    <w:rsid w:val="00B61476"/>
    <w:rsid w:val="00B622A0"/>
    <w:rsid w:val="00B65555"/>
    <w:rsid w:val="00B65DD0"/>
    <w:rsid w:val="00B66BD5"/>
    <w:rsid w:val="00B75D64"/>
    <w:rsid w:val="00B8433E"/>
    <w:rsid w:val="00B942E7"/>
    <w:rsid w:val="00B9585C"/>
    <w:rsid w:val="00B96CD0"/>
    <w:rsid w:val="00B9742D"/>
    <w:rsid w:val="00BA414B"/>
    <w:rsid w:val="00BA4FC2"/>
    <w:rsid w:val="00BB2C7E"/>
    <w:rsid w:val="00BC0575"/>
    <w:rsid w:val="00BC07E9"/>
    <w:rsid w:val="00BC498E"/>
    <w:rsid w:val="00BC4D08"/>
    <w:rsid w:val="00BC654F"/>
    <w:rsid w:val="00BD1B13"/>
    <w:rsid w:val="00BD2908"/>
    <w:rsid w:val="00BD32B6"/>
    <w:rsid w:val="00BD5F35"/>
    <w:rsid w:val="00BF6413"/>
    <w:rsid w:val="00BF70C0"/>
    <w:rsid w:val="00BF73B4"/>
    <w:rsid w:val="00BF7519"/>
    <w:rsid w:val="00C018D5"/>
    <w:rsid w:val="00C02D8C"/>
    <w:rsid w:val="00C0427E"/>
    <w:rsid w:val="00C04947"/>
    <w:rsid w:val="00C05672"/>
    <w:rsid w:val="00C20AAB"/>
    <w:rsid w:val="00C34754"/>
    <w:rsid w:val="00C565C8"/>
    <w:rsid w:val="00C56877"/>
    <w:rsid w:val="00C62F89"/>
    <w:rsid w:val="00C63C52"/>
    <w:rsid w:val="00C6464C"/>
    <w:rsid w:val="00C66B4B"/>
    <w:rsid w:val="00C70307"/>
    <w:rsid w:val="00C71540"/>
    <w:rsid w:val="00C719E8"/>
    <w:rsid w:val="00C729AA"/>
    <w:rsid w:val="00C74998"/>
    <w:rsid w:val="00C75513"/>
    <w:rsid w:val="00C82755"/>
    <w:rsid w:val="00C94F8F"/>
    <w:rsid w:val="00C956C0"/>
    <w:rsid w:val="00C96A4D"/>
    <w:rsid w:val="00C97198"/>
    <w:rsid w:val="00CA772A"/>
    <w:rsid w:val="00CB0A23"/>
    <w:rsid w:val="00CB71EC"/>
    <w:rsid w:val="00CC0F75"/>
    <w:rsid w:val="00CC227B"/>
    <w:rsid w:val="00CC567F"/>
    <w:rsid w:val="00CC5A51"/>
    <w:rsid w:val="00CD0F66"/>
    <w:rsid w:val="00CD191A"/>
    <w:rsid w:val="00CE387D"/>
    <w:rsid w:val="00CE3D79"/>
    <w:rsid w:val="00CE6974"/>
    <w:rsid w:val="00CE7858"/>
    <w:rsid w:val="00CF09C9"/>
    <w:rsid w:val="00CF7F7B"/>
    <w:rsid w:val="00D015BA"/>
    <w:rsid w:val="00D0453D"/>
    <w:rsid w:val="00D045FC"/>
    <w:rsid w:val="00D05A19"/>
    <w:rsid w:val="00D065B4"/>
    <w:rsid w:val="00D11D74"/>
    <w:rsid w:val="00D13FEE"/>
    <w:rsid w:val="00D15040"/>
    <w:rsid w:val="00D167BE"/>
    <w:rsid w:val="00D17B0A"/>
    <w:rsid w:val="00D41005"/>
    <w:rsid w:val="00D41CC9"/>
    <w:rsid w:val="00D430F6"/>
    <w:rsid w:val="00D505D6"/>
    <w:rsid w:val="00D53C65"/>
    <w:rsid w:val="00D55FE5"/>
    <w:rsid w:val="00D612E7"/>
    <w:rsid w:val="00D64EA3"/>
    <w:rsid w:val="00D6777D"/>
    <w:rsid w:val="00D73225"/>
    <w:rsid w:val="00D74516"/>
    <w:rsid w:val="00D74F09"/>
    <w:rsid w:val="00D81271"/>
    <w:rsid w:val="00D85A52"/>
    <w:rsid w:val="00D86F64"/>
    <w:rsid w:val="00D9094A"/>
    <w:rsid w:val="00D939AA"/>
    <w:rsid w:val="00DA1FCC"/>
    <w:rsid w:val="00DB1FA7"/>
    <w:rsid w:val="00DB5139"/>
    <w:rsid w:val="00DB5D88"/>
    <w:rsid w:val="00DD14B5"/>
    <w:rsid w:val="00DD1BDB"/>
    <w:rsid w:val="00DD409F"/>
    <w:rsid w:val="00DD4112"/>
    <w:rsid w:val="00DD4E59"/>
    <w:rsid w:val="00DE2915"/>
    <w:rsid w:val="00DF2B2B"/>
    <w:rsid w:val="00DF5591"/>
    <w:rsid w:val="00DF790C"/>
    <w:rsid w:val="00E103CF"/>
    <w:rsid w:val="00E163D2"/>
    <w:rsid w:val="00E31F3A"/>
    <w:rsid w:val="00E362D6"/>
    <w:rsid w:val="00E42ABA"/>
    <w:rsid w:val="00E44269"/>
    <w:rsid w:val="00E454C9"/>
    <w:rsid w:val="00E462E4"/>
    <w:rsid w:val="00E5105D"/>
    <w:rsid w:val="00E56A85"/>
    <w:rsid w:val="00E61C4F"/>
    <w:rsid w:val="00E67470"/>
    <w:rsid w:val="00E675AF"/>
    <w:rsid w:val="00E82DA9"/>
    <w:rsid w:val="00E843AD"/>
    <w:rsid w:val="00E94AEB"/>
    <w:rsid w:val="00EB2E1B"/>
    <w:rsid w:val="00EC27F4"/>
    <w:rsid w:val="00ED5BD1"/>
    <w:rsid w:val="00ED659B"/>
    <w:rsid w:val="00EE455F"/>
    <w:rsid w:val="00EE5A2A"/>
    <w:rsid w:val="00F115E4"/>
    <w:rsid w:val="00F23A12"/>
    <w:rsid w:val="00F35B27"/>
    <w:rsid w:val="00F40E39"/>
    <w:rsid w:val="00F431F6"/>
    <w:rsid w:val="00F4705E"/>
    <w:rsid w:val="00F51B3B"/>
    <w:rsid w:val="00F53301"/>
    <w:rsid w:val="00F547EB"/>
    <w:rsid w:val="00F55B08"/>
    <w:rsid w:val="00F67B31"/>
    <w:rsid w:val="00F70596"/>
    <w:rsid w:val="00F824B9"/>
    <w:rsid w:val="00F842EE"/>
    <w:rsid w:val="00F87A7D"/>
    <w:rsid w:val="00F97BF9"/>
    <w:rsid w:val="00FA2E7A"/>
    <w:rsid w:val="00FA3C3A"/>
    <w:rsid w:val="00FA53CE"/>
    <w:rsid w:val="00FA5EA2"/>
    <w:rsid w:val="00FB1670"/>
    <w:rsid w:val="00FB4D0B"/>
    <w:rsid w:val="00FC14E5"/>
    <w:rsid w:val="00FC701E"/>
    <w:rsid w:val="00FC7080"/>
    <w:rsid w:val="00FD27C6"/>
    <w:rsid w:val="00FD58B5"/>
    <w:rsid w:val="00FD6F52"/>
    <w:rsid w:val="00FE1A80"/>
    <w:rsid w:val="00FE3EB7"/>
    <w:rsid w:val="00FF7DE7"/>
    <w:rsid w:val="0C234D7A"/>
    <w:rsid w:val="13B2082F"/>
    <w:rsid w:val="14BA08D5"/>
    <w:rsid w:val="28F519C1"/>
    <w:rsid w:val="30C90168"/>
    <w:rsid w:val="43A51D91"/>
    <w:rsid w:val="44BB4D20"/>
    <w:rsid w:val="4D7E6C33"/>
    <w:rsid w:val="515219A9"/>
    <w:rsid w:val="5AB35126"/>
    <w:rsid w:val="61E2445C"/>
    <w:rsid w:val="68403B19"/>
    <w:rsid w:val="6D70219D"/>
    <w:rsid w:val="77835A9F"/>
    <w:rsid w:val="7A1B432F"/>
    <w:rsid w:val="7E1F06C9"/>
    <w:rsid w:val="7F0A2079"/>
  </w:rsids>
  <w:docVars>
    <w:docVar w:name="commondata" w:val="eyJoZGlkIjoiZDNkNjYyY2Y4YzM5ZDFlZTM3ODM0NmI3NTg2ODc3NG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lsdException w:name="caption" w:uiPriority="35" w:qFormat="1"/>
    <w:lsdException w:name="page number" w:semiHidden="0"/>
    <w:lsdException w:name="Title" w:semiHidden="0" w:uiPriority="10" w:unhideWhenUsed="0" w:qFormat="1"/>
    <w:lsdException w:name="Default Paragraph Font" w:semiHidden="0" w:uiPriority="1"/>
    <w:lsdException w:name="Subtitle" w:semiHidden="0" w:uiPriority="11" w:unhideWhenUsed="0" w:qFormat="1"/>
    <w:lsdException w:name="Hyperlink" w:semiHidden="0"/>
    <w:lsdException w:name="FollowedHyperlink" w:semiHidden="0"/>
    <w:lsdException w:name="Strong" w:semiHidden="0" w:uiPriority="22" w:unhideWhenUsed="0" w:qFormat="1"/>
    <w:lsdException w:name="Emphasis" w:semiHidden="0" w:uiPriority="20" w:unhideWhenUsed="0" w:qFormat="1"/>
    <w:lsdException w:name="Plain Text" w:semiHidden="0"/>
    <w:lsdException w:name="Normal (Web)" w:semiHidden="0" w:unhideWhenUsed="0"/>
    <w:lsdException w:name="Normal Table" w:semiHidden="0"/>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szCs w:val="22"/>
      <w:lang w:val="en-US" w:eastAsia="zh-CN" w:bidi="ar-SA"/>
    </w:rPr>
  </w:style>
  <w:style w:type="paragraph" w:styleId="Heading1">
    <w:name w:val="heading 1"/>
    <w:basedOn w:val="Normal"/>
    <w:link w:val="1Char"/>
    <w:uiPriority w:val="9"/>
    <w:qFormat/>
    <w:pPr>
      <w:widowControl/>
      <w:spacing w:before="100" w:beforeAutospacing="1" w:after="100" w:afterAutospacing="1"/>
      <w:jc w:val="left"/>
      <w:outlineLvl w:val="0"/>
    </w:pPr>
    <w:rPr>
      <w:rFonts w:ascii="宋体" w:hAnsi="宋体" w:cs="宋体"/>
      <w:b/>
      <w:bCs/>
      <w:kern w:val="36"/>
      <w:sz w:val="48"/>
      <w:szCs w:val="48"/>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1Char">
    <w:name w:val="标题 1 Char"/>
    <w:link w:val="Heading1"/>
    <w:uiPriority w:val="9"/>
    <w:rPr>
      <w:rFonts w:ascii="宋体" w:hAnsi="宋体" w:cs="宋体"/>
      <w:b/>
      <w:bCs/>
      <w:kern w:val="36"/>
      <w:sz w:val="48"/>
      <w:szCs w:val="48"/>
    </w:rPr>
  </w:style>
  <w:style w:type="paragraph" w:styleId="PlainText">
    <w:name w:val="Plain Text"/>
    <w:basedOn w:val="Normal"/>
    <w:uiPriority w:val="99"/>
    <w:unhideWhenUsed/>
    <w:pPr>
      <w:adjustRightInd w:val="0"/>
      <w:spacing w:line="312" w:lineRule="atLeast"/>
      <w:textAlignment w:val="baseline"/>
    </w:pPr>
    <w:rPr>
      <w:rFonts w:ascii="宋体" w:hAnsi="Courier New"/>
      <w:kern w:val="0"/>
      <w:szCs w:val="20"/>
    </w:rPr>
  </w:style>
  <w:style w:type="paragraph" w:styleId="BalloonText">
    <w:name w:val="Balloon Text"/>
    <w:basedOn w:val="Normal"/>
    <w:link w:val="Char"/>
    <w:uiPriority w:val="99"/>
    <w:unhideWhenUsed/>
    <w:rPr>
      <w:sz w:val="18"/>
      <w:szCs w:val="18"/>
    </w:rPr>
  </w:style>
  <w:style w:type="character" w:customStyle="1" w:styleId="Char">
    <w:name w:val="批注框文本 Char"/>
    <w:link w:val="BalloonText"/>
    <w:uiPriority w:val="99"/>
    <w:semiHidden/>
    <w:rPr>
      <w:kern w:val="2"/>
      <w:sz w:val="18"/>
      <w:szCs w:val="18"/>
    </w:rPr>
  </w:style>
  <w:style w:type="paragraph" w:styleId="Footer">
    <w:name w:val="footer"/>
    <w:basedOn w:val="Normal"/>
    <w:link w:val="Char0"/>
    <w:uiPriority w:val="99"/>
    <w:unhideWhenUsed/>
    <w:pPr>
      <w:tabs>
        <w:tab w:val="center" w:pos="4153"/>
        <w:tab w:val="right" w:pos="8306"/>
      </w:tabs>
      <w:snapToGrid w:val="0"/>
      <w:jc w:val="left"/>
    </w:pPr>
    <w:rPr>
      <w:sz w:val="18"/>
      <w:szCs w:val="18"/>
    </w:rPr>
  </w:style>
  <w:style w:type="character" w:customStyle="1" w:styleId="Char0">
    <w:name w:val="页脚 Char"/>
    <w:link w:val="Footer"/>
    <w:uiPriority w:val="99"/>
    <w:rPr>
      <w:sz w:val="18"/>
      <w:szCs w:val="18"/>
    </w:rPr>
  </w:style>
  <w:style w:type="paragraph" w:styleId="Header">
    <w:name w:val="header"/>
    <w:basedOn w:val="Normal"/>
    <w:link w:val="Char1"/>
    <w:uiPriority w:val="99"/>
    <w:unhideWhenUsed/>
    <w:pPr>
      <w:pBdr>
        <w:bottom w:val="single" w:sz="6" w:space="1" w:color="auto"/>
      </w:pBdr>
      <w:tabs>
        <w:tab w:val="center" w:pos="4153"/>
        <w:tab w:val="right" w:pos="8306"/>
      </w:tabs>
      <w:snapToGrid w:val="0"/>
      <w:jc w:val="center"/>
    </w:pPr>
    <w:rPr>
      <w:sz w:val="18"/>
      <w:szCs w:val="18"/>
    </w:rPr>
  </w:style>
  <w:style w:type="character" w:customStyle="1" w:styleId="Char1">
    <w:name w:val="页眉 Char"/>
    <w:link w:val="Header"/>
    <w:uiPriority w:val="99"/>
    <w:rPr>
      <w:sz w:val="18"/>
      <w:szCs w:val="18"/>
    </w:rPr>
  </w:style>
  <w:style w:type="paragraph" w:styleId="NormalWeb">
    <w:name w:val="Normal (Web)"/>
    <w:basedOn w:val="Normal"/>
    <w:uiPriority w:val="99"/>
    <w:pPr>
      <w:widowControl/>
      <w:spacing w:before="100" w:beforeAutospacing="1" w:after="100" w:afterAutospacing="1"/>
      <w:jc w:val="left"/>
    </w:pPr>
    <w:rPr>
      <w:rFonts w:ascii="宋体" w:hAnsi="宋体" w:cs="宋体"/>
      <w:kern w:val="0"/>
      <w:sz w:val="24"/>
      <w:szCs w:val="24"/>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unhideWhenUsed/>
  </w:style>
  <w:style w:type="character" w:styleId="FollowedHyperlink">
    <w:name w:val="FollowedHyperlink"/>
    <w:uiPriority w:val="99"/>
    <w:unhideWhenUsed/>
    <w:rPr>
      <w:color w:val="800080"/>
      <w:u w:val="single"/>
    </w:rPr>
  </w:style>
  <w:style w:type="character" w:styleId="Emphasis">
    <w:name w:val="Emphasis"/>
    <w:uiPriority w:val="20"/>
    <w:qFormat/>
    <w:rPr>
      <w:i/>
      <w:iCs/>
    </w:rPr>
  </w:style>
  <w:style w:type="character" w:styleId="Hyperlink">
    <w:name w:val="Hyperlink"/>
    <w:uiPriority w:val="99"/>
    <w:unhideWhenUsed/>
    <w:rPr>
      <w:color w:val="0000FF"/>
      <w:u w:val="single"/>
    </w:rPr>
  </w:style>
  <w:style w:type="character" w:customStyle="1" w:styleId="chn1">
    <w:name w:val="chn1"/>
    <w:rPr>
      <w:rFonts w:ascii="宋体" w:eastAsia="宋体" w:hAnsi="宋体" w:hint="eastAsia"/>
    </w:rPr>
  </w:style>
  <w:style w:type="paragraph" w:customStyle="1" w:styleId="xl77">
    <w:name w:val="xl77"/>
    <w:basedOn w:val="Normal"/>
    <w:pPr>
      <w:widowControl/>
      <w:spacing w:before="100" w:beforeAutospacing="1" w:after="100" w:afterAutospacing="1"/>
      <w:jc w:val="left"/>
    </w:pPr>
    <w:rPr>
      <w:rFonts w:ascii="微软雅黑" w:eastAsia="微软雅黑" w:hAnsi="微软雅黑" w:cs="宋体"/>
      <w:kern w:val="0"/>
      <w:sz w:val="24"/>
      <w:szCs w:val="24"/>
    </w:rPr>
  </w:style>
  <w:style w:type="paragraph" w:customStyle="1" w:styleId="xl82">
    <w:name w:val="xl82"/>
    <w:basedOn w:val="Normal"/>
    <w:pPr>
      <w:widowControl/>
      <w:spacing w:before="100" w:beforeAutospacing="1" w:after="100" w:afterAutospacing="1"/>
      <w:jc w:val="left"/>
    </w:pPr>
    <w:rPr>
      <w:rFonts w:ascii="微软雅黑" w:eastAsia="微软雅黑" w:hAnsi="微软雅黑" w:cs="宋体"/>
      <w:kern w:val="0"/>
      <w:sz w:val="18"/>
      <w:szCs w:val="18"/>
    </w:rPr>
  </w:style>
  <w:style w:type="paragraph" w:customStyle="1" w:styleId="xl78">
    <w:name w:val="xl78"/>
    <w:basedOn w:val="Normal"/>
    <w:pPr>
      <w:widowControl/>
      <w:spacing w:before="100" w:beforeAutospacing="1" w:after="100" w:afterAutospacing="1"/>
      <w:jc w:val="left"/>
      <w:textAlignment w:val="center"/>
    </w:pPr>
    <w:rPr>
      <w:rFonts w:ascii="微软雅黑" w:eastAsia="微软雅黑" w:hAnsi="微软雅黑" w:cs="宋体"/>
      <w:kern w:val="0"/>
      <w:sz w:val="18"/>
      <w:szCs w:val="18"/>
    </w:rPr>
  </w:style>
  <w:style w:type="paragraph" w:customStyle="1" w:styleId="xl73">
    <w:name w:val="xl73"/>
    <w:basedOn w:val="Normal"/>
    <w:pPr>
      <w:widowControl/>
      <w:spacing w:before="100" w:beforeAutospacing="1" w:after="100" w:afterAutospacing="1"/>
      <w:jc w:val="center"/>
    </w:pPr>
    <w:rPr>
      <w:rFonts w:ascii="微软雅黑" w:eastAsia="微软雅黑" w:hAnsi="微软雅黑" w:cs="宋体"/>
      <w:kern w:val="0"/>
      <w:sz w:val="18"/>
      <w:szCs w:val="18"/>
    </w:rPr>
  </w:style>
  <w:style w:type="paragraph" w:customStyle="1" w:styleId="xl79">
    <w:name w:val="xl79"/>
    <w:basedOn w:val="Normal"/>
    <w:pPr>
      <w:widowControl/>
      <w:spacing w:before="100" w:beforeAutospacing="1" w:after="100" w:afterAutospacing="1"/>
      <w:jc w:val="left"/>
      <w:textAlignment w:val="bottom"/>
    </w:pPr>
    <w:rPr>
      <w:rFonts w:ascii="微软雅黑" w:eastAsia="微软雅黑" w:hAnsi="微软雅黑" w:cs="宋体"/>
      <w:kern w:val="0"/>
      <w:sz w:val="18"/>
      <w:szCs w:val="18"/>
    </w:rPr>
  </w:style>
  <w:style w:type="paragraph" w:customStyle="1" w:styleId="xl69">
    <w:name w:val="xl69"/>
    <w:basedOn w:val="Normal"/>
    <w:pPr>
      <w:widowControl/>
      <w:spacing w:before="100" w:beforeAutospacing="1" w:after="100" w:afterAutospacing="1"/>
      <w:jc w:val="center"/>
    </w:pPr>
    <w:rPr>
      <w:rFonts w:ascii="微软雅黑" w:eastAsia="微软雅黑" w:hAnsi="微软雅黑" w:cs="宋体"/>
      <w:kern w:val="0"/>
      <w:sz w:val="18"/>
      <w:szCs w:val="18"/>
    </w:rPr>
  </w:style>
  <w:style w:type="paragraph" w:customStyle="1" w:styleId="xl71">
    <w:name w:val="xl71"/>
    <w:basedOn w:val="Normal"/>
    <w:pPr>
      <w:widowControl/>
      <w:spacing w:before="100" w:beforeAutospacing="1" w:after="100" w:afterAutospacing="1"/>
      <w:jc w:val="right"/>
    </w:pPr>
    <w:rPr>
      <w:rFonts w:ascii="微软雅黑" w:eastAsia="微软雅黑" w:hAnsi="微软雅黑" w:cs="宋体"/>
      <w:kern w:val="0"/>
      <w:sz w:val="18"/>
      <w:szCs w:val="18"/>
    </w:rPr>
  </w:style>
  <w:style w:type="paragraph" w:customStyle="1" w:styleId="xl74">
    <w:name w:val="xl74"/>
    <w:basedOn w:val="Normal"/>
    <w:pPr>
      <w:widowControl/>
      <w:spacing w:before="100" w:beforeAutospacing="1" w:after="100" w:afterAutospacing="1"/>
      <w:jc w:val="center"/>
      <w:textAlignment w:val="center"/>
    </w:pPr>
    <w:rPr>
      <w:rFonts w:ascii="微软雅黑" w:eastAsia="微软雅黑" w:hAnsi="微软雅黑" w:cs="宋体"/>
      <w:kern w:val="0"/>
      <w:sz w:val="18"/>
      <w:szCs w:val="18"/>
    </w:rPr>
  </w:style>
  <w:style w:type="paragraph" w:customStyle="1" w:styleId="xl72">
    <w:name w:val="xl72"/>
    <w:basedOn w:val="Normal"/>
    <w:pPr>
      <w:widowControl/>
      <w:spacing w:before="100" w:beforeAutospacing="1" w:after="100" w:afterAutospacing="1"/>
      <w:jc w:val="right"/>
      <w:textAlignment w:val="center"/>
    </w:pPr>
    <w:rPr>
      <w:rFonts w:ascii="微软雅黑" w:eastAsia="微软雅黑" w:hAnsi="微软雅黑" w:cs="宋体"/>
      <w:kern w:val="0"/>
      <w:sz w:val="18"/>
      <w:szCs w:val="18"/>
    </w:rPr>
  </w:style>
  <w:style w:type="paragraph" w:customStyle="1" w:styleId="font6">
    <w:name w:val="font6"/>
    <w:basedOn w:val="Normal"/>
    <w:pPr>
      <w:widowControl/>
      <w:spacing w:before="100" w:beforeAutospacing="1" w:after="100" w:afterAutospacing="1"/>
      <w:jc w:val="left"/>
    </w:pPr>
    <w:rPr>
      <w:rFonts w:ascii="Times New Roman" w:hAnsi="Times New Roman"/>
      <w:kern w:val="0"/>
      <w:sz w:val="18"/>
      <w:szCs w:val="18"/>
    </w:rPr>
  </w:style>
  <w:style w:type="paragraph" w:customStyle="1" w:styleId="xl70">
    <w:name w:val="xl70"/>
    <w:basedOn w:val="Normal"/>
    <w:pPr>
      <w:widowControl/>
      <w:spacing w:before="100" w:beforeAutospacing="1" w:after="100" w:afterAutospacing="1"/>
      <w:jc w:val="center"/>
      <w:textAlignment w:val="center"/>
    </w:pPr>
    <w:rPr>
      <w:rFonts w:ascii="微软雅黑" w:eastAsia="微软雅黑" w:hAnsi="微软雅黑" w:cs="宋体"/>
      <w:kern w:val="0"/>
      <w:sz w:val="18"/>
      <w:szCs w:val="18"/>
    </w:rPr>
  </w:style>
  <w:style w:type="paragraph" w:customStyle="1" w:styleId="xl68">
    <w:name w:val="xl68"/>
    <w:basedOn w:val="Normal"/>
    <w:pPr>
      <w:widowControl/>
      <w:spacing w:before="100" w:beforeAutospacing="1" w:after="100" w:afterAutospacing="1"/>
      <w:jc w:val="left"/>
    </w:pPr>
    <w:rPr>
      <w:rFonts w:ascii="微软雅黑" w:eastAsia="微软雅黑" w:hAnsi="微软雅黑" w:cs="宋体"/>
      <w:kern w:val="0"/>
      <w:sz w:val="18"/>
      <w:szCs w:val="18"/>
    </w:rPr>
  </w:style>
  <w:style w:type="paragraph" w:customStyle="1" w:styleId="xl66">
    <w:name w:val="xl66"/>
    <w:basedOn w:val="Normal"/>
    <w:pPr>
      <w:widowControl/>
      <w:spacing w:before="100" w:beforeAutospacing="1" w:after="100" w:afterAutospacing="1"/>
      <w:jc w:val="right"/>
      <w:textAlignment w:val="center"/>
    </w:pPr>
    <w:rPr>
      <w:rFonts w:ascii="微软雅黑" w:eastAsia="微软雅黑" w:hAnsi="微软雅黑" w:cs="宋体"/>
      <w:kern w:val="0"/>
      <w:sz w:val="18"/>
      <w:szCs w:val="18"/>
    </w:rPr>
  </w:style>
  <w:style w:type="paragraph" w:customStyle="1" w:styleId="xl75">
    <w:name w:val="xl75"/>
    <w:basedOn w:val="Normal"/>
    <w:pPr>
      <w:widowControl/>
      <w:spacing w:before="100" w:beforeAutospacing="1" w:after="100" w:afterAutospacing="1"/>
      <w:jc w:val="left"/>
    </w:pPr>
    <w:rPr>
      <w:rFonts w:ascii="微软雅黑" w:eastAsia="微软雅黑" w:hAnsi="微软雅黑" w:cs="宋体"/>
      <w:kern w:val="0"/>
      <w:sz w:val="18"/>
      <w:szCs w:val="18"/>
    </w:rPr>
  </w:style>
  <w:style w:type="paragraph" w:customStyle="1" w:styleId="xl81">
    <w:name w:val="xl81"/>
    <w:basedOn w:val="Normal"/>
    <w:pPr>
      <w:widowControl/>
      <w:spacing w:before="100" w:beforeAutospacing="1" w:after="100" w:afterAutospacing="1"/>
      <w:jc w:val="center"/>
      <w:textAlignment w:val="bottom"/>
    </w:pPr>
    <w:rPr>
      <w:rFonts w:ascii="微软雅黑" w:eastAsia="微软雅黑" w:hAnsi="微软雅黑" w:cs="宋体"/>
      <w:kern w:val="0"/>
      <w:sz w:val="18"/>
      <w:szCs w:val="18"/>
    </w:rPr>
  </w:style>
  <w:style w:type="paragraph" w:customStyle="1" w:styleId="font5">
    <w:name w:val="font5"/>
    <w:basedOn w:val="Normal"/>
    <w:pPr>
      <w:widowControl/>
      <w:spacing w:before="100" w:beforeAutospacing="1" w:after="100" w:afterAutospacing="1"/>
      <w:jc w:val="left"/>
    </w:pPr>
    <w:rPr>
      <w:rFonts w:cs="Calibri"/>
      <w:kern w:val="0"/>
      <w:sz w:val="20"/>
      <w:szCs w:val="20"/>
    </w:rPr>
  </w:style>
  <w:style w:type="paragraph" w:styleId="ListParagraph">
    <w:name w:val="List Paragraph"/>
    <w:basedOn w:val="Normal"/>
    <w:uiPriority w:val="34"/>
    <w:qFormat/>
    <w:pPr>
      <w:ind w:firstLine="420" w:firstLineChars="200"/>
    </w:pPr>
  </w:style>
  <w:style w:type="paragraph" w:customStyle="1" w:styleId="xl80">
    <w:name w:val="xl80"/>
    <w:basedOn w:val="Normal"/>
    <w:pPr>
      <w:widowControl/>
      <w:spacing w:before="100" w:beforeAutospacing="1" w:after="100" w:afterAutospacing="1"/>
      <w:jc w:val="center"/>
      <w:textAlignment w:val="bottom"/>
    </w:pPr>
    <w:rPr>
      <w:rFonts w:ascii="微软雅黑" w:eastAsia="微软雅黑" w:hAnsi="微软雅黑" w:cs="宋体"/>
      <w:kern w:val="0"/>
      <w:sz w:val="18"/>
      <w:szCs w:val="18"/>
    </w:rPr>
  </w:style>
  <w:style w:type="paragraph" w:customStyle="1" w:styleId="font9">
    <w:name w:val="font9"/>
    <w:basedOn w:val="Normal"/>
    <w:pPr>
      <w:widowControl/>
      <w:spacing w:before="100" w:beforeAutospacing="1" w:after="100" w:afterAutospacing="1"/>
      <w:jc w:val="left"/>
    </w:pPr>
    <w:rPr>
      <w:rFonts w:cs="Calibri"/>
      <w:kern w:val="0"/>
      <w:sz w:val="18"/>
      <w:szCs w:val="18"/>
    </w:rPr>
  </w:style>
  <w:style w:type="paragraph" w:customStyle="1" w:styleId="xl67">
    <w:name w:val="xl67"/>
    <w:basedOn w:val="Normal"/>
    <w:pPr>
      <w:widowControl/>
      <w:spacing w:before="100" w:beforeAutospacing="1" w:after="100" w:afterAutospacing="1"/>
      <w:jc w:val="left"/>
    </w:pPr>
    <w:rPr>
      <w:rFonts w:ascii="Times New Roman" w:hAnsi="Times New Roman"/>
      <w:kern w:val="0"/>
      <w:sz w:val="18"/>
      <w:szCs w:val="18"/>
    </w:rPr>
  </w:style>
  <w:style w:type="paragraph" w:customStyle="1" w:styleId="xl65">
    <w:name w:val="xl65"/>
    <w:basedOn w:val="Normal"/>
    <w:pPr>
      <w:widowControl/>
      <w:spacing w:before="100" w:beforeAutospacing="1" w:after="100" w:afterAutospacing="1"/>
      <w:jc w:val="right"/>
    </w:pPr>
    <w:rPr>
      <w:rFonts w:ascii="微软雅黑" w:eastAsia="微软雅黑" w:hAnsi="微软雅黑" w:cs="宋体"/>
      <w:kern w:val="0"/>
      <w:sz w:val="18"/>
      <w:szCs w:val="18"/>
    </w:rPr>
  </w:style>
  <w:style w:type="paragraph" w:customStyle="1" w:styleId="xl76">
    <w:name w:val="xl76"/>
    <w:basedOn w:val="Normal"/>
    <w:pPr>
      <w:widowControl/>
      <w:spacing w:before="100" w:beforeAutospacing="1" w:after="100" w:afterAutospacing="1"/>
      <w:jc w:val="right"/>
      <w:textAlignment w:val="bottom"/>
    </w:pPr>
    <w:rPr>
      <w:rFonts w:ascii="微软雅黑" w:eastAsia="微软雅黑" w:hAnsi="微软雅黑" w:cs="宋体"/>
      <w:kern w:val="0"/>
      <w:sz w:val="18"/>
      <w:szCs w:val="18"/>
    </w:rPr>
  </w:style>
  <w:style w:type="paragraph" w:customStyle="1" w:styleId="xl83">
    <w:name w:val="xl83"/>
    <w:basedOn w:val="Normal"/>
    <w:pPr>
      <w:widowControl/>
      <w:spacing w:before="100" w:beforeAutospacing="1" w:after="100" w:afterAutospacing="1"/>
      <w:jc w:val="left"/>
    </w:pPr>
    <w:rPr>
      <w:rFonts w:ascii="宋体" w:hAnsi="宋体" w:cs="宋体"/>
      <w:kern w:val="0"/>
      <w:sz w:val="18"/>
      <w:szCs w:val="18"/>
    </w:rPr>
  </w:style>
  <w:style w:type="paragraph" w:customStyle="1" w:styleId="font8">
    <w:name w:val="font8"/>
    <w:basedOn w:val="Normal"/>
    <w:pPr>
      <w:widowControl/>
      <w:spacing w:before="100" w:beforeAutospacing="1" w:after="100" w:afterAutospacing="1"/>
      <w:jc w:val="left"/>
    </w:pPr>
    <w:rPr>
      <w:rFonts w:ascii="微软雅黑" w:eastAsia="微软雅黑" w:hAnsi="微软雅黑" w:cs="宋体"/>
      <w:kern w:val="0"/>
      <w:sz w:val="20"/>
      <w:szCs w:val="20"/>
    </w:rPr>
  </w:style>
  <w:style w:type="paragraph" w:customStyle="1" w:styleId="font7">
    <w:name w:val="font7"/>
    <w:basedOn w:val="Normal"/>
    <w:pPr>
      <w:widowControl/>
      <w:spacing w:before="100" w:beforeAutospacing="1" w:after="100" w:afterAutospacing="1"/>
      <w:jc w:val="left"/>
    </w:pPr>
    <w:rPr>
      <w:rFonts w:ascii="微软雅黑" w:eastAsia="微软雅黑" w:hAnsi="微软雅黑" w:cs="宋体"/>
      <w:color w:val="000000"/>
      <w:kern w:val="0"/>
      <w:sz w:val="18"/>
      <w:szCs w:val="18"/>
    </w:rPr>
  </w:style>
  <w:style w:type="table" w:customStyle="1" w:styleId="1">
    <w:name w:val="网格型1"/>
    <w:basedOn w:val="TableNormal"/>
    <w:uiPriority w:val="59"/>
    <w:rPr>
      <w:rFonts w:ascii="Calibri" w:eastAsia="宋体" w:hAnsi="Calibri" w:cs="Times New Roman"/>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1" Type="http://schemas.openxmlformats.org/officeDocument/2006/relationships/oleObject" Target="embeddings/oleObject4.bin" /><Relationship Id="rId12" Type="http://schemas.openxmlformats.org/officeDocument/2006/relationships/oleObject" Target="embeddings/oleObject5.bin" /><Relationship Id="rId13" Type="http://schemas.openxmlformats.org/officeDocument/2006/relationships/oleObject" Target="embeddings/oleObject6.bin" /><Relationship Id="rId14" Type="http://schemas.openxmlformats.org/officeDocument/2006/relationships/image" Target="media/image4.wmf" /><Relationship Id="rId15" Type="http://schemas.openxmlformats.org/officeDocument/2006/relationships/oleObject" Target="embeddings/oleObject7.bin" /><Relationship Id="rId16" Type="http://schemas.openxmlformats.org/officeDocument/2006/relationships/image" Target="media/image5.wmf" /><Relationship Id="rId17" Type="http://schemas.openxmlformats.org/officeDocument/2006/relationships/oleObject" Target="embeddings/oleObject8.bin" /><Relationship Id="rId18" Type="http://schemas.openxmlformats.org/officeDocument/2006/relationships/image" Target="media/image6.wmf" /><Relationship Id="rId19" Type="http://schemas.openxmlformats.org/officeDocument/2006/relationships/oleObject" Target="embeddings/oleObject9.bin" /><Relationship Id="rId2" Type="http://schemas.openxmlformats.org/officeDocument/2006/relationships/webSettings" Target="webSettings.xml" /><Relationship Id="rId20" Type="http://schemas.openxmlformats.org/officeDocument/2006/relationships/image" Target="media/image7.wmf" /><Relationship Id="rId21" Type="http://schemas.openxmlformats.org/officeDocument/2006/relationships/oleObject" Target="embeddings/oleObject10.bin" /><Relationship Id="rId22" Type="http://schemas.openxmlformats.org/officeDocument/2006/relationships/oleObject" Target="embeddings/oleObject11.bin" /><Relationship Id="rId23" Type="http://schemas.openxmlformats.org/officeDocument/2006/relationships/oleObject" Target="embeddings/oleObject12.bin" /><Relationship Id="rId24" Type="http://schemas.openxmlformats.org/officeDocument/2006/relationships/image" Target="media/image8.wmf" /><Relationship Id="rId25" Type="http://schemas.openxmlformats.org/officeDocument/2006/relationships/oleObject" Target="embeddings/oleObject13.bin" /><Relationship Id="rId26" Type="http://schemas.openxmlformats.org/officeDocument/2006/relationships/image" Target="media/image9.wmf" /><Relationship Id="rId27" Type="http://schemas.openxmlformats.org/officeDocument/2006/relationships/oleObject" Target="embeddings/oleObject14.bin" /><Relationship Id="rId28" Type="http://schemas.openxmlformats.org/officeDocument/2006/relationships/image" Target="media/image10.wmf" /><Relationship Id="rId29" Type="http://schemas.openxmlformats.org/officeDocument/2006/relationships/oleObject" Target="embeddings/oleObject15.bin" /><Relationship Id="rId3" Type="http://schemas.openxmlformats.org/officeDocument/2006/relationships/fontTable" Target="fontTable.xml" /><Relationship Id="rId30" Type="http://schemas.openxmlformats.org/officeDocument/2006/relationships/image" Target="media/image11.wmf" /><Relationship Id="rId31" Type="http://schemas.openxmlformats.org/officeDocument/2006/relationships/oleObject" Target="embeddings/oleObject16.bin" /><Relationship Id="rId32" Type="http://schemas.openxmlformats.org/officeDocument/2006/relationships/image" Target="media/image12.wmf" /><Relationship Id="rId33" Type="http://schemas.openxmlformats.org/officeDocument/2006/relationships/oleObject" Target="embeddings/oleObject17.bin" /><Relationship Id="rId34" Type="http://schemas.openxmlformats.org/officeDocument/2006/relationships/image" Target="media/image13.wmf" /><Relationship Id="rId35" Type="http://schemas.openxmlformats.org/officeDocument/2006/relationships/oleObject" Target="embeddings/oleObject18.bin" /><Relationship Id="rId36" Type="http://schemas.openxmlformats.org/officeDocument/2006/relationships/hyperlink" Target="https://d.book118.com/626112202202010031" TargetMode="External" /><Relationship Id="rId37" Type="http://schemas.openxmlformats.org/officeDocument/2006/relationships/footer" Target="footer2.xml" /><Relationship Id="rId38" Type="http://schemas.openxmlformats.org/officeDocument/2006/relationships/theme" Target="theme/theme1.xml" /><Relationship Id="rId39" Type="http://schemas.openxmlformats.org/officeDocument/2006/relationships/styles" Target="styles.xml" /><Relationship Id="rId4" Type="http://schemas.openxmlformats.org/officeDocument/2006/relationships/image" Target="media/image1.wmf" /><Relationship Id="rId5" Type="http://schemas.openxmlformats.org/officeDocument/2006/relationships/oleObject" Target="embeddings/oleObject1.bin" /><Relationship Id="rId6" Type="http://schemas.openxmlformats.org/officeDocument/2006/relationships/footer" Target="footer1.xml" /><Relationship Id="rId7" Type="http://schemas.openxmlformats.org/officeDocument/2006/relationships/image" Target="media/image2.wmf" /><Relationship Id="rId8" Type="http://schemas.openxmlformats.org/officeDocument/2006/relationships/oleObject" Target="embeddings/oleObject2.bin" /><Relationship Id="rId9" Type="http://schemas.openxmlformats.org/officeDocument/2006/relationships/image" Target="media/image3.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5004</Words>
  <Characters>28523</Characters>
  <Application>Microsoft Office Word</Application>
  <DocSecurity>0</DocSecurity>
  <Lines>237</Lines>
  <Paragraphs>66</Paragraphs>
  <ScaleCrop>false</ScaleCrop>
  <Company>微软中国</Company>
  <LinksUpToDate>false</LinksUpToDate>
  <CharactersWithSpaces>33461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论文题目：D</dc:title>
  <dc:creator>Windows 用户</dc:creator>
  <cp:lastModifiedBy>zhang</cp:lastModifiedBy>
  <cp:revision>24</cp:revision>
  <cp:lastPrinted>2019-04-19T07:33:00Z</cp:lastPrinted>
  <dcterms:created xsi:type="dcterms:W3CDTF">2019-09-15T08:00:00Z</dcterms:created>
  <dcterms:modified xsi:type="dcterms:W3CDTF">2024-01-04T14:56:38Z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342E4AD9BC074E3DBBA3E54910773222_12</vt:lpwstr>
  </property>
  <property fmtid="{D5CDD505-2E9C-101B-9397-08002B2CF9AE}" pid="3" name="KSOProductBuildVer">
    <vt:lpwstr>2052-12.1.0.16120</vt:lpwstr>
  </property>
</Properties>
</file>