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eastAsia="黑体"/>
          <w:sz w:val="52"/>
          <w:szCs w:val="52"/>
        </w:rPr>
      </w:pPr>
    </w:p>
    <w:p>
      <w:pPr>
        <w:jc w:val="center"/>
        <w:rPr>
          <w:rFonts w:eastAsia="黑体"/>
          <w:sz w:val="52"/>
          <w:szCs w:val="52"/>
        </w:rPr>
      </w:pPr>
    </w:p>
    <w:p>
      <w:pPr>
        <w:jc w:val="center"/>
        <w:rPr>
          <w:rFonts w:eastAsia="黑体"/>
          <w:sz w:val="52"/>
          <w:szCs w:val="52"/>
        </w:rPr>
      </w:pPr>
    </w:p>
    <w:p>
      <w:pPr>
        <w:ind w:firstLine="2240" w:firstLineChars="700"/>
        <w:rPr>
          <w:rFonts w:eastAsia="黑体" w:hint="eastAsia"/>
          <w:sz w:val="32"/>
          <w:szCs w:val="32"/>
        </w:rPr>
      </w:pPr>
      <w:bookmarkStart w:id="0" w:name="OLE_LINK3"/>
      <w:bookmarkStart w:id="1" w:name="OLE_LINK2"/>
      <w:r>
        <w:rPr>
          <w:rFonts w:eastAsia="黑体" w:hint="eastAsia"/>
          <w:sz w:val="32"/>
          <w:szCs w:val="32"/>
          <w:lang w:eastAsia="zh-CN"/>
        </w:rPr>
        <w:t>促进大学生就业财税政策研究</w:t>
      </w:r>
    </w:p>
    <w:p>
      <w:pPr>
        <w:keepNext w:val="0"/>
        <w:keepLines w:val="0"/>
        <w:pageBreakBefore w:val="0"/>
        <w:widowControl w:val="0"/>
        <w:kinsoku/>
        <w:wordWrap/>
        <w:overflowPunct/>
        <w:topLinePunct w:val="0"/>
        <w:autoSpaceDE/>
        <w:autoSpaceDN/>
        <w:bidi w:val="0"/>
        <w:adjustRightInd/>
        <w:snapToGrid/>
        <w:spacing w:after="313" w:afterLines="100" w:line="440" w:lineRule="exact"/>
        <w:jc w:val="center"/>
        <w:textAlignment w:val="auto"/>
        <w:outlineLvl w:val="0"/>
        <w:rPr>
          <w:rFonts w:eastAsia="黑体" w:hint="eastAsia"/>
          <w:sz w:val="32"/>
          <w:szCs w:val="32"/>
        </w:rPr>
      </w:pPr>
      <w:r>
        <w:rPr>
          <w:rFonts w:eastAsia="黑体" w:hint="eastAsia"/>
          <w:sz w:val="32"/>
          <w:szCs w:val="32"/>
          <w:lang w:eastAsia="zh-CN"/>
        </w:rPr>
        <w:t>——以呼和浩特为例</w:t>
      </w:r>
      <w:bookmarkEnd w:id="0"/>
      <w:bookmarkEnd w:id="1"/>
      <w:bookmarkStart w:id="2" w:name="_Toc4650"/>
    </w:p>
    <w:p>
      <w:pPr>
        <w:keepNext w:val="0"/>
        <w:keepLines w:val="0"/>
        <w:pageBreakBefore w:val="0"/>
        <w:widowControl w:val="0"/>
        <w:kinsoku/>
        <w:wordWrap/>
        <w:overflowPunct/>
        <w:topLinePunct w:val="0"/>
        <w:autoSpaceDE/>
        <w:autoSpaceDN/>
        <w:bidi w:val="0"/>
        <w:adjustRightInd/>
        <w:snapToGrid/>
        <w:spacing w:after="313" w:afterLines="100" w:line="440" w:lineRule="exact"/>
        <w:jc w:val="center"/>
        <w:textAlignment w:val="auto"/>
        <w:outlineLvl w:val="0"/>
        <w:rPr>
          <w:rFonts w:ascii="黑体" w:eastAsia="黑体" w:hAnsi="黑体" w:cs="黑体" w:hint="eastAsia"/>
          <w:b/>
          <w:bCs/>
          <w:sz w:val="30"/>
          <w:szCs w:val="30"/>
        </w:rPr>
      </w:pPr>
      <w:r>
        <w:rPr>
          <w:rFonts w:ascii="黑体" w:eastAsia="黑体" w:hAnsi="黑体" w:cs="黑体" w:hint="eastAsia"/>
          <w:b/>
          <w:bCs/>
          <w:sz w:val="30"/>
          <w:szCs w:val="30"/>
        </w:rPr>
        <w:t>摘</w:t>
      </w:r>
      <w:r>
        <w:rPr>
          <w:rFonts w:ascii="黑体" w:eastAsia="黑体" w:hAnsi="黑体" w:cs="黑体" w:hint="eastAsia"/>
          <w:b/>
          <w:bCs/>
          <w:sz w:val="30"/>
          <w:szCs w:val="30"/>
          <w:lang w:val="en-US" w:eastAsia="zh-CN"/>
        </w:rPr>
        <w:t xml:space="preserve">  </w:t>
      </w:r>
      <w:r>
        <w:rPr>
          <w:rFonts w:ascii="黑体" w:eastAsia="黑体" w:hAnsi="黑体" w:cs="黑体" w:hint="eastAsia"/>
          <w:b/>
          <w:bCs/>
          <w:sz w:val="30"/>
          <w:szCs w:val="30"/>
        </w:rPr>
        <w:t>要</w:t>
      </w:r>
      <w:bookmarkEnd w:id="2"/>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eastAsia="宋体" w:hAnsi="宋体" w:cs="宋体" w:hint="eastAsia"/>
          <w:sz w:val="24"/>
        </w:rPr>
      </w:pPr>
      <w:r>
        <w:rPr>
          <w:rFonts w:ascii="宋体" w:eastAsia="宋体" w:hAnsi="宋体" w:cs="宋体" w:hint="eastAsia"/>
          <w:sz w:val="24"/>
          <w:szCs w:val="24"/>
        </w:rPr>
        <w:t>在2021年，国内毕业的大学生就有九百零九万之多，越来愈多的大学生毕业象征着我国的高等教育可持续发展且高等文化的普及。但与此同时，高校毕业生的就业问题也越发严峻庞大的就业需求使得毕业的竞争压力持续上升。与此同时创业的重要性也日益显现。鉴于此，本文在根据国内外研究成果的基础上,针对</w:t>
      </w:r>
      <w:r>
        <w:rPr>
          <w:rFonts w:ascii="宋体" w:eastAsia="宋体" w:hAnsi="宋体" w:cs="宋体" w:hint="eastAsia"/>
          <w:sz w:val="24"/>
          <w:szCs w:val="24"/>
          <w:lang w:eastAsia="zh-CN"/>
        </w:rPr>
        <w:t>呼和浩特</w:t>
      </w:r>
      <w:r>
        <w:rPr>
          <w:rFonts w:ascii="宋体" w:eastAsia="宋体" w:hAnsi="宋体" w:cs="宋体" w:hint="eastAsia"/>
          <w:sz w:val="24"/>
          <w:szCs w:val="24"/>
        </w:rPr>
        <w:t>地区为推进大学生就业创业实施的财务和税收措施来分析高校毕业生的就业以及创业问题，并在目前的财财税政策制度基础上提出其所发现的问题和不足的地方。最后在分析的基础上，针对大学生就业与创业方面的财税政策以及落实工作提出了自己的见解和看法。</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eastAsia="宋体" w:hAnsi="宋体" w:cs="宋体" w:hint="eastAsia"/>
          <w:sz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eastAsia="宋体" w:hAnsi="宋体" w:cs="宋体" w:hint="eastAsia"/>
          <w:sz w:val="24"/>
        </w:rPr>
        <w:sectPr>
          <w:headerReference w:type="default" r:id="rId5"/>
          <w:footerReference w:type="default" r:id="rId6"/>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pgNumType w:fmt="upperRoman" w:start="1"/>
          <w:cols w:num="1" w:space="425"/>
          <w:docGrid w:type="lines" w:linePitch="312" w:charSpace="0"/>
        </w:sectPr>
      </w:pPr>
      <w:r>
        <w:rPr>
          <w:rFonts w:ascii="黑体" w:eastAsia="黑体" w:hAnsi="黑体" w:cs="黑体" w:hint="eastAsia"/>
          <w:b/>
          <w:bCs/>
          <w:sz w:val="24"/>
          <w:szCs w:val="24"/>
        </w:rPr>
        <w:t>关键词：</w:t>
      </w:r>
      <w:r>
        <w:rPr>
          <w:rFonts w:ascii="宋体" w:eastAsia="宋体" w:hAnsi="宋体" w:cs="宋体" w:hint="eastAsia"/>
          <w:sz w:val="24"/>
          <w:szCs w:val="24"/>
        </w:rPr>
        <w:t>大学生就业</w:t>
      </w:r>
      <w:r>
        <w:rPr>
          <w:rFonts w:ascii="宋体" w:eastAsia="宋体" w:hAnsi="宋体" w:cs="宋体" w:hint="eastAsia"/>
          <w:sz w:val="24"/>
          <w:szCs w:val="24"/>
          <w:lang w:eastAsia="zh-CN"/>
        </w:rPr>
        <w:t>；</w:t>
      </w:r>
      <w:r>
        <w:rPr>
          <w:rFonts w:ascii="宋体" w:eastAsia="宋体" w:hAnsi="宋体" w:cs="宋体" w:hint="eastAsia"/>
          <w:sz w:val="24"/>
          <w:szCs w:val="24"/>
        </w:rPr>
        <w:t>大学生创业</w:t>
      </w:r>
      <w:r>
        <w:rPr>
          <w:rFonts w:ascii="宋体" w:eastAsia="宋体" w:hAnsi="宋体" w:cs="宋体" w:hint="eastAsia"/>
          <w:sz w:val="24"/>
          <w:szCs w:val="24"/>
          <w:lang w:eastAsia="zh-CN"/>
        </w:rPr>
        <w:t>；</w:t>
      </w:r>
      <w:r>
        <w:rPr>
          <w:rFonts w:ascii="宋体" w:eastAsia="宋体" w:hAnsi="宋体" w:cs="宋体" w:hint="eastAsia"/>
          <w:sz w:val="24"/>
          <w:szCs w:val="24"/>
        </w:rPr>
        <w:t>财税政策</w:t>
      </w:r>
      <w:r>
        <w:rPr>
          <w:rFonts w:ascii="宋体" w:eastAsia="宋体" w:hAnsi="宋体" w:cs="宋体" w:hint="eastAsia"/>
          <w:sz w:val="24"/>
          <w:szCs w:val="24"/>
          <w:lang w:eastAsia="zh-CN"/>
        </w:rPr>
        <w:t>；呼和浩特</w:t>
      </w:r>
    </w:p>
    <w:sdt>
      <w:sdtPr>
        <w:rPr>
          <w:rFonts w:ascii="黑体" w:eastAsia="黑体" w:hAnsi="黑体" w:cs="黑体" w:hint="eastAsia"/>
          <w:b/>
          <w:bCs/>
          <w:kern w:val="2"/>
          <w:sz w:val="30"/>
          <w:szCs w:val="30"/>
          <w:lang w:val="en-US" w:eastAsia="zh-CN" w:bidi="ar-SA"/>
        </w:rPr>
        <w:id w:val="147464314"/>
        <w:docPartObj>
          <w:docPartGallery w:val="Table of Contents"/>
          <w:docPartUnique/>
        </w:docPartObj>
        <w15:color w:val="DBDBDB"/>
      </w:sdtPr>
      <w:sdtEndPr>
        <w:rPr>
          <w:rFonts w:ascii="黑体" w:eastAsia="黑体" w:hAnsi="黑体" w:cs="黑体" w:hint="eastAsia"/>
          <w:b/>
          <w:bCs/>
          <w:kern w:val="2"/>
          <w:sz w:val="30"/>
          <w:szCs w:val="30"/>
          <w:lang w:val="en-US" w:eastAsia="zh-CN" w:bidi="ar-SA"/>
        </w:rPr>
      </w:sdtEndPr>
      <w:sdtContent>
        <w:p>
          <w:pPr>
            <w:keepNext w:val="0"/>
            <w:keepLines w:val="0"/>
            <w:pageBreakBefore w:val="0"/>
            <w:kinsoku/>
            <w:wordWrap/>
            <w:overflowPunct/>
            <w:topLinePunct w:val="0"/>
            <w:autoSpaceDE/>
            <w:autoSpaceDN/>
            <w:bidi w:val="0"/>
            <w:adjustRightInd/>
            <w:snapToGrid/>
            <w:spacing w:before="0" w:beforeLines="0" w:after="0" w:afterLines="0" w:line="460" w:lineRule="exact"/>
            <w:ind w:left="0" w:right="0" w:firstLine="0" w:leftChars="0" w:rightChars="0" w:firstLineChars="0"/>
            <w:jc w:val="center"/>
            <w:textAlignment w:val="auto"/>
            <w:rPr>
              <w:rFonts w:ascii="黑体" w:eastAsia="黑体" w:hAnsi="黑体" w:cs="黑体" w:hint="eastAsia"/>
              <w:b/>
              <w:bCs/>
              <w:sz w:val="30"/>
              <w:szCs w:val="30"/>
            </w:rPr>
          </w:pPr>
          <w:r>
            <w:rPr>
              <w:rFonts w:ascii="黑体" w:eastAsia="黑体" w:hAnsi="黑体" w:cs="黑体" w:hint="eastAsia"/>
              <w:b/>
              <w:bCs/>
              <w:sz w:val="30"/>
              <w:szCs w:val="30"/>
            </w:rPr>
            <w:t>目录</w:t>
          </w:r>
        </w:p>
        <w:p>
          <w:pPr>
            <w:pStyle w:val="WPSOffice1"/>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TOC \o "1-3" \h \u </w:instrText>
          </w:r>
          <w:r>
            <w:rPr>
              <w:rFonts w:ascii="Times New Roman" w:eastAsia="宋体" w:hAnsi="Times New Roman" w:cs="Times New Roman" w:hint="default"/>
              <w:sz w:val="24"/>
              <w:szCs w:val="24"/>
            </w:rPr>
            <w:fldChar w:fldCharType="separate"/>
          </w:r>
          <w:hyperlink w:anchor="_Toc4650" w:history="1">
            <w:r>
              <w:rPr>
                <w:rFonts w:ascii="Times New Roman" w:eastAsia="宋体" w:hAnsi="Times New Roman" w:cs="Times New Roman" w:hint="default"/>
                <w:bCs/>
                <w:sz w:val="24"/>
                <w:szCs w:val="24"/>
              </w:rPr>
              <w:t>摘</w:t>
            </w:r>
            <w:r>
              <w:rPr>
                <w:rFonts w:ascii="Times New Roman" w:eastAsia="宋体" w:hAnsi="Times New Roman" w:cs="Times New Roman" w:hint="default"/>
                <w:bCs/>
                <w:sz w:val="24"/>
                <w:szCs w:val="24"/>
                <w:lang w:val="en-US" w:eastAsia="zh-CN"/>
              </w:rPr>
              <w:t xml:space="preserve">  </w:t>
            </w:r>
            <w:r>
              <w:rPr>
                <w:rFonts w:ascii="Times New Roman" w:eastAsia="宋体" w:hAnsi="Times New Roman" w:cs="Times New Roman" w:hint="default"/>
                <w:bCs/>
                <w:sz w:val="24"/>
                <w:szCs w:val="24"/>
              </w:rPr>
              <w:t>要</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_Toc4650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I</w:t>
            </w:r>
            <w:r>
              <w:rPr>
                <w:rFonts w:ascii="Times New Roman" w:eastAsia="宋体" w:hAnsi="Times New Roman" w:cs="Times New Roman" w:hint="default"/>
                <w:sz w:val="24"/>
                <w:szCs w:val="24"/>
              </w:rPr>
              <w:fldChar w:fldCharType="end"/>
            </w:r>
          </w:hyperlink>
        </w:p>
        <w:p>
          <w:pPr>
            <w:pStyle w:val="WPSOffice1"/>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12035" w:history="1">
            <w:r>
              <w:rPr>
                <w:rFonts w:ascii="Times New Roman" w:eastAsia="宋体" w:hAnsi="Times New Roman" w:cs="Times New Roman" w:hint="default"/>
                <w:sz w:val="24"/>
                <w:szCs w:val="24"/>
              </w:rPr>
              <w:t>Abstract</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_Toc12035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II</w:t>
            </w:r>
            <w:r>
              <w:rPr>
                <w:rFonts w:ascii="Times New Roman" w:eastAsia="宋体" w:hAnsi="Times New Roman" w:cs="Times New Roman" w:hint="default"/>
                <w:sz w:val="24"/>
                <w:szCs w:val="24"/>
              </w:rPr>
              <w:fldChar w:fldCharType="end"/>
            </w:r>
          </w:hyperlink>
        </w:p>
        <w:p>
          <w:pPr>
            <w:pStyle w:val="WPSOffice1"/>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20873" w:history="1">
            <w:r>
              <w:rPr>
                <w:rFonts w:ascii="Times New Roman" w:eastAsia="宋体" w:hAnsi="Times New Roman" w:cs="Times New Roman" w:hint="default"/>
                <w:bCs/>
                <w:sz w:val="24"/>
                <w:szCs w:val="24"/>
                <w:lang w:eastAsia="zh-CN"/>
              </w:rPr>
              <w:t>引言</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_Toc20873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1</w:t>
            </w:r>
            <w:r>
              <w:rPr>
                <w:rFonts w:ascii="Times New Roman" w:eastAsia="宋体" w:hAnsi="Times New Roman" w:cs="Times New Roman" w:hint="default"/>
                <w:sz w:val="24"/>
                <w:szCs w:val="24"/>
              </w:rPr>
              <w:fldChar w:fldCharType="end"/>
            </w:r>
          </w:hyperlink>
        </w:p>
        <w:p>
          <w:pPr>
            <w:pStyle w:val="WPSOffice1"/>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26802" w:history="1">
            <w:r>
              <w:rPr>
                <w:rFonts w:ascii="Times New Roman" w:eastAsia="宋体" w:hAnsi="Times New Roman" w:cs="Times New Roman" w:hint="default"/>
                <w:bCs/>
                <w:sz w:val="24"/>
                <w:szCs w:val="24"/>
                <w:lang w:val="en-US" w:eastAsia="zh-CN"/>
              </w:rPr>
              <w:t xml:space="preserve">1 </w:t>
            </w:r>
            <w:r>
              <w:rPr>
                <w:rFonts w:ascii="Times New Roman" w:eastAsia="宋体" w:hAnsi="Times New Roman" w:cs="Times New Roman" w:hint="default"/>
                <w:bCs/>
                <w:sz w:val="24"/>
                <w:szCs w:val="24"/>
                <w:lang w:eastAsia="zh-CN"/>
              </w:rPr>
              <w:t>呼和浩特大学生创业就业财政税收政策概述</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_Toc26802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2</w:t>
            </w:r>
            <w:r>
              <w:rPr>
                <w:rFonts w:ascii="Times New Roman" w:eastAsia="宋体" w:hAnsi="Times New Roman" w:cs="Times New Roman" w:hint="default"/>
                <w:sz w:val="24"/>
                <w:szCs w:val="24"/>
              </w:rPr>
              <w:fldChar w:fldCharType="end"/>
            </w:r>
          </w:hyperlink>
        </w:p>
        <w:p>
          <w:pPr>
            <w:pStyle w:val="WPSOffice2"/>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10551" w:history="1">
            <w:r>
              <w:rPr>
                <w:rFonts w:ascii="Times New Roman" w:eastAsia="宋体" w:hAnsi="Times New Roman" w:cs="Times New Roman" w:hint="default"/>
                <w:sz w:val="24"/>
                <w:szCs w:val="24"/>
              </w:rPr>
              <w:t>1.1</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财税政策的基本内涵</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_Toc10551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2</w:t>
            </w:r>
            <w:r>
              <w:rPr>
                <w:rFonts w:ascii="Times New Roman" w:eastAsia="宋体" w:hAnsi="Times New Roman" w:cs="Times New Roman" w:hint="default"/>
                <w:sz w:val="24"/>
                <w:szCs w:val="24"/>
              </w:rPr>
              <w:fldChar w:fldCharType="end"/>
            </w:r>
          </w:hyperlink>
        </w:p>
        <w:p>
          <w:pPr>
            <w:pStyle w:val="WPSOffice2"/>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3865" w:history="1">
            <w:r>
              <w:rPr>
                <w:rFonts w:ascii="Times New Roman" w:eastAsia="宋体" w:hAnsi="Times New Roman" w:cs="Times New Roman" w:hint="default"/>
                <w:sz w:val="24"/>
                <w:szCs w:val="24"/>
              </w:rPr>
              <w:t>1.2</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lang w:eastAsia="zh-CN"/>
              </w:rPr>
              <w:t>呼和浩特</w:t>
            </w:r>
            <w:r>
              <w:rPr>
                <w:rFonts w:ascii="Times New Roman" w:eastAsia="宋体" w:hAnsi="Times New Roman" w:cs="Times New Roman" w:hint="default"/>
                <w:sz w:val="24"/>
                <w:szCs w:val="24"/>
              </w:rPr>
              <w:t>大学生就业的财税政策</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_Toc3865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2</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31439" w:history="1">
            <w:r>
              <w:rPr>
                <w:rFonts w:ascii="Times New Roman" w:eastAsia="宋体" w:hAnsi="Times New Roman" w:cs="Times New Roman" w:hint="default"/>
                <w:sz w:val="24"/>
                <w:szCs w:val="24"/>
              </w:rPr>
              <w:t>1.2.1</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企业招收应届生社保补贴</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_Toc31439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2</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25737" w:history="1">
            <w:r>
              <w:rPr>
                <w:rFonts w:ascii="Times New Roman" w:eastAsia="宋体" w:hAnsi="Times New Roman" w:cs="Times New Roman" w:hint="default"/>
                <w:sz w:val="24"/>
                <w:szCs w:val="24"/>
              </w:rPr>
              <w:t>1.2.2</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企业招收大学生贷款贴息补贴</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_Toc25737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2</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20987" w:history="1">
            <w:r>
              <w:rPr>
                <w:rFonts w:ascii="Times New Roman" w:eastAsia="宋体" w:hAnsi="Times New Roman" w:cs="Times New Roman" w:hint="default"/>
                <w:sz w:val="24"/>
                <w:szCs w:val="24"/>
              </w:rPr>
              <w:t>1.2.3</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毕业生一次性补贴</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_Toc20987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3</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13876" w:history="1">
            <w:r>
              <w:rPr>
                <w:rFonts w:ascii="Times New Roman" w:eastAsia="宋体" w:hAnsi="Times New Roman" w:cs="Times New Roman" w:hint="default"/>
                <w:sz w:val="24"/>
                <w:szCs w:val="24"/>
              </w:rPr>
              <w:t>1.2.4</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学生技能竞赛证书补贴</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_Toc13876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3</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16013" w:history="1">
            <w:r>
              <w:rPr>
                <w:rFonts w:ascii="Times New Roman" w:eastAsia="宋体" w:hAnsi="Times New Roman" w:cs="Times New Roman" w:hint="default"/>
                <w:sz w:val="24"/>
                <w:szCs w:val="24"/>
              </w:rPr>
              <w:t>1.2.5</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应届毕业生社保补贴</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_Toc16013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3</w:t>
            </w:r>
            <w:r>
              <w:rPr>
                <w:rFonts w:ascii="Times New Roman" w:eastAsia="宋体" w:hAnsi="Times New Roman" w:cs="Times New Roman" w:hint="default"/>
                <w:sz w:val="24"/>
                <w:szCs w:val="24"/>
              </w:rPr>
              <w:fldChar w:fldCharType="end"/>
            </w:r>
          </w:hyperlink>
        </w:p>
        <w:p>
          <w:pPr>
            <w:pStyle w:val="WPSOffice2"/>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5735" w:history="1">
            <w:r>
              <w:rPr>
                <w:rFonts w:ascii="Times New Roman" w:eastAsia="宋体" w:hAnsi="Times New Roman" w:cs="Times New Roman" w:hint="default"/>
                <w:sz w:val="24"/>
                <w:szCs w:val="24"/>
              </w:rPr>
              <w:t>1.3</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lang w:eastAsia="zh-CN"/>
              </w:rPr>
              <w:t>呼和浩特</w:t>
            </w:r>
            <w:r>
              <w:rPr>
                <w:rFonts w:ascii="Times New Roman" w:eastAsia="宋体" w:hAnsi="Times New Roman" w:cs="Times New Roman" w:hint="default"/>
                <w:sz w:val="24"/>
                <w:szCs w:val="24"/>
              </w:rPr>
              <w:t>促进大学生创业财税政策</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_Toc5735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3</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19543" w:history="1">
            <w:r>
              <w:rPr>
                <w:rFonts w:ascii="Times New Roman" w:eastAsia="宋体" w:hAnsi="Times New Roman" w:cs="Times New Roman" w:hint="default"/>
                <w:sz w:val="24"/>
                <w:szCs w:val="24"/>
              </w:rPr>
              <w:t>1.3.1</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大学生创业社保补贴</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_Toc19543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3</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383" w:history="1">
            <w:r>
              <w:rPr>
                <w:rFonts w:ascii="Times New Roman" w:eastAsia="宋体" w:hAnsi="Times New Roman" w:cs="Times New Roman" w:hint="default"/>
                <w:sz w:val="24"/>
                <w:szCs w:val="24"/>
              </w:rPr>
              <w:t>1.3.2</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大学生创业带动本地就业补贴</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_Toc383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3</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28365" w:history="1">
            <w:r>
              <w:rPr>
                <w:rFonts w:ascii="Times New Roman" w:eastAsia="宋体" w:hAnsi="Times New Roman" w:cs="Times New Roman" w:hint="default"/>
                <w:sz w:val="24"/>
                <w:szCs w:val="24"/>
              </w:rPr>
              <w:t>1.3.3</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毕业生创业企业减税</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_Toc28365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4</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2946" w:history="1">
            <w:r>
              <w:rPr>
                <w:rFonts w:ascii="Times New Roman" w:eastAsia="宋体" w:hAnsi="Times New Roman" w:cs="Times New Roman" w:hint="default"/>
                <w:sz w:val="24"/>
                <w:szCs w:val="24"/>
              </w:rPr>
              <w:t>1.3.4</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毕业生企业纳税困难减税</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_Toc2946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4</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9912" w:history="1">
            <w:r>
              <w:rPr>
                <w:rFonts w:ascii="Times New Roman" w:eastAsia="宋体" w:hAnsi="Times New Roman" w:cs="Times New Roman" w:hint="default"/>
                <w:sz w:val="24"/>
                <w:szCs w:val="24"/>
              </w:rPr>
              <w:t>1.3.5</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参与创业技能培训补贴</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_Toc9912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4</w:t>
            </w:r>
            <w:r>
              <w:rPr>
                <w:rFonts w:ascii="Times New Roman" w:eastAsia="宋体" w:hAnsi="Times New Roman" w:cs="Times New Roman" w:hint="default"/>
                <w:sz w:val="24"/>
                <w:szCs w:val="24"/>
              </w:rPr>
              <w:fldChar w:fldCharType="end"/>
            </w:r>
          </w:hyperlink>
        </w:p>
        <w:p>
          <w:pPr>
            <w:pStyle w:val="WPSOffice1"/>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25476" w:history="1">
            <w:r>
              <w:rPr>
                <w:rFonts w:ascii="Times New Roman" w:eastAsia="宋体" w:hAnsi="Times New Roman" w:cs="Times New Roman" w:hint="default"/>
                <w:bCs/>
                <w:sz w:val="24"/>
                <w:szCs w:val="24"/>
                <w:lang w:val="en-US" w:eastAsia="zh-CN"/>
              </w:rPr>
              <w:t>2 呼和浩特大学生就业创业现状</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_Toc25476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5</w:t>
            </w:r>
            <w:r>
              <w:rPr>
                <w:rFonts w:ascii="Times New Roman" w:eastAsia="宋体" w:hAnsi="Times New Roman" w:cs="Times New Roman" w:hint="default"/>
                <w:sz w:val="24"/>
                <w:szCs w:val="24"/>
              </w:rPr>
              <w:fldChar w:fldCharType="end"/>
            </w:r>
          </w:hyperlink>
        </w:p>
        <w:p>
          <w:pPr>
            <w:pStyle w:val="WPSOffice2"/>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6788" w:history="1">
            <w:r>
              <w:rPr>
                <w:rFonts w:ascii="Times New Roman" w:eastAsia="宋体" w:hAnsi="Times New Roman" w:cs="Times New Roman" w:hint="default"/>
                <w:sz w:val="24"/>
                <w:szCs w:val="24"/>
              </w:rPr>
              <w:t>2.1</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lang w:eastAsia="zh-CN"/>
              </w:rPr>
              <w:t>呼和浩特</w:t>
            </w:r>
            <w:r>
              <w:rPr>
                <w:rFonts w:ascii="Times New Roman" w:eastAsia="宋体" w:hAnsi="Times New Roman" w:cs="Times New Roman" w:hint="default"/>
                <w:sz w:val="24"/>
                <w:szCs w:val="24"/>
              </w:rPr>
              <w:t>大学生就业创业现状</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_Toc6788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5</w:t>
            </w:r>
            <w:r>
              <w:rPr>
                <w:rFonts w:ascii="Times New Roman" w:eastAsia="宋体" w:hAnsi="Times New Roman" w:cs="Times New Roman" w:hint="default"/>
                <w:sz w:val="24"/>
                <w:szCs w:val="24"/>
              </w:rPr>
              <w:fldChar w:fldCharType="end"/>
            </w:r>
          </w:hyperlink>
        </w:p>
        <w:p>
          <w:pPr>
            <w:pStyle w:val="WPSOffice2"/>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9030" w:history="1">
            <w:r>
              <w:rPr>
                <w:rFonts w:ascii="Times New Roman" w:eastAsia="宋体" w:hAnsi="Times New Roman" w:cs="Times New Roman" w:hint="default"/>
                <w:sz w:val="24"/>
                <w:szCs w:val="24"/>
              </w:rPr>
              <w:t>2.2</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调研分析</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_Toc9030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5</w:t>
            </w:r>
            <w:r>
              <w:rPr>
                <w:rFonts w:ascii="Times New Roman" w:eastAsia="宋体" w:hAnsi="Times New Roman" w:cs="Times New Roman" w:hint="default"/>
                <w:sz w:val="24"/>
                <w:szCs w:val="24"/>
              </w:rPr>
              <w:fldChar w:fldCharType="end"/>
            </w:r>
          </w:hyperlink>
        </w:p>
        <w:p>
          <w:pPr>
            <w:pStyle w:val="WPSOffice1"/>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24044" w:history="1">
            <w:r>
              <w:rPr>
                <w:rFonts w:ascii="Times New Roman" w:eastAsia="宋体" w:hAnsi="Times New Roman" w:cs="Times New Roman" w:hint="default"/>
                <w:bCs/>
                <w:sz w:val="24"/>
                <w:szCs w:val="24"/>
                <w:lang w:val="en-US" w:eastAsia="zh-CN"/>
              </w:rPr>
              <w:t>3 呼和浩特大学生就业创业财税政策存在的问题</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_Toc24044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7</w:t>
            </w:r>
            <w:r>
              <w:rPr>
                <w:rFonts w:ascii="Times New Roman" w:eastAsia="宋体" w:hAnsi="Times New Roman" w:cs="Times New Roman" w:hint="default"/>
                <w:sz w:val="24"/>
                <w:szCs w:val="24"/>
              </w:rPr>
              <w:fldChar w:fldCharType="end"/>
            </w:r>
          </w:hyperlink>
        </w:p>
        <w:p>
          <w:pPr>
            <w:pStyle w:val="WPSOffice2"/>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21675" w:history="1">
            <w:r>
              <w:rPr>
                <w:rFonts w:ascii="Times New Roman" w:eastAsia="宋体" w:hAnsi="Times New Roman" w:cs="Times New Roman" w:hint="default"/>
                <w:sz w:val="24"/>
                <w:szCs w:val="24"/>
              </w:rPr>
              <w:t>3.1</w:t>
            </w:r>
            <w:r>
              <w:rPr>
                <w:rFonts w:ascii="Times New Roman" w:eastAsia="宋体" w:hAnsi="Times New Roman" w:cs="Times New Roman" w:hint="default"/>
                <w:sz w:val="24"/>
                <w:szCs w:val="24"/>
                <w:lang w:eastAsia="zh-CN"/>
              </w:rPr>
              <w:t>呼和浩特</w:t>
            </w:r>
            <w:r>
              <w:rPr>
                <w:rFonts w:ascii="Times New Roman" w:eastAsia="宋体" w:hAnsi="Times New Roman" w:cs="Times New Roman" w:hint="default"/>
                <w:sz w:val="24"/>
                <w:szCs w:val="24"/>
              </w:rPr>
              <w:t>大学生就业财税政策存在的问题</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_Toc21675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7</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19469" w:history="1">
            <w:r>
              <w:rPr>
                <w:rFonts w:ascii="Times New Roman" w:eastAsia="宋体" w:hAnsi="Times New Roman" w:cs="Times New Roman" w:hint="default"/>
                <w:sz w:val="24"/>
                <w:szCs w:val="24"/>
              </w:rPr>
              <w:t>3.1.1</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促进大学生就业的税收优惠政策不完善</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_Toc19469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7</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9208" w:history="1">
            <w:r>
              <w:rPr>
                <w:rFonts w:ascii="Times New Roman" w:eastAsia="宋体" w:hAnsi="Times New Roman" w:cs="Times New Roman" w:hint="default"/>
                <w:sz w:val="24"/>
                <w:szCs w:val="24"/>
              </w:rPr>
              <w:t>3.1.2</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大学生就业的政策范围不足</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_Toc9208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7</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12084" w:history="1">
            <w:r>
              <w:rPr>
                <w:rFonts w:ascii="Times New Roman" w:eastAsia="宋体" w:hAnsi="Times New Roman" w:cs="Times New Roman" w:hint="default"/>
                <w:sz w:val="24"/>
                <w:szCs w:val="24"/>
              </w:rPr>
              <w:t>3.1.3</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大学生就业教育缺乏</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_Toc12084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9</w:t>
            </w:r>
            <w:r>
              <w:rPr>
                <w:rFonts w:ascii="Times New Roman" w:eastAsia="宋体" w:hAnsi="Times New Roman" w:cs="Times New Roman" w:hint="default"/>
                <w:sz w:val="24"/>
                <w:szCs w:val="24"/>
              </w:rPr>
              <w:fldChar w:fldCharType="end"/>
            </w:r>
          </w:hyperlink>
        </w:p>
        <w:p>
          <w:pPr>
            <w:pStyle w:val="WPSOffice2"/>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11517" w:history="1">
            <w:r>
              <w:rPr>
                <w:rFonts w:ascii="Times New Roman" w:eastAsia="宋体" w:hAnsi="Times New Roman" w:cs="Times New Roman" w:hint="default"/>
                <w:sz w:val="24"/>
                <w:szCs w:val="24"/>
              </w:rPr>
              <w:t>3.2</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lang w:eastAsia="zh-CN"/>
              </w:rPr>
              <w:t>呼和浩特</w:t>
            </w:r>
            <w:r>
              <w:rPr>
                <w:rFonts w:ascii="Times New Roman" w:eastAsia="宋体" w:hAnsi="Times New Roman" w:cs="Times New Roman" w:hint="default"/>
                <w:sz w:val="24"/>
                <w:szCs w:val="24"/>
              </w:rPr>
              <w:t>大学生创业财税政策存在的问题</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_Toc11517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10</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3030" w:history="1">
            <w:r>
              <w:rPr>
                <w:rFonts w:ascii="Times New Roman" w:eastAsia="宋体" w:hAnsi="Times New Roman" w:cs="Times New Roman" w:hint="default"/>
                <w:sz w:val="24"/>
                <w:szCs w:val="24"/>
              </w:rPr>
              <w:t>3.2.1</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大学生创业财税政策时效短</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_Toc3030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10</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665" w:history="1">
            <w:r>
              <w:rPr>
                <w:rFonts w:ascii="Times New Roman" w:eastAsia="宋体" w:hAnsi="Times New Roman" w:cs="Times New Roman" w:hint="default"/>
                <w:sz w:val="24"/>
                <w:szCs w:val="24"/>
              </w:rPr>
              <w:t>3.2.2</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应届生创业融资难风险高</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_Toc665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10</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sectPr>
              <w:headerReference w:type="default" r:id="rId7"/>
              <w:footerReference w:type="default" r:id="rId8"/>
              <w:type w:val="nextPage"/>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pgNumType w:fmt="upperRoman" w:start="2"/>
              <w:cols w:num="1" w:space="425"/>
              <w:titlePg w:val="0"/>
              <w:docGrid w:type="lines" w:linePitch="312" w:charSpace="0"/>
            </w:sectPr>
          </w:pPr>
          <w:hyperlink w:anchor="_Toc20634" w:history="1">
            <w:r>
              <w:rPr>
                <w:rFonts w:ascii="Times New Roman" w:eastAsia="宋体" w:hAnsi="Times New Roman" w:cs="Times New Roman" w:hint="default"/>
                <w:sz w:val="24"/>
                <w:szCs w:val="24"/>
              </w:rPr>
              <w:t>3.2.3</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促进大学生创业政策力度低</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_Toc20634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11</w:t>
            </w:r>
            <w:r>
              <w:rPr>
                <w:rFonts w:ascii="Times New Roman" w:eastAsia="宋体" w:hAnsi="Times New Roman" w:cs="Times New Roman" w:hint="default"/>
                <w:sz w:val="24"/>
                <w:szCs w:val="24"/>
              </w:rPr>
              <w:fldChar w:fldCharType="end"/>
            </w:r>
          </w:hyperlink>
        </w:p>
      </w:sdtContent>
    </w:sdt>
    <w:sdt>
      <w:sdtPr>
        <w:rPr>
          <w:rFonts w:ascii="黑体" w:eastAsia="黑体" w:hAnsi="黑体" w:cs="黑体" w:hint="eastAsia"/>
          <w:b/>
          <w:bCs/>
          <w:kern w:val="2"/>
          <w:sz w:val="30"/>
          <w:szCs w:val="30"/>
          <w:lang w:val="en-US" w:eastAsia="zh-CN" w:bidi="ar-SA"/>
        </w:rPr>
        <w:id w:val="1334756946"/>
        <w:docPartObj>
          <w:docPartGallery w:val="Table of Contents"/>
          <w:docPartUnique/>
        </w:docPartObj>
        <w15:color w:val="DBDBDB"/>
      </w:sdtPr>
      <w:sdtEndPr>
        <w:rPr>
          <w:rFonts w:ascii="黑体" w:eastAsia="黑体" w:hAnsi="黑体" w:cs="黑体" w:hint="eastAsia"/>
          <w:b/>
          <w:bCs/>
          <w:kern w:val="2"/>
          <w:sz w:val="30"/>
          <w:szCs w:val="30"/>
          <w:lang w:val="en-US" w:eastAsia="zh-CN" w:bidi="ar-SA"/>
        </w:rPr>
      </w:sdtEndPr>
      <w:sdtContent>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19246" w:history="1">
            <w:r>
              <w:rPr>
                <w:rFonts w:ascii="Times New Roman" w:eastAsia="宋体" w:hAnsi="Times New Roman" w:cs="Times New Roman" w:hint="default"/>
                <w:sz w:val="24"/>
                <w:szCs w:val="24"/>
              </w:rPr>
              <w:t>3.2.4</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大学生创业教育不被重视</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_Toc19246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12</w:t>
            </w:r>
            <w:r>
              <w:rPr>
                <w:rFonts w:ascii="Times New Roman" w:eastAsia="宋体" w:hAnsi="Times New Roman" w:cs="Times New Roman" w:hint="default"/>
                <w:sz w:val="24"/>
                <w:szCs w:val="24"/>
              </w:rPr>
              <w:fldChar w:fldCharType="end"/>
            </w:r>
          </w:hyperlink>
        </w:p>
        <w:p>
          <w:pPr>
            <w:pStyle w:val="WPSOffice2"/>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31578" w:history="1">
            <w:r>
              <w:rPr>
                <w:rFonts w:ascii="Times New Roman" w:eastAsia="宋体" w:hAnsi="Times New Roman" w:cs="Times New Roman" w:hint="default"/>
                <w:sz w:val="24"/>
                <w:szCs w:val="24"/>
              </w:rPr>
              <w:t>3.3</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财税政策宣传问题</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_Toc31578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12</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25101" w:history="1">
            <w:r>
              <w:rPr>
                <w:rFonts w:ascii="Times New Roman" w:eastAsia="宋体" w:hAnsi="Times New Roman" w:cs="Times New Roman" w:hint="default"/>
                <w:sz w:val="24"/>
                <w:szCs w:val="24"/>
              </w:rPr>
              <w:t>3.3.1</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财税政策没有统一了解途径</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_Toc25101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13</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900" w:history="1">
            <w:r>
              <w:rPr>
                <w:rFonts w:ascii="Times New Roman" w:eastAsia="宋体" w:hAnsi="Times New Roman" w:cs="Times New Roman" w:hint="default"/>
                <w:sz w:val="24"/>
                <w:szCs w:val="24"/>
              </w:rPr>
              <w:t>3.3.2</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财税政策宣传不到位</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_Toc900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13</w:t>
            </w:r>
            <w:r>
              <w:rPr>
                <w:rFonts w:ascii="Times New Roman" w:eastAsia="宋体" w:hAnsi="Times New Roman" w:cs="Times New Roman" w:hint="default"/>
                <w:sz w:val="24"/>
                <w:szCs w:val="24"/>
              </w:rPr>
              <w:fldChar w:fldCharType="end"/>
            </w:r>
          </w:hyperlink>
        </w:p>
        <w:p>
          <w:pPr>
            <w:pStyle w:val="WPSOffice1"/>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11483" w:history="1">
            <w:r>
              <w:rPr>
                <w:rFonts w:ascii="Times New Roman" w:eastAsia="宋体" w:hAnsi="Times New Roman" w:cs="Times New Roman" w:hint="default"/>
                <w:bCs/>
                <w:sz w:val="24"/>
                <w:szCs w:val="24"/>
                <w:lang w:val="en-US" w:eastAsia="zh-CN"/>
              </w:rPr>
              <w:t>4 财税政策优化对策建议</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_Toc11483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16</w:t>
            </w:r>
            <w:r>
              <w:rPr>
                <w:rFonts w:ascii="Times New Roman" w:eastAsia="宋体" w:hAnsi="Times New Roman" w:cs="Times New Roman" w:hint="default"/>
                <w:sz w:val="24"/>
                <w:szCs w:val="24"/>
              </w:rPr>
              <w:fldChar w:fldCharType="end"/>
            </w:r>
          </w:hyperlink>
        </w:p>
        <w:p>
          <w:pPr>
            <w:pStyle w:val="WPSOffice2"/>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7247" w:history="1">
            <w:r>
              <w:rPr>
                <w:rFonts w:ascii="Times New Roman" w:eastAsia="宋体" w:hAnsi="Times New Roman" w:cs="Times New Roman" w:hint="default"/>
                <w:sz w:val="24"/>
                <w:szCs w:val="24"/>
              </w:rPr>
              <w:t>4.1</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就业财税政策问题建议</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_Toc7247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16</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3452" w:history="1">
            <w:r>
              <w:rPr>
                <w:rFonts w:ascii="Times New Roman" w:eastAsia="宋体" w:hAnsi="Times New Roman" w:cs="Times New Roman" w:hint="default"/>
                <w:sz w:val="24"/>
                <w:szCs w:val="24"/>
              </w:rPr>
              <w:t>4.1.1</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创业就业政策结合带动就业</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_Toc3452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16</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13706" w:history="1">
            <w:r>
              <w:rPr>
                <w:rFonts w:ascii="Times New Roman" w:eastAsia="宋体" w:hAnsi="Times New Roman" w:cs="Times New Roman" w:hint="default"/>
                <w:sz w:val="24"/>
                <w:szCs w:val="24"/>
              </w:rPr>
              <w:t>4.1.2</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扩展就业财税政策实施范围</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_Toc13706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16</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23568" w:history="1">
            <w:r>
              <w:rPr>
                <w:rFonts w:ascii="Times New Roman" w:eastAsia="宋体" w:hAnsi="Times New Roman" w:cs="Times New Roman" w:hint="default"/>
                <w:sz w:val="24"/>
                <w:szCs w:val="24"/>
              </w:rPr>
              <w:t>4.1.3</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加大应届生就业培养力度</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_Toc23568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17</w:t>
            </w:r>
            <w:r>
              <w:rPr>
                <w:rFonts w:ascii="Times New Roman" w:eastAsia="宋体" w:hAnsi="Times New Roman" w:cs="Times New Roman" w:hint="default"/>
                <w:sz w:val="24"/>
                <w:szCs w:val="24"/>
              </w:rPr>
              <w:fldChar w:fldCharType="end"/>
            </w:r>
          </w:hyperlink>
        </w:p>
        <w:p>
          <w:pPr>
            <w:pStyle w:val="WPSOffice2"/>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6176" w:history="1">
            <w:r>
              <w:rPr>
                <w:rFonts w:ascii="Times New Roman" w:eastAsia="宋体" w:hAnsi="Times New Roman" w:cs="Times New Roman" w:hint="default"/>
                <w:sz w:val="24"/>
                <w:szCs w:val="24"/>
              </w:rPr>
              <w:t>4.2创业财税政策问题建议</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_Toc6176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17</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29177" w:history="1">
            <w:r>
              <w:rPr>
                <w:rFonts w:ascii="Times New Roman" w:eastAsia="宋体" w:hAnsi="Times New Roman" w:cs="Times New Roman" w:hint="default"/>
                <w:sz w:val="24"/>
                <w:szCs w:val="24"/>
              </w:rPr>
              <w:t>4.2.1</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保持财税政策促进创业的长效机制</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_Toc29177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17</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9093" w:history="1">
            <w:r>
              <w:rPr>
                <w:rFonts w:ascii="Times New Roman" w:eastAsia="宋体" w:hAnsi="Times New Roman" w:cs="Times New Roman" w:hint="default"/>
                <w:sz w:val="24"/>
                <w:szCs w:val="24"/>
              </w:rPr>
              <w:t>4.2.2</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帮助应届生创业项目融资</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_Toc9093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18</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22029" w:history="1">
            <w:r>
              <w:rPr>
                <w:rFonts w:ascii="Times New Roman" w:eastAsia="宋体" w:hAnsi="Times New Roman" w:cs="Times New Roman" w:hint="default"/>
                <w:sz w:val="24"/>
                <w:szCs w:val="24"/>
              </w:rPr>
              <w:t>4.2.3</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多方面扶持大学生创业</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_Toc22029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18</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7069" w:history="1">
            <w:r>
              <w:rPr>
                <w:rFonts w:ascii="Times New Roman" w:eastAsia="宋体" w:hAnsi="Times New Roman" w:cs="Times New Roman" w:hint="default"/>
                <w:sz w:val="24"/>
                <w:szCs w:val="24"/>
              </w:rPr>
              <w:t>4.2.4</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培养大学生创业能力</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_Toc7069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18</w:t>
            </w:r>
            <w:r>
              <w:rPr>
                <w:rFonts w:ascii="Times New Roman" w:eastAsia="宋体" w:hAnsi="Times New Roman" w:cs="Times New Roman" w:hint="default"/>
                <w:sz w:val="24"/>
                <w:szCs w:val="24"/>
              </w:rPr>
              <w:fldChar w:fldCharType="end"/>
            </w:r>
          </w:hyperlink>
        </w:p>
        <w:p>
          <w:pPr>
            <w:pStyle w:val="WPSOffice2"/>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23393" w:history="1">
            <w:r>
              <w:rPr>
                <w:rFonts w:ascii="Times New Roman" w:eastAsia="宋体" w:hAnsi="Times New Roman" w:cs="Times New Roman" w:hint="default"/>
                <w:sz w:val="24"/>
                <w:szCs w:val="24"/>
              </w:rPr>
              <w:t>4.3</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财税政策宣传问题建议</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_Toc23393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19</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13032" w:history="1">
            <w:r>
              <w:rPr>
                <w:rFonts w:ascii="Times New Roman" w:eastAsia="宋体" w:hAnsi="Times New Roman" w:cs="Times New Roman" w:hint="default"/>
                <w:sz w:val="24"/>
                <w:szCs w:val="24"/>
              </w:rPr>
              <w:t>4.3.1</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统一就业创业政策体系</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_Toc13032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19</w:t>
            </w:r>
            <w:r>
              <w:rPr>
                <w:rFonts w:ascii="Times New Roman" w:eastAsia="宋体" w:hAnsi="Times New Roman" w:cs="Times New Roman" w:hint="default"/>
                <w:sz w:val="24"/>
                <w:szCs w:val="24"/>
              </w:rPr>
              <w:fldChar w:fldCharType="end"/>
            </w:r>
          </w:hyperlink>
        </w:p>
        <w:p>
          <w:pPr>
            <w:pStyle w:val="WPSOffice3"/>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20298" w:history="1">
            <w:r>
              <w:rPr>
                <w:rFonts w:ascii="Times New Roman" w:eastAsia="宋体" w:hAnsi="Times New Roman" w:cs="Times New Roman" w:hint="default"/>
                <w:sz w:val="24"/>
                <w:szCs w:val="24"/>
              </w:rPr>
              <w:t>4.3.2</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对于财税政策加多方面宣传</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_Toc20298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19</w:t>
            </w:r>
            <w:r>
              <w:rPr>
                <w:rFonts w:ascii="Times New Roman" w:eastAsia="宋体" w:hAnsi="Times New Roman" w:cs="Times New Roman" w:hint="default"/>
                <w:sz w:val="24"/>
                <w:szCs w:val="24"/>
              </w:rPr>
              <w:fldChar w:fldCharType="end"/>
            </w:r>
          </w:hyperlink>
        </w:p>
        <w:p>
          <w:pPr>
            <w:pStyle w:val="WPSOffice1"/>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6898" w:history="1">
            <w:r>
              <w:rPr>
                <w:rFonts w:ascii="Times New Roman" w:eastAsia="宋体" w:hAnsi="Times New Roman" w:cs="Times New Roman" w:hint="default"/>
                <w:bCs/>
                <w:sz w:val="24"/>
                <w:szCs w:val="24"/>
                <w:lang w:val="en-US" w:eastAsia="zh-CN"/>
              </w:rPr>
              <w:t>5 结论与展望</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_Toc6898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21</w:t>
            </w:r>
            <w:r>
              <w:rPr>
                <w:rFonts w:ascii="Times New Roman" w:eastAsia="宋体" w:hAnsi="Times New Roman" w:cs="Times New Roman" w:hint="default"/>
                <w:sz w:val="24"/>
                <w:szCs w:val="24"/>
              </w:rPr>
              <w:fldChar w:fldCharType="end"/>
            </w:r>
          </w:hyperlink>
        </w:p>
        <w:p>
          <w:pPr>
            <w:pStyle w:val="WPSOffice2"/>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30854" w:history="1">
            <w:r>
              <w:rPr>
                <w:rFonts w:ascii="Times New Roman" w:eastAsia="宋体" w:hAnsi="Times New Roman" w:cs="Times New Roman" w:hint="default"/>
                <w:sz w:val="24"/>
                <w:szCs w:val="24"/>
              </w:rPr>
              <w:t>5.1</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研究结论</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_Toc30854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21</w:t>
            </w:r>
            <w:r>
              <w:rPr>
                <w:rFonts w:ascii="Times New Roman" w:eastAsia="宋体" w:hAnsi="Times New Roman" w:cs="Times New Roman" w:hint="default"/>
                <w:sz w:val="24"/>
                <w:szCs w:val="24"/>
              </w:rPr>
              <w:fldChar w:fldCharType="end"/>
            </w:r>
          </w:hyperlink>
        </w:p>
        <w:p>
          <w:pPr>
            <w:pStyle w:val="WPSOffice2"/>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30036" w:history="1">
            <w:r>
              <w:rPr>
                <w:rFonts w:ascii="Times New Roman" w:eastAsia="宋体" w:hAnsi="Times New Roman" w:cs="Times New Roman" w:hint="default"/>
                <w:sz w:val="24"/>
                <w:szCs w:val="24"/>
              </w:rPr>
              <w:t>5.2</w:t>
            </w:r>
            <w:r>
              <w:rPr>
                <w:rFonts w:ascii="Times New Roman" w:eastAsia="宋体" w:hAnsi="Times New Roman" w:cs="Times New Roman" w:hint="default"/>
                <w:sz w:val="24"/>
                <w:szCs w:val="24"/>
                <w:lang w:val="en-US" w:eastAsia="zh-CN"/>
              </w:rPr>
              <w:t xml:space="preserve"> </w:t>
            </w:r>
            <w:r>
              <w:rPr>
                <w:rFonts w:ascii="Times New Roman" w:eastAsia="宋体" w:hAnsi="Times New Roman" w:cs="Times New Roman" w:hint="default"/>
                <w:sz w:val="24"/>
                <w:szCs w:val="24"/>
              </w:rPr>
              <w:t>不足及展望</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_Toc30036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21</w:t>
            </w:r>
            <w:r>
              <w:rPr>
                <w:rFonts w:ascii="Times New Roman" w:eastAsia="宋体" w:hAnsi="Times New Roman" w:cs="Times New Roman" w:hint="default"/>
                <w:sz w:val="24"/>
                <w:szCs w:val="24"/>
              </w:rPr>
              <w:fldChar w:fldCharType="end"/>
            </w:r>
          </w:hyperlink>
        </w:p>
        <w:p>
          <w:pPr>
            <w:pStyle w:val="WPSOffice1"/>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30904" w:history="1">
            <w:r>
              <w:rPr>
                <w:rFonts w:ascii="Times New Roman" w:eastAsia="宋体" w:hAnsi="Times New Roman" w:cs="Times New Roman" w:hint="default"/>
                <w:bCs/>
                <w:sz w:val="24"/>
                <w:szCs w:val="24"/>
                <w:lang w:val="en-US" w:eastAsia="zh-CN"/>
              </w:rPr>
              <w:t>参考文献</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_Toc30904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22</w:t>
            </w:r>
            <w:r>
              <w:rPr>
                <w:rFonts w:ascii="Times New Roman" w:eastAsia="宋体" w:hAnsi="Times New Roman" w:cs="Times New Roman" w:hint="default"/>
                <w:sz w:val="24"/>
                <w:szCs w:val="24"/>
              </w:rPr>
              <w:fldChar w:fldCharType="end"/>
            </w:r>
          </w:hyperlink>
        </w:p>
        <w:p>
          <w:pPr>
            <w:pStyle w:val="WPSOffice1"/>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4565" w:history="1">
            <w:r>
              <w:rPr>
                <w:rFonts w:ascii="Times New Roman" w:eastAsia="宋体" w:hAnsi="Times New Roman" w:cs="Times New Roman" w:hint="default"/>
                <w:bCs/>
                <w:sz w:val="24"/>
                <w:szCs w:val="24"/>
                <w:lang w:val="en-US" w:eastAsia="zh-CN"/>
              </w:rPr>
              <w:t>致谢</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_Toc4565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23</w:t>
            </w:r>
            <w:r>
              <w:rPr>
                <w:rFonts w:ascii="Times New Roman" w:eastAsia="宋体" w:hAnsi="Times New Roman" w:cs="Times New Roman" w:hint="default"/>
                <w:sz w:val="24"/>
                <w:szCs w:val="24"/>
              </w:rPr>
              <w:fldChar w:fldCharType="end"/>
            </w:r>
          </w:hyperlink>
        </w:p>
        <w:p>
          <w:pPr>
            <w:pStyle w:val="WPSOffice1"/>
            <w:keepNext w:val="0"/>
            <w:keepLines w:val="0"/>
            <w:pageBreakBefore w:val="0"/>
            <w:tabs>
              <w:tab w:val="right" w:leader="dot" w:pos="8306"/>
            </w:tabs>
            <w:kinsoku/>
            <w:wordWrap/>
            <w:overflowPunct/>
            <w:topLinePunct w:val="0"/>
            <w:autoSpaceDE/>
            <w:autoSpaceDN/>
            <w:bidi w:val="0"/>
            <w:adjustRightInd/>
            <w:snapToGrid/>
            <w:spacing w:line="460" w:lineRule="exact"/>
            <w:textAlignment w:val="auto"/>
            <w:rPr>
              <w:rFonts w:hint="default"/>
              <w:sz w:val="24"/>
              <w:szCs w:val="24"/>
            </w:rPr>
          </w:pPr>
          <w:hyperlink w:anchor="_Toc27277" w:history="1">
            <w:r>
              <w:rPr>
                <w:rFonts w:ascii="Times New Roman" w:eastAsia="宋体" w:hAnsi="Times New Roman" w:cs="Times New Roman" w:hint="default"/>
                <w:bCs/>
                <w:sz w:val="24"/>
                <w:szCs w:val="24"/>
                <w:lang w:val="en-US" w:eastAsia="zh-CN"/>
              </w:rPr>
              <w:t>附录</w:t>
            </w:r>
            <w:r>
              <w:rPr>
                <w:rFonts w:ascii="Times New Roman" w:eastAsia="宋体" w:hAnsi="Times New Roman" w:cs="Times New Roman" w:hint="default"/>
                <w:sz w:val="24"/>
                <w:szCs w:val="24"/>
              </w:rPr>
              <w:tab/>
            </w:r>
            <w:r>
              <w:rPr>
                <w:rFonts w:ascii="Times New Roman" w:eastAsia="宋体" w:hAnsi="Times New Roman" w:cs="Times New Roman" w:hint="default"/>
                <w:sz w:val="24"/>
                <w:szCs w:val="24"/>
              </w:rPr>
              <w:fldChar w:fldCharType="begin"/>
            </w:r>
            <w:r>
              <w:rPr>
                <w:rFonts w:ascii="Times New Roman" w:eastAsia="宋体" w:hAnsi="Times New Roman" w:cs="Times New Roman" w:hint="default"/>
                <w:sz w:val="24"/>
                <w:szCs w:val="24"/>
              </w:rPr>
              <w:instrText xml:space="preserve"> PAGEREF _Toc27277 \h </w:instrText>
            </w:r>
            <w:r>
              <w:rPr>
                <w:rFonts w:ascii="Times New Roman" w:eastAsia="宋体" w:hAnsi="Times New Roman" w:cs="Times New Roman" w:hint="default"/>
                <w:sz w:val="24"/>
                <w:szCs w:val="24"/>
              </w:rPr>
              <w:fldChar w:fldCharType="separate"/>
            </w:r>
            <w:r>
              <w:rPr>
                <w:rFonts w:ascii="Times New Roman" w:eastAsia="宋体" w:hAnsi="Times New Roman" w:cs="Times New Roman" w:hint="default"/>
                <w:sz w:val="24"/>
                <w:szCs w:val="24"/>
              </w:rPr>
              <w:t>24</w:t>
            </w:r>
            <w:r>
              <w:rPr>
                <w:rFonts w:ascii="Times New Roman" w:eastAsia="宋体" w:hAnsi="Times New Roman" w:cs="Times New Roman" w:hint="default"/>
                <w:sz w:val="24"/>
                <w:szCs w:val="24"/>
              </w:rPr>
              <w:fldChar w:fldCharType="end"/>
            </w:r>
          </w:hyperlink>
        </w:p>
        <w:p>
          <w:pPr>
            <w:keepNext w:val="0"/>
            <w:keepLines w:val="0"/>
            <w:pageBreakBefore w:val="0"/>
            <w:kinsoku/>
            <w:wordWrap/>
            <w:overflowPunct/>
            <w:topLinePunct w:val="0"/>
            <w:autoSpaceDE/>
            <w:autoSpaceDN/>
            <w:bidi w:val="0"/>
            <w:adjustRightInd/>
            <w:snapToGrid/>
            <w:spacing w:line="460" w:lineRule="exact"/>
            <w:textAlignment w:val="auto"/>
          </w:pPr>
          <w:r>
            <w:rPr>
              <w:rFonts w:ascii="Times New Roman" w:eastAsia="宋体" w:hAnsi="Times New Roman" w:cs="Times New Roman" w:hint="default"/>
              <w:sz w:val="24"/>
              <w:szCs w:val="24"/>
            </w:rPr>
            <w:fldChar w:fldCharType="end"/>
          </w:r>
        </w:p>
      </w:sdtContent>
    </w:sdt>
    <w:p>
      <w:pPr>
        <w:keepNext w:val="0"/>
        <w:keepLines w:val="0"/>
        <w:pageBreakBefore w:val="0"/>
        <w:widowControl w:val="0"/>
        <w:kinsoku/>
        <w:wordWrap/>
        <w:overflowPunct/>
        <w:topLinePunct w:val="0"/>
        <w:autoSpaceDE/>
        <w:autoSpaceDN/>
        <w:bidi w:val="0"/>
        <w:adjustRightInd/>
        <w:snapToGrid/>
        <w:spacing w:after="313" w:afterLines="100" w:line="440" w:lineRule="exact"/>
        <w:jc w:val="center"/>
        <w:textAlignment w:val="auto"/>
        <w:outlineLvl w:val="0"/>
        <w:rPr>
          <w:rFonts w:ascii="宋体" w:eastAsia="宋体" w:hAnsi="宋体" w:cs="宋体" w:hint="eastAsia"/>
          <w:b/>
          <w:bCs/>
          <w:sz w:val="30"/>
          <w:szCs w:val="30"/>
        </w:rPr>
        <w:sectPr>
          <w:headerReference w:type="default" r:id="rId9"/>
          <w:footerReference w:type="default" r:id="rId10"/>
          <w:type w:val="nextPage"/>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pgNumType w:fmt="upperRoman" w:start="3"/>
          <w:cols w:num="1" w:space="425"/>
          <w:titlePg w:val="0"/>
          <w:docGrid w:type="lines" w:linePitch="312" w:charSpace="0"/>
        </w:sectPr>
      </w:pPr>
      <w:bookmarkStart w:id="3" w:name="_Toc20873"/>
    </w:p>
    <w:p>
      <w:pPr>
        <w:keepNext w:val="0"/>
        <w:keepLines w:val="0"/>
        <w:pageBreakBefore w:val="0"/>
        <w:widowControl w:val="0"/>
        <w:kinsoku/>
        <w:wordWrap/>
        <w:overflowPunct/>
        <w:topLinePunct w:val="0"/>
        <w:autoSpaceDE/>
        <w:autoSpaceDN/>
        <w:bidi w:val="0"/>
        <w:adjustRightInd/>
        <w:snapToGrid/>
        <w:spacing w:after="313" w:afterLines="100" w:line="440" w:lineRule="exact"/>
        <w:jc w:val="center"/>
        <w:textAlignment w:val="auto"/>
        <w:outlineLvl w:val="0"/>
        <w:rPr>
          <w:rFonts w:ascii="宋体" w:eastAsia="宋体" w:hAnsi="宋体" w:cs="宋体" w:hint="eastAsia"/>
          <w:b/>
          <w:bCs/>
          <w:sz w:val="30"/>
          <w:szCs w:val="30"/>
        </w:rPr>
      </w:pPr>
      <w:r>
        <w:rPr>
          <w:rFonts w:ascii="宋体" w:eastAsia="宋体" w:hAnsi="宋体" w:cs="宋体" w:hint="eastAsia"/>
          <w:b/>
          <w:bCs/>
          <w:sz w:val="30"/>
          <w:szCs w:val="30"/>
          <w:lang w:eastAsia="zh-CN"/>
        </w:rPr>
        <w:t>引言</w:t>
      </w:r>
      <w:bookmarkEnd w:id="3"/>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eastAsia="宋体" w:hAnsi="宋体" w:cs="宋体" w:hint="eastAsia"/>
          <w:sz w:val="24"/>
        </w:rPr>
      </w:pPr>
      <w:r>
        <w:rPr>
          <w:rFonts w:ascii="宋体" w:eastAsia="宋体" w:hAnsi="宋体" w:cs="宋体" w:hint="eastAsia"/>
          <w:sz w:val="24"/>
          <w:szCs w:val="24"/>
        </w:rPr>
        <w:t>由于大学生的就业与创业问题的日益严峻，国家以和社会对于视大学生创业就业问题也愈发重视，文章将梳理和分析促进</w:t>
      </w:r>
      <w:r>
        <w:rPr>
          <w:rFonts w:ascii="宋体" w:eastAsia="宋体" w:hAnsi="宋体" w:cs="宋体" w:hint="eastAsia"/>
          <w:sz w:val="24"/>
          <w:szCs w:val="24"/>
          <w:lang w:eastAsia="zh-CN"/>
        </w:rPr>
        <w:t>呼和浩特</w:t>
      </w:r>
      <w:r>
        <w:rPr>
          <w:rFonts w:ascii="宋体" w:eastAsia="宋体" w:hAnsi="宋体" w:cs="宋体" w:hint="eastAsia"/>
          <w:sz w:val="24"/>
          <w:szCs w:val="24"/>
        </w:rPr>
        <w:t>大学生创业与就业的财税政策现状，以</w:t>
      </w:r>
      <w:r>
        <w:rPr>
          <w:rFonts w:ascii="宋体" w:eastAsia="宋体" w:hAnsi="宋体" w:cs="宋体" w:hint="eastAsia"/>
          <w:sz w:val="24"/>
          <w:szCs w:val="24"/>
          <w:lang w:eastAsia="zh-CN"/>
        </w:rPr>
        <w:t>呼和浩特</w:t>
      </w:r>
      <w:r>
        <w:rPr>
          <w:rFonts w:ascii="宋体" w:eastAsia="宋体" w:hAnsi="宋体" w:cs="宋体" w:hint="eastAsia"/>
          <w:sz w:val="24"/>
          <w:szCs w:val="24"/>
        </w:rPr>
        <w:t>为例对在校大学生和大学生创业者以及应届生就业者进行问卷调查，根据调查结果以研究</w:t>
      </w:r>
      <w:r>
        <w:rPr>
          <w:rFonts w:ascii="宋体" w:eastAsia="宋体" w:hAnsi="宋体" w:cs="宋体" w:hint="eastAsia"/>
          <w:sz w:val="24"/>
          <w:szCs w:val="24"/>
          <w:lang w:eastAsia="zh-CN"/>
        </w:rPr>
        <w:t>呼和浩特</w:t>
      </w:r>
      <w:r>
        <w:rPr>
          <w:rFonts w:ascii="宋体" w:eastAsia="宋体" w:hAnsi="宋体" w:cs="宋体" w:hint="eastAsia"/>
          <w:sz w:val="24"/>
          <w:szCs w:val="24"/>
        </w:rPr>
        <w:t>针对大学生创业就业财税政策对于大学生的影响。</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eastAsia="宋体" w:hAnsi="宋体" w:cs="宋体" w:hint="eastAsia"/>
          <w:sz w:val="24"/>
        </w:rPr>
      </w:pPr>
      <w:r>
        <w:rPr>
          <w:rFonts w:ascii="宋体" w:eastAsia="宋体" w:hAnsi="宋体" w:cs="宋体" w:hint="eastAsia"/>
          <w:sz w:val="24"/>
          <w:szCs w:val="24"/>
        </w:rPr>
        <w:t>就业问题关系到国民经济的发展和社会的稳定，具有重要的意义而在创业方面。而创业是经济活力的源泉创业的推进将大幅的带动就业。而无论对于创业者还是就业者而言，扶持政策是至关重要的，而完善的财税政策是大学生就业以及创业的重要帮助。为大学生提供积极的创业与就业的财税政策是现如今政府的重要目标。</w:t>
      </w:r>
      <w:r>
        <w:rPr>
          <w:rFonts w:ascii="宋体" w:eastAsia="宋体" w:hAnsi="宋体" w:cs="宋体" w:hint="eastAsia"/>
          <w:sz w:val="24"/>
        </w:rPr>
        <w:br/>
      </w:r>
      <w:r>
        <w:rPr>
          <w:rFonts w:ascii="宋体" w:eastAsia="宋体" w:hAnsi="宋体" w:cs="宋体" w:hint="eastAsia"/>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1" w:history="1">
        <w:r>
          <w:rPr>
            <w:rFonts w:ascii="SimSun" w:eastAsia="SimSun" w:hAnsi="SimSun" w:cs="SimSun"/>
            <w:b/>
            <w:bCs/>
            <w:color w:val="0000EE"/>
            <w:kern w:val="0"/>
            <w:sz w:val="30"/>
            <w:szCs w:val="30"/>
            <w:u w:val="single" w:color="0000EE"/>
          </w:rPr>
          <w:t>https://d.book118.com/626144011131010102</w:t>
        </w:r>
      </w:hyperlink>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eastAsia="宋体" w:hAnsi="宋体" w:cs="宋体" w:hint="eastAsia"/>
          <w:sz w:val="24"/>
        </w:rPr>
      </w:pPr>
    </w:p>
    <w:sectPr>
      <w:headerReference w:type="default" r:id="rId12"/>
      <w:footerReference w:type="default" r:id="rId13"/>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pgNumType w:fmt="decimal" w:start="1"/>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pPr>
                      <w:pStyle w:val="Footer"/>
                    </w:pPr>
                    <w:r>
                      <w:fldChar w:fldCharType="begin"/>
                    </w:r>
                    <w:r>
                      <w:instrText xml:space="preserve"> PAGE  \* MERGEFORMAT </w:instrText>
                    </w:r>
                    <w:r>
                      <w:fldChar w:fldCharType="separate"/>
                    </w:r>
                    <w:r>
                      <w:t>I</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68162824"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strokeweight="0.5pt">
              <v:textbox style="mso-fit-shape-to-text:t" inset="0,0,0,0">
                <w:txbxContent>
                  <w:p>
                    <w:pPr>
                      <w:pStyle w:val="Footer"/>
                    </w:pPr>
                    <w:r>
                      <w:fldChar w:fldCharType="begin"/>
                    </w:r>
                    <w:r>
                      <w:instrText xml:space="preserve"> PAGE  \* MERGEFORMAT </w:instrText>
                    </w:r>
                    <w:r>
                      <w:fldChar w:fldCharType="separate"/>
                    </w:r>
                    <w:r>
                      <w:t>II</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0938214"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strokeweight="0.5pt">
              <v:textbox style="mso-fit-shape-to-text:t" inset="0,0,0,0">
                <w:txbxContent>
                  <w:p>
                    <w:pPr>
                      <w:pStyle w:val="Footer"/>
                    </w:pPr>
                    <w:r>
                      <w:fldChar w:fldCharType="begin"/>
                    </w:r>
                    <w:r>
                      <w:instrText xml:space="preserve"> PAGE  \* MERGEFORMAT </w:instrText>
                    </w:r>
                    <w:r>
                      <w:fldChar w:fldCharType="separate"/>
                    </w:r>
                    <w:r>
                      <w:t>III</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strokeweight="0.5pt">
              <v:textbox style="mso-fit-shape-to-text:t" inset="0,0,0,0">
                <w:txbxContent>
                  <w:p>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C41F94"/>
    <w:rsid w:val="0ECB1F14"/>
    <w:rsid w:val="15C41F94"/>
    <w:rsid w:val="42AD3EBF"/>
  </w:rsids>
  <w:docVars>
    <w:docVar w:name="commondata" w:val="eyJoZGlkIjoiMjg0MzY1ZTU0NTBiNTI0MzFmOTU2ODE5N2RmMjAwM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uiPriority="0" w:unhideWhenUsed="0"/>
    <w:lsdException w:name="header" w:semiHidden="0" w:uiPriority="0" w:unhideWhenUsed="0" w:qFormat="1"/>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qFormat="1"/>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qFormat="1"/>
    <w:lsdException w:name="Body Text First Indent 2" w:semiHidden="0" w:uiPriority="0" w:unhideWhenUsed="0" w:qFormat="1"/>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CommentText">
    <w:name w:val="annotation text"/>
    <w:basedOn w:val="Normal"/>
    <w:semiHidden/>
    <w:pPr>
      <w:jc w:val="left"/>
    </w:pPr>
  </w:style>
  <w:style w:type="paragraph" w:styleId="BodyText">
    <w:name w:val="Body Text"/>
    <w:basedOn w:val="Normal"/>
    <w:autoRedefine/>
    <w:qFormat/>
    <w:pPr>
      <w:spacing w:after="120"/>
    </w:pPr>
  </w:style>
  <w:style w:type="paragraph" w:styleId="BodyTextIndent">
    <w:name w:val="Body Text Indent"/>
    <w:basedOn w:val="Normal"/>
    <w:qFormat/>
    <w:pPr>
      <w:spacing w:after="120"/>
      <w:ind w:left="420" w:leftChars="200"/>
    </w:p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BodyTextFirstIndent">
    <w:name w:val="Body Text First Indent"/>
    <w:basedOn w:val="BodyText"/>
    <w:qFormat/>
    <w:pPr>
      <w:spacing w:after="0"/>
      <w:ind w:firstLine="200" w:firstLineChars="200"/>
    </w:pPr>
  </w:style>
  <w:style w:type="paragraph" w:styleId="BodyTextFirstIndent2">
    <w:name w:val="Body Text First Indent 2"/>
    <w:basedOn w:val="BodyTextIndent"/>
    <w:autoRedefine/>
    <w:qFormat/>
    <w:pPr>
      <w:ind w:firstLine="420" w:firstLineChars="200"/>
    </w:pPr>
  </w:style>
  <w:style w:type="table" w:styleId="TableGrid">
    <w:name w:val="Table Grid"/>
    <w:basedOn w:val="TableNormal"/>
    <w:autoRedefin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autoRedefine/>
    <w:semiHidden/>
    <w:rPr>
      <w:sz w:val="21"/>
      <w:szCs w:val="21"/>
    </w:rPr>
  </w:style>
  <w:style w:type="paragraph" w:customStyle="1" w:styleId="a">
    <w:name w:val="其它一级标题"/>
    <w:basedOn w:val="Normal"/>
    <w:next w:val="BodyTextFirstIndent2"/>
    <w:autoRedefine/>
    <w:qFormat/>
    <w:pPr>
      <w:jc w:val="center"/>
      <w:outlineLvl w:val="0"/>
    </w:pPr>
    <w:rPr>
      <w:b/>
      <w:sz w:val="30"/>
    </w:rPr>
  </w:style>
  <w:style w:type="paragraph" w:customStyle="1" w:styleId="WPSOffice1">
    <w:name w:val="WPSOffice手动目录 1"/>
    <w:autoRedefine/>
    <w:pPr>
      <w:ind w:leftChars="0"/>
    </w:pPr>
    <w:rPr>
      <w:rFonts w:ascii="Times New Roman" w:eastAsia="宋体" w:hAnsi="Times New Roman" w:cs="Times New Roman"/>
      <w:sz w:val="20"/>
      <w:szCs w:val="20"/>
    </w:rPr>
  </w:style>
  <w:style w:type="paragraph" w:customStyle="1" w:styleId="WPSOffice2">
    <w:name w:val="WPSOffice手动目录 2"/>
    <w:qFormat/>
    <w:pPr>
      <w:ind w:leftChars="200"/>
    </w:pPr>
    <w:rPr>
      <w:rFonts w:ascii="Times New Roman" w:eastAsia="宋体" w:hAnsi="Times New Roman" w:cs="Times New Roman"/>
      <w:sz w:val="20"/>
      <w:szCs w:val="20"/>
    </w:rPr>
  </w:style>
  <w:style w:type="paragraph" w:customStyle="1" w:styleId="WPSOffice3">
    <w:name w:val="WPSOffice手动目录 3"/>
    <w:qFormat/>
    <w:pPr>
      <w:ind w:leftChars="400"/>
    </w:pPr>
    <w:rPr>
      <w:rFonts w:ascii="Times New Roman" w:eastAsia="宋体"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yperlink" Target="https://d.book118.com/626144011131010102" TargetMode="Externa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13556</Words>
  <Characters>15710</Characters>
  <Application>Microsoft Office Word</Application>
  <DocSecurity>0</DocSecurity>
  <Lines>0</Lines>
  <Paragraphs>0</Paragraphs>
  <ScaleCrop>false</ScaleCrop>
  <Company/>
  <LinksUpToDate>false</LinksUpToDate>
  <CharactersWithSpaces>20366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永驰</cp:lastModifiedBy>
  <cp:revision>1</cp:revision>
  <dcterms:created xsi:type="dcterms:W3CDTF">2022-05-07T01:34:00Z</dcterms:created>
  <dcterms:modified xsi:type="dcterms:W3CDTF">2024-02-26T04:55:09Z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9240E265A6F84E6BA65C7C7239AA3795</vt:lpwstr>
  </property>
  <property fmtid="{D5CDD505-2E9C-101B-9397-08002B2CF9AE}" pid="3" name="KSOProductBuildVer">
    <vt:lpwstr>2052-12.1.0.16388</vt:lpwstr>
  </property>
</Properties>
</file>