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电子商务C2C项目规划设计蓝图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187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_Toc21874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63" w:history="1">
        <w:r>
          <w:rPr>
            <w:rFonts w:ascii="仿宋" w:eastAsia="仿宋" w:hAnsi="仿宋" w:cs="仿宋" w:hint="eastAsia"/>
            <w:lang w:eastAsia="zh-CN"/>
          </w:rPr>
          <w:t>一、电子商务C2C项目文档管理</w:t>
        </w:r>
        <w:r>
          <w:tab/>
        </w:r>
        <w:r>
          <w:fldChar w:fldCharType="begin"/>
        </w:r>
        <w:r>
          <w:instrText xml:space="preserve"> PAGEREF _Toc18763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66" w:history="1">
        <w:r>
          <w:rPr>
            <w:rFonts w:ascii="仿宋" w:eastAsia="仿宋" w:hAnsi="仿宋" w:cs="仿宋" w:hint="eastAsia"/>
            <w:lang w:eastAsia="zh-CN"/>
          </w:rPr>
          <w:t>(一)、文档编制与审查</w:t>
        </w:r>
        <w:r>
          <w:tab/>
        </w:r>
        <w:r>
          <w:fldChar w:fldCharType="begin"/>
        </w:r>
        <w:r>
          <w:instrText xml:space="preserve"> PAGEREF _Toc5366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05" w:history="1">
        <w:r>
          <w:rPr>
            <w:rFonts w:ascii="仿宋" w:eastAsia="仿宋" w:hAnsi="仿宋" w:cs="仿宋" w:hint="eastAsia"/>
            <w:lang w:eastAsia="zh-CN"/>
          </w:rPr>
          <w:t>(二)、文档发布与分发</w:t>
        </w:r>
        <w:r>
          <w:tab/>
        </w:r>
        <w:r>
          <w:fldChar w:fldCharType="begin"/>
        </w:r>
        <w:r>
          <w:instrText xml:space="preserve"> PAGEREF _Toc11205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0" w:history="1">
        <w:r>
          <w:rPr>
            <w:rFonts w:ascii="仿宋" w:eastAsia="仿宋" w:hAnsi="仿宋" w:cs="仿宋" w:hint="eastAsia"/>
            <w:lang w:eastAsia="zh-CN"/>
          </w:rPr>
          <w:t>(三)、文档存档与归档</w:t>
        </w:r>
        <w:r>
          <w:tab/>
        </w:r>
        <w:r>
          <w:fldChar w:fldCharType="begin"/>
        </w:r>
        <w:r>
          <w:instrText xml:space="preserve"> PAGEREF _Toc27540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3" w:history="1">
        <w:r>
          <w:rPr>
            <w:rFonts w:ascii="仿宋" w:eastAsia="仿宋" w:hAnsi="仿宋" w:cs="仿宋" w:hint="eastAsia"/>
            <w:lang w:eastAsia="zh-CN"/>
          </w:rPr>
          <w:t>二、市场分析、调研</w:t>
        </w:r>
        <w:r>
          <w:tab/>
        </w:r>
        <w:r>
          <w:fldChar w:fldCharType="begin"/>
        </w:r>
        <w:r>
          <w:instrText xml:space="preserve"> PAGEREF _Toc2653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53" w:history="1">
        <w:r>
          <w:rPr>
            <w:rFonts w:ascii="仿宋" w:eastAsia="仿宋" w:hAnsi="仿宋" w:cs="仿宋" w:hint="eastAsia"/>
            <w:lang w:eastAsia="zh-CN"/>
          </w:rPr>
          <w:t>(一)、电子商务C2C行业分析</w:t>
        </w:r>
        <w:r>
          <w:tab/>
        </w:r>
        <w:r>
          <w:fldChar w:fldCharType="begin"/>
        </w:r>
        <w:r>
          <w:instrText xml:space="preserve"> PAGEREF _Toc4753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72" w:history="1">
        <w:r>
          <w:rPr>
            <w:rFonts w:ascii="仿宋" w:eastAsia="仿宋" w:hAnsi="仿宋" w:cs="仿宋" w:hint="eastAsia"/>
            <w:lang w:eastAsia="zh-CN"/>
          </w:rPr>
          <w:t>(二)、电子商务C2C市场分析预测</w:t>
        </w:r>
        <w:r>
          <w:tab/>
        </w:r>
        <w:r>
          <w:fldChar w:fldCharType="begin"/>
        </w:r>
        <w:r>
          <w:instrText xml:space="preserve"> PAGEREF _Toc3772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55" w:history="1">
        <w:r>
          <w:rPr>
            <w:rFonts w:ascii="仿宋" w:eastAsia="仿宋" w:hAnsi="仿宋" w:cs="仿宋" w:hint="eastAsia"/>
            <w:lang w:eastAsia="zh-CN"/>
          </w:rPr>
          <w:t>三、工艺说明</w:t>
        </w:r>
        <w:r>
          <w:tab/>
        </w:r>
        <w:r>
          <w:fldChar w:fldCharType="begin"/>
        </w:r>
        <w:r>
          <w:instrText xml:space="preserve"> PAGEREF _Toc21655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9" w:history="1">
        <w:r>
          <w:rPr>
            <w:rFonts w:ascii="仿宋" w:eastAsia="仿宋" w:hAnsi="仿宋" w:cs="仿宋" w:hint="eastAsia"/>
            <w:lang w:eastAsia="zh-CN"/>
          </w:rPr>
          <w:t>(一)、技术管理特点</w:t>
        </w:r>
        <w:r>
          <w:tab/>
        </w:r>
        <w:r>
          <w:fldChar w:fldCharType="begin"/>
        </w:r>
        <w:r>
          <w:instrText xml:space="preserve"> PAGEREF _Toc10719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11" w:history="1">
        <w:r>
          <w:rPr>
            <w:rFonts w:ascii="仿宋" w:eastAsia="仿宋" w:hAnsi="仿宋" w:cs="仿宋" w:hint="eastAsia"/>
            <w:lang w:eastAsia="zh-CN"/>
          </w:rPr>
          <w:t>(二)、电子商务C2C项目工艺技术设计方案</w:t>
        </w:r>
        <w:r>
          <w:tab/>
        </w:r>
        <w:r>
          <w:fldChar w:fldCharType="begin"/>
        </w:r>
        <w:r>
          <w:instrText xml:space="preserve"> PAGEREF _Toc29611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78" w:history="1">
        <w:r>
          <w:rPr>
            <w:rFonts w:ascii="仿宋" w:eastAsia="仿宋" w:hAnsi="仿宋" w:cs="仿宋" w:hint="eastAsia"/>
            <w:lang w:eastAsia="zh-CN"/>
          </w:rPr>
          <w:t>(三)、设备选型方案</w:t>
        </w:r>
        <w:r>
          <w:tab/>
        </w:r>
        <w:r>
          <w:fldChar w:fldCharType="begin"/>
        </w:r>
        <w:r>
          <w:instrText xml:space="preserve"> PAGEREF _Toc16078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88" w:history="1">
        <w:r>
          <w:rPr>
            <w:rFonts w:ascii="仿宋" w:eastAsia="仿宋" w:hAnsi="仿宋" w:cs="仿宋" w:hint="eastAsia"/>
            <w:lang w:eastAsia="zh-CN"/>
          </w:rPr>
          <w:t>四、电子商务C2C项目绩效评估</w:t>
        </w:r>
        <w:r>
          <w:tab/>
        </w:r>
        <w:r>
          <w:fldChar w:fldCharType="begin"/>
        </w:r>
        <w:r>
          <w:instrText xml:space="preserve"> PAGEREF _Toc4988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45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_Toc9245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50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_Toc29550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28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_Toc14928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026" w:history="1">
        <w:r>
          <w:rPr>
            <w:rFonts w:ascii="仿宋" w:eastAsia="仿宋" w:hAnsi="仿宋" w:cs="仿宋" w:hint="eastAsia"/>
            <w:lang w:eastAsia="zh-CN"/>
          </w:rPr>
          <w:t>五、电子商务C2C项目建设单位说明</w:t>
        </w:r>
        <w:r>
          <w:tab/>
        </w:r>
        <w:r>
          <w:fldChar w:fldCharType="begin"/>
        </w:r>
        <w:r>
          <w:instrText xml:space="preserve"> PAGEREF _Toc24026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7" w:history="1">
        <w:r>
          <w:rPr>
            <w:rFonts w:ascii="仿宋" w:eastAsia="仿宋" w:hAnsi="仿宋" w:cs="仿宋" w:hint="eastAsia"/>
            <w:lang w:eastAsia="zh-CN"/>
          </w:rPr>
          <w:t>(一)、电子商务C2C项目承办单位基本情况</w:t>
        </w:r>
        <w:r>
          <w:tab/>
        </w:r>
        <w:r>
          <w:fldChar w:fldCharType="begin"/>
        </w:r>
        <w:r>
          <w:instrText xml:space="preserve"> PAGEREF _Toc1697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6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_Toc7756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30" w:history="1">
        <w:r>
          <w:rPr>
            <w:rFonts w:ascii="仿宋" w:eastAsia="仿宋" w:hAnsi="仿宋" w:cs="仿宋" w:hint="eastAsia"/>
            <w:lang w:eastAsia="zh-CN"/>
          </w:rPr>
          <w:t>六、电子商务C2C项目危机管理</w:t>
        </w:r>
        <w:r>
          <w:tab/>
        </w:r>
        <w:r>
          <w:fldChar w:fldCharType="begin"/>
        </w:r>
        <w:r>
          <w:instrText xml:space="preserve"> PAGEREF _Toc31930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90" w:history="1">
        <w:r>
          <w:rPr>
            <w:rFonts w:ascii="仿宋" w:eastAsia="仿宋" w:hAnsi="仿宋" w:cs="仿宋" w:hint="eastAsia"/>
            <w:lang w:eastAsia="zh-CN"/>
          </w:rPr>
          <w:t>(一)、危机预警与识别</w:t>
        </w:r>
        <w:r>
          <w:tab/>
        </w:r>
        <w:r>
          <w:fldChar w:fldCharType="begin"/>
        </w:r>
        <w:r>
          <w:instrText xml:space="preserve"> PAGEREF _Toc7890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66" w:history="1">
        <w:r>
          <w:rPr>
            <w:rFonts w:ascii="仿宋" w:eastAsia="仿宋" w:hAnsi="仿宋" w:cs="仿宋" w:hint="eastAsia"/>
            <w:lang w:eastAsia="zh-CN"/>
          </w:rPr>
          <w:t>(二)、危机应对与恢复</w:t>
        </w:r>
        <w:r>
          <w:tab/>
        </w:r>
        <w:r>
          <w:fldChar w:fldCharType="begin"/>
        </w:r>
        <w:r>
          <w:instrText xml:space="preserve"> PAGEREF _Toc14166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9" w:history="1">
        <w:r>
          <w:rPr>
            <w:rFonts w:ascii="仿宋" w:eastAsia="仿宋" w:hAnsi="仿宋" w:cs="仿宋" w:hint="eastAsia"/>
            <w:lang w:eastAsia="zh-CN"/>
          </w:rPr>
          <w:t>七、电子商务C2C项目财务管理</w:t>
        </w:r>
        <w:r>
          <w:tab/>
        </w:r>
        <w:r>
          <w:fldChar w:fldCharType="begin"/>
        </w:r>
        <w:r>
          <w:instrText xml:space="preserve"> PAGEREF _Toc3219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22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_Toc7922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96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_Toc9796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61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_Toc14061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73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_Toc11073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61" w:history="1">
        <w:r>
          <w:rPr>
            <w:rFonts w:ascii="仿宋" w:eastAsia="仿宋" w:hAnsi="仿宋" w:cs="仿宋" w:hint="eastAsia"/>
            <w:lang w:eastAsia="zh-CN"/>
          </w:rPr>
          <w:t>八、生产安全保护</w:t>
        </w:r>
        <w:r>
          <w:tab/>
        </w:r>
        <w:r>
          <w:fldChar w:fldCharType="begin"/>
        </w:r>
        <w:r>
          <w:instrText xml:space="preserve"> PAGEREF _Toc19661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95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_Toc22595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6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_Toc25216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7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_Toc1817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67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_Toc13267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71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_Toc28871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7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_Toc30837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8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_Toc19958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90" w:history="1">
        <w:r>
          <w:rPr>
            <w:rFonts w:ascii="仿宋" w:eastAsia="仿宋" w:hAnsi="仿宋" w:cs="仿宋" w:hint="eastAsia"/>
            <w:lang w:eastAsia="zh-CN"/>
          </w:rPr>
          <w:t>九、电子商务C2C项目计划安排</w:t>
        </w:r>
        <w:r>
          <w:tab/>
        </w:r>
        <w:r>
          <w:fldChar w:fldCharType="begin"/>
        </w:r>
        <w:r>
          <w:instrText xml:space="preserve"> PAGEREF _Toc20290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94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_Toc12194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66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_Toc25766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28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_Toc31328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54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_Toc13654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" w:history="1">
        <w:r>
          <w:rPr>
            <w:rFonts w:ascii="仿宋" w:eastAsia="仿宋" w:hAnsi="仿宋" w:cs="仿宋" w:hint="eastAsia"/>
            <w:lang w:eastAsia="zh-CN"/>
          </w:rPr>
          <w:t>十、电子商务C2C项目人力资源培养与发展</w:t>
        </w:r>
        <w:r>
          <w:tab/>
        </w:r>
        <w:r>
          <w:fldChar w:fldCharType="begin"/>
        </w:r>
        <w:r>
          <w:instrText xml:space="preserve"> PAGEREF _Toc182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078" w:history="1">
        <w:r>
          <w:rPr>
            <w:rFonts w:ascii="仿宋" w:eastAsia="仿宋" w:hAnsi="仿宋" w:cs="仿宋" w:hint="eastAsia"/>
            <w:lang w:eastAsia="zh-CN"/>
          </w:rPr>
          <w:t>(一)、人才需求与规划</w:t>
        </w:r>
        <w:r>
          <w:tab/>
        </w:r>
        <w:r>
          <w:fldChar w:fldCharType="begin"/>
        </w:r>
        <w:r>
          <w:instrText xml:space="preserve"> PAGEREF _Toc6078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01" w:history="1">
        <w:r>
          <w:rPr>
            <w:rFonts w:ascii="仿宋" w:eastAsia="仿宋" w:hAnsi="仿宋" w:cs="仿宋" w:hint="eastAsia"/>
            <w:lang w:eastAsia="zh-CN"/>
          </w:rPr>
          <w:t>(二)、培训与发展计划</w:t>
        </w:r>
        <w:r>
          <w:tab/>
        </w:r>
        <w:r>
          <w:fldChar w:fldCharType="begin"/>
        </w:r>
        <w:r>
          <w:instrText xml:space="preserve"> PAGEREF _Toc23901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88" w:history="1">
        <w:r>
          <w:rPr>
            <w:rFonts w:ascii="仿宋" w:eastAsia="仿宋" w:hAnsi="仿宋" w:cs="仿宋" w:hint="eastAsia"/>
            <w:lang w:eastAsia="zh-CN"/>
          </w:rPr>
          <w:t>十一、电子商务C2C项目社会影响</w:t>
        </w:r>
        <w:r>
          <w:tab/>
        </w:r>
        <w:r>
          <w:fldChar w:fldCharType="begin"/>
        </w:r>
        <w:r>
          <w:instrText xml:space="preserve"> PAGEREF _Toc18888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96" w:history="1">
        <w:r>
          <w:rPr>
            <w:rFonts w:ascii="仿宋" w:eastAsia="仿宋" w:hAnsi="仿宋" w:cs="仿宋" w:hint="eastAsia"/>
            <w:lang w:eastAsia="zh-CN"/>
          </w:rPr>
          <w:t>(一)、社会责任与义务</w:t>
        </w:r>
        <w:r>
          <w:tab/>
        </w:r>
        <w:r>
          <w:fldChar w:fldCharType="begin"/>
        </w:r>
        <w:r>
          <w:instrText xml:space="preserve"> PAGEREF _Toc29796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4" w:history="1">
        <w:r>
          <w:rPr>
            <w:rFonts w:ascii="仿宋" w:eastAsia="仿宋" w:hAnsi="仿宋" w:cs="仿宋" w:hint="eastAsia"/>
            <w:lang w:eastAsia="zh-CN"/>
          </w:rPr>
          <w:t>(二)、社会参与与沟通</w:t>
        </w:r>
        <w:r>
          <w:tab/>
        </w:r>
        <w:r>
          <w:fldChar w:fldCharType="begin"/>
        </w:r>
        <w:r>
          <w:instrText xml:space="preserve"> PAGEREF _Toc28134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69" w:history="1">
        <w:r>
          <w:rPr>
            <w:rFonts w:ascii="仿宋" w:eastAsia="仿宋" w:hAnsi="仿宋" w:cs="仿宋" w:hint="eastAsia"/>
            <w:lang w:eastAsia="zh-CN"/>
          </w:rPr>
          <w:t>十二、电子商务C2C项目创新与研发</w:t>
        </w:r>
        <w:r>
          <w:tab/>
        </w:r>
        <w:r>
          <w:fldChar w:fldCharType="begin"/>
        </w:r>
        <w:r>
          <w:instrText xml:space="preserve"> PAGEREF _Toc31369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4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_Toc31124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40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_Toc7240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86" w:history="1">
        <w:r>
          <w:rPr>
            <w:rFonts w:ascii="仿宋" w:eastAsia="仿宋" w:hAnsi="仿宋" w:cs="仿宋" w:hint="eastAsia"/>
            <w:lang w:eastAsia="zh-CN"/>
          </w:rPr>
          <w:t>十三、供应链管理</w:t>
        </w:r>
        <w:r>
          <w:tab/>
        </w:r>
        <w:r>
          <w:fldChar w:fldCharType="begin"/>
        </w:r>
        <w:r>
          <w:instrText xml:space="preserve"> PAGEREF _Toc26786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41" w:history="1">
        <w:r>
          <w:rPr>
            <w:rFonts w:ascii="仿宋" w:eastAsia="仿宋" w:hAnsi="仿宋" w:cs="仿宋" w:hint="eastAsia"/>
            <w:lang w:eastAsia="zh-CN"/>
          </w:rPr>
          <w:t>(一)、供应链战略规划</w:t>
        </w:r>
        <w:r>
          <w:tab/>
        </w:r>
        <w:r>
          <w:fldChar w:fldCharType="begin"/>
        </w:r>
        <w:r>
          <w:instrText xml:space="preserve"> PAGEREF _Toc27241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00" w:history="1">
        <w:r>
          <w:rPr>
            <w:rFonts w:ascii="仿宋" w:eastAsia="仿宋" w:hAnsi="仿宋" w:cs="仿宋" w:hint="eastAsia"/>
            <w:lang w:eastAsia="zh-CN"/>
          </w:rPr>
          <w:t>(二)、供应商选择与合作</w:t>
        </w:r>
        <w:r>
          <w:tab/>
        </w:r>
        <w:r>
          <w:fldChar w:fldCharType="begin"/>
        </w:r>
        <w:r>
          <w:instrText xml:space="preserve"> PAGEREF _Toc25600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27" w:history="1">
        <w:r>
          <w:rPr>
            <w:rFonts w:ascii="仿宋" w:eastAsia="仿宋" w:hAnsi="仿宋" w:cs="仿宋" w:hint="eastAsia"/>
            <w:lang w:eastAsia="zh-CN"/>
          </w:rPr>
          <w:t>(三)、物流与库存管理</w:t>
        </w:r>
        <w:r>
          <w:tab/>
        </w:r>
        <w:r>
          <w:fldChar w:fldCharType="begin"/>
        </w:r>
        <w:r>
          <w:instrText xml:space="preserve"> PAGEREF _Toc8227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73" w:history="1">
        <w:r>
          <w:rPr>
            <w:rFonts w:ascii="仿宋" w:eastAsia="仿宋" w:hAnsi="仿宋" w:cs="仿宋" w:hint="eastAsia"/>
            <w:lang w:eastAsia="zh-CN"/>
          </w:rPr>
          <w:t>十四、风险识别与分类</w:t>
        </w:r>
        <w:r>
          <w:tab/>
        </w:r>
        <w:r>
          <w:fldChar w:fldCharType="begin"/>
        </w:r>
        <w:r>
          <w:instrText xml:space="preserve"> PAGEREF _Toc16373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7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_Toc14077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38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_Toc5338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60" w:history="1">
        <w:r>
          <w:rPr>
            <w:rFonts w:ascii="仿宋" w:eastAsia="仿宋" w:hAnsi="仿宋" w:cs="仿宋" w:hint="eastAsia"/>
            <w:lang w:eastAsia="zh-CN"/>
          </w:rPr>
          <w:t>十五、质量管理体系</w:t>
        </w:r>
        <w:r>
          <w:tab/>
        </w:r>
        <w:r>
          <w:fldChar w:fldCharType="begin"/>
        </w:r>
        <w:r>
          <w:instrText xml:space="preserve"> PAGEREF _Toc7960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8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_Toc3788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60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_Toc26260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13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_Toc13313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72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_Toc12572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34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_Toc7834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68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_Toc10468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187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旨在为项目的顺利开展提供指导和参考，确保项目进展符合规范标准。在此，特别声明本方案的不可做为商业用途，仅限于学习交流之目的。通过合理的项目规划和设计，我们将为项目的实施提供详尽的计划和策略，以期达成预期的目标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8763"/>
      <w:r>
        <w:rPr>
          <w:rFonts w:ascii="仿宋" w:eastAsia="仿宋" w:hAnsi="仿宋" w:cs="仿宋" w:hint="eastAsia"/>
          <w:sz w:val="28"/>
          <w:lang w:eastAsia="zh-CN"/>
        </w:rPr>
        <w:t>一、电子商务C2C项目文档管理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5366"/>
      <w:r>
        <w:rPr>
          <w:rFonts w:ascii="仿宋" w:eastAsia="仿宋" w:hAnsi="仿宋" w:cs="仿宋" w:hint="eastAsia"/>
          <w:lang w:eastAsia="zh-CN"/>
        </w:rPr>
        <w:t>(一)、文档编制与审查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电子商务C2C项目高度重视文档的质量和准确性，以支持电子商务C2C项目的各项活动和决策。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 文档编制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项目文档的编制始于电子商务C2C项目计划的初期，我们制定了详细的文档编制计划，明确了每个文档的内容、格式和编写责任人。在电子商务C2C项目启动阶段，我们首先编制了电子商务C2C项目章程，明确定义了电子商务C2C项目的目标、范围、风险等关键要素。随后，电子商务C2C项目团队根据计划陆续编制了需求文档、设计文档、测试文档等各类文档，确保电子商务C2C项目的每个阶段都有清晰的文档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编制过程中，我们注重文档的一致性和规范性。通过建立统一的文档模板和规范，我们确保了不同文档之间的协调一致，提高了文档的可读性和可维护性。同时，编制过程中进行多轮的内部审查，保证了文档的质量和准确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 文档审查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审查是电子商务C2C项目管理中的重要环节，旨在确保电子商务C2C项目文档符合质量标准和电子商务C2C项目需求。在电子商务C2C项目团队内部，我们实施了多层次的文档审查机制。首先，由文档编制者进行自审，确保文档的完整性和逻辑性。随后，进行同行审查，由团队其他成员进行评审，提出修改建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内部审查，我们还进行了外部审查，邀请电子商务C2C项目相关利益方和专业领域的专家对文档进行独立审查。这有助于获取更全面、客观的反馈，确保电子商务C2C项目文档不仅符合内部标准，也满足外部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电子商务C2C项目在文档编制与审查方面建立了严格的管理机制，通过规范的流程和多维度的审查，确保电子商务C2C项目文档的质量、准确性和可靠性，为电子商务C2C项目的顺利推进提供了有力支持。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1205"/>
      <w:r>
        <w:rPr>
          <w:rFonts w:ascii="仿宋" w:eastAsia="仿宋" w:hAnsi="仿宋" w:cs="仿宋" w:hint="eastAsia"/>
          <w:sz w:val="28"/>
          <w:lang w:eastAsia="zh-CN"/>
        </w:rPr>
        <w:t>(二)、文档发布与分发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在电子商务C2C项目中，我们致力于优化文档发布与分发过程，以确保信息的高效传递和团队间协作的顺畅进行。以下是我们采取的关键优化策略：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  <w:r>
        <w:rPr>
          <w:rFonts w:ascii="仿宋" w:eastAsia="仿宋" w:hAnsi="仿宋" w:cs="仿宋" w:hint="eastAsia"/>
          <w:sz w:val="28"/>
          <w:lang w:eastAsia="zh-CN"/>
        </w:rPr>
        <w:t xml:space="preserve"> 定期更新发布计划：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我们制定了定期的文档发布计划，明确了每个阶段需要发布的文档类型和内容。这有助于预先规划，保证了信息的有序传递。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多渠道发布： 我们通过多渠道发布文档，包括电子邮件、电子商务C2C项目管理平台、内部网站等，以满足不同团队成员的偏好和需求。多渠道发布确保了信息的全面覆盖。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智能文档索引系统： 我们引入了智能文档索引系统，通过先进的分类和标签技术，使文档易于查找和管理。成员可以根据需要快速定位所需信息，提高了工作效率。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强化权限管理： 我们采用了精细的权限控制，确保只有授权人员可以访问敏感信息。这种安全措施保护了电子商务C2C项目文档的机密性，防止了未经授权的信息泄露。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持续改进机制： 我们设立了定期的文档发布评估机制，收集用户反馈和建议。通过不断优化发布与分发策略，我们确保了整个文档管理流程的持续改进。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7540"/>
      <w:r>
        <w:rPr>
          <w:rFonts w:ascii="仿宋" w:eastAsia="仿宋" w:hAnsi="仿宋" w:cs="仿宋" w:hint="eastAsia"/>
          <w:sz w:val="28"/>
          <w:lang w:eastAsia="zh-CN"/>
        </w:rPr>
        <w:t>(三)、文档存档与归档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文档存档与归档是电子商务C2C项目生命周期中一个至关重要的环节，直接关系到电子商务C2C项目信息的长期保存和历史记录的完整性。在电子商务C2C项目中，我们实施了一系列有效的文档存档与归档管理策略：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 存档目标明确： 我们明确定义了文档存档的目标，包括但不限于法规合规要求、未来审计需求以及知识管理的需要。这确保了存档的目的明确、合理。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存档周期规划： 针对不同类型的文档，我们设立了合理的存档周期，根据文档的重要性和保留价值制定了详细的规划。这有助于避免信息过时和冗余。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存档标准制定： 我们建立了文档存档的标准，明确了归档文件的格式、命名规范和目录结构。标准化的存档过程有助于提高文件检索的效率。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智能存档系统应用： 引入了智能存档系统，采用先进的文档识别技术和元数据管理。这提高了存档效率，确保了文档的准确存储和检索。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合规与安全保障： 我们确保文档存档过程符合相关法规合规要求，特别关注信息安全和隐私保护。文档的存档和归档过程经过多层次的权限验证，确保了信息的机密性和完整性。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定期存档检查： 我们制定了定期的文档存档检查机制，以确保存档文件的完整性和一致性。对存档文件进行定期审查，发现并纠正潜在问题。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2653"/>
      <w:r>
        <w:rPr>
          <w:rFonts w:ascii="仿宋" w:eastAsia="仿宋" w:hAnsi="仿宋" w:cs="仿宋" w:hint="eastAsia"/>
          <w:sz w:val="28"/>
          <w:lang w:eastAsia="zh-CN"/>
        </w:rPr>
        <w:t>二、市场分析、调研</w:t>
      </w:r>
      <w:bookmarkEnd w:id="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7" w:name="_Toc4753"/>
      <w:r>
        <w:rPr>
          <w:rFonts w:ascii="仿宋" w:eastAsia="仿宋" w:hAnsi="仿宋" w:cs="仿宋" w:hint="eastAsia"/>
          <w:lang w:eastAsia="zh-CN"/>
        </w:rPr>
        <w:t>(一)、电子商务C2C行业分析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行业一直以来都是市场的关注焦点。行业内的发展趋势、竞争态势以及潜在机会都对电子商务C2C项目的推进产生深远的影响。通过深入研究行业的整体概貌，我们将更好地理解行业的核心特征，为电子商务C2C项目的定位提供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4.1.2 技术趋势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电子商务C2C行业，技术一直是推动创新和发展的关键因素。我们将对当前技术趋势进行详尽分析，包括但不限于人工智能、大数据应用、先进制造技术等。这有助于电子商务C2C项目更好地把握行业的技术脉搏，为技术应用和创新提供有针对性的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4.1.3 市场竞争格局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行业内的竞争格局是电子商务C2C项目成功的基础。我们将对主要竞争对手进行深入研究，包括其市场份额、产品特点、市场定位等。通过全面了解竞争对手的优势和劣势，电子商务C2C项目可以更好地制定市场推广策略，寻找差异化竞争优势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3772"/>
      <w:r>
        <w:rPr>
          <w:rFonts w:ascii="仿宋" w:eastAsia="仿宋" w:hAnsi="仿宋" w:cs="仿宋" w:hint="eastAsia"/>
          <w:sz w:val="28"/>
          <w:lang w:eastAsia="zh-CN"/>
        </w:rPr>
        <w:t>(二)、电子商务C2C市场分析预测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4.2.1 市场规模与增长趋势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对市场规模的深入调研，我们将预测电子商务C2C市场未来的增长趋势。这包括市场的整体规模、各细分领域的发展趋势等。电子商务C2C项目可以根据市场的扩张速度和潜在机会，制定更符合市场需求的发展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4.2.2 消费者需求分析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消费者的需求是市场分析的核心。我们将通过调查研究，深入挖掘目标消费者的需求特点、购买习惯以及对产品和服务的期望。这有助于电子商务C2C项目更好地定位目标市场，提供更符合消费者期待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4.2.3 市场风险评估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风险是电子商务C2C项目实施过程中需要充分考虑的因素。我们将对市场风险进行全面评估，包括但不限于政策法规风险、市场竞争风险、技术变革风险等。通过对潜在风险的深入分析，电子商务C2C项目可以制定相应的风险缓解策略，降低不确定性对电子商务C2C项目的影响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21655"/>
      <w:r>
        <w:rPr>
          <w:rFonts w:ascii="仿宋" w:eastAsia="仿宋" w:hAnsi="仿宋" w:cs="仿宋" w:hint="eastAsia"/>
          <w:sz w:val="28"/>
          <w:lang w:eastAsia="zh-CN"/>
        </w:rPr>
        <w:t>三、工艺说明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10719"/>
      <w:r>
        <w:rPr>
          <w:rFonts w:ascii="仿宋" w:eastAsia="仿宋" w:hAnsi="仿宋" w:cs="仿宋" w:hint="eastAsia"/>
          <w:lang w:eastAsia="zh-CN"/>
        </w:rPr>
        <w:t>(一)、技术管理特点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项目的技术管理特点体现在其创新导向。通过引入最先进的技术趋势和解决方案，电子商务C2C项目致力于提升科技含量、提高质量和效率水平。这意味着我们将采用最新的工具和方法，确保电子商务C2C项目在技术层面始终走在前沿，从而在竞争激烈的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整合性策略是电子商务C2C项目技术管理的显著特征。通过整合不同领域的技术资源，我们实现了跨学科的协同工作。这有助于优化技术架构，提高整体效能。此外，整合性策略还促进了不同技术团队之间的紧密沟通和高效合作，确保电子商务C2C项目各方面的技术都能得到协同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管理的第三个显著特点是持续优化。为了保持竞争力，我们将建立健全的技术监测体系，定期评估和更新电子商务C2C项目所采用的技术。通过不断优化技术方案，电子商务C2C项目将能够灵活应对市场和行业的变化，确保技术一直处于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另一方面，风险管理在技术管理中也占据重要地位。电子商务C2C项目团队将在电子商务C2C项目初期识别可能的技术风险，并采取相应的预防和应对措施。通过建立健全的风险评估机制，电子商务C2C项目能够在实施过程中及时发现并解决潜在的技术问题，保障电子商务C2C项目技术实施的平稳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这些独特的技术管理特点，我们确信在电子商务C2C项目中，技术将成为电子商务C2C项目成功的有力支持。这一深度剖析揭示了技术管理在电子商务C2C项目实施中的关键作用，为电子商务C2C项目的技术基础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29611"/>
      <w:r>
        <w:rPr>
          <w:rFonts w:ascii="仿宋" w:eastAsia="仿宋" w:hAnsi="仿宋" w:cs="仿宋" w:hint="eastAsia"/>
          <w:sz w:val="28"/>
          <w:lang w:eastAsia="zh-CN"/>
        </w:rPr>
        <w:t>(二)、电子商务C2C项目工艺技术设计方案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生产技术方案的选用，电子商务C2C项目将遵循“利用资源”的原则，选择当前较先进的集散型控制系统。这系统能够全面掌控整个生产线的各项工艺参数，确保产品质量稳定在高水平，同时降低物料的消耗。这一决策旨在通过高效的控制系统实现生产过程的优化，提高产品生产的效率和质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经营活动方面，电子商务C2C项目将严格按照相关行业规范要求进行组织。通过有效控制产品质量，电子商务C2C项目将致力于为顾客提供优质的电子商务C2C项目产品和良好的服务。这体现了电子商务C2C项目对于生产活动合规性和质量标准的高度重视，为电子商务C2C项目的可持续发展和顾客满意度奠定了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工艺技术方面，电子商务C2C项目注重生态效益和清洁生产原则。电子商务C2C项目建设将紧密结合地方特色经济发展，与社会经济发展规划和区域环境保护规划方案相协调一致。通过与当地区域自然生态系统的结合，电子商务C2C项目将实施可持续发展的产业结构调整和传统产业的升级改造，以提高资源利用效率，减少污染物产生和对环境的压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产品方面，电子商务C2C项目产品具有多样化的客户需求和个性化的特点。因此，电子商务C2C项目产品规格品种多样，且单批生产数量较小。为满足这一特点，电子商务C2C项目承办单位将建设先进的柔性制造生产线。通过广泛应用柔性制造技术，电子商务C2C项目能够在照顾客户个性化要求的同时，保持生产规模优势和高水平的质量控制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体而言，电子商务C2C项目采用的技术具有较高的技术含量和自动化水平，处于国内先进水平。这一技术选用不仅体现了对生产效率、质量和环境友好性的高标准要求，同时为电子商务C2C项目的可持续发展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16078"/>
      <w:r>
        <w:rPr>
          <w:rFonts w:ascii="仿宋" w:eastAsia="仿宋" w:hAnsi="仿宋" w:cs="仿宋" w:hint="eastAsia"/>
          <w:sz w:val="28"/>
          <w:lang w:eastAsia="zh-CN"/>
        </w:rPr>
        <w:t>(三)、设备选型方案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为确保电子商务C2C项目的高效生产和技术实施，我们制定了一套精心设计的设备选型方案，以满足电子商务C2C项目生产、质量和环保的要求。该方案的主要特点如下：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先进控制系统选用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技术方案的选用中，我们决定采用先进的集散型控制系统。这一系统将负责监控和控制整个生产线的工艺参数，确保产品的生产过程得到精准控制。通过引入这一控制系统，我们能够实现生产线的高度自动化和数字化，提高生产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设备智能化水平提升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在设备选型中，我们注重提高设备的智能化水平。通过选择智能化设备，可以实现设备之间的联动，减少人工干预，降低操作成本。同时，这也有助于提高设备的故障诊断和维护效率，确保生产线的稳定运行。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遵循清洁生产原则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严格遵循清洁生产原则。选择符合环保标准的设备，以减少对环境的影响。设备的能效和资源利用率将得到优化，降低能源消耗和废弃物产生。这有助于电子商务C2C项目在生产过程中实现更高的生态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柔性制造生产线建设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针对电子商务C2C项目产品的多样性和小批量生产的特点，我们将建设柔性制造生产线。通过在设备选型中考虑柔性制造技术，可以灵活应对不同产品规格和生产需求，实现生产线的高度灵活性和适应性。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5. 设备质量和耐久性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在设备选型中，我们将优先选择质量可靠、耐久性强的设备。这有助于减少设备故障和维护频率，确保生产线的稳定运行，最大程度地提高设备的使用寿命。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4988"/>
      <w:r>
        <w:rPr>
          <w:rFonts w:ascii="仿宋" w:eastAsia="仿宋" w:hAnsi="仿宋" w:cs="仿宋" w:hint="eastAsia"/>
          <w:sz w:val="28"/>
          <w:lang w:eastAsia="zh-CN"/>
        </w:rPr>
        <w:t>四、电子商务C2C项目绩效评估</w:t>
      </w:r>
      <w:bookmarkEnd w:id="13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4" w:name="_Toc9245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电子商务C2C项目中，我们设计了一套全面的绩效评估指标，以确保电子商务C2C项目的可控和成功交付。这些指标跨足电子商务C2C项目目标、成本、进度和质量等多个维度，为我们提供了全面洞察电子商务C2C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子商务C2C项目目标达成率是我们关注的首要指标。我们设定了明确的目标，并通过定期监测和评估，迅速发现并应对潜在的目标偏差。这为电子商务C2C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成本绩效是另一个核心关注点。通过实际成本与预算成本的对比分析，我们深入了解成本差异的原因，及时调整资源分配，保持电子商务C2C项目在经济效益方面的合理水平。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电子商务C2C项目进度作为关键的绩效指标之一，得到了精心的关注。我们制定了详细的电子商务C2C项目进度计划，并设立了进度符合度指标，确保实际进度与计划进度保持一致。这使我们能够快速发现和解决潜在的进度问题，保持电子商务C2C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电子商务C2C项目绩效的不可或缺的一环。我们引入了一系列的质量标准和客户满意度指标，以确保电子商务C2C项目交付的成果在质量上达到或超越预期水平。通过持续监测这些指标，我们努力提升电子商务C2C项目整体质量水平，为电子商务C2C项目的成功交付提供有力保障。通过这些科学且全面的绩效评估，我们能够更好地引导电子商务C2C项目的持续改进，确保电子商务C2C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29550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绩效评估是电子商务C2C项目中的关键环节，为确保电子商务C2C项目达到预期目标，我们采用了多层次、多维度的绩效评估方法。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电子商务C2C项目的战略目标对齐，确保每个决策和行动都与电子商务C2C项目整体目标保持一致。团队会定期召开战略对齐会议，审视当前工作与电子商务C2C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电子商务C2C项目进度、质量、成本和风险等方面。这些指标通过数据收集和分析，为电子商务C2C项目管理团队提供了客观的评估依据。例如，我们通过电子商务C2C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绩效评估不仅仅停留在电子商务C2C项目内部，还考虑了电子商务C2C项目对外部环境的影响。我们定期进行干系人满意度调查，以了解各利益相关方对电子商务C2C项目的期望和满意度，并及时做出调整。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这种多层次、多角度的绩效评估方法，使得我们能够全面了解电子商务C2C项目的运行状态，及时做出调整，确保电子商务C2C项目在不断变化的环境中保持稳健前行。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14928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1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为了确保电子商务C2C项目的有效管理和不断优化，我们采用了精心设计的绩效评估周期。这个周期旨在实现灵活、实时和全面的评估，以适应电子商务C2C项目执行中的各种挑战。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电子商务C2C项目的不同需求，分为短期、中期和长期。短期评估关注每个迭代或工作周期，以及时发现和解决当前任务中的问题。中期评估涵盖几个迭代，深入了解整体电子商务C2C项目的趋势和性能。长期评估则着眼于整个电子商务C2C项目阶段，确保电子商务C2C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电子商务C2C项目管理工具和协作平台，团队成员能够随时更新和分享电子商务C2C项目数据。这种实时性的反馈机制使我们能够及时察觉潜在问题，快速调整，保持电子商务C2C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电子商务C2C项目的决策制定密不可分。每个周期的电子商务C2C项目回顾会议成为集体总结经验、识别问题深层次原因并找到创新解决方案的平台。这种定期的反思与调整机制使电子商务C2C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7" w:name="_Toc24026"/>
      <w:r>
        <w:rPr>
          <w:rFonts w:ascii="仿宋" w:eastAsia="仿宋" w:hAnsi="仿宋" w:cs="仿宋" w:hint="eastAsia"/>
          <w:sz w:val="28"/>
          <w:lang w:eastAsia="zh-CN"/>
        </w:rPr>
        <w:t>五、电子商务C2C项目建设单位说明</w:t>
      </w:r>
      <w:bookmarkEnd w:id="17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8" w:name="_Toc1697"/>
      <w:r>
        <w:rPr>
          <w:rFonts w:ascii="仿宋" w:eastAsia="仿宋" w:hAnsi="仿宋" w:cs="仿宋" w:hint="eastAsia"/>
          <w:lang w:eastAsia="zh-CN"/>
        </w:rPr>
        <w:t>(一)、电子商务C2C项目承办单位基本情况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公司名称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公司名称：某某公司有限公司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注册地址：XX省XX市XX区XX街XX号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注册资本：XXX万元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成立日期：20XX年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公司性质：民营/国有/合资公司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公司简介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某某公司有限公司是一家领先的企业，专注于[公司主要业务领域]。公司成立于20XX年，凭借多年来在[行业领域]的卓越表现，已经成为该行业的领先者之一。公司以创新、质量和可持续性为核心价值观，致力于满足客户的需求并推动行业的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9" w:name="_Toc7756"/>
      <w:r>
        <w:rPr>
          <w:rFonts w:ascii="仿宋" w:eastAsia="仿宋" w:hAnsi="仿宋" w:cs="仿宋" w:hint="eastAsia"/>
          <w:sz w:val="28"/>
          <w:lang w:eastAsia="zh-CN"/>
        </w:rPr>
        <w:t>(二)、公司经济效益分析</w:t>
      </w:r>
      <w:bookmarkEnd w:id="1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3.1 收入与利润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电子商务C2C项目承办单位的XXXX，我们着眼于实现可持续的经济效益。通过技术创新和解决方案的提供，公司预计在电子商务C2C项目执行期间将获得可观的收入增长。这一收入来源主要包括电子商务C2C项目交付、技术服务和解决方案的销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同时，我们注重成本控制和效率提升，以确保电子商务C2C项目的可持续盈利。透过精细的管理和资源优化，公司期望实现电子商务C2C项目利润最大化。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3.2 投资回报率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对电子商务C2C项目实施进行全面的投资评估，包括电子商务C2C项目启动阶段的资金投入和后续运营成本。通过对电子商务C2C项目的全生命周期进行经济分析，公司将确保投资回报率（ROI）能够满足预期目标，保障投资的合理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3.3 现金流分析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公司在电子商务C2C项目实施过程中具备足够的资金流动性，公司将进行详尽的现金流分析。这包括资金需求的合理预测、电子商务C2C项目周期内的资金峰谷分析以及灵活的财务管理策略，以应对各种潜在的经济变动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https://d.book118.com/626210034032010044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电子商务C2C项目规划设计蓝图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8C4"/>
    <w:rsid w:val="00ED48C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626210034032010044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2024-02-01T07:06:00Z</dcterms:created>
  <dcterms:modified xsi:type="dcterms:W3CDTF">2024-02-01T07:06:28Z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58D4635703664C48816388B00C6FC89E_11</vt:lpwstr>
  </property>
  <property fmtid="{D5CDD505-2E9C-101B-9397-08002B2CF9AE}" pid="3" name="KSOProductBuildVer">
    <vt:lpwstr>2052-12.1.0.16250</vt:lpwstr>
  </property>
</Properties>
</file>