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4475" w:rsidP="005C4475" w14:paraId="07C9C89B" w14:textId="77777777">
      <w:pPr>
        <w:spacing w:before="48" w:beforeLines="20" w:after="360" w:afterLines="150" w:line="360" w:lineRule="auto"/>
        <w:jc w:val="center"/>
        <w:rPr>
          <w:rFonts w:ascii="华文中宋" w:eastAsia="华文中宋" w:hAnsi="华文中宋"/>
          <w:b/>
          <w:sz w:val="30"/>
        </w:rPr>
      </w:pPr>
      <w:r w:rsidRPr="005C4475">
        <w:rPr>
          <w:rFonts w:ascii="华文中宋" w:eastAsia="华文中宋" w:hAnsi="华文中宋"/>
          <w:b/>
          <w:sz w:val="30"/>
        </w:rPr>
        <w:t>2024</w:t>
      </w:r>
      <w:r w:rsidRPr="005C4475">
        <w:rPr>
          <w:rFonts w:ascii="华文中宋" w:eastAsia="华文中宋" w:hAnsi="华文中宋"/>
          <w:b/>
          <w:sz w:val="30"/>
        </w:rPr>
        <w:t>年安徽江淮汽车集团控股有限公司人员招聘模拟考试试题及答案解析</w:t>
      </w:r>
    </w:p>
    <w:p w:rsidR="00A77B3E" w14:paraId="6321857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096DE3" w14:textId="77777777">
      <w:pPr>
        <w:spacing w:after="260" w:line="360" w:lineRule="auto"/>
      </w:pPr>
      <w:r>
        <w:rPr>
          <w:rFonts w:eastAsia="微软雅黑" w:cs="宋体"/>
          <w:b/>
        </w:rPr>
        <w:t>一、言语理解与表达</w:t>
      </w:r>
    </w:p>
    <w:p w:rsidR="00E0697D" w14:paraId="3CC960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相较于传统外贸，跨境电子商务的优势非常明显。跨境电商不仅具有压缩中间环节，降低中小企业发展成本，增加就业等传统优势，还有重塑国际产业链，促进外贸方式转型，增强国际竞争力等作用，对于中国制造发展将带来极大利好，围绕跨境电商，我国正在形成一条从营销到支付、物流和金融服务的非常清晰完整的链条和支撑体系，为中小企业走出去提供了可能。</w:t>
      </w:r>
    </w:p>
    <w:p w:rsidR="00E0697D" w14:paraId="1488E4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这段文字重在说明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2AC10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、跨境电商较传统对外贸易有明显优势</w:t>
      </w:r>
    </w:p>
    <w:p w:rsidR="00E0697D" w14:paraId="7DFC42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、跨境电商将为中国制造发展带来机遇</w:t>
      </w:r>
    </w:p>
    <w:p w:rsidR="00E0697D" w14:paraId="518F57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、跨境电商为我国企业走出去提供支持</w:t>
      </w:r>
    </w:p>
    <w:p w:rsidR="00E0697D" w14:paraId="03113C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、跨境电商能有效促进外贸方式的转型</w:t>
      </w:r>
    </w:p>
    <w:p w:rsidR="00E0697D" w14:paraId="4753BF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2F11A1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文段开头提出跨境电商对比传统外贸有优势，并且进行了详细阐述，接着指出这些优势将对中国制造发展带来利好，后文进行了具体的解释说明阐述利好所在，故文段是强调跨境电商对中国制造发展的作用，</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项表述完全符合。</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项不是文段重点</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阐述内容，排除。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项表述过于片面，都只是跨境电商的一方面，且</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项中“我国企业”与文段表述的“中小企业”，概念扩大，故排除。故选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68221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有时候律师的辩护很可能开脱了凶手，有损公共道德，但他们“完美”的法律服务没错。因为法治之法是中性的，它超越道德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平等对抗”的诉讼程序，须保证被告人享有他所购买的一切法律服务。即使被告人真是凶手，律师帮他胜诉获释，正义受挫，从法制或“程序之治”的长远利益来看，这也还是值得的，失败了的正义可以在本案之外。</w:t>
      </w:r>
    </w:p>
    <w:p w:rsidR="00E0697D" w14:paraId="693E64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对这段话的正确理解是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9B4B1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、法制与道德是相互对立的</w:t>
      </w:r>
    </w:p>
    <w:p w:rsidR="00E0697D" w14:paraId="43FDC3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、在一个单一的案件中找不到正义</w:t>
      </w:r>
    </w:p>
    <w:p w:rsidR="00E0697D" w14:paraId="7940AE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、维护法制程序的意义大于一时的伸张正义</w:t>
      </w:r>
    </w:p>
    <w:p w:rsidR="00E0697D" w14:paraId="416BCC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、为了保证法制程序的实施，律师常常不得已而为之</w:t>
      </w:r>
    </w:p>
    <w:p w:rsidR="00E0697D" w14:paraId="5F9B3A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11B06B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项错误，法律与道德的关系并非对立</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项错误，表述过于绝对，“正义受挫”只是极个别的情况</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项正确，文中主要叙述“程序之治”</w:t>
      </w:r>
      <w:r w:rsidRPr="00E0697D">
        <w:rPr>
          <w:rFonts w:ascii="Times New Roman" w:eastAsia="微软雅黑" w:hAnsi="微软雅黑" w:cs="宋体" w:hint="eastAsia"/>
          <w:szCs w:val="18"/>
        </w:rPr>
        <w:t>与正义的关系，即有时会牺牲个别正义来维护“程序之治”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项错误，在文中没有涉及。故选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4DD306F"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财产安全一直是人们忧虑的一个问题，如果人们无法保障其个人财产的安全，就不可能有积极性去创造财富，即使创造财富，也会转移。个人财产的安全，既体现在保有环节，也体现在交易环节。为避免交易风险，需要通过国家机关的登记行为来确</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认其物权状态，从而保障其真实性，登记行为本身是以国家信用做担保的，而国家信用的背后又是法律信用。</w:t>
      </w:r>
    </w:p>
    <w:p w:rsidR="00E0697D" w14:paraId="1497F4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这段文字的关键词是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490AA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、交易风险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物权登记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法律信用</w:t>
      </w:r>
    </w:p>
    <w:p w:rsidR="00E0697D" w14:paraId="5CE2B9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、财产安全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交易环节</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国家信用</w:t>
      </w:r>
    </w:p>
    <w:p w:rsidR="00E0697D" w14:paraId="00F30F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、财产安全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物权登记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国家信用</w:t>
      </w:r>
    </w:p>
    <w:p w:rsidR="00E0697D" w14:paraId="07A013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、物权登记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国家担保</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法律信用</w:t>
      </w:r>
    </w:p>
    <w:p w:rsidR="00E0697D" w14:paraId="231FF8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1C86154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财产安全”是整个文段的主语和话题，“如果……就不可能……”用反面论证说明财产安全为何是人们忧虑的问题，“需要”对策引导词后面是重点，即“物权登记”。文段可以分为两个层次，第一层次不断强调的是财产安全的重要性，关键词为“财产安全”，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两项。第二层次是如何保证财产安全、避免交易风险而采取的措施，即“通过国家机关的登记行为来确认其物权状态”——物权登记，排除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5EEC13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联合国教科文组织通过决议，正式将“中国珠算”列入人类非物质文化遗产名录。珠算是中国古代重大发明，伴随中国人度过了</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多年的漫长岁月。它将廉价的制作材料、精巧的设计思想和深刻的数理内涵整合在一起，组合为一种气质非常独特的计算体系，被誉为“世界上最古老的计算机”。</w:t>
      </w:r>
    </w:p>
    <w:p w:rsidR="00E0697D" w14:paraId="21ADA8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最能准确概括上述文字中珠算特点的是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https://d.book118.com/626225040233010033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rsidP="00496691" w14:paraId="0AD975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4475" w14:paraId="225696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rsidP="00496691" w14:paraId="53768C6D" w14:textId="201DC0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4475" w14:paraId="306BFE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paraId="4A5240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44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rsidP="00496691" w14:textId="201DC0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44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44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rsidP="00496691" w14:textId="201DC0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44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paraId="40F8B4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paraId="1A87B9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paraId="6C4432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44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C4475"/>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FF7CE9"/>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5C44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4475"/>
    <w:rPr>
      <w:sz w:val="18"/>
      <w:szCs w:val="18"/>
    </w:rPr>
  </w:style>
  <w:style w:type="paragraph" w:styleId="Footer">
    <w:name w:val="footer"/>
    <w:basedOn w:val="Normal"/>
    <w:link w:val="a0"/>
    <w:rsid w:val="005C4475"/>
    <w:pPr>
      <w:tabs>
        <w:tab w:val="center" w:pos="4153"/>
        <w:tab w:val="right" w:pos="8306"/>
      </w:tabs>
      <w:snapToGrid w:val="0"/>
    </w:pPr>
    <w:rPr>
      <w:sz w:val="18"/>
      <w:szCs w:val="18"/>
    </w:rPr>
  </w:style>
  <w:style w:type="character" w:customStyle="1" w:styleId="a0">
    <w:name w:val="页脚 字符"/>
    <w:basedOn w:val="DefaultParagraphFont"/>
    <w:link w:val="Footer"/>
    <w:rsid w:val="005C4475"/>
    <w:rPr>
      <w:sz w:val="18"/>
      <w:szCs w:val="18"/>
    </w:rPr>
  </w:style>
  <w:style w:type="character" w:styleId="PageNumber">
    <w:name w:val="page number"/>
    <w:basedOn w:val="DefaultParagraphFont"/>
    <w:rsid w:val="005C44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6225040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4088</Words>
  <Characters>23304</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2024-01-12T14:12:00Z</dcterms:created>
  <dcterms:modified xsi:type="dcterms:W3CDTF">2024-01-12T14:12:00Z</dcterms:modified>
</cp:coreProperties>
</file>