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镁合金铸件市场分析及竞争策略报告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1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_Toc22110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15" w:history="1">
        <w:r>
          <w:rPr>
            <w:rFonts w:ascii="仿宋" w:eastAsia="仿宋" w:hAnsi="仿宋" w:cs="仿宋" w:hint="eastAsia"/>
            <w:lang w:eastAsia="zh-CN"/>
          </w:rPr>
          <w:t>一、市场分析预测</w:t>
        </w:r>
        <w:r>
          <w:tab/>
        </w:r>
        <w:r>
          <w:fldChar w:fldCharType="begin"/>
        </w:r>
        <w:r>
          <w:instrText xml:space="preserve"> PAGEREF _Toc12915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9" w:history="1">
        <w:r>
          <w:rPr>
            <w:rFonts w:ascii="仿宋" w:eastAsia="仿宋" w:hAnsi="仿宋" w:cs="仿宋" w:hint="eastAsia"/>
            <w:lang w:eastAsia="zh-CN"/>
          </w:rPr>
          <w:t>(一)、镁合金铸件行业分析</w:t>
        </w:r>
        <w:r>
          <w:tab/>
        </w:r>
        <w:r>
          <w:fldChar w:fldCharType="begin"/>
        </w:r>
        <w:r>
          <w:instrText xml:space="preserve"> PAGEREF _Toc1799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0" w:history="1">
        <w:r>
          <w:rPr>
            <w:rFonts w:ascii="仿宋" w:eastAsia="仿宋" w:hAnsi="仿宋" w:cs="仿宋" w:hint="eastAsia"/>
            <w:lang w:eastAsia="zh-CN"/>
          </w:rPr>
          <w:t>(二)、镁合金铸件市场分析预测</w:t>
        </w:r>
        <w:r>
          <w:tab/>
        </w:r>
        <w:r>
          <w:fldChar w:fldCharType="begin"/>
        </w:r>
        <w:r>
          <w:instrText xml:space="preserve"> PAGEREF _Toc14590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93" w:history="1">
        <w:r>
          <w:rPr>
            <w:rFonts w:ascii="仿宋" w:eastAsia="仿宋" w:hAnsi="仿宋" w:cs="仿宋" w:hint="eastAsia"/>
            <w:lang w:eastAsia="zh-CN"/>
          </w:rPr>
          <w:t>二、安全评价程序与评价方法</w:t>
        </w:r>
        <w:r>
          <w:tab/>
        </w:r>
        <w:r>
          <w:fldChar w:fldCharType="begin"/>
        </w:r>
        <w:r>
          <w:instrText xml:space="preserve"> PAGEREF _Toc5493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74" w:history="1">
        <w:r>
          <w:rPr>
            <w:rFonts w:ascii="仿宋" w:eastAsia="仿宋" w:hAnsi="仿宋" w:cs="仿宋" w:hint="eastAsia"/>
            <w:lang w:eastAsia="zh-CN"/>
          </w:rPr>
          <w:t>(一)、安全评价程序</w:t>
        </w:r>
        <w:r>
          <w:tab/>
        </w:r>
        <w:r>
          <w:fldChar w:fldCharType="begin"/>
        </w:r>
        <w:r>
          <w:instrText xml:space="preserve"> PAGEREF _Toc25774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0" w:history="1">
        <w:r>
          <w:rPr>
            <w:rFonts w:ascii="仿宋" w:eastAsia="仿宋" w:hAnsi="仿宋" w:cs="仿宋" w:hint="eastAsia"/>
            <w:lang w:eastAsia="zh-CN"/>
          </w:rPr>
          <w:t>(二)、划分评价单元</w:t>
        </w:r>
        <w:r>
          <w:tab/>
        </w:r>
        <w:r>
          <w:fldChar w:fldCharType="begin"/>
        </w:r>
        <w:r>
          <w:instrText xml:space="preserve"> PAGEREF _Toc22040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04" w:history="1">
        <w:r>
          <w:rPr>
            <w:rFonts w:ascii="仿宋" w:eastAsia="仿宋" w:hAnsi="仿宋" w:cs="仿宋" w:hint="eastAsia"/>
            <w:lang w:eastAsia="zh-CN"/>
          </w:rPr>
          <w:t>(三)、确定采用的安全评价方法</w:t>
        </w:r>
        <w:r>
          <w:tab/>
        </w:r>
        <w:r>
          <w:fldChar w:fldCharType="begin"/>
        </w:r>
        <w:r>
          <w:instrText xml:space="preserve"> PAGEREF _Toc32204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" w:history="1">
        <w:r>
          <w:rPr>
            <w:rFonts w:ascii="仿宋" w:eastAsia="仿宋" w:hAnsi="仿宋" w:cs="仿宋" w:hint="eastAsia"/>
            <w:lang w:eastAsia="zh-CN"/>
          </w:rPr>
          <w:t>三、公司概况</w:t>
        </w:r>
        <w:r>
          <w:tab/>
        </w:r>
        <w:r>
          <w:fldChar w:fldCharType="begin"/>
        </w:r>
        <w:r>
          <w:instrText xml:space="preserve"> PAGEREF _Toc1866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1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_Toc19381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0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_Toc29620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56" w:history="1">
        <w:r>
          <w:rPr>
            <w:rFonts w:ascii="仿宋" w:eastAsia="仿宋" w:hAnsi="仿宋" w:cs="仿宋" w:hint="eastAsia"/>
            <w:lang w:eastAsia="zh-CN"/>
          </w:rPr>
          <w:t>四、镁合金铸件项目概论</w:t>
        </w:r>
        <w:r>
          <w:tab/>
        </w:r>
        <w:r>
          <w:fldChar w:fldCharType="begin"/>
        </w:r>
        <w:r>
          <w:instrText xml:space="preserve"> PAGEREF _Toc5156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1" w:history="1">
        <w:r>
          <w:rPr>
            <w:rFonts w:ascii="仿宋" w:eastAsia="仿宋" w:hAnsi="仿宋" w:cs="仿宋" w:hint="eastAsia"/>
            <w:lang w:eastAsia="zh-CN"/>
          </w:rPr>
          <w:t>(一)、镁合金铸件项目概述</w:t>
        </w:r>
        <w:r>
          <w:tab/>
        </w:r>
        <w:r>
          <w:fldChar w:fldCharType="begin"/>
        </w:r>
        <w:r>
          <w:instrText xml:space="preserve"> PAGEREF _Toc16631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7" w:history="1">
        <w:r>
          <w:rPr>
            <w:rFonts w:ascii="仿宋" w:eastAsia="仿宋" w:hAnsi="仿宋" w:cs="仿宋" w:hint="eastAsia"/>
            <w:lang w:eastAsia="zh-CN"/>
          </w:rPr>
          <w:t>(二)、镁合金铸件项目总投资及资金构成</w:t>
        </w:r>
        <w:r>
          <w:tab/>
        </w:r>
        <w:r>
          <w:fldChar w:fldCharType="begin"/>
        </w:r>
        <w:r>
          <w:instrText xml:space="preserve"> PAGEREF _Toc18887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2" w:history="1">
        <w:r>
          <w:rPr>
            <w:rFonts w:ascii="仿宋" w:eastAsia="仿宋" w:hAnsi="仿宋" w:cs="仿宋" w:hint="eastAsia"/>
            <w:lang w:eastAsia="zh-CN"/>
          </w:rPr>
          <w:t>(三)、资金筹措方案</w:t>
        </w:r>
        <w:r>
          <w:tab/>
        </w:r>
        <w:r>
          <w:fldChar w:fldCharType="begin"/>
        </w:r>
        <w:r>
          <w:instrText xml:space="preserve"> PAGEREF _Toc5232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" w:history="1">
        <w:r>
          <w:rPr>
            <w:rFonts w:ascii="仿宋" w:eastAsia="仿宋" w:hAnsi="仿宋" w:cs="仿宋" w:hint="eastAsia"/>
            <w:lang w:eastAsia="zh-CN"/>
          </w:rPr>
          <w:t>(四)、镁合金铸件项目预期经济效益规划目标</w:t>
        </w:r>
        <w:r>
          <w:tab/>
        </w:r>
        <w:r>
          <w:fldChar w:fldCharType="begin"/>
        </w:r>
        <w:r>
          <w:instrText xml:space="preserve"> PAGEREF _Toc3163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9" w:history="1">
        <w:r>
          <w:rPr>
            <w:rFonts w:ascii="仿宋" w:eastAsia="仿宋" w:hAnsi="仿宋" w:cs="仿宋" w:hint="eastAsia"/>
            <w:lang w:eastAsia="zh-CN"/>
          </w:rPr>
          <w:t>(五)、镁合金铸件项目建设进度规划</w:t>
        </w:r>
        <w:r>
          <w:tab/>
        </w:r>
        <w:r>
          <w:fldChar w:fldCharType="begin"/>
        </w:r>
        <w:r>
          <w:instrText xml:space="preserve"> PAGEREF _Toc18259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00" w:history="1">
        <w:r>
          <w:rPr>
            <w:rFonts w:ascii="仿宋" w:eastAsia="仿宋" w:hAnsi="仿宋" w:cs="仿宋" w:hint="eastAsia"/>
            <w:lang w:eastAsia="zh-CN"/>
          </w:rPr>
          <w:t>五、市场预测</w:t>
        </w:r>
        <w:r>
          <w:tab/>
        </w:r>
        <w:r>
          <w:fldChar w:fldCharType="begin"/>
        </w:r>
        <w:r>
          <w:instrText xml:space="preserve"> PAGEREF _Toc28400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5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_Toc27765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1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_Toc23811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3" w:history="1">
        <w:r>
          <w:rPr>
            <w:rFonts w:ascii="仿宋" w:eastAsia="仿宋" w:hAnsi="仿宋" w:cs="仿宋" w:hint="eastAsia"/>
            <w:lang w:eastAsia="zh-CN"/>
          </w:rPr>
          <w:t>六、公司简介</w:t>
        </w:r>
        <w:r>
          <w:tab/>
        </w:r>
        <w:r>
          <w:fldChar w:fldCharType="begin"/>
        </w:r>
        <w:r>
          <w:instrText xml:space="preserve"> PAGEREF _Toc15733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9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_Toc32129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3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_Toc29223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2" w:history="1">
        <w:r>
          <w:rPr>
            <w:rFonts w:ascii="仿宋" w:eastAsia="仿宋" w:hAnsi="仿宋" w:cs="仿宋" w:hint="eastAsia"/>
            <w:lang w:eastAsia="zh-CN"/>
          </w:rPr>
          <w:t>(三)、核心人员介绍</w:t>
        </w:r>
        <w:r>
          <w:tab/>
        </w:r>
        <w:r>
          <w:fldChar w:fldCharType="begin"/>
        </w:r>
        <w:r>
          <w:instrText xml:space="preserve"> PAGEREF _Toc11012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67" w:history="1">
        <w:r>
          <w:rPr>
            <w:rFonts w:ascii="仿宋" w:eastAsia="仿宋" w:hAnsi="仿宋" w:cs="仿宋" w:hint="eastAsia"/>
            <w:lang w:eastAsia="zh-CN"/>
          </w:rPr>
          <w:t>七、社交媒体与在线营销</w:t>
        </w:r>
        <w:r>
          <w:tab/>
        </w:r>
        <w:r>
          <w:fldChar w:fldCharType="begin"/>
        </w:r>
        <w:r>
          <w:instrText xml:space="preserve"> PAGEREF _Toc23667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9" w:history="1">
        <w:r>
          <w:rPr>
            <w:rFonts w:ascii="仿宋" w:eastAsia="仿宋" w:hAnsi="仿宋" w:cs="仿宋" w:hint="eastAsia"/>
            <w:lang w:eastAsia="zh-CN"/>
          </w:rPr>
          <w:t>(一)、社交媒体策略</w:t>
        </w:r>
        <w:r>
          <w:tab/>
        </w:r>
        <w:r>
          <w:fldChar w:fldCharType="begin"/>
        </w:r>
        <w:r>
          <w:instrText xml:space="preserve"> PAGEREF _Toc4799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6" w:history="1">
        <w:r>
          <w:rPr>
            <w:rFonts w:ascii="仿宋" w:eastAsia="仿宋" w:hAnsi="仿宋" w:cs="仿宋" w:hint="eastAsia"/>
            <w:lang w:eastAsia="zh-CN"/>
          </w:rPr>
          <w:t>(二)、在线广告与内容营销</w:t>
        </w:r>
        <w:r>
          <w:tab/>
        </w:r>
        <w:r>
          <w:fldChar w:fldCharType="begin"/>
        </w:r>
        <w:r>
          <w:instrText xml:space="preserve"> PAGEREF _Toc13316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1" w:history="1">
        <w:r>
          <w:rPr>
            <w:rFonts w:ascii="仿宋" w:eastAsia="仿宋" w:hAnsi="仿宋" w:cs="仿宋" w:hint="eastAsia"/>
            <w:lang w:eastAsia="zh-CN"/>
          </w:rPr>
          <w:t>(三)、社交媒体分析与ROI</w:t>
        </w:r>
        <w:r>
          <w:tab/>
        </w:r>
        <w:r>
          <w:fldChar w:fldCharType="begin"/>
        </w:r>
        <w:r>
          <w:instrText xml:space="preserve"> PAGEREF _Toc22511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5" w:history="1">
        <w:r>
          <w:rPr>
            <w:rFonts w:ascii="仿宋" w:eastAsia="仿宋" w:hAnsi="仿宋" w:cs="仿宋" w:hint="eastAsia"/>
            <w:lang w:eastAsia="zh-CN"/>
          </w:rPr>
          <w:t>八、招标方案</w:t>
        </w:r>
        <w:r>
          <w:tab/>
        </w:r>
        <w:r>
          <w:fldChar w:fldCharType="begin"/>
        </w:r>
        <w:r>
          <w:instrText xml:space="preserve"> PAGEREF _Toc6255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2" w:history="1">
        <w:r>
          <w:rPr>
            <w:rFonts w:ascii="仿宋" w:eastAsia="仿宋" w:hAnsi="仿宋" w:cs="仿宋" w:hint="eastAsia"/>
            <w:lang w:eastAsia="zh-CN"/>
          </w:rPr>
          <w:t>(一)、镁合金铸件项目招标依据</w:t>
        </w:r>
        <w:r>
          <w:tab/>
        </w:r>
        <w:r>
          <w:fldChar w:fldCharType="begin"/>
        </w:r>
        <w:r>
          <w:instrText xml:space="preserve"> PAGEREF _Toc18392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70" w:history="1">
        <w:r>
          <w:rPr>
            <w:rFonts w:ascii="仿宋" w:eastAsia="仿宋" w:hAnsi="仿宋" w:cs="仿宋" w:hint="eastAsia"/>
            <w:lang w:eastAsia="zh-CN"/>
          </w:rPr>
          <w:t>(二)、镁合金铸件项目招标范围</w:t>
        </w:r>
        <w:r>
          <w:tab/>
        </w:r>
        <w:r>
          <w:fldChar w:fldCharType="begin"/>
        </w:r>
        <w:r>
          <w:instrText xml:space="preserve"> PAGEREF _Toc17870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86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_Toc19086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5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_Toc5845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7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_Toc24347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" w:history="1">
        <w:r>
          <w:rPr>
            <w:rFonts w:ascii="仿宋" w:eastAsia="仿宋" w:hAnsi="仿宋" w:cs="仿宋" w:hint="eastAsia"/>
            <w:lang w:eastAsia="zh-CN"/>
          </w:rPr>
          <w:t>九、镁合金铸件行业市场地位与竞争战略</w:t>
        </w:r>
        <w:r>
          <w:tab/>
        </w:r>
        <w:r>
          <w:fldChar w:fldCharType="begin"/>
        </w:r>
        <w:r>
          <w:instrText xml:space="preserve"> PAGEREF _Toc2284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4" w:history="1">
        <w:r>
          <w:rPr>
            <w:rFonts w:ascii="仿宋" w:eastAsia="仿宋" w:hAnsi="仿宋" w:cs="仿宋" w:hint="eastAsia"/>
            <w:lang w:eastAsia="zh-CN"/>
          </w:rPr>
          <w:t>(一)、市场地位</w:t>
        </w:r>
        <w:r>
          <w:tab/>
        </w:r>
        <w:r>
          <w:fldChar w:fldCharType="begin"/>
        </w:r>
        <w:r>
          <w:instrText xml:space="preserve"> PAGEREF _Toc9664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6" w:history="1">
        <w:r>
          <w:rPr>
            <w:rFonts w:ascii="仿宋" w:eastAsia="仿宋" w:hAnsi="仿宋" w:cs="仿宋" w:hint="eastAsia"/>
            <w:lang w:eastAsia="zh-CN"/>
          </w:rPr>
          <w:t>(二)、竞争战略</w:t>
        </w:r>
        <w:r>
          <w:tab/>
        </w:r>
        <w:r>
          <w:fldChar w:fldCharType="begin"/>
        </w:r>
        <w:r>
          <w:instrText xml:space="preserve"> PAGEREF _Toc23006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39" w:history="1">
        <w:r>
          <w:rPr>
            <w:rFonts w:ascii="仿宋" w:eastAsia="仿宋" w:hAnsi="仿宋" w:cs="仿宋" w:hint="eastAsia"/>
            <w:lang w:eastAsia="zh-CN"/>
          </w:rPr>
          <w:t>十、节能评估</w:t>
        </w:r>
        <w:r>
          <w:tab/>
        </w:r>
        <w:r>
          <w:fldChar w:fldCharType="begin"/>
        </w:r>
        <w:r>
          <w:instrText xml:space="preserve"> PAGEREF _Toc20839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8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_Toc21518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3" w:history="1">
        <w:r>
          <w:rPr>
            <w:rFonts w:ascii="仿宋" w:eastAsia="仿宋" w:hAnsi="仿宋" w:cs="仿宋" w:hint="eastAsia"/>
            <w:lang w:eastAsia="zh-CN"/>
          </w:rPr>
          <w:t>(二)、镁合金铸件项目预期节能综合评价</w:t>
        </w:r>
        <w:r>
          <w:tab/>
        </w:r>
        <w:r>
          <w:fldChar w:fldCharType="begin"/>
        </w:r>
        <w:r>
          <w:instrText xml:space="preserve"> PAGEREF _Toc24963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3" w:history="1">
        <w:r>
          <w:rPr>
            <w:rFonts w:ascii="仿宋" w:eastAsia="仿宋" w:hAnsi="仿宋" w:cs="仿宋" w:hint="eastAsia"/>
            <w:lang w:eastAsia="zh-CN"/>
          </w:rPr>
          <w:t>(三)、镁合金铸件项目节能设计</w:t>
        </w:r>
        <w:r>
          <w:tab/>
        </w:r>
        <w:r>
          <w:fldChar w:fldCharType="begin"/>
        </w:r>
        <w:r>
          <w:instrText xml:space="preserve"> PAGEREF _Toc17753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88" w:history="1">
        <w:r>
          <w:rPr>
            <w:rFonts w:ascii="仿宋" w:eastAsia="仿宋" w:hAnsi="仿宋" w:cs="仿宋" w:hint="eastAsia"/>
            <w:lang w:eastAsia="zh-CN"/>
          </w:rPr>
          <w:t>十一、镁合金铸件行业品牌策略</w:t>
        </w:r>
        <w:r>
          <w:tab/>
        </w:r>
        <w:r>
          <w:fldChar w:fldCharType="begin"/>
        </w:r>
        <w:r>
          <w:instrText xml:space="preserve"> PAGEREF _Toc15888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5" w:history="1">
        <w:r>
          <w:rPr>
            <w:rFonts w:ascii="仿宋" w:eastAsia="仿宋" w:hAnsi="仿宋" w:cs="仿宋" w:hint="eastAsia"/>
            <w:lang w:eastAsia="zh-CN"/>
          </w:rPr>
          <w:t>(一)、产品定位策略</w:t>
        </w:r>
        <w:r>
          <w:tab/>
        </w:r>
        <w:r>
          <w:fldChar w:fldCharType="begin"/>
        </w:r>
        <w:r>
          <w:instrText xml:space="preserve"> PAGEREF _Toc31315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6" w:history="1">
        <w:r>
          <w:rPr>
            <w:rFonts w:ascii="仿宋" w:eastAsia="仿宋" w:hAnsi="仿宋" w:cs="仿宋" w:hint="eastAsia"/>
            <w:lang w:eastAsia="zh-CN"/>
          </w:rPr>
          <w:t>(二)、市场推广策略</w:t>
        </w:r>
        <w:r>
          <w:tab/>
        </w:r>
        <w:r>
          <w:fldChar w:fldCharType="begin"/>
        </w:r>
        <w:r>
          <w:instrText xml:space="preserve"> PAGEREF _Toc24746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0" w:history="1">
        <w:r>
          <w:rPr>
            <w:rFonts w:ascii="仿宋" w:eastAsia="仿宋" w:hAnsi="仿宋" w:cs="仿宋" w:hint="eastAsia"/>
            <w:lang w:eastAsia="zh-CN"/>
          </w:rPr>
          <w:t>(三)、品牌形象建设策略</w:t>
        </w:r>
        <w:r>
          <w:tab/>
        </w:r>
        <w:r>
          <w:fldChar w:fldCharType="begin"/>
        </w:r>
        <w:r>
          <w:instrText xml:space="preserve"> PAGEREF _Toc3570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29" w:history="1">
        <w:r>
          <w:rPr>
            <w:rFonts w:ascii="仿宋" w:eastAsia="仿宋" w:hAnsi="仿宋" w:cs="仿宋" w:hint="eastAsia"/>
            <w:lang w:eastAsia="zh-CN"/>
          </w:rPr>
          <w:t>十二、组织结构的基本类型</w:t>
        </w:r>
        <w:r>
          <w:tab/>
        </w:r>
        <w:r>
          <w:fldChar w:fldCharType="begin"/>
        </w:r>
        <w:r>
          <w:instrText xml:space="preserve"> PAGEREF _Toc4129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1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_Toc10931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51" w:history="1">
        <w:r>
          <w:rPr>
            <w:rFonts w:ascii="仿宋" w:eastAsia="仿宋" w:hAnsi="仿宋" w:cs="仿宋" w:hint="eastAsia"/>
            <w:lang w:eastAsia="zh-CN"/>
          </w:rPr>
          <w:t>十三、产品规划方案</w:t>
        </w:r>
        <w:r>
          <w:tab/>
        </w:r>
        <w:r>
          <w:fldChar w:fldCharType="begin"/>
        </w:r>
        <w:r>
          <w:instrText xml:space="preserve"> PAGEREF _Toc31251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3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_Toc26463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96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_Toc8996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3" w:history="1">
        <w:r>
          <w:rPr>
            <w:rFonts w:ascii="仿宋" w:eastAsia="仿宋" w:hAnsi="仿宋" w:cs="仿宋" w:hint="eastAsia"/>
            <w:lang w:eastAsia="zh-CN"/>
          </w:rPr>
          <w:t>十四、战略实施的阶段</w:t>
        </w:r>
        <w:r>
          <w:tab/>
        </w:r>
        <w:r>
          <w:fldChar w:fldCharType="begin"/>
        </w:r>
        <w:r>
          <w:instrText xml:space="preserve"> PAGEREF _Toc25353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0" w:history="1">
        <w:r>
          <w:rPr>
            <w:rFonts w:ascii="仿宋" w:eastAsia="仿宋" w:hAnsi="仿宋" w:cs="仿宋" w:hint="eastAsia"/>
            <w:lang w:eastAsia="zh-CN"/>
          </w:rPr>
          <w:t>(一)、战略实施的阶段</w:t>
        </w:r>
        <w:r>
          <w:tab/>
        </w:r>
        <w:r>
          <w:fldChar w:fldCharType="begin"/>
        </w:r>
        <w:r>
          <w:instrText xml:space="preserve"> PAGEREF _Toc3890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45" w:history="1">
        <w:r>
          <w:rPr>
            <w:rFonts w:ascii="仿宋" w:eastAsia="仿宋" w:hAnsi="仿宋" w:cs="仿宋" w:hint="eastAsia"/>
            <w:lang w:eastAsia="zh-CN"/>
          </w:rPr>
          <w:t>十五、风险管理和应对措施</w:t>
        </w:r>
        <w:r>
          <w:tab/>
        </w:r>
        <w:r>
          <w:fldChar w:fldCharType="begin"/>
        </w:r>
        <w:r>
          <w:instrText xml:space="preserve"> PAGEREF _Toc14045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0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_Toc11350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14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_Toc29614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3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_Toc7883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1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_Toc28851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65" w:history="1">
        <w:r>
          <w:rPr>
            <w:rFonts w:ascii="仿宋" w:eastAsia="仿宋" w:hAnsi="仿宋" w:cs="仿宋" w:hint="eastAsia"/>
            <w:lang w:eastAsia="zh-CN"/>
          </w:rPr>
          <w:t>十六、供应链可持续性</w:t>
        </w:r>
        <w:r>
          <w:tab/>
        </w:r>
        <w:r>
          <w:fldChar w:fldCharType="begin"/>
        </w:r>
        <w:r>
          <w:instrText xml:space="preserve"> PAGEREF _Toc15665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4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_Toc7494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6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_Toc18376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8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_Toc21938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77" w:history="1">
        <w:r>
          <w:rPr>
            <w:rFonts w:ascii="仿宋" w:eastAsia="仿宋" w:hAnsi="仿宋" w:cs="仿宋" w:hint="eastAsia"/>
            <w:lang w:eastAsia="zh-CN"/>
          </w:rPr>
          <w:t>十七、镁合金铸件项目监控与评估</w:t>
        </w:r>
        <w:r>
          <w:tab/>
        </w:r>
        <w:r>
          <w:fldChar w:fldCharType="begin"/>
        </w:r>
        <w:r>
          <w:instrText xml:space="preserve"> PAGEREF _Toc31377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5" w:history="1">
        <w:r>
          <w:rPr>
            <w:rFonts w:ascii="仿宋" w:eastAsia="仿宋" w:hAnsi="仿宋" w:cs="仿宋" w:hint="eastAsia"/>
            <w:lang w:eastAsia="zh-CN"/>
          </w:rPr>
          <w:t>(一)、镁合金铸件项目监控计划</w:t>
        </w:r>
        <w:r>
          <w:tab/>
        </w:r>
        <w:r>
          <w:fldChar w:fldCharType="begin"/>
        </w:r>
        <w:r>
          <w:instrText xml:space="preserve"> PAGEREF _Toc31565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10" w:history="1">
        <w:r>
          <w:rPr>
            <w:rFonts w:ascii="仿宋" w:eastAsia="仿宋" w:hAnsi="仿宋" w:cs="仿宋" w:hint="eastAsia"/>
            <w:lang w:eastAsia="zh-CN"/>
          </w:rPr>
          <w:t>(二)、绩效指标与评估方法</w:t>
        </w:r>
        <w:r>
          <w:tab/>
        </w:r>
        <w:r>
          <w:fldChar w:fldCharType="begin"/>
        </w:r>
        <w:r>
          <w:instrText xml:space="preserve"> PAGEREF _Toc22910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9" w:history="1">
        <w:r>
          <w:rPr>
            <w:rFonts w:ascii="仿宋" w:eastAsia="仿宋" w:hAnsi="仿宋" w:cs="仿宋" w:hint="eastAsia"/>
            <w:lang w:eastAsia="zh-CN"/>
          </w:rPr>
          <w:t>(三)、风险管理与问题解决</w:t>
        </w:r>
        <w:r>
          <w:tab/>
        </w:r>
        <w:r>
          <w:fldChar w:fldCharType="begin"/>
        </w:r>
        <w:r>
          <w:instrText xml:space="preserve"> PAGEREF _Toc21099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46" w:history="1">
        <w:r>
          <w:rPr>
            <w:rFonts w:ascii="仿宋" w:eastAsia="仿宋" w:hAnsi="仿宋" w:cs="仿宋" w:hint="eastAsia"/>
            <w:lang w:eastAsia="zh-CN"/>
          </w:rPr>
          <w:t>十八、镁合金铸件人才战略与团队建设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7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_Toc31987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2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_Toc14642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3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_Toc24223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69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_Toc7369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18" w:history="1">
        <w:r>
          <w:rPr>
            <w:rFonts w:ascii="仿宋" w:eastAsia="仿宋" w:hAnsi="仿宋" w:cs="仿宋" w:hint="eastAsia"/>
            <w:lang w:eastAsia="zh-CN"/>
          </w:rPr>
          <w:t>十九、风险管理与应对策略</w:t>
        </w:r>
        <w:r>
          <w:tab/>
        </w:r>
        <w:r>
          <w:fldChar w:fldCharType="begin"/>
        </w:r>
        <w:r>
          <w:instrText xml:space="preserve"> PAGEREF _Toc24618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4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_Toc16604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9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2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_Toc12802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1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_Toc25341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30" w:history="1">
        <w:r>
          <w:rPr>
            <w:rFonts w:ascii="仿宋" w:eastAsia="仿宋" w:hAnsi="仿宋" w:cs="仿宋" w:hint="eastAsia"/>
            <w:lang w:eastAsia="zh-CN"/>
          </w:rPr>
          <w:t>二十、知识产权管理与保护</w:t>
        </w:r>
        <w:r>
          <w:tab/>
        </w:r>
        <w:r>
          <w:fldChar w:fldCharType="begin"/>
        </w:r>
        <w:r>
          <w:instrText xml:space="preserve"> PAGEREF _Toc31530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5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_Toc23285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_Toc1417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1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915"/>
      <w:r>
        <w:rPr>
          <w:rFonts w:ascii="仿宋" w:eastAsia="仿宋" w:hAnsi="仿宋" w:cs="仿宋" w:hint="eastAsia"/>
          <w:sz w:val="28"/>
          <w:lang w:eastAsia="zh-CN"/>
        </w:rPr>
        <w:t>一、市场分析预测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99"/>
      <w:r>
        <w:rPr>
          <w:rFonts w:ascii="仿宋" w:eastAsia="仿宋" w:hAnsi="仿宋" w:cs="仿宋" w:hint="eastAsia"/>
          <w:lang w:eastAsia="zh-CN"/>
        </w:rPr>
        <w:t>(一)、镁合金铸件行业分析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镁合金铸件行业分析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行业现状分析: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镁合金铸件行业目前正处于快速发展阶段。随着社会科技的飞速进步和人们生活水平的提高，人们对镁合金铸件的需求不断增加。此行业已经逐步成为国家经济发展的重要支柱产业之一，吸引了大量投资和创新。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发展趋势分析: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未来，镁合金铸件行业将呈现多个明显的发展趋势。首先，技术创新将推动行业进步，促使更高效、智能的解决方案的出现。其次，可持续发展将成为行业的主旋律，绿色、环保型的镁合金铸件将受到更多关注。再者，行业数字化转型将不可避免，智能化应用和数据分析将成为企业发展的关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市场特点分析: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镁合金铸件市场呈现出多样化、多层次的特点。市场竞争激烈，需要企业具备较强的创新能力和市场洞察力。消费者的需求也日益个性化和多元化，企业应及时调整产品和服务，以满足不同消费群体的需求。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4590"/>
      <w:r>
        <w:rPr>
          <w:rFonts w:ascii="仿宋" w:eastAsia="仿宋" w:hAnsi="仿宋" w:cs="仿宋" w:hint="eastAsia"/>
          <w:sz w:val="28"/>
          <w:lang w:eastAsia="zh-CN"/>
        </w:rPr>
        <w:t>(二)、镁合金铸件市场分析预测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市场分析与预测报告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本报告旨在深入分析镁合金铸件市场，并对未来市场走势进行预测，以指导企业制定科学合理的经营策略。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市场现状分析: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当前，镁合金铸件市场呈现蓬勃发展态势。随着技术不断创新和消费者需求的不断变化，该市场的需求不断扩大。政府对创新的大力支持和投资的逐步增加，以及行业内竞争的激烈，促进了该行业的进一步发展。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未来发展趋势预测: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https://d.book118.com/626242120020010055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镁合金铸件市场分析及竞争策略报告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镁合金铸件市场分析及竞争策略报告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镁合金铸件市场分析及竞争策略报告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镁合金铸件市场分析及竞争策略报告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镁合金铸件市场分析及竞争策略报告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C900A04"/>
    <w:rsid w:val="2C900A0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2624212002001005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2024-02-20T05:27:00Z</dcterms:created>
  <dcterms:modified xsi:type="dcterms:W3CDTF">2024-02-20T05:27:39Z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0CB5E540DC2A437790CBA3C4FB56CCA9_11</vt:lpwstr>
  </property>
  <property fmtid="{D5CDD505-2E9C-101B-9397-08002B2CF9AE}" pid="3" name="KSOProductBuildVer">
    <vt:lpwstr>2052-12.1.0.16250</vt:lpwstr>
  </property>
</Properties>
</file>