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垃圾焚烧发电行业员工职业发展规划与管理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92" w:history="1">
        <w:r>
          <w:rPr>
            <w:rFonts w:ascii="仿宋" w:eastAsia="仿宋" w:hAnsi="仿宋" w:cs="仿宋" w:hint="eastAsia"/>
            <w:lang w:eastAsia="zh-CN"/>
          </w:rPr>
          <w:t>前言</w:t>
        </w:r>
        <w:r>
          <w:tab/>
        </w:r>
        <w:r>
          <w:fldChar w:fldCharType="begin"/>
        </w:r>
        <w:r>
          <w:instrText xml:space="preserve"> PAGEREF _Toc5992 \h </w:instrText>
        </w:r>
        <w:r>
          <w:fldChar w:fldCharType="separate"/>
        </w:r>
        <w:r>
          <w:t>3</w:t>
        </w:r>
        <w:r>
          <w:fldChar w:fldCharType="end"/>
        </w:r>
      </w:hyperlink>
    </w:p>
    <w:p>
      <w:pPr>
        <w:pStyle w:val="TOC1"/>
        <w:tabs>
          <w:tab w:val="right" w:leader="dot" w:pos="8306"/>
        </w:tabs>
      </w:pPr>
      <w:hyperlink w:anchor="_Toc21094" w:history="1">
        <w:r>
          <w:rPr>
            <w:rFonts w:ascii="仿宋" w:eastAsia="仿宋" w:hAnsi="仿宋" w:cs="仿宋" w:hint="eastAsia"/>
            <w:lang w:eastAsia="zh-CN"/>
          </w:rPr>
          <w:t>一、宏观环境分析</w:t>
        </w:r>
        <w:r>
          <w:tab/>
        </w:r>
        <w:r>
          <w:fldChar w:fldCharType="begin"/>
        </w:r>
        <w:r>
          <w:instrText xml:space="preserve"> PAGEREF _Toc21094 \h </w:instrText>
        </w:r>
        <w:r>
          <w:fldChar w:fldCharType="separate"/>
        </w:r>
        <w:r>
          <w:t>3</w:t>
        </w:r>
        <w:r>
          <w:fldChar w:fldCharType="end"/>
        </w:r>
      </w:hyperlink>
    </w:p>
    <w:p>
      <w:pPr>
        <w:pStyle w:val="TOC2"/>
        <w:tabs>
          <w:tab w:val="right" w:leader="dot" w:pos="8306"/>
        </w:tabs>
      </w:pPr>
      <w:hyperlink w:anchor="_Toc5181" w:history="1">
        <w:r>
          <w:rPr>
            <w:rFonts w:ascii="仿宋" w:eastAsia="仿宋" w:hAnsi="仿宋" w:cs="仿宋" w:hint="eastAsia"/>
            <w:lang w:eastAsia="zh-CN"/>
          </w:rPr>
          <w:t>(一)、宏观环境分析</w:t>
        </w:r>
        <w:r>
          <w:tab/>
        </w:r>
        <w:r>
          <w:fldChar w:fldCharType="begin"/>
        </w:r>
        <w:r>
          <w:instrText xml:space="preserve"> PAGEREF _Toc5181 \h </w:instrText>
        </w:r>
        <w:r>
          <w:fldChar w:fldCharType="separate"/>
        </w:r>
        <w:r>
          <w:t>3</w:t>
        </w:r>
        <w:r>
          <w:fldChar w:fldCharType="end"/>
        </w:r>
      </w:hyperlink>
    </w:p>
    <w:p>
      <w:pPr>
        <w:pStyle w:val="TOC1"/>
        <w:tabs>
          <w:tab w:val="right" w:leader="dot" w:pos="8306"/>
        </w:tabs>
      </w:pPr>
      <w:hyperlink w:anchor="_Toc1905" w:history="1">
        <w:r>
          <w:rPr>
            <w:rFonts w:ascii="仿宋" w:eastAsia="仿宋" w:hAnsi="仿宋" w:cs="仿宋" w:hint="eastAsia"/>
            <w:lang w:eastAsia="zh-CN"/>
          </w:rPr>
          <w:t>二、第八章员工绩效管理</w:t>
        </w:r>
        <w:r>
          <w:tab/>
        </w:r>
        <w:r>
          <w:fldChar w:fldCharType="begin"/>
        </w:r>
        <w:r>
          <w:instrText xml:space="preserve"> PAGEREF _Toc1905 \h </w:instrText>
        </w:r>
        <w:r>
          <w:fldChar w:fldCharType="separate"/>
        </w:r>
        <w:r>
          <w:t>5</w:t>
        </w:r>
        <w:r>
          <w:fldChar w:fldCharType="end"/>
        </w:r>
      </w:hyperlink>
    </w:p>
    <w:p>
      <w:pPr>
        <w:pStyle w:val="TOC2"/>
        <w:tabs>
          <w:tab w:val="right" w:leader="dot" w:pos="8306"/>
        </w:tabs>
      </w:pPr>
      <w:hyperlink w:anchor="_Toc4124" w:history="1">
        <w:r>
          <w:rPr>
            <w:rFonts w:ascii="仿宋" w:eastAsia="仿宋" w:hAnsi="仿宋" w:cs="仿宋" w:hint="eastAsia"/>
            <w:lang w:eastAsia="zh-CN"/>
          </w:rPr>
          <w:t>(一)、绩效评估体系建立</w:t>
        </w:r>
        <w:r>
          <w:tab/>
        </w:r>
        <w:r>
          <w:fldChar w:fldCharType="begin"/>
        </w:r>
        <w:r>
          <w:instrText xml:space="preserve"> PAGEREF _Toc4124 \h </w:instrText>
        </w:r>
        <w:r>
          <w:fldChar w:fldCharType="separate"/>
        </w:r>
        <w:r>
          <w:t>5</w:t>
        </w:r>
        <w:r>
          <w:fldChar w:fldCharType="end"/>
        </w:r>
      </w:hyperlink>
    </w:p>
    <w:p>
      <w:pPr>
        <w:pStyle w:val="TOC2"/>
        <w:tabs>
          <w:tab w:val="right" w:leader="dot" w:pos="8306"/>
        </w:tabs>
      </w:pPr>
      <w:hyperlink w:anchor="_Toc27128" w:history="1">
        <w:r>
          <w:rPr>
            <w:rFonts w:ascii="仿宋" w:eastAsia="仿宋" w:hAnsi="仿宋" w:cs="仿宋" w:hint="eastAsia"/>
            <w:lang w:eastAsia="zh-CN"/>
          </w:rPr>
          <w:t>(二)、绩效考核与反馈</w:t>
        </w:r>
        <w:r>
          <w:tab/>
        </w:r>
        <w:r>
          <w:fldChar w:fldCharType="begin"/>
        </w:r>
        <w:r>
          <w:instrText xml:space="preserve"> PAGEREF _Toc27128 \h </w:instrText>
        </w:r>
        <w:r>
          <w:fldChar w:fldCharType="separate"/>
        </w:r>
        <w:r>
          <w:t>5</w:t>
        </w:r>
        <w:r>
          <w:fldChar w:fldCharType="end"/>
        </w:r>
      </w:hyperlink>
    </w:p>
    <w:p>
      <w:pPr>
        <w:pStyle w:val="TOC2"/>
        <w:tabs>
          <w:tab w:val="right" w:leader="dot" w:pos="8306"/>
        </w:tabs>
      </w:pPr>
      <w:hyperlink w:anchor="_Toc28866" w:history="1">
        <w:r>
          <w:rPr>
            <w:rFonts w:ascii="仿宋" w:eastAsia="仿宋" w:hAnsi="仿宋" w:cs="仿宋" w:hint="eastAsia"/>
            <w:lang w:eastAsia="zh-CN"/>
          </w:rPr>
          <w:t>(三)、激励与奖惩机制</w:t>
        </w:r>
        <w:r>
          <w:tab/>
        </w:r>
        <w:r>
          <w:fldChar w:fldCharType="begin"/>
        </w:r>
        <w:r>
          <w:instrText xml:space="preserve"> PAGEREF _Toc28866 \h </w:instrText>
        </w:r>
        <w:r>
          <w:fldChar w:fldCharType="separate"/>
        </w:r>
        <w:r>
          <w:t>6</w:t>
        </w:r>
        <w:r>
          <w:fldChar w:fldCharType="end"/>
        </w:r>
      </w:hyperlink>
    </w:p>
    <w:p>
      <w:pPr>
        <w:pStyle w:val="TOC1"/>
        <w:tabs>
          <w:tab w:val="right" w:leader="dot" w:pos="8306"/>
        </w:tabs>
      </w:pPr>
      <w:hyperlink w:anchor="_Toc3960" w:history="1">
        <w:r>
          <w:rPr>
            <w:rFonts w:ascii="仿宋" w:eastAsia="仿宋" w:hAnsi="仿宋" w:cs="仿宋" w:hint="eastAsia"/>
            <w:lang w:eastAsia="zh-CN"/>
          </w:rPr>
          <w:t>三、员工沟通技巧培训与人际关系管理</w:t>
        </w:r>
        <w:r>
          <w:tab/>
        </w:r>
        <w:r>
          <w:fldChar w:fldCharType="begin"/>
        </w:r>
        <w:r>
          <w:instrText xml:space="preserve"> PAGEREF _Toc3960 \h </w:instrText>
        </w:r>
        <w:r>
          <w:fldChar w:fldCharType="separate"/>
        </w:r>
        <w:r>
          <w:t>6</w:t>
        </w:r>
        <w:r>
          <w:fldChar w:fldCharType="end"/>
        </w:r>
      </w:hyperlink>
    </w:p>
    <w:p>
      <w:pPr>
        <w:pStyle w:val="TOC2"/>
        <w:tabs>
          <w:tab w:val="right" w:leader="dot" w:pos="8306"/>
        </w:tabs>
      </w:pPr>
      <w:hyperlink w:anchor="_Toc2437" w:history="1">
        <w:r>
          <w:rPr>
            <w:rFonts w:ascii="仿宋" w:eastAsia="仿宋" w:hAnsi="仿宋" w:cs="仿宋" w:hint="eastAsia"/>
            <w:lang w:eastAsia="zh-CN"/>
          </w:rPr>
          <w:t>(一)、沟通技巧的重要性及培训计划</w:t>
        </w:r>
        <w:r>
          <w:tab/>
        </w:r>
        <w:r>
          <w:fldChar w:fldCharType="begin"/>
        </w:r>
        <w:r>
          <w:instrText xml:space="preserve"> PAGEREF _Toc2437 \h </w:instrText>
        </w:r>
        <w:r>
          <w:fldChar w:fldCharType="separate"/>
        </w:r>
        <w:r>
          <w:t>6</w:t>
        </w:r>
        <w:r>
          <w:fldChar w:fldCharType="end"/>
        </w:r>
      </w:hyperlink>
    </w:p>
    <w:p>
      <w:pPr>
        <w:pStyle w:val="TOC2"/>
        <w:tabs>
          <w:tab w:val="right" w:leader="dot" w:pos="8306"/>
        </w:tabs>
      </w:pPr>
      <w:hyperlink w:anchor="_Toc2685" w:history="1">
        <w:r>
          <w:rPr>
            <w:rFonts w:ascii="仿宋" w:eastAsia="仿宋" w:hAnsi="仿宋" w:cs="仿宋" w:hint="eastAsia"/>
            <w:lang w:eastAsia="zh-CN"/>
          </w:rPr>
          <w:t>(二)、人际关系管理的原则与方法</w:t>
        </w:r>
        <w:r>
          <w:tab/>
        </w:r>
        <w:r>
          <w:fldChar w:fldCharType="begin"/>
        </w:r>
        <w:r>
          <w:instrText xml:space="preserve"> PAGEREF _Toc2685 \h </w:instrText>
        </w:r>
        <w:r>
          <w:fldChar w:fldCharType="separate"/>
        </w:r>
        <w:r>
          <w:t>7</w:t>
        </w:r>
        <w:r>
          <w:fldChar w:fldCharType="end"/>
        </w:r>
      </w:hyperlink>
    </w:p>
    <w:p>
      <w:pPr>
        <w:pStyle w:val="TOC2"/>
        <w:tabs>
          <w:tab w:val="right" w:leader="dot" w:pos="8306"/>
        </w:tabs>
      </w:pPr>
      <w:hyperlink w:anchor="_Toc9516" w:history="1">
        <w:r>
          <w:rPr>
            <w:rFonts w:ascii="仿宋" w:eastAsia="仿宋" w:hAnsi="仿宋" w:cs="仿宋" w:hint="eastAsia"/>
            <w:lang w:eastAsia="zh-CN"/>
          </w:rPr>
          <w:t>(三)、良好人际关系的建立与维护</w:t>
        </w:r>
        <w:r>
          <w:tab/>
        </w:r>
        <w:r>
          <w:fldChar w:fldCharType="begin"/>
        </w:r>
        <w:r>
          <w:instrText xml:space="preserve"> PAGEREF _Toc9516 \h </w:instrText>
        </w:r>
        <w:r>
          <w:fldChar w:fldCharType="separate"/>
        </w:r>
        <w:r>
          <w:t>8</w:t>
        </w:r>
        <w:r>
          <w:fldChar w:fldCharType="end"/>
        </w:r>
      </w:hyperlink>
    </w:p>
    <w:p>
      <w:pPr>
        <w:pStyle w:val="TOC1"/>
        <w:tabs>
          <w:tab w:val="right" w:leader="dot" w:pos="8306"/>
        </w:tabs>
      </w:pPr>
      <w:hyperlink w:anchor="_Toc31627" w:history="1">
        <w:r>
          <w:rPr>
            <w:rFonts w:ascii="仿宋" w:eastAsia="仿宋" w:hAnsi="仿宋" w:cs="仿宋" w:hint="eastAsia"/>
            <w:lang w:eastAsia="zh-CN"/>
          </w:rPr>
          <w:t>四、员工职业生涯规划与发展</w:t>
        </w:r>
        <w:r>
          <w:tab/>
        </w:r>
        <w:r>
          <w:fldChar w:fldCharType="begin"/>
        </w:r>
        <w:r>
          <w:instrText xml:space="preserve"> PAGEREF _Toc31627 \h </w:instrText>
        </w:r>
        <w:r>
          <w:fldChar w:fldCharType="separate"/>
        </w:r>
        <w:r>
          <w:t>8</w:t>
        </w:r>
        <w:r>
          <w:fldChar w:fldCharType="end"/>
        </w:r>
      </w:hyperlink>
    </w:p>
    <w:p>
      <w:pPr>
        <w:pStyle w:val="TOC2"/>
        <w:tabs>
          <w:tab w:val="right" w:leader="dot" w:pos="8306"/>
        </w:tabs>
      </w:pPr>
      <w:hyperlink w:anchor="_Toc18325" w:history="1">
        <w:r>
          <w:rPr>
            <w:rFonts w:ascii="仿宋" w:eastAsia="仿宋" w:hAnsi="仿宋" w:cs="仿宋" w:hint="eastAsia"/>
            <w:lang w:eastAsia="zh-CN"/>
          </w:rPr>
          <w:t>(一)、职业生涯规划概述</w:t>
        </w:r>
        <w:r>
          <w:tab/>
        </w:r>
        <w:r>
          <w:fldChar w:fldCharType="begin"/>
        </w:r>
        <w:r>
          <w:instrText xml:space="preserve"> PAGEREF _Toc18325 \h </w:instrText>
        </w:r>
        <w:r>
          <w:fldChar w:fldCharType="separate"/>
        </w:r>
        <w:r>
          <w:t>8</w:t>
        </w:r>
        <w:r>
          <w:fldChar w:fldCharType="end"/>
        </w:r>
      </w:hyperlink>
    </w:p>
    <w:p>
      <w:pPr>
        <w:pStyle w:val="TOC2"/>
        <w:tabs>
          <w:tab w:val="right" w:leader="dot" w:pos="8306"/>
        </w:tabs>
      </w:pPr>
      <w:hyperlink w:anchor="_Toc28340" w:history="1">
        <w:r>
          <w:rPr>
            <w:rFonts w:ascii="仿宋" w:eastAsia="仿宋" w:hAnsi="仿宋" w:cs="仿宋" w:hint="eastAsia"/>
            <w:lang w:eastAsia="zh-CN"/>
          </w:rPr>
          <w:t>(二)、基本原则与方法</w:t>
        </w:r>
        <w:r>
          <w:tab/>
        </w:r>
        <w:r>
          <w:fldChar w:fldCharType="begin"/>
        </w:r>
        <w:r>
          <w:instrText xml:space="preserve"> PAGEREF _Toc28340 \h </w:instrText>
        </w:r>
        <w:r>
          <w:fldChar w:fldCharType="separate"/>
        </w:r>
        <w:r>
          <w:t>10</w:t>
        </w:r>
        <w:r>
          <w:fldChar w:fldCharType="end"/>
        </w:r>
      </w:hyperlink>
    </w:p>
    <w:p>
      <w:pPr>
        <w:pStyle w:val="TOC2"/>
        <w:tabs>
          <w:tab w:val="right" w:leader="dot" w:pos="8306"/>
        </w:tabs>
      </w:pPr>
      <w:hyperlink w:anchor="_Toc11664" w:history="1">
        <w:r>
          <w:rPr>
            <w:rFonts w:ascii="仿宋" w:eastAsia="仿宋" w:hAnsi="仿宋" w:cs="仿宋" w:hint="eastAsia"/>
            <w:lang w:eastAsia="zh-CN"/>
          </w:rPr>
          <w:t>(三)、员工职业生涯管理</w:t>
        </w:r>
        <w:r>
          <w:tab/>
        </w:r>
        <w:r>
          <w:fldChar w:fldCharType="begin"/>
        </w:r>
        <w:r>
          <w:instrText xml:space="preserve"> PAGEREF _Toc11664 \h </w:instrText>
        </w:r>
        <w:r>
          <w:fldChar w:fldCharType="separate"/>
        </w:r>
        <w:r>
          <w:t>10</w:t>
        </w:r>
        <w:r>
          <w:fldChar w:fldCharType="end"/>
        </w:r>
      </w:hyperlink>
    </w:p>
    <w:p>
      <w:pPr>
        <w:pStyle w:val="TOC2"/>
        <w:tabs>
          <w:tab w:val="right" w:leader="dot" w:pos="8306"/>
        </w:tabs>
      </w:pPr>
      <w:hyperlink w:anchor="_Toc4735" w:history="1">
        <w:r>
          <w:rPr>
            <w:rFonts w:ascii="仿宋" w:eastAsia="仿宋" w:hAnsi="仿宋" w:cs="仿宋" w:hint="eastAsia"/>
            <w:lang w:eastAsia="zh-CN"/>
          </w:rPr>
          <w:t>(四)、职业生涯发展支持体系</w:t>
        </w:r>
        <w:r>
          <w:tab/>
        </w:r>
        <w:r>
          <w:fldChar w:fldCharType="begin"/>
        </w:r>
        <w:r>
          <w:instrText xml:space="preserve"> PAGEREF _Toc4735 \h </w:instrText>
        </w:r>
        <w:r>
          <w:fldChar w:fldCharType="separate"/>
        </w:r>
        <w:r>
          <w:t>12</w:t>
        </w:r>
        <w:r>
          <w:fldChar w:fldCharType="end"/>
        </w:r>
      </w:hyperlink>
    </w:p>
    <w:p>
      <w:pPr>
        <w:pStyle w:val="TOC2"/>
        <w:tabs>
          <w:tab w:val="right" w:leader="dot" w:pos="8306"/>
        </w:tabs>
      </w:pPr>
      <w:hyperlink w:anchor="_Toc1179" w:history="1">
        <w:r>
          <w:rPr>
            <w:rFonts w:ascii="仿宋" w:eastAsia="仿宋" w:hAnsi="仿宋" w:cs="仿宋" w:hint="eastAsia"/>
            <w:lang w:eastAsia="zh-CN"/>
          </w:rPr>
          <w:t>(五)、公司文化与员工职业发展融合</w:t>
        </w:r>
        <w:r>
          <w:tab/>
        </w:r>
        <w:r>
          <w:fldChar w:fldCharType="begin"/>
        </w:r>
        <w:r>
          <w:instrText xml:space="preserve"> PAGEREF _Toc1179 \h </w:instrText>
        </w:r>
        <w:r>
          <w:fldChar w:fldCharType="separate"/>
        </w:r>
        <w:r>
          <w:t>14</w:t>
        </w:r>
        <w:r>
          <w:fldChar w:fldCharType="end"/>
        </w:r>
      </w:hyperlink>
    </w:p>
    <w:p>
      <w:pPr>
        <w:pStyle w:val="TOC2"/>
        <w:tabs>
          <w:tab w:val="right" w:leader="dot" w:pos="8306"/>
        </w:tabs>
      </w:pPr>
      <w:hyperlink w:anchor="_Toc31552" w:history="1">
        <w:r>
          <w:rPr>
            <w:rFonts w:ascii="仿宋" w:eastAsia="仿宋" w:hAnsi="仿宋" w:cs="仿宋" w:hint="eastAsia"/>
            <w:lang w:eastAsia="zh-CN"/>
          </w:rPr>
          <w:t>(六)、未来趋势与发展策略</w:t>
        </w:r>
        <w:r>
          <w:tab/>
        </w:r>
        <w:r>
          <w:fldChar w:fldCharType="begin"/>
        </w:r>
        <w:r>
          <w:instrText xml:space="preserve"> PAGEREF _Toc31552 \h </w:instrText>
        </w:r>
        <w:r>
          <w:fldChar w:fldCharType="separate"/>
        </w:r>
        <w:r>
          <w:t>15</w:t>
        </w:r>
        <w:r>
          <w:fldChar w:fldCharType="end"/>
        </w:r>
      </w:hyperlink>
    </w:p>
    <w:p>
      <w:pPr>
        <w:pStyle w:val="TOC1"/>
        <w:tabs>
          <w:tab w:val="right" w:leader="dot" w:pos="8306"/>
        </w:tabs>
      </w:pPr>
      <w:hyperlink w:anchor="_Toc24922" w:history="1">
        <w:r>
          <w:rPr>
            <w:rFonts w:ascii="仿宋" w:eastAsia="仿宋" w:hAnsi="仿宋" w:cs="仿宋" w:hint="eastAsia"/>
            <w:lang w:eastAsia="zh-CN"/>
          </w:rPr>
          <w:t>五、员工压力管理及应对措施</w:t>
        </w:r>
        <w:r>
          <w:tab/>
        </w:r>
        <w:r>
          <w:fldChar w:fldCharType="begin"/>
        </w:r>
        <w:r>
          <w:instrText xml:space="preserve"> PAGEREF _Toc24922 \h </w:instrText>
        </w:r>
        <w:r>
          <w:fldChar w:fldCharType="separate"/>
        </w:r>
        <w:r>
          <w:t>17</w:t>
        </w:r>
        <w:r>
          <w:fldChar w:fldCharType="end"/>
        </w:r>
      </w:hyperlink>
    </w:p>
    <w:p>
      <w:pPr>
        <w:pStyle w:val="TOC2"/>
        <w:tabs>
          <w:tab w:val="right" w:leader="dot" w:pos="8306"/>
        </w:tabs>
      </w:pPr>
      <w:hyperlink w:anchor="_Toc32286" w:history="1">
        <w:r>
          <w:rPr>
            <w:rFonts w:ascii="仿宋" w:eastAsia="仿宋" w:hAnsi="仿宋" w:cs="仿宋" w:hint="eastAsia"/>
            <w:lang w:eastAsia="zh-CN"/>
          </w:rPr>
          <w:t>(一)、压力对员工的影响及管理原则</w:t>
        </w:r>
        <w:r>
          <w:tab/>
        </w:r>
        <w:r>
          <w:fldChar w:fldCharType="begin"/>
        </w:r>
        <w:r>
          <w:instrText xml:space="preserve"> PAGEREF _Toc32286 \h </w:instrText>
        </w:r>
        <w:r>
          <w:fldChar w:fldCharType="separate"/>
        </w:r>
        <w:r>
          <w:t>17</w:t>
        </w:r>
        <w:r>
          <w:fldChar w:fldCharType="end"/>
        </w:r>
      </w:hyperlink>
    </w:p>
    <w:p>
      <w:pPr>
        <w:pStyle w:val="TOC2"/>
        <w:tabs>
          <w:tab w:val="right" w:leader="dot" w:pos="8306"/>
        </w:tabs>
      </w:pPr>
      <w:hyperlink w:anchor="_Toc29449" w:history="1">
        <w:r>
          <w:rPr>
            <w:rFonts w:ascii="仿宋" w:eastAsia="仿宋" w:hAnsi="仿宋" w:cs="仿宋" w:hint="eastAsia"/>
            <w:lang w:eastAsia="zh-CN"/>
          </w:rPr>
          <w:t>(二)、压力应对策略及其实施方案</w:t>
        </w:r>
        <w:r>
          <w:tab/>
        </w:r>
        <w:r>
          <w:fldChar w:fldCharType="begin"/>
        </w:r>
        <w:r>
          <w:instrText xml:space="preserve"> PAGEREF _Toc29449 \h </w:instrText>
        </w:r>
        <w:r>
          <w:fldChar w:fldCharType="separate"/>
        </w:r>
        <w:r>
          <w:t>18</w:t>
        </w:r>
        <w:r>
          <w:fldChar w:fldCharType="end"/>
        </w:r>
      </w:hyperlink>
    </w:p>
    <w:p>
      <w:pPr>
        <w:pStyle w:val="TOC2"/>
        <w:tabs>
          <w:tab w:val="right" w:leader="dot" w:pos="8306"/>
        </w:tabs>
      </w:pPr>
      <w:hyperlink w:anchor="_Toc18774" w:history="1">
        <w:r>
          <w:rPr>
            <w:rFonts w:ascii="仿宋" w:eastAsia="仿宋" w:hAnsi="仿宋" w:cs="仿宋" w:hint="eastAsia"/>
            <w:lang w:eastAsia="zh-CN"/>
          </w:rPr>
          <w:t>(三)、压力管理效果的评估及持续改进</w:t>
        </w:r>
        <w:r>
          <w:tab/>
        </w:r>
        <w:r>
          <w:fldChar w:fldCharType="begin"/>
        </w:r>
        <w:r>
          <w:instrText xml:space="preserve"> PAGEREF _Toc18774 \h </w:instrText>
        </w:r>
        <w:r>
          <w:fldChar w:fldCharType="separate"/>
        </w:r>
        <w:r>
          <w:t>19</w:t>
        </w:r>
        <w:r>
          <w:fldChar w:fldCharType="end"/>
        </w:r>
      </w:hyperlink>
    </w:p>
    <w:p>
      <w:pPr>
        <w:pStyle w:val="TOC1"/>
        <w:tabs>
          <w:tab w:val="right" w:leader="dot" w:pos="8306"/>
        </w:tabs>
      </w:pPr>
      <w:hyperlink w:anchor="_Toc9012" w:history="1">
        <w:r>
          <w:rPr>
            <w:rFonts w:ascii="仿宋" w:eastAsia="仿宋" w:hAnsi="仿宋" w:cs="仿宋" w:hint="eastAsia"/>
            <w:lang w:eastAsia="zh-CN"/>
          </w:rPr>
          <w:t>六、第十三章技术与创新支持</w:t>
        </w:r>
        <w:r>
          <w:tab/>
        </w:r>
        <w:r>
          <w:fldChar w:fldCharType="begin"/>
        </w:r>
        <w:r>
          <w:instrText xml:space="preserve"> PAGEREF _Toc9012 \h </w:instrText>
        </w:r>
        <w:r>
          <w:fldChar w:fldCharType="separate"/>
        </w:r>
        <w:r>
          <w:t>21</w:t>
        </w:r>
        <w:r>
          <w:fldChar w:fldCharType="end"/>
        </w:r>
      </w:hyperlink>
    </w:p>
    <w:p>
      <w:pPr>
        <w:pStyle w:val="TOC2"/>
        <w:tabs>
          <w:tab w:val="right" w:leader="dot" w:pos="8306"/>
        </w:tabs>
      </w:pPr>
      <w:hyperlink w:anchor="_Toc19321" w:history="1">
        <w:r>
          <w:rPr>
            <w:rFonts w:ascii="仿宋" w:eastAsia="仿宋" w:hAnsi="仿宋" w:cs="仿宋" w:hint="eastAsia"/>
            <w:lang w:eastAsia="zh-CN"/>
          </w:rPr>
          <w:t>(一)、技术培训与更新</w:t>
        </w:r>
        <w:r>
          <w:tab/>
        </w:r>
        <w:r>
          <w:fldChar w:fldCharType="begin"/>
        </w:r>
        <w:r>
          <w:instrText xml:space="preserve"> PAGEREF _Toc19321 \h </w:instrText>
        </w:r>
        <w:r>
          <w:fldChar w:fldCharType="separate"/>
        </w:r>
        <w:r>
          <w:t>21</w:t>
        </w:r>
        <w:r>
          <w:fldChar w:fldCharType="end"/>
        </w:r>
      </w:hyperlink>
    </w:p>
    <w:p>
      <w:pPr>
        <w:pStyle w:val="TOC2"/>
        <w:tabs>
          <w:tab w:val="right" w:leader="dot" w:pos="8306"/>
        </w:tabs>
      </w:pPr>
      <w:hyperlink w:anchor="_Toc3194" w:history="1">
        <w:r>
          <w:rPr>
            <w:rFonts w:ascii="仿宋" w:eastAsia="仿宋" w:hAnsi="仿宋" w:cs="仿宋" w:hint="eastAsia"/>
            <w:lang w:eastAsia="zh-CN"/>
          </w:rPr>
          <w:t>(二)、创新文化与项目支持</w:t>
        </w:r>
        <w:r>
          <w:tab/>
        </w:r>
        <w:r>
          <w:fldChar w:fldCharType="begin"/>
        </w:r>
        <w:r>
          <w:instrText xml:space="preserve"> PAGEREF _Toc3194 \h </w:instrText>
        </w:r>
        <w:r>
          <w:fldChar w:fldCharType="separate"/>
        </w:r>
        <w:r>
          <w:t>21</w:t>
        </w:r>
        <w:r>
          <w:fldChar w:fldCharType="end"/>
        </w:r>
      </w:hyperlink>
    </w:p>
    <w:p>
      <w:pPr>
        <w:pStyle w:val="TOC1"/>
        <w:tabs>
          <w:tab w:val="right" w:leader="dot" w:pos="8306"/>
        </w:tabs>
      </w:pPr>
      <w:hyperlink w:anchor="_Toc18873" w:history="1">
        <w:r>
          <w:rPr>
            <w:rFonts w:ascii="仿宋" w:eastAsia="仿宋" w:hAnsi="仿宋" w:cs="仿宋" w:hint="eastAsia"/>
            <w:lang w:eastAsia="zh-CN"/>
          </w:rPr>
          <w:t>七、第十四章员工健康与安全管理</w:t>
        </w:r>
        <w:r>
          <w:tab/>
        </w:r>
        <w:r>
          <w:fldChar w:fldCharType="begin"/>
        </w:r>
        <w:r>
          <w:instrText xml:space="preserve"> PAGEREF _Toc18873 \h </w:instrText>
        </w:r>
        <w:r>
          <w:fldChar w:fldCharType="separate"/>
        </w:r>
        <w:r>
          <w:t>22</w:t>
        </w:r>
        <w:r>
          <w:fldChar w:fldCharType="end"/>
        </w:r>
      </w:hyperlink>
    </w:p>
    <w:p>
      <w:pPr>
        <w:pStyle w:val="TOC2"/>
        <w:tabs>
          <w:tab w:val="right" w:leader="dot" w:pos="8306"/>
        </w:tabs>
      </w:pPr>
      <w:hyperlink w:anchor="_Toc18474" w:history="1">
        <w:r>
          <w:rPr>
            <w:rFonts w:ascii="仿宋" w:eastAsia="仿宋" w:hAnsi="仿宋" w:cs="仿宋" w:hint="eastAsia"/>
            <w:lang w:eastAsia="zh-CN"/>
          </w:rPr>
          <w:t>(一)、健康保障计划</w:t>
        </w:r>
        <w:r>
          <w:tab/>
        </w:r>
        <w:r>
          <w:fldChar w:fldCharType="begin"/>
        </w:r>
        <w:r>
          <w:instrText xml:space="preserve"> PAGEREF _Toc18474 \h </w:instrText>
        </w:r>
        <w:r>
          <w:fldChar w:fldCharType="separate"/>
        </w:r>
        <w:r>
          <w:t>22</w:t>
        </w:r>
        <w:r>
          <w:fldChar w:fldCharType="end"/>
        </w:r>
      </w:hyperlink>
    </w:p>
    <w:p>
      <w:pPr>
        <w:pStyle w:val="TOC2"/>
        <w:tabs>
          <w:tab w:val="right" w:leader="dot" w:pos="8306"/>
        </w:tabs>
      </w:pPr>
      <w:hyperlink w:anchor="_Toc17792" w:history="1">
        <w:r>
          <w:rPr>
            <w:rFonts w:ascii="仿宋" w:eastAsia="仿宋" w:hAnsi="仿宋" w:cs="仿宋" w:hint="eastAsia"/>
            <w:lang w:eastAsia="zh-CN"/>
          </w:rPr>
          <w:t>(二)、安全管理体系</w:t>
        </w:r>
        <w:r>
          <w:tab/>
        </w:r>
        <w:r>
          <w:fldChar w:fldCharType="begin"/>
        </w:r>
        <w:r>
          <w:instrText xml:space="preserve"> PAGEREF _Toc17792 \h </w:instrText>
        </w:r>
        <w:r>
          <w:fldChar w:fldCharType="separate"/>
        </w:r>
        <w:r>
          <w:t>24</w:t>
        </w:r>
        <w:r>
          <w:fldChar w:fldCharType="end"/>
        </w:r>
      </w:hyperlink>
    </w:p>
    <w:p>
      <w:pPr>
        <w:pStyle w:val="TOC1"/>
        <w:tabs>
          <w:tab w:val="right" w:leader="dot" w:pos="8306"/>
        </w:tabs>
      </w:pPr>
      <w:hyperlink w:anchor="_Toc20979" w:history="1">
        <w:r>
          <w:rPr>
            <w:rFonts w:ascii="仿宋" w:eastAsia="仿宋" w:hAnsi="仿宋" w:cs="仿宋" w:hint="eastAsia"/>
            <w:lang w:eastAsia="zh-CN"/>
          </w:rPr>
          <w:t>八、第二十六章人才留存与流失管理</w:t>
        </w:r>
        <w:r>
          <w:tab/>
        </w:r>
        <w:r>
          <w:fldChar w:fldCharType="begin"/>
        </w:r>
        <w:r>
          <w:instrText xml:space="preserve"> PAGEREF _Toc20979 \h </w:instrText>
        </w:r>
        <w:r>
          <w:fldChar w:fldCharType="separate"/>
        </w:r>
        <w:r>
          <w:t>25</w:t>
        </w:r>
        <w:r>
          <w:fldChar w:fldCharType="end"/>
        </w:r>
      </w:hyperlink>
    </w:p>
    <w:p>
      <w:pPr>
        <w:pStyle w:val="TOC2"/>
        <w:tabs>
          <w:tab w:val="right" w:leader="dot" w:pos="8306"/>
        </w:tabs>
      </w:pPr>
      <w:hyperlink w:anchor="_Toc5096" w:history="1">
        <w:r>
          <w:rPr>
            <w:rFonts w:ascii="仿宋" w:eastAsia="仿宋" w:hAnsi="仿宋" w:cs="仿宋" w:hint="eastAsia"/>
            <w:lang w:eastAsia="zh-CN"/>
          </w:rPr>
          <w:t>(一)、人才留存策略</w:t>
        </w:r>
        <w:r>
          <w:tab/>
        </w:r>
        <w:r>
          <w:fldChar w:fldCharType="begin"/>
        </w:r>
        <w:r>
          <w:instrText xml:space="preserve"> PAGEREF _Toc5096 \h </w:instrText>
        </w:r>
        <w:r>
          <w:fldChar w:fldCharType="separate"/>
        </w:r>
        <w:r>
          <w:t>25</w:t>
        </w:r>
        <w:r>
          <w:fldChar w:fldCharType="end"/>
        </w:r>
      </w:hyperlink>
    </w:p>
    <w:p>
      <w:pPr>
        <w:pStyle w:val="TOC2"/>
        <w:tabs>
          <w:tab w:val="right" w:leader="dot" w:pos="8306"/>
        </w:tabs>
      </w:pPr>
      <w:hyperlink w:anchor="_Toc31243" w:history="1">
        <w:r>
          <w:rPr>
            <w:rFonts w:ascii="仿宋" w:eastAsia="仿宋" w:hAnsi="仿宋" w:cs="仿宋" w:hint="eastAsia"/>
            <w:lang w:eastAsia="zh-CN"/>
          </w:rPr>
          <w:t>(二)、人才流失分析与改进</w:t>
        </w:r>
        <w:r>
          <w:tab/>
        </w:r>
        <w:r>
          <w:fldChar w:fldCharType="begin"/>
        </w:r>
        <w:r>
          <w:instrText xml:space="preserve"> PAGEREF _Toc31243 \h </w:instrText>
        </w:r>
        <w:r>
          <w:fldChar w:fldCharType="separate"/>
        </w:r>
        <w:r>
          <w:t>26</w:t>
        </w:r>
        <w:r>
          <w:fldChar w:fldCharType="end"/>
        </w:r>
      </w:hyperlink>
    </w:p>
    <w:p>
      <w:pPr>
        <w:pStyle w:val="TOC2"/>
        <w:tabs>
          <w:tab w:val="right" w:leader="dot" w:pos="8306"/>
        </w:tabs>
      </w:pPr>
      <w:hyperlink w:anchor="_Toc24015" w:history="1">
        <w:r>
          <w:rPr>
            <w:rFonts w:ascii="仿宋" w:eastAsia="仿宋" w:hAnsi="仿宋" w:cs="仿宋" w:hint="eastAsia"/>
            <w:lang w:eastAsia="zh-CN"/>
          </w:rPr>
          <w:t>(三)、持续改进与未来展望</w:t>
        </w:r>
        <w:r>
          <w:tab/>
        </w:r>
        <w:r>
          <w:fldChar w:fldCharType="begin"/>
        </w:r>
        <w:r>
          <w:instrText xml:space="preserve"> PAGEREF _Toc24015 \h </w:instrText>
        </w:r>
        <w:r>
          <w:fldChar w:fldCharType="separate"/>
        </w:r>
        <w:r>
          <w:t>26</w:t>
        </w:r>
        <w:r>
          <w:fldChar w:fldCharType="end"/>
        </w:r>
      </w:hyperlink>
    </w:p>
    <w:p>
      <w:pPr>
        <w:pStyle w:val="TOC1"/>
        <w:tabs>
          <w:tab w:val="right" w:leader="dot" w:pos="8306"/>
        </w:tabs>
      </w:pPr>
      <w:hyperlink w:anchor="_Toc24937" w:history="1">
        <w:r>
          <w:rPr>
            <w:rFonts w:ascii="仿宋" w:eastAsia="仿宋" w:hAnsi="仿宋" w:cs="仿宋" w:hint="eastAsia"/>
            <w:lang w:eastAsia="zh-CN"/>
          </w:rPr>
          <w:t>九、第三十八章员工社交媒体管理</w:t>
        </w:r>
        <w:r>
          <w:tab/>
        </w:r>
        <w:r>
          <w:fldChar w:fldCharType="begin"/>
        </w:r>
        <w:r>
          <w:instrText xml:space="preserve"> PAGEREF _Toc24937 \h </w:instrText>
        </w:r>
        <w:r>
          <w:fldChar w:fldCharType="separate"/>
        </w:r>
        <w:r>
          <w:t>27</w:t>
        </w:r>
        <w:r>
          <w:fldChar w:fldCharType="end"/>
        </w:r>
      </w:hyperlink>
    </w:p>
    <w:p>
      <w:pPr>
        <w:pStyle w:val="TOC2"/>
        <w:tabs>
          <w:tab w:val="right" w:leader="dot" w:pos="8306"/>
        </w:tabs>
      </w:pPr>
      <w:hyperlink w:anchor="_Toc13717" w:history="1">
        <w:r>
          <w:rPr>
            <w:rFonts w:ascii="仿宋" w:eastAsia="仿宋" w:hAnsi="仿宋" w:cs="仿宋" w:hint="eastAsia"/>
            <w:lang w:eastAsia="zh-CN"/>
          </w:rPr>
          <w:t>(一)、员工社交媒体政策</w:t>
        </w:r>
        <w:r>
          <w:tab/>
        </w:r>
        <w:r>
          <w:fldChar w:fldCharType="begin"/>
        </w:r>
        <w:r>
          <w:instrText xml:space="preserve"> PAGEREF _Toc13717 \h </w:instrText>
        </w:r>
        <w:r>
          <w:fldChar w:fldCharType="separate"/>
        </w:r>
        <w:r>
          <w:t>27</w:t>
        </w:r>
        <w:r>
          <w:fldChar w:fldCharType="end"/>
        </w:r>
      </w:hyperlink>
    </w:p>
    <w:p>
      <w:pPr>
        <w:pStyle w:val="TOC2"/>
        <w:tabs>
          <w:tab w:val="right" w:leader="dot" w:pos="8306"/>
        </w:tabs>
      </w:pPr>
      <w:hyperlink w:anchor="_Toc6418" w:history="1">
        <w:r>
          <w:rPr>
            <w:rFonts w:ascii="仿宋" w:eastAsia="仿宋" w:hAnsi="仿宋" w:cs="仿宋" w:hint="eastAsia"/>
            <w:lang w:eastAsia="zh-CN"/>
          </w:rPr>
          <w:t>(二)、个人品牌与公司形象的关联</w:t>
        </w:r>
        <w:r>
          <w:tab/>
        </w:r>
        <w:r>
          <w:fldChar w:fldCharType="begin"/>
        </w:r>
        <w:r>
          <w:instrText xml:space="preserve"> PAGEREF _Toc6418 \h </w:instrText>
        </w:r>
        <w:r>
          <w:fldChar w:fldCharType="separate"/>
        </w:r>
        <w:r>
          <w:t>28</w:t>
        </w:r>
        <w:r>
          <w:fldChar w:fldCharType="end"/>
        </w:r>
      </w:hyperlink>
    </w:p>
    <w:p>
      <w:pPr>
        <w:pStyle w:val="TOC2"/>
        <w:tabs>
          <w:tab w:val="right" w:leader="dot" w:pos="8306"/>
        </w:tabs>
      </w:pPr>
      <w:hyperlink w:anchor="_Toc6091" w:history="1">
        <w:r>
          <w:rPr>
            <w:rFonts w:ascii="仿宋" w:eastAsia="仿宋" w:hAnsi="仿宋" w:cs="仿宋" w:hint="eastAsia"/>
            <w:lang w:eastAsia="zh-CN"/>
          </w:rPr>
          <w:t>(三)、社交媒体使用准则</w:t>
        </w:r>
        <w:r>
          <w:tab/>
        </w:r>
        <w:r>
          <w:fldChar w:fldCharType="begin"/>
        </w:r>
        <w:r>
          <w:instrText xml:space="preserve"> PAGEREF _Toc6091 \h </w:instrText>
        </w:r>
        <w:r>
          <w:fldChar w:fldCharType="separate"/>
        </w:r>
        <w:r>
          <w:t>29</w:t>
        </w:r>
        <w:r>
          <w:fldChar w:fldCharType="end"/>
        </w:r>
      </w:hyperlink>
    </w:p>
    <w:p>
      <w:pPr>
        <w:pStyle w:val="TOC2"/>
        <w:tabs>
          <w:tab w:val="right" w:leader="dot" w:pos="8306"/>
        </w:tabs>
      </w:pPr>
      <w:hyperlink w:anchor="_Toc1156" w:history="1">
        <w:r>
          <w:rPr>
            <w:rFonts w:ascii="仿宋" w:eastAsia="仿宋" w:hAnsi="仿宋" w:cs="仿宋" w:hint="eastAsia"/>
            <w:lang w:eastAsia="zh-CN"/>
          </w:rPr>
          <w:t>(四)、公司与员工互动</w:t>
        </w:r>
        <w:r>
          <w:tab/>
        </w:r>
        <w:r>
          <w:fldChar w:fldCharType="begin"/>
        </w:r>
        <w:r>
          <w:instrText xml:space="preserve"> PAGEREF _Toc1156 \h </w:instrText>
        </w:r>
        <w:r>
          <w:fldChar w:fldCharType="separate"/>
        </w:r>
        <w:r>
          <w:t>31</w:t>
        </w:r>
        <w:r>
          <w:fldChar w:fldCharType="end"/>
        </w:r>
      </w:hyperlink>
    </w:p>
    <w:p>
      <w:pPr>
        <w:pStyle w:val="TOC2"/>
        <w:tabs>
          <w:tab w:val="right" w:leader="dot" w:pos="8306"/>
        </w:tabs>
      </w:pPr>
      <w:hyperlink w:anchor="_Toc5722" w:history="1">
        <w:r>
          <w:rPr>
            <w:rFonts w:ascii="仿宋" w:eastAsia="仿宋" w:hAnsi="仿宋" w:cs="仿宋" w:hint="eastAsia"/>
            <w:lang w:eastAsia="zh-CN"/>
          </w:rPr>
          <w:t>(五)、公司社交媒体账号管理</w:t>
        </w:r>
        <w:r>
          <w:tab/>
        </w:r>
        <w:r>
          <w:fldChar w:fldCharType="begin"/>
        </w:r>
        <w:r>
          <w:instrText xml:space="preserve"> PAGEREF _Toc5722 \h </w:instrText>
        </w:r>
        <w:r>
          <w:fldChar w:fldCharType="separate"/>
        </w:r>
        <w:r>
          <w:t>33</w:t>
        </w:r>
        <w:r>
          <w:fldChar w:fldCharType="end"/>
        </w:r>
      </w:hyperlink>
    </w:p>
    <w:p>
      <w:pPr>
        <w:pStyle w:val="TOC2"/>
        <w:tabs>
          <w:tab w:val="right" w:leader="dot" w:pos="8306"/>
        </w:tabs>
      </w:pPr>
      <w:hyperlink w:anchor="_Toc24773" w:history="1">
        <w:r>
          <w:rPr>
            <w:rFonts w:ascii="仿宋" w:eastAsia="仿宋" w:hAnsi="仿宋" w:cs="仿宋" w:hint="eastAsia"/>
            <w:lang w:eastAsia="zh-CN"/>
          </w:rPr>
          <w:t>(六)、职业发展机会的分享与推广</w:t>
        </w:r>
        <w:r>
          <w:tab/>
        </w:r>
        <w:r>
          <w:fldChar w:fldCharType="begin"/>
        </w:r>
        <w:r>
          <w:instrText xml:space="preserve"> PAGEREF _Toc24773 \h </w:instrText>
        </w:r>
        <w:r>
          <w:fldChar w:fldCharType="separate"/>
        </w:r>
        <w:r>
          <w:t>34</w:t>
        </w:r>
        <w:r>
          <w:fldChar w:fldCharType="end"/>
        </w:r>
      </w:hyperlink>
    </w:p>
    <w:p>
      <w:pPr>
        <w:pStyle w:val="TOC1"/>
        <w:tabs>
          <w:tab w:val="right" w:leader="dot" w:pos="8306"/>
        </w:tabs>
      </w:pPr>
      <w:hyperlink w:anchor="_Toc10734" w:history="1">
        <w:r>
          <w:rPr>
            <w:rFonts w:ascii="仿宋" w:eastAsia="仿宋" w:hAnsi="仿宋" w:cs="仿宋" w:hint="eastAsia"/>
            <w:lang w:eastAsia="zh-CN"/>
          </w:rPr>
          <w:t>十、员工家庭与工作平衡支持计划</w:t>
        </w:r>
        <w:r>
          <w:tab/>
        </w:r>
        <w:r>
          <w:fldChar w:fldCharType="begin"/>
        </w:r>
        <w:r>
          <w:instrText xml:space="preserve"> PAGEREF _Toc10734 \h </w:instrText>
        </w:r>
        <w:r>
          <w:fldChar w:fldCharType="separate"/>
        </w:r>
        <w:r>
          <w:t>35</w:t>
        </w:r>
        <w:r>
          <w:fldChar w:fldCharType="end"/>
        </w:r>
      </w:hyperlink>
    </w:p>
    <w:p>
      <w:pPr>
        <w:pStyle w:val="TOC2"/>
        <w:tabs>
          <w:tab w:val="right" w:leader="dot" w:pos="8306"/>
        </w:tabs>
      </w:pPr>
      <w:hyperlink w:anchor="_Toc7331" w:history="1">
        <w:r>
          <w:rPr>
            <w:rFonts w:ascii="仿宋" w:eastAsia="仿宋" w:hAnsi="仿宋" w:cs="仿宋" w:hint="eastAsia"/>
            <w:lang w:eastAsia="zh-CN"/>
          </w:rPr>
          <w:t>(一)、家庭与工作平衡的重要性分析</w:t>
        </w:r>
        <w:r>
          <w:tab/>
        </w:r>
        <w:r>
          <w:fldChar w:fldCharType="begin"/>
        </w:r>
        <w:r>
          <w:instrText xml:space="preserve"> PAGEREF _Toc7331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20" w:history="1">
        <w:r>
          <w:rPr>
            <w:rFonts w:ascii="仿宋" w:eastAsia="仿宋" w:hAnsi="仿宋" w:cs="仿宋" w:hint="eastAsia"/>
            <w:lang w:eastAsia="zh-CN"/>
          </w:rPr>
          <w:t>(二)、支持计划的制定与实施步骤</w:t>
        </w:r>
        <w:r>
          <w:tab/>
        </w:r>
        <w:r>
          <w:fldChar w:fldCharType="begin"/>
        </w:r>
        <w:r>
          <w:instrText xml:space="preserve"> PAGEREF _Toc17320 \h </w:instrText>
        </w:r>
        <w:r>
          <w:fldChar w:fldCharType="separate"/>
        </w:r>
        <w:r>
          <w:t>35</w:t>
        </w:r>
        <w:r>
          <w:fldChar w:fldCharType="end"/>
        </w:r>
      </w:hyperlink>
    </w:p>
    <w:p>
      <w:pPr>
        <w:pStyle w:val="TOC2"/>
        <w:tabs>
          <w:tab w:val="right" w:leader="dot" w:pos="8306"/>
        </w:tabs>
      </w:pPr>
      <w:hyperlink w:anchor="_Toc21534" w:history="1">
        <w:r>
          <w:rPr>
            <w:rFonts w:ascii="仿宋" w:eastAsia="仿宋" w:hAnsi="仿宋" w:cs="仿宋" w:hint="eastAsia"/>
            <w:lang w:eastAsia="zh-CN"/>
          </w:rPr>
          <w:t>(三)、平衡效果的评估及调整优化</w:t>
        </w:r>
        <w:r>
          <w:tab/>
        </w:r>
        <w:r>
          <w:fldChar w:fldCharType="begin"/>
        </w:r>
        <w:r>
          <w:instrText xml:space="preserve"> PAGEREF _Toc21534 \h </w:instrText>
        </w:r>
        <w:r>
          <w:fldChar w:fldCharType="separate"/>
        </w:r>
        <w:r>
          <w:t>36</w:t>
        </w:r>
        <w:r>
          <w:fldChar w:fldCharType="end"/>
        </w:r>
      </w:hyperlink>
    </w:p>
    <w:p>
      <w:pPr>
        <w:pStyle w:val="TOC1"/>
        <w:tabs>
          <w:tab w:val="right" w:leader="dot" w:pos="8306"/>
        </w:tabs>
      </w:pPr>
      <w:hyperlink w:anchor="_Toc18783" w:history="1">
        <w:r>
          <w:rPr>
            <w:rFonts w:ascii="仿宋" w:eastAsia="仿宋" w:hAnsi="仿宋" w:cs="仿宋" w:hint="eastAsia"/>
            <w:lang w:eastAsia="zh-CN"/>
          </w:rPr>
          <w:t>十一、第四十八章员工环保与可持续发展</w:t>
        </w:r>
        <w:r>
          <w:tab/>
        </w:r>
        <w:r>
          <w:fldChar w:fldCharType="begin"/>
        </w:r>
        <w:r>
          <w:instrText xml:space="preserve"> PAGEREF _Toc18783 \h </w:instrText>
        </w:r>
        <w:r>
          <w:fldChar w:fldCharType="separate"/>
        </w:r>
        <w:r>
          <w:t>37</w:t>
        </w:r>
        <w:r>
          <w:fldChar w:fldCharType="end"/>
        </w:r>
      </w:hyperlink>
    </w:p>
    <w:p>
      <w:pPr>
        <w:pStyle w:val="TOC2"/>
        <w:tabs>
          <w:tab w:val="right" w:leader="dot" w:pos="8306"/>
        </w:tabs>
      </w:pPr>
      <w:hyperlink w:anchor="_Toc4128" w:history="1">
        <w:r>
          <w:rPr>
            <w:rFonts w:ascii="仿宋" w:eastAsia="仿宋" w:hAnsi="仿宋" w:cs="仿宋" w:hint="eastAsia"/>
            <w:lang w:eastAsia="zh-CN"/>
          </w:rPr>
          <w:t>(一)、环保意识与培训</w:t>
        </w:r>
        <w:r>
          <w:tab/>
        </w:r>
        <w:r>
          <w:fldChar w:fldCharType="begin"/>
        </w:r>
        <w:r>
          <w:instrText xml:space="preserve"> PAGEREF _Toc4128 \h </w:instrText>
        </w:r>
        <w:r>
          <w:fldChar w:fldCharType="separate"/>
        </w:r>
        <w:r>
          <w:t>37</w:t>
        </w:r>
        <w:r>
          <w:fldChar w:fldCharType="end"/>
        </w:r>
      </w:hyperlink>
    </w:p>
    <w:p>
      <w:pPr>
        <w:pStyle w:val="TOC2"/>
        <w:tabs>
          <w:tab w:val="right" w:leader="dot" w:pos="8306"/>
        </w:tabs>
      </w:pPr>
      <w:hyperlink w:anchor="_Toc14592" w:history="1">
        <w:r>
          <w:rPr>
            <w:rFonts w:ascii="仿宋" w:eastAsia="仿宋" w:hAnsi="仿宋" w:cs="仿宋" w:hint="eastAsia"/>
            <w:lang w:eastAsia="zh-CN"/>
          </w:rPr>
          <w:t>(二)、公司环保文化的传播</w:t>
        </w:r>
        <w:r>
          <w:tab/>
        </w:r>
        <w:r>
          <w:fldChar w:fldCharType="begin"/>
        </w:r>
        <w:r>
          <w:instrText xml:space="preserve"> PAGEREF _Toc14592 \h </w:instrText>
        </w:r>
        <w:r>
          <w:fldChar w:fldCharType="separate"/>
        </w:r>
        <w:r>
          <w:t>38</w:t>
        </w:r>
        <w:r>
          <w:fldChar w:fldCharType="end"/>
        </w:r>
      </w:hyperlink>
    </w:p>
    <w:p>
      <w:pPr>
        <w:pStyle w:val="TOC2"/>
        <w:tabs>
          <w:tab w:val="right" w:leader="dot" w:pos="8306"/>
        </w:tabs>
      </w:pPr>
      <w:hyperlink w:anchor="_Toc13545" w:history="1">
        <w:r>
          <w:rPr>
            <w:rFonts w:ascii="仿宋" w:eastAsia="仿宋" w:hAnsi="仿宋" w:cs="仿宋" w:hint="eastAsia"/>
            <w:lang w:eastAsia="zh-CN"/>
          </w:rPr>
          <w:t>(三)、员工参与的环保培训</w:t>
        </w:r>
        <w:r>
          <w:tab/>
        </w:r>
        <w:r>
          <w:fldChar w:fldCharType="begin"/>
        </w:r>
        <w:r>
          <w:instrText xml:space="preserve"> PAGEREF _Toc13545 \h </w:instrText>
        </w:r>
        <w:r>
          <w:fldChar w:fldCharType="separate"/>
        </w:r>
        <w:r>
          <w:t>39</w:t>
        </w:r>
        <w:r>
          <w:fldChar w:fldCharType="end"/>
        </w:r>
      </w:hyperlink>
    </w:p>
    <w:p>
      <w:pPr>
        <w:pStyle w:val="TOC2"/>
        <w:tabs>
          <w:tab w:val="right" w:leader="dot" w:pos="8306"/>
        </w:tabs>
      </w:pPr>
      <w:hyperlink w:anchor="_Toc21446" w:history="1">
        <w:r>
          <w:rPr>
            <w:rFonts w:ascii="仿宋" w:eastAsia="仿宋" w:hAnsi="仿宋" w:cs="仿宋" w:hint="eastAsia"/>
            <w:lang w:eastAsia="zh-CN"/>
          </w:rPr>
          <w:t>(四)、可持续发展目标与实践</w:t>
        </w:r>
        <w:r>
          <w:tab/>
        </w:r>
        <w:r>
          <w:fldChar w:fldCharType="begin"/>
        </w:r>
        <w:r>
          <w:instrText xml:space="preserve"> PAGEREF _Toc21446 \h </w:instrText>
        </w:r>
        <w:r>
          <w:fldChar w:fldCharType="separate"/>
        </w:r>
        <w:r>
          <w:t>40</w:t>
        </w:r>
        <w:r>
          <w:fldChar w:fldCharType="end"/>
        </w:r>
      </w:hyperlink>
    </w:p>
    <w:p>
      <w:pPr>
        <w:pStyle w:val="TOC2"/>
        <w:tabs>
          <w:tab w:val="right" w:leader="dot" w:pos="8306"/>
        </w:tabs>
      </w:pPr>
      <w:hyperlink w:anchor="_Toc7381" w:history="1">
        <w:r>
          <w:rPr>
            <w:rFonts w:ascii="仿宋" w:eastAsia="仿宋" w:hAnsi="仿宋" w:cs="仿宋" w:hint="eastAsia"/>
            <w:lang w:eastAsia="zh-CN"/>
          </w:rPr>
          <w:t>(五)、员工参与可持续项目</w:t>
        </w:r>
        <w:r>
          <w:tab/>
        </w:r>
        <w:r>
          <w:fldChar w:fldCharType="begin"/>
        </w:r>
        <w:r>
          <w:instrText xml:space="preserve"> PAGEREF _Toc7381 \h </w:instrText>
        </w:r>
        <w:r>
          <w:fldChar w:fldCharType="separate"/>
        </w:r>
        <w:r>
          <w:t>41</w:t>
        </w:r>
        <w:r>
          <w:fldChar w:fldCharType="end"/>
        </w:r>
      </w:hyperlink>
    </w:p>
    <w:p>
      <w:pPr>
        <w:pStyle w:val="TOC2"/>
        <w:tabs>
          <w:tab w:val="right" w:leader="dot" w:pos="8306"/>
        </w:tabs>
      </w:pPr>
      <w:hyperlink w:anchor="_Toc30821" w:history="1">
        <w:r>
          <w:rPr>
            <w:rFonts w:ascii="仿宋" w:eastAsia="仿宋" w:hAnsi="仿宋" w:cs="仿宋" w:hint="eastAsia"/>
            <w:lang w:eastAsia="zh-CN"/>
          </w:rPr>
          <w:t>(六)、公司可持续发展的战略规划</w:t>
        </w:r>
        <w:r>
          <w:tab/>
        </w:r>
        <w:r>
          <w:fldChar w:fldCharType="begin"/>
        </w:r>
        <w:r>
          <w:instrText xml:space="preserve"> PAGEREF _Toc30821 \h </w:instrText>
        </w:r>
        <w:r>
          <w:fldChar w:fldCharType="separate"/>
        </w:r>
        <w:r>
          <w:t>42</w:t>
        </w:r>
        <w:r>
          <w:fldChar w:fldCharType="end"/>
        </w:r>
      </w:hyperlink>
    </w:p>
    <w:p>
      <w:pPr>
        <w:pStyle w:val="TOC1"/>
        <w:tabs>
          <w:tab w:val="right" w:leader="dot" w:pos="8306"/>
        </w:tabs>
      </w:pPr>
      <w:hyperlink w:anchor="_Toc2669" w:history="1">
        <w:r>
          <w:rPr>
            <w:rFonts w:ascii="仿宋" w:eastAsia="仿宋" w:hAnsi="仿宋" w:cs="仿宋" w:hint="eastAsia"/>
            <w:lang w:eastAsia="zh-CN"/>
          </w:rPr>
          <w:t>十二、第四十三章员工参与决策与公司治理</w:t>
        </w:r>
        <w:r>
          <w:tab/>
        </w:r>
        <w:r>
          <w:fldChar w:fldCharType="begin"/>
        </w:r>
        <w:r>
          <w:instrText xml:space="preserve"> PAGEREF _Toc2669 \h </w:instrText>
        </w:r>
        <w:r>
          <w:fldChar w:fldCharType="separate"/>
        </w:r>
        <w:r>
          <w:t>43</w:t>
        </w:r>
        <w:r>
          <w:fldChar w:fldCharType="end"/>
        </w:r>
      </w:hyperlink>
    </w:p>
    <w:p>
      <w:pPr>
        <w:pStyle w:val="TOC2"/>
        <w:tabs>
          <w:tab w:val="right" w:leader="dot" w:pos="8306"/>
        </w:tabs>
      </w:pPr>
      <w:hyperlink w:anchor="_Toc19294" w:history="1">
        <w:r>
          <w:rPr>
            <w:rFonts w:ascii="仿宋" w:eastAsia="仿宋" w:hAnsi="仿宋" w:cs="仿宋" w:hint="eastAsia"/>
            <w:lang w:eastAsia="zh-CN"/>
          </w:rPr>
          <w:t>(一)、员工参与决策机制</w:t>
        </w:r>
        <w:r>
          <w:tab/>
        </w:r>
        <w:r>
          <w:fldChar w:fldCharType="begin"/>
        </w:r>
        <w:r>
          <w:instrText xml:space="preserve"> PAGEREF _Toc19294 \h </w:instrText>
        </w:r>
        <w:r>
          <w:fldChar w:fldCharType="separate"/>
        </w:r>
        <w:r>
          <w:t>43</w:t>
        </w:r>
        <w:r>
          <w:fldChar w:fldCharType="end"/>
        </w:r>
      </w:hyperlink>
    </w:p>
    <w:p>
      <w:pPr>
        <w:pStyle w:val="TOC2"/>
        <w:tabs>
          <w:tab w:val="right" w:leader="dot" w:pos="8306"/>
        </w:tabs>
      </w:pPr>
      <w:hyperlink w:anchor="_Toc13279" w:history="1">
        <w:r>
          <w:rPr>
            <w:rFonts w:ascii="仿宋" w:eastAsia="仿宋" w:hAnsi="仿宋" w:cs="仿宋" w:hint="eastAsia"/>
            <w:lang w:eastAsia="zh-CN"/>
          </w:rPr>
          <w:t>(二)、参与决策的渠道与机会</w:t>
        </w:r>
        <w:r>
          <w:tab/>
        </w:r>
        <w:r>
          <w:fldChar w:fldCharType="begin"/>
        </w:r>
        <w:r>
          <w:instrText xml:space="preserve"> PAGEREF _Toc13279 \h </w:instrText>
        </w:r>
        <w:r>
          <w:fldChar w:fldCharType="separate"/>
        </w:r>
        <w:r>
          <w:t>43</w:t>
        </w:r>
        <w:r>
          <w:fldChar w:fldCharType="end"/>
        </w:r>
      </w:hyperlink>
    </w:p>
    <w:p>
      <w:pPr>
        <w:pStyle w:val="TOC2"/>
        <w:tabs>
          <w:tab w:val="right" w:leader="dot" w:pos="8306"/>
        </w:tabs>
      </w:pPr>
      <w:hyperlink w:anchor="_Toc1809" w:history="1">
        <w:r>
          <w:rPr>
            <w:rFonts w:ascii="仿宋" w:eastAsia="仿宋" w:hAnsi="仿宋" w:cs="仿宋" w:hint="eastAsia"/>
            <w:lang w:eastAsia="zh-CN"/>
          </w:rPr>
          <w:t>(三)、代表员工意见的制度</w:t>
        </w:r>
        <w:r>
          <w:tab/>
        </w:r>
        <w:r>
          <w:fldChar w:fldCharType="begin"/>
        </w:r>
        <w:r>
          <w:instrText xml:space="preserve"> PAGEREF _Toc1809 \h </w:instrText>
        </w:r>
        <w:r>
          <w:fldChar w:fldCharType="separate"/>
        </w:r>
        <w:r>
          <w:t>44</w:t>
        </w:r>
        <w:r>
          <w:fldChar w:fldCharType="end"/>
        </w:r>
      </w:hyperlink>
    </w:p>
    <w:p>
      <w:pPr>
        <w:pStyle w:val="TOC2"/>
        <w:tabs>
          <w:tab w:val="right" w:leader="dot" w:pos="8306"/>
        </w:tabs>
      </w:pPr>
      <w:hyperlink w:anchor="_Toc31566" w:history="1">
        <w:r>
          <w:rPr>
            <w:rFonts w:ascii="仿宋" w:eastAsia="仿宋" w:hAnsi="仿宋" w:cs="仿宋" w:hint="eastAsia"/>
            <w:lang w:eastAsia="zh-CN"/>
          </w:rPr>
          <w:t>(四)、公司治理与透明度</w:t>
        </w:r>
        <w:r>
          <w:tab/>
        </w:r>
        <w:r>
          <w:fldChar w:fldCharType="begin"/>
        </w:r>
        <w:r>
          <w:instrText xml:space="preserve"> PAGEREF _Toc31566 \h </w:instrText>
        </w:r>
        <w:r>
          <w:fldChar w:fldCharType="separate"/>
        </w:r>
        <w:r>
          <w:t>45</w:t>
        </w:r>
        <w:r>
          <w:fldChar w:fldCharType="end"/>
        </w:r>
      </w:hyperlink>
    </w:p>
    <w:p>
      <w:pPr>
        <w:pStyle w:val="TOC2"/>
        <w:tabs>
          <w:tab w:val="right" w:leader="dot" w:pos="8306"/>
        </w:tabs>
      </w:pPr>
      <w:hyperlink w:anchor="_Toc22860" w:history="1">
        <w:r>
          <w:rPr>
            <w:rFonts w:ascii="仿宋" w:eastAsia="仿宋" w:hAnsi="仿宋" w:cs="仿宋" w:hint="eastAsia"/>
            <w:lang w:eastAsia="zh-CN"/>
          </w:rPr>
          <w:t>(五)、公司治理结构的建设</w:t>
        </w:r>
        <w:r>
          <w:tab/>
        </w:r>
        <w:r>
          <w:fldChar w:fldCharType="begin"/>
        </w:r>
        <w:r>
          <w:instrText xml:space="preserve"> PAGEREF _Toc22860 \h </w:instrText>
        </w:r>
        <w:r>
          <w:fldChar w:fldCharType="separate"/>
        </w:r>
        <w:r>
          <w:t>45</w:t>
        </w:r>
        <w:r>
          <w:fldChar w:fldCharType="end"/>
        </w:r>
      </w:hyperlink>
    </w:p>
    <w:p>
      <w:pPr>
        <w:pStyle w:val="TOC2"/>
        <w:tabs>
          <w:tab w:val="right" w:leader="dot" w:pos="8306"/>
        </w:tabs>
      </w:pPr>
      <w:hyperlink w:anchor="_Toc17057" w:history="1">
        <w:r>
          <w:rPr>
            <w:rFonts w:ascii="仿宋" w:eastAsia="仿宋" w:hAnsi="仿宋" w:cs="仿宋" w:hint="eastAsia"/>
            <w:lang w:eastAsia="zh-CN"/>
          </w:rPr>
          <w:t>(六)、公司业绩与财务信息的公开</w:t>
        </w:r>
        <w:r>
          <w:tab/>
        </w:r>
        <w:r>
          <w:fldChar w:fldCharType="begin"/>
        </w:r>
        <w:r>
          <w:instrText xml:space="preserve"> PAGEREF _Toc17057 \h </w:instrText>
        </w:r>
        <w:r>
          <w:fldChar w:fldCharType="separate"/>
        </w:r>
        <w:r>
          <w:t>46</w:t>
        </w:r>
        <w:r>
          <w:fldChar w:fldCharType="end"/>
        </w:r>
      </w:hyperlink>
    </w:p>
    <w:p>
      <w:pPr>
        <w:pStyle w:val="TOC1"/>
        <w:tabs>
          <w:tab w:val="right" w:leader="dot" w:pos="8306"/>
        </w:tabs>
      </w:pPr>
      <w:hyperlink w:anchor="_Toc8807" w:history="1">
        <w:r>
          <w:rPr>
            <w:rFonts w:ascii="仿宋" w:eastAsia="仿宋" w:hAnsi="仿宋" w:cs="仿宋" w:hint="eastAsia"/>
            <w:lang w:eastAsia="zh-CN"/>
          </w:rPr>
          <w:t>十三、员工晋升与职业发展通道</w:t>
        </w:r>
        <w:r>
          <w:tab/>
        </w:r>
        <w:r>
          <w:fldChar w:fldCharType="begin"/>
        </w:r>
        <w:r>
          <w:instrText xml:space="preserve"> PAGEREF _Toc8807 \h </w:instrText>
        </w:r>
        <w:r>
          <w:fldChar w:fldCharType="separate"/>
        </w:r>
        <w:r>
          <w:t>47</w:t>
        </w:r>
        <w:r>
          <w:fldChar w:fldCharType="end"/>
        </w:r>
      </w:hyperlink>
    </w:p>
    <w:p>
      <w:pPr>
        <w:pStyle w:val="TOC2"/>
        <w:tabs>
          <w:tab w:val="right" w:leader="dot" w:pos="8306"/>
        </w:tabs>
      </w:pPr>
      <w:hyperlink w:anchor="_Toc32434" w:history="1">
        <w:r>
          <w:rPr>
            <w:rFonts w:ascii="仿宋" w:eastAsia="仿宋" w:hAnsi="仿宋" w:cs="仿宋" w:hint="eastAsia"/>
            <w:lang w:eastAsia="zh-CN"/>
          </w:rPr>
          <w:t>(一)、晋升制度的设计与实施</w:t>
        </w:r>
        <w:r>
          <w:tab/>
        </w:r>
        <w:r>
          <w:fldChar w:fldCharType="begin"/>
        </w:r>
        <w:r>
          <w:instrText xml:space="preserve"> PAGEREF _Toc32434 \h </w:instrText>
        </w:r>
        <w:r>
          <w:fldChar w:fldCharType="separate"/>
        </w:r>
        <w:r>
          <w:t>47</w:t>
        </w:r>
        <w:r>
          <w:fldChar w:fldCharType="end"/>
        </w:r>
      </w:hyperlink>
    </w:p>
    <w:p>
      <w:pPr>
        <w:pStyle w:val="TOC2"/>
        <w:tabs>
          <w:tab w:val="right" w:leader="dot" w:pos="8306"/>
        </w:tabs>
      </w:pPr>
      <w:hyperlink w:anchor="_Toc18991" w:history="1">
        <w:r>
          <w:rPr>
            <w:rFonts w:ascii="仿宋" w:eastAsia="仿宋" w:hAnsi="仿宋" w:cs="仿宋" w:hint="eastAsia"/>
            <w:lang w:eastAsia="zh-CN"/>
          </w:rPr>
          <w:t>(二)、职业发展通道的建立与拓展</w:t>
        </w:r>
        <w:r>
          <w:tab/>
        </w:r>
        <w:r>
          <w:fldChar w:fldCharType="begin"/>
        </w:r>
        <w:r>
          <w:instrText xml:space="preserve"> PAGEREF _Toc18991 \h </w:instrText>
        </w:r>
        <w:r>
          <w:fldChar w:fldCharType="separate"/>
        </w:r>
        <w:r>
          <w:t>49</w:t>
        </w:r>
        <w:r>
          <w:fldChar w:fldCharType="end"/>
        </w:r>
      </w:hyperlink>
    </w:p>
    <w:p>
      <w:pPr>
        <w:pStyle w:val="TOC2"/>
        <w:tabs>
          <w:tab w:val="right" w:leader="dot" w:pos="8306"/>
        </w:tabs>
      </w:pPr>
      <w:hyperlink w:anchor="_Toc3340" w:history="1">
        <w:r>
          <w:rPr>
            <w:rFonts w:ascii="仿宋" w:eastAsia="仿宋" w:hAnsi="仿宋" w:cs="仿宋" w:hint="eastAsia"/>
            <w:lang w:eastAsia="zh-CN"/>
          </w:rPr>
          <w:t>(三)、晋升机会的公平与透明保障</w:t>
        </w:r>
        <w:r>
          <w:tab/>
        </w:r>
        <w:r>
          <w:fldChar w:fldCharType="begin"/>
        </w:r>
        <w:r>
          <w:instrText xml:space="preserve"> PAGEREF _Toc3340 \h </w:instrText>
        </w:r>
        <w:r>
          <w:fldChar w:fldCharType="separate"/>
        </w:r>
        <w:r>
          <w:t>51</w:t>
        </w:r>
        <w:r>
          <w:fldChar w:fldCharType="end"/>
        </w:r>
      </w:hyperlink>
    </w:p>
    <w:p>
      <w:pPr>
        <w:pStyle w:val="TOC1"/>
        <w:tabs>
          <w:tab w:val="right" w:leader="dot" w:pos="8306"/>
        </w:tabs>
      </w:pPr>
      <w:hyperlink w:anchor="_Toc16681" w:history="1">
        <w:r>
          <w:rPr>
            <w:rFonts w:ascii="仿宋" w:eastAsia="仿宋" w:hAnsi="仿宋" w:cs="仿宋" w:hint="eastAsia"/>
            <w:lang w:eastAsia="zh-CN"/>
          </w:rPr>
          <w:t>十四、第四十五章员工品牌建设</w:t>
        </w:r>
        <w:r>
          <w:tab/>
        </w:r>
        <w:r>
          <w:fldChar w:fldCharType="begin"/>
        </w:r>
        <w:r>
          <w:instrText xml:space="preserve"> PAGEREF _Toc16681 \h </w:instrText>
        </w:r>
        <w:r>
          <w:fldChar w:fldCharType="separate"/>
        </w:r>
        <w:r>
          <w:t>52</w:t>
        </w:r>
        <w:r>
          <w:fldChar w:fldCharType="end"/>
        </w:r>
      </w:hyperlink>
    </w:p>
    <w:p>
      <w:pPr>
        <w:pStyle w:val="TOC2"/>
        <w:tabs>
          <w:tab w:val="right" w:leader="dot" w:pos="8306"/>
        </w:tabs>
      </w:pPr>
      <w:hyperlink w:anchor="_Toc10403" w:history="1">
        <w:r>
          <w:rPr>
            <w:rFonts w:ascii="仿宋" w:eastAsia="仿宋" w:hAnsi="仿宋" w:cs="仿宋" w:hint="eastAsia"/>
            <w:lang w:eastAsia="zh-CN"/>
          </w:rPr>
          <w:t>(一)、个人品牌管理</w:t>
        </w:r>
        <w:r>
          <w:tab/>
        </w:r>
        <w:r>
          <w:fldChar w:fldCharType="begin"/>
        </w:r>
        <w:r>
          <w:instrText xml:space="preserve"> PAGEREF _Toc10403 \h </w:instrText>
        </w:r>
        <w:r>
          <w:fldChar w:fldCharType="separate"/>
        </w:r>
        <w:r>
          <w:t>52</w:t>
        </w:r>
        <w:r>
          <w:fldChar w:fldCharType="end"/>
        </w:r>
      </w:hyperlink>
    </w:p>
    <w:p>
      <w:pPr>
        <w:pStyle w:val="TOC2"/>
        <w:tabs>
          <w:tab w:val="right" w:leader="dot" w:pos="8306"/>
        </w:tabs>
      </w:pPr>
      <w:hyperlink w:anchor="_Toc14584" w:history="1">
        <w:r>
          <w:rPr>
            <w:rFonts w:ascii="仿宋" w:eastAsia="仿宋" w:hAnsi="仿宋" w:cs="仿宋" w:hint="eastAsia"/>
            <w:lang w:eastAsia="zh-CN"/>
          </w:rPr>
          <w:t>(二)、在垃圾焚烧发电行业内建立个人影响力</w:t>
        </w:r>
        <w:r>
          <w:tab/>
        </w:r>
        <w:r>
          <w:fldChar w:fldCharType="begin"/>
        </w:r>
        <w:r>
          <w:instrText xml:space="preserve"> PAGEREF _Toc14584 \h </w:instrText>
        </w:r>
        <w:r>
          <w:fldChar w:fldCharType="separate"/>
        </w:r>
        <w:r>
          <w:t>53</w:t>
        </w:r>
        <w:r>
          <w:fldChar w:fldCharType="end"/>
        </w:r>
      </w:hyperlink>
    </w:p>
    <w:p>
      <w:pPr>
        <w:pStyle w:val="TOC2"/>
        <w:tabs>
          <w:tab w:val="right" w:leader="dot" w:pos="8306"/>
        </w:tabs>
      </w:pPr>
      <w:hyperlink w:anchor="_Toc32030" w:history="1">
        <w:r>
          <w:rPr>
            <w:rFonts w:ascii="仿宋" w:eastAsia="仿宋" w:hAnsi="仿宋" w:cs="仿宋" w:hint="eastAsia"/>
            <w:lang w:eastAsia="zh-CN"/>
          </w:rPr>
          <w:t>(三)、个人品牌与公司品牌的关联</w:t>
        </w:r>
        <w:r>
          <w:tab/>
        </w:r>
        <w:r>
          <w:fldChar w:fldCharType="begin"/>
        </w:r>
        <w:r>
          <w:instrText xml:space="preserve"> PAGEREF _Toc32030 \h </w:instrText>
        </w:r>
        <w:r>
          <w:fldChar w:fldCharType="separate"/>
        </w:r>
        <w:r>
          <w:t>54</w:t>
        </w:r>
        <w:r>
          <w:fldChar w:fldCharType="end"/>
        </w:r>
      </w:hyperlink>
    </w:p>
    <w:p>
      <w:pPr>
        <w:pStyle w:val="TOC2"/>
        <w:tabs>
          <w:tab w:val="right" w:leader="dot" w:pos="8306"/>
        </w:tabs>
      </w:pPr>
      <w:hyperlink w:anchor="_Toc13547" w:history="1">
        <w:r>
          <w:rPr>
            <w:rFonts w:ascii="仿宋" w:eastAsia="仿宋" w:hAnsi="仿宋" w:cs="仿宋" w:hint="eastAsia"/>
            <w:lang w:eastAsia="zh-CN"/>
          </w:rPr>
          <w:t>(四)、社交媒体与个人品牌</w:t>
        </w:r>
        <w:r>
          <w:tab/>
        </w:r>
        <w:r>
          <w:fldChar w:fldCharType="begin"/>
        </w:r>
        <w:r>
          <w:instrText xml:space="preserve"> PAGEREF _Toc13547 \h </w:instrText>
        </w:r>
        <w:r>
          <w:fldChar w:fldCharType="separate"/>
        </w:r>
        <w:r>
          <w:t>55</w:t>
        </w:r>
        <w:r>
          <w:fldChar w:fldCharType="end"/>
        </w:r>
      </w:hyperlink>
    </w:p>
    <w:p>
      <w:pPr>
        <w:pStyle w:val="TOC2"/>
        <w:tabs>
          <w:tab w:val="right" w:leader="dot" w:pos="8306"/>
        </w:tabs>
      </w:pPr>
      <w:hyperlink w:anchor="_Toc5557" w:history="1">
        <w:r>
          <w:rPr>
            <w:rFonts w:ascii="仿宋" w:eastAsia="仿宋" w:hAnsi="仿宋" w:cs="仿宋" w:hint="eastAsia"/>
            <w:lang w:eastAsia="zh-CN"/>
          </w:rPr>
          <w:t>(五)、个人品牌的社交媒体传播</w:t>
        </w:r>
        <w:r>
          <w:tab/>
        </w:r>
        <w:r>
          <w:fldChar w:fldCharType="begin"/>
        </w:r>
        <w:r>
          <w:instrText xml:space="preserve"> PAGEREF _Toc5557 \h </w:instrText>
        </w:r>
        <w:r>
          <w:fldChar w:fldCharType="separate"/>
        </w:r>
        <w:r>
          <w:t>56</w:t>
        </w:r>
        <w:r>
          <w:fldChar w:fldCharType="end"/>
        </w:r>
      </w:hyperlink>
    </w:p>
    <w:p>
      <w:pPr>
        <w:pStyle w:val="TOC2"/>
        <w:tabs>
          <w:tab w:val="right" w:leader="dot" w:pos="8306"/>
        </w:tabs>
      </w:pPr>
      <w:hyperlink w:anchor="_Toc23548" w:history="1">
        <w:r>
          <w:rPr>
            <w:rFonts w:ascii="仿宋" w:eastAsia="仿宋" w:hAnsi="仿宋" w:cs="仿宋" w:hint="eastAsia"/>
            <w:lang w:eastAsia="zh-CN"/>
          </w:rPr>
          <w:t>(六)、员工品牌建设与公司形象一致性</w:t>
        </w:r>
        <w:r>
          <w:tab/>
        </w:r>
        <w:r>
          <w:fldChar w:fldCharType="begin"/>
        </w:r>
        <w:r>
          <w:instrText xml:space="preserve"> PAGEREF _Toc23548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垃圾焚烧发电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1094"/>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5181"/>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垃圾焚烧发电行业中具有重要意义。随着社会结构的变化，消费者对产品和服务的需求也发生了变化。当前，社会对可持续性和社会责任的关注不断增加，这对 垃圾焚烧发电行业提出了更高的要求。企业需要适应社会价值观的演变，关注社会趋势，以更好地满足市场需求。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 垃圾焚烧发电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垃圾焚烧发电行业的发展至关重要。政府政策的变化、国际关系的调整都可能对企业产生深刻的影响。特别是在 垃圾焚烧发电行业可能涉及到的领域，如法规、知识产权保护等，企业需要密切关注政治动态，及时调整战略。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垃圾焚烧发电行业的驱动力之一。新技术的引入可能改变垃圾焚烧发电行业格局，提高生产效率，创造新的商业机会。企业需要保持对技术趋势的敏感性，不断更新技术和提升创新能力，以保持竞争力。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垃圾焚烧发电行业的运营产生直接的约束和引导。合规性、知识产权的保护、劳动法规等都是企业必须遵循的法律框架。企业需要建立完善的法律团队，确保在法规范围内经营，降低法律风险。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垃圾焚烧发电行业需要更加重视环境因素。降低碳足迹、可持续生产、环保政策的遵守等都成为企业经营的重要考量。企业需要通过绿色技术和环保举措，积极履行社会责任。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1905"/>
      <w:r>
        <w:rPr>
          <w:rFonts w:ascii="仿宋" w:eastAsia="仿宋" w:hAnsi="仿宋" w:cs="仿宋" w:hint="eastAsia"/>
          <w:sz w:val="28"/>
          <w:lang w:eastAsia="zh-CN"/>
        </w:rPr>
        <w:t>二、第八章员工绩效管理</w:t>
      </w:r>
      <w:bookmarkEnd w:id="4"/>
    </w:p>
    <w:p>
      <w:pPr>
        <w:pStyle w:val="Heading2"/>
        <w:rPr>
          <w:rFonts w:ascii="仿宋" w:eastAsia="仿宋" w:hAnsi="仿宋" w:cs="仿宋" w:hint="eastAsia"/>
          <w:lang w:eastAsia="zh-CN"/>
        </w:rPr>
      </w:pPr>
      <w:bookmarkStart w:id="5" w:name="_Toc4124"/>
      <w:r>
        <w:rPr>
          <w:rFonts w:ascii="仿宋" w:eastAsia="仿宋" w:hAnsi="仿宋" w:cs="仿宋" w:hint="eastAsia"/>
          <w:lang w:eastAsia="zh-CN"/>
        </w:rPr>
        <w:t>(一)、绩效评估体系建立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6" w:name="_Toc27128"/>
      <w:r>
        <w:rPr>
          <w:rFonts w:ascii="仿宋" w:eastAsia="仿宋" w:hAnsi="仿宋" w:cs="仿宋" w:hint="eastAsia"/>
          <w:sz w:val="28"/>
          <w:lang w:eastAsia="zh-CN"/>
        </w:rPr>
        <w:t>(二)、绩效考核与反馈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7" w:name="_Toc28866"/>
      <w:r>
        <w:rPr>
          <w:rFonts w:ascii="仿宋" w:eastAsia="仿宋" w:hAnsi="仿宋" w:cs="仿宋" w:hint="eastAsia"/>
          <w:sz w:val="28"/>
          <w:lang w:eastAsia="zh-CN"/>
        </w:rPr>
        <w:t>(三)、激励与奖惩机制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8" w:name="_Toc3960"/>
      <w:r>
        <w:rPr>
          <w:rFonts w:ascii="仿宋" w:eastAsia="仿宋" w:hAnsi="仿宋" w:cs="仿宋" w:hint="eastAsia"/>
          <w:sz w:val="28"/>
          <w:lang w:eastAsia="zh-CN"/>
        </w:rPr>
        <w:t>三、员工沟通技巧培训与人际关系管理</w:t>
      </w:r>
      <w:bookmarkEnd w:id="8"/>
    </w:p>
    <w:p>
      <w:pPr>
        <w:pStyle w:val="Heading2"/>
        <w:rPr>
          <w:rFonts w:ascii="仿宋" w:eastAsia="仿宋" w:hAnsi="仿宋" w:cs="仿宋" w:hint="eastAsia"/>
          <w:lang w:eastAsia="zh-CN"/>
        </w:rPr>
      </w:pPr>
      <w:bookmarkStart w:id="9" w:name="_Toc2437"/>
      <w:r>
        <w:rPr>
          <w:rFonts w:ascii="仿宋" w:eastAsia="仿宋" w:hAnsi="仿宋" w:cs="仿宋" w:hint="eastAsia"/>
          <w:lang w:eastAsia="zh-CN"/>
        </w:rPr>
        <w:t>(一)、沟通技巧的重要性及培训计划</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0" w:name="_Toc2685"/>
      <w:r>
        <w:rPr>
          <w:rFonts w:ascii="仿宋" w:eastAsia="仿宋" w:hAnsi="仿宋" w:cs="仿宋" w:hint="eastAsia"/>
          <w:sz w:val="28"/>
          <w:lang w:eastAsia="zh-CN"/>
        </w:rPr>
        <w:t>(二)、人际关系管理的原则与方法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1" w:name="_Toc9516"/>
      <w:r>
        <w:rPr>
          <w:rFonts w:ascii="仿宋" w:eastAsia="仿宋" w:hAnsi="仿宋" w:cs="仿宋" w:hint="eastAsia"/>
          <w:sz w:val="28"/>
          <w:lang w:eastAsia="zh-CN"/>
        </w:rPr>
        <w:t>(三)、良好人际关系的建立与维护</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2" w:name="_Toc31627"/>
      <w:r>
        <w:rPr>
          <w:rFonts w:ascii="仿宋" w:eastAsia="仿宋" w:hAnsi="仿宋" w:cs="仿宋" w:hint="eastAsia"/>
          <w:sz w:val="28"/>
          <w:lang w:eastAsia="zh-CN"/>
        </w:rPr>
        <w:t>四、员工职业生涯规划与发展</w:t>
      </w:r>
      <w:bookmarkEnd w:id="12"/>
    </w:p>
    <w:p>
      <w:pPr>
        <w:pStyle w:val="Heading2"/>
        <w:rPr>
          <w:rFonts w:ascii="仿宋" w:eastAsia="仿宋" w:hAnsi="仿宋" w:cs="仿宋" w:hint="eastAsia"/>
          <w:lang w:eastAsia="zh-CN"/>
        </w:rPr>
      </w:pPr>
      <w:bookmarkStart w:id="13" w:name="_Toc18325"/>
      <w:r>
        <w:rPr>
          <w:rFonts w:ascii="仿宋" w:eastAsia="仿宋" w:hAnsi="仿宋" w:cs="仿宋" w:hint="eastAsia"/>
          <w:lang w:eastAsia="zh-CN"/>
        </w:rPr>
        <w:t>(一)、职业生涯规划概述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了解当前和未来的职业市场趋势，以及所处垃圾焚烧发电行业的发展方向，有助于调整个人的职业规划，确保与市场需求保持一致。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4" w:name="_Toc28340"/>
      <w:r>
        <w:rPr>
          <w:rFonts w:ascii="仿宋" w:eastAsia="仿宋" w:hAnsi="仿宋" w:cs="仿宋" w:hint="eastAsia"/>
          <w:sz w:val="28"/>
          <w:lang w:eastAsia="zh-CN"/>
        </w:rPr>
        <w:t>(二)、基本原则与方法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垃圾焚烧发电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5" w:name="_Toc11664"/>
      <w:r>
        <w:rPr>
          <w:rFonts w:ascii="仿宋" w:eastAsia="仿宋" w:hAnsi="仿宋" w:cs="仿宋" w:hint="eastAsia"/>
          <w:sz w:val="28"/>
          <w:lang w:eastAsia="zh-CN"/>
        </w:rPr>
        <w:t>(三)、员工职业生涯管理</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6" w:name="_Toc4735"/>
      <w:r>
        <w:rPr>
          <w:rFonts w:ascii="仿宋" w:eastAsia="仿宋" w:hAnsi="仿宋" w:cs="仿宋" w:hint="eastAsia"/>
          <w:sz w:val="28"/>
          <w:lang w:eastAsia="zh-CN"/>
        </w:rPr>
        <w:t>(四)、职业生涯发展支持体系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建立一个职业发展资源中心，集中提供各类有关职业发展的信息和工具，有助于员工更便捷地获取所需的资源。这可以包括在线平台、内部文档、垃圾焚烧发电行业报告等。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7" w:name="_Toc1179"/>
      <w:r>
        <w:rPr>
          <w:rFonts w:ascii="仿宋" w:eastAsia="仿宋" w:hAnsi="仿宋" w:cs="仿宋" w:hint="eastAsia"/>
          <w:sz w:val="28"/>
          <w:lang w:eastAsia="zh-CN"/>
        </w:rPr>
        <w:t>(五)、公司文化与员工职业发展融合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8" w:name="_Toc31552"/>
      <w:r>
        <w:rPr>
          <w:rFonts w:ascii="仿宋" w:eastAsia="仿宋" w:hAnsi="仿宋" w:cs="仿宋" w:hint="eastAsia"/>
          <w:sz w:val="28"/>
          <w:lang w:eastAsia="zh-CN"/>
        </w:rPr>
        <w:t>(六)、未来趋势与发展策略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垃圾焚烧发电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技能培训与更新：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投资于员工的技能培训，确保他们具备未来工作所需的新技能。与垃圾焚烧发电行业专业机构建立合作关系，提供最新的垃圾焚烧发电行业培训。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9" w:name="_Toc24922"/>
      <w:r>
        <w:rPr>
          <w:rFonts w:ascii="仿宋" w:eastAsia="仿宋" w:hAnsi="仿宋" w:cs="仿宋" w:hint="eastAsia"/>
          <w:sz w:val="28"/>
          <w:lang w:eastAsia="zh-CN"/>
        </w:rPr>
        <w:t>五、员工压力管理及应对措施</w:t>
      </w:r>
      <w:bookmarkEnd w:id="19"/>
    </w:p>
    <w:p>
      <w:pPr>
        <w:pStyle w:val="Heading2"/>
        <w:rPr>
          <w:rFonts w:ascii="仿宋" w:eastAsia="仿宋" w:hAnsi="仿宋" w:cs="仿宋" w:hint="eastAsia"/>
          <w:lang w:eastAsia="zh-CN"/>
        </w:rPr>
      </w:pPr>
      <w:bookmarkStart w:id="20" w:name="_Toc32286"/>
      <w:r>
        <w:rPr>
          <w:rFonts w:ascii="仿宋" w:eastAsia="仿宋" w:hAnsi="仿宋" w:cs="仿宋" w:hint="eastAsia"/>
          <w:lang w:eastAsia="zh-CN"/>
        </w:rPr>
        <w:t>(一)、压力对员工的影响及管理原则</w:t>
      </w:r>
      <w:bookmarkEnd w:id="20"/>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21" w:name="_Toc29449"/>
      <w:r>
        <w:rPr>
          <w:rFonts w:ascii="仿宋" w:eastAsia="仿宋" w:hAnsi="仿宋" w:cs="仿宋" w:hint="eastAsia"/>
          <w:sz w:val="28"/>
          <w:lang w:eastAsia="zh-CN"/>
        </w:rPr>
        <w:t>(二)、压力应对策略及其实施方案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22" w:name="_Toc18774"/>
      <w:r>
        <w:rPr>
          <w:rFonts w:ascii="仿宋" w:eastAsia="仿宋" w:hAnsi="仿宋" w:cs="仿宋" w:hint="eastAsia"/>
          <w:sz w:val="28"/>
          <w:lang w:eastAsia="zh-CN"/>
        </w:rPr>
        <w:t>(三)、压力管理效果的评估及持续改进</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3" w:name="_Toc9012"/>
      <w:r>
        <w:rPr>
          <w:rFonts w:ascii="仿宋" w:eastAsia="仿宋" w:hAnsi="仿宋" w:cs="仿宋" w:hint="eastAsia"/>
          <w:sz w:val="28"/>
          <w:lang w:eastAsia="zh-CN"/>
        </w:rPr>
        <w:t>六、第十三章技术与创新支持</w:t>
      </w:r>
      <w:bookmarkEnd w:id="23"/>
    </w:p>
    <w:p>
      <w:pPr>
        <w:pStyle w:val="Heading2"/>
        <w:rPr>
          <w:rFonts w:ascii="仿宋" w:eastAsia="仿宋" w:hAnsi="仿宋" w:cs="仿宋" w:hint="eastAsia"/>
          <w:lang w:eastAsia="zh-CN"/>
        </w:rPr>
      </w:pPr>
      <w:bookmarkStart w:id="24" w:name="_Toc19321"/>
      <w:r>
        <w:rPr>
          <w:rFonts w:ascii="仿宋" w:eastAsia="仿宋" w:hAnsi="仿宋" w:cs="仿宋" w:hint="eastAsia"/>
          <w:lang w:eastAsia="zh-CN"/>
        </w:rPr>
        <w:t>(一)、技术培训与更新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快速发展要求企业保持与时俱进，不断提升员工的技术水平。技术培训与更新是确保员工紧跟技术前沿的重要手段。首先，技术培训有助于提高员工的工作效率和质量。通过不断学习新的技术知识和操作技能，员工能够更加熟练地完成工作任务，提高工作效率。其次，技术培训有助于降低员工面对新技术时的不适应感。随着技术的迅速发展，员工可能面临新技术的学习难度，而通过有计划的培训，能够降低员工的学习曲线，提高其适应新技术的速度。此外，技术培训也有助于提高员工的职业发展前景。拥有更新的技术知识和技能，使员工更具竞争力，有更多的机会参与到项目中，实现个人职业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技术培训与更新时，企业首先需要进行技能需求分析。了解员工当前的技术水平以及未来发展方向，有助于确定培训的重点和内容。其次，企业要选择适当的培训方式。这可以包括内部培训、外部培训、在线培训等多种形式，以满足不同员工的学习需求。同时，培训计划应当具有持续性，随着技术的不断发展进行更新，确保员工始终掌握最新的技术知识。最后，企业需要建立有效的培训评估机制，通过考核培训效果，不断改进培训计划，提高培训的实效性。</w:t>
      </w:r>
    </w:p>
    <w:p>
      <w:pPr>
        <w:pStyle w:val="Heading2"/>
        <w:ind w:firstLine="560" w:firstLineChars="200"/>
        <w:rPr>
          <w:rFonts w:ascii="仿宋" w:eastAsia="仿宋" w:hAnsi="仿宋" w:cs="仿宋" w:hint="eastAsia"/>
          <w:sz w:val="28"/>
          <w:lang w:eastAsia="zh-CN"/>
        </w:rPr>
      </w:pPr>
      <w:bookmarkStart w:id="25" w:name="_Toc3194"/>
      <w:r>
        <w:rPr>
          <w:rFonts w:ascii="仿宋" w:eastAsia="仿宋" w:hAnsi="仿宋" w:cs="仿宋" w:hint="eastAsia"/>
          <w:sz w:val="28"/>
          <w:lang w:eastAsia="zh-CN"/>
        </w:rPr>
        <w:t>(二)、创新文化与项目支持</w:t>
      </w:r>
      <w:bookmarkEnd w:id="25"/>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创新是企业持续发展的关键推动力，而创新文化的建设和项目支持是激发员工创新潜能的重要环节。首先，创新文化有助于培养员工的创新意识。通过强调鼓励新思维、接受失败和不断学习的价值观，创新文化可以激发员工对创新的热情，使其更加愿意尝试新的方法和思路。其次，创新文化有助于形成积极的团队合作氛围。在一个鼓励分享、合作和交流的文化中，员工更愿意共享自己的创意，从而形成更富有创新力的团队。此外，项目支持是将创新转化为实际业务的关键步骤。通过为创新项目提供资源、人才和支持，企业可以更好地推动创新成果的应用和商业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创新文化时，企业需要注重领导力的示范作用。领导层要树立积极创新的榜样，通过自身的行为引领企业进入创新的轨道。其次，企业要建立创新奖励机制，鼓励员工提出创新点子，并将其转化为实际项目。奖励不仅可以是物质上的，还可以是在晋升、项目资源分配等方面的激励。同时，企业要为员工提供创新项目的支持，包括专门的项目管理团队、技术支持和市场推广等方面的支持，确保创新项目的全面推进。最后，企业需要建立创新项目的评估机制。通过对创新项目进行及时、全面的评估，可以识别问题、调整方向，提高项目成功的概率。</w:t>
      </w:r>
    </w:p>
    <w:p>
      <w:pPr>
        <w:pStyle w:val="Heading1"/>
        <w:ind w:firstLine="560" w:firstLineChars="200"/>
        <w:rPr>
          <w:rFonts w:ascii="仿宋" w:eastAsia="仿宋" w:hAnsi="仿宋" w:cs="仿宋" w:hint="eastAsia"/>
          <w:sz w:val="28"/>
          <w:lang w:eastAsia="zh-CN"/>
        </w:rPr>
      </w:pPr>
      <w:bookmarkStart w:id="26" w:name="_Toc18873"/>
      <w:r>
        <w:rPr>
          <w:rFonts w:ascii="仿宋" w:eastAsia="仿宋" w:hAnsi="仿宋" w:cs="仿宋" w:hint="eastAsia"/>
          <w:sz w:val="28"/>
          <w:lang w:eastAsia="zh-CN"/>
        </w:rPr>
        <w:t>七、第十四章员工健康与安全管理</w:t>
      </w:r>
      <w:bookmarkEnd w:id="26"/>
    </w:p>
    <w:p>
      <w:pPr>
        <w:pStyle w:val="Heading2"/>
        <w:rPr>
          <w:rFonts w:ascii="仿宋" w:eastAsia="仿宋" w:hAnsi="仿宋" w:cs="仿宋" w:hint="eastAsia"/>
          <w:lang w:eastAsia="zh-CN"/>
        </w:rPr>
      </w:pPr>
      <w:bookmarkStart w:id="27" w:name="_Toc18474"/>
      <w:r>
        <w:rPr>
          <w:rFonts w:ascii="仿宋" w:eastAsia="仿宋" w:hAnsi="仿宋" w:cs="仿宋" w:hint="eastAsia"/>
          <w:lang w:eastAsia="zh-CN"/>
        </w:rPr>
        <w:t>(一)、健康保障计划</w:t>
      </w:r>
      <w:bookmarkEnd w:id="27"/>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综合医疗保险：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提供全面的医疗保险，确保员工在面对健康挑战时能够得到及时和全面的医疗支持，减轻财务压力。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定期健康体检： 设立定期的健康体检服务，帮助员工及早发现潜在的健康问题，通过早期干预提高整体健康水平。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心理健康服务： 引入心理健康支持，包括心理咨询和治疗，以协助员工有效处理工作和生活中的心理压力，促进心理健康。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4. 预防保健： 强调健康预防，开展健康教育、提供饮食咨询和制定健身计划，助力员工养成健康的生活方式。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5. 疾病管理计划： 针对患有慢性疾病的员工，制定个性化的疾病管理计划，包括定期随访、合理用药和营养指导。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灵活福利选择： 提供多样化的福利选择，让员工能够根据个人需求定制适合自己和家庭的健康保障计划。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紧急救援服务： 设计应急救援计划，确保员工在突发情况下能够迅速获得适当的医疗援助，保障其生命安全。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员工参与和反馈： 鼓励员工参与健康保障计划的设计，搜集员工反馈，以确保计划符合员工的实际需求，并进行不断的改进。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家属福利： 将健康保障计划扩展至员工家属，全面关注员工及其家庭的整体健康，提高员工对企业福利的认可度。</w:t>
      </w:r>
    </w:p>
    <w:p>
      <w:pPr>
        <w:ind w:firstLine="560" w:firstLineChars="200"/>
        <w:rPr>
          <w:rFonts w:ascii="仿宋" w:eastAsia="仿宋" w:hAnsi="仿宋" w:cs="仿宋" w:hint="eastAsia"/>
          <w:sz w:val="28"/>
        </w:rPr>
      </w:pPr>
      <w:r>
        <w:rPr>
          <w:rFonts w:ascii="仿宋" w:eastAsia="仿宋" w:hAnsi="仿宋" w:cs="仿宋" w:hint="eastAsia"/>
          <w:sz w:val="28"/>
          <w:lang w:eastAsia="zh-CN"/>
        </w:rPr>
        <w:t>10. 健康数据隐私保护： 严格保护员工的健康数据隐私，确保数据的合规处理，提高员工对于健康保障计划的信任感。</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通过建立健康保障计划，企业不仅关心员工的身体健康，同时提高了员工对企业的忠诚度，为员工创造更加健康、稳定的工作环境。</w:t>
      </w:r>
    </w:p>
    <w:p>
      <w:pPr>
        <w:pStyle w:val="Heading2"/>
        <w:ind w:firstLine="560" w:firstLineChars="200"/>
        <w:rPr>
          <w:rFonts w:ascii="仿宋" w:eastAsia="仿宋" w:hAnsi="仿宋" w:cs="仿宋" w:hint="eastAsia"/>
          <w:sz w:val="28"/>
          <w:lang w:eastAsia="zh-CN"/>
        </w:rPr>
      </w:pPr>
      <w:bookmarkStart w:id="28" w:name="_Toc17792"/>
      <w:r>
        <w:rPr>
          <w:rFonts w:ascii="仿宋" w:eastAsia="仿宋" w:hAnsi="仿宋" w:cs="仿宋" w:hint="eastAsia"/>
          <w:sz w:val="28"/>
          <w:lang w:eastAsia="zh-CN"/>
        </w:rPr>
        <w:t>(二)、安全管理体系</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安全管理体系是组织为确保员工、设施和运营活动的安全而采用的一系列战略、政策和程序的集合。在建立这样一个体系时，需要综合考虑多个方面，以确保全面的安全防护和有效的应急响应。</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风险评估与管理： 初步步骤是进行全面的风险评估。通过定期的风险分析，可以识别工作场所可能存在的各种危险和风险源。这可以包括物理环境、工作流程、设备使用等各个方面。基于评估结果，制定详细的风险管理计划，确保应对措施的及时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安全政策与程序： 制定清晰而明确的安全政策和程序是确保员工安全的基础。这些政策应该明确规定员工的安全责任，包括如何报告潜在的安全风险和事故。此外，应建立详细的安全程序，以指导员工在紧急情况下的行为。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安全培训与意识提升： 提供全员参与的安全培训是至关重要的。培训内容应该包括对潜在危险的认识、紧急情况的处理方法、安全设备的正确使用等方面。通过培训，员工可以提高对安全问题的敏感性和应对能力。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安全设备与工具： 确保提供必要的安全设备和工具对于降低工作风险至关重要。这可能包括防护服、安全鞋、紧急疏散设备等。组织应确保这些设备的质量和适用性，并向员工提供正确的使用指导。</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安全巡检和监测：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定期的安全巡检是保障工作环境安全的有效手段。通过巡检，可以及时发现潜在的安全隐患并采取措施加以解决。监测工作环境，包括空气质量、噪音水平等，以确保符合相关的安全标准。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事故报告与分析： 引入有效的事故报告和分析机制，对事故进行深入的分析是学习和改进的关键。了解事故发生的原因，可以采取措施防止类似事件再次发生，并不断改进安全管理体系。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紧急响应计划： 制定完善的紧急响应计划，包括火灾、自然灾害等突发事件的处理步骤。员工应该接受培训，熟知应对程序，确保在紧急情况下能够迅速而有序地行动。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安全文化建设： 通过倡导积极的安全文化，组织可以培养员工对安全的高度重视。这需要领导层的支持，以及建立员工参与的机制，使每个人都能够感受到安全是组织文化的一部分。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法规合规： 遵守相关法规和安全标准是确保安全管理体系的合法性和有效性的前提。组织应不断更新自己的安全管理措施，以满足变化的法规要求。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 安全管理体系需要不断改进。通过定期的安全管理评估和反馈机制，组织可以识别出存在的问题，并采取措施加以解决。这有助于提高体系的适应性和效果。</w:t>
      </w:r>
    </w:p>
    <w:p>
      <w:pPr>
        <w:pStyle w:val="Heading1"/>
        <w:ind w:firstLine="560" w:firstLineChars="200"/>
        <w:rPr>
          <w:rFonts w:ascii="仿宋" w:eastAsia="仿宋" w:hAnsi="仿宋" w:cs="仿宋" w:hint="eastAsia"/>
          <w:sz w:val="28"/>
          <w:lang w:eastAsia="zh-CN"/>
        </w:rPr>
      </w:pPr>
      <w:bookmarkStart w:id="29" w:name="_Toc20979"/>
      <w:r>
        <w:rPr>
          <w:rFonts w:ascii="仿宋" w:eastAsia="仿宋" w:hAnsi="仿宋" w:cs="仿宋" w:hint="eastAsia"/>
          <w:sz w:val="28"/>
          <w:lang w:eastAsia="zh-CN"/>
        </w:rPr>
        <w:t>八、第二十六章人才留存与流失管理</w:t>
      </w:r>
      <w:bookmarkEnd w:id="29"/>
    </w:p>
    <w:p>
      <w:pPr>
        <w:pStyle w:val="Heading2"/>
        <w:rPr>
          <w:rFonts w:ascii="仿宋" w:eastAsia="仿宋" w:hAnsi="仿宋" w:cs="仿宋" w:hint="eastAsia"/>
          <w:lang w:eastAsia="zh-CN"/>
        </w:rPr>
      </w:pPr>
      <w:bookmarkStart w:id="30" w:name="_Toc5096"/>
      <w:r>
        <w:rPr>
          <w:rFonts w:ascii="仿宋" w:eastAsia="仿宋" w:hAnsi="仿宋" w:cs="仿宋" w:hint="eastAsia"/>
          <w:lang w:eastAsia="zh-CN"/>
        </w:rPr>
        <w:t>(一)、人才留存策略</w:t>
      </w:r>
      <w:bookmarkEnd w:id="3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https://d.book118.com/627012132015006034</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4406E7"/>
    <w:rsid w:val="214406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627012132015006034"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2023-12-18T23:47:00Z</dcterms:created>
  <dcterms:modified xsi:type="dcterms:W3CDTF">2023-12-18T23:47:06Z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B7A9FBB105634A1D9E7696BC83D7311A_11</vt:lpwstr>
  </property>
  <property fmtid="{D5CDD505-2E9C-101B-9397-08002B2CF9AE}" pid="3" name="KSOProductBuildVer">
    <vt:lpwstr>2052-12.1.0.16120</vt:lpwstr>
  </property>
</Properties>
</file>