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2018-2023年三亚中瑞酒店管理职业学院高职单招（数学／语文／英语）历年常考试题库含答案解析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朱光潜的主要美学论著有（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A.《美的历程》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B.《美学散步》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C.《西方美学史》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D.《七缀集》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《关山月》是以什么为线索来抒情的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A.笛声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B.月夜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C.歌舞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孔子的思想核心是（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A.民本思想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B.仁和礼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C.严刑峻法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D.自然无为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中国诗歌史上诗歌流传下来最多的诗人是（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A.陆游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下列带点字，解释错误的是（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962816" cy="147653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816" cy="1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6.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下列最能体现《郑伯克段于鄢》文章主旨的语句是（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A.都城过百雉，国之害也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B.蔓草犹不可除，况君之宠弟乎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C.多行不义必自毙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D.国不堪贰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欧阳修的《五代史伶官传序》是一篇（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A.史论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B.奏疏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D.辞赋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1921年，冰心在北京参加的文学社团是（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A.文学研究会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B.新月社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D.左翼作家联盟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《谏逐客书》本文中，作者用“五帝三王之所以无敌”的做法来论证秦王的错误，这里采用的论证方法是（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《苦恼》中主人公的名字叫（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A.姚纳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B.拉京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C.万卡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D.别里科夫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冰心著名的散文集有（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A.《繁星》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B.《寄小读者》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C.《春水》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《灯下漫笔》中，鲁迅认为青年的使命是（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A.崇奉国粹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B.热心复古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C.创造第三样时代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D.赞颂中国的“固有精神文明”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《炉中煤》中的“我年青的女郎”指的是（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A.心爱的姑娘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B.日本的妻子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C.诗人心目中的祖国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D.未实现的梦想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https://d.book118.com/627036013156006044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627036013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