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触发器项目调研分析报告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4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_Toc12947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4" w:history="1">
        <w:r>
          <w:rPr>
            <w:rFonts w:ascii="仿宋" w:eastAsia="仿宋" w:hAnsi="仿宋" w:cs="仿宋" w:hint="eastAsia"/>
            <w:lang w:val="en-US"/>
          </w:rPr>
          <w:t>一、触发器项目质量管理方案</w:t>
        </w:r>
        <w:r>
          <w:tab/>
        </w:r>
        <w:r>
          <w:fldChar w:fldCharType="begin"/>
        </w:r>
        <w:r>
          <w:instrText xml:space="preserve"> PAGEREF _Toc29654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val="en-US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_Toc20690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val="en-US"/>
          </w:rPr>
          <w:t>(二)、质量成本管理</w:t>
        </w:r>
        <w:r>
          <w:tab/>
        </w:r>
        <w:r>
          <w:fldChar w:fldCharType="begin"/>
        </w:r>
        <w:r>
          <w:instrText xml:space="preserve"> PAGEREF _Toc448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val="en-US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_Toc22722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val="en-US"/>
          </w:rPr>
          <w:t>二、触发器企业战略的制定</w:t>
        </w:r>
        <w:r>
          <w:tab/>
        </w:r>
        <w:r>
          <w:fldChar w:fldCharType="begin"/>
        </w:r>
        <w:r>
          <w:instrText xml:space="preserve"> PAGEREF _Toc4619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val="en-US"/>
          </w:rPr>
          <w:t>(一)、触发器企业战略的制定</w:t>
        </w:r>
        <w:r>
          <w:tab/>
        </w:r>
        <w:r>
          <w:fldChar w:fldCharType="begin"/>
        </w:r>
        <w:r>
          <w:instrText xml:space="preserve"> PAGEREF _Toc30773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val="en-US"/>
          </w:rPr>
          <w:t>三、触发器项目土建工程</w:t>
        </w:r>
        <w:r>
          <w:tab/>
        </w:r>
        <w:r>
          <w:fldChar w:fldCharType="begin"/>
        </w:r>
        <w:r>
          <w:instrText xml:space="preserve"> PAGEREF _Toc26840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_Toc25079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5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_Toc14385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_Toc18612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_Toc5577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val="en-US"/>
          </w:rPr>
          <w:t>四、触发器项目可持续发展</w:t>
        </w:r>
        <w:r>
          <w:tab/>
        </w:r>
        <w:r>
          <w:fldChar w:fldCharType="begin"/>
        </w:r>
        <w:r>
          <w:instrText xml:space="preserve"> PAGEREF _Toc18974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_Toc21527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_Toc5172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val="en-US"/>
          </w:rPr>
          <w:t>五、发展规划</w:t>
        </w:r>
        <w:r>
          <w:tab/>
        </w:r>
        <w:r>
          <w:fldChar w:fldCharType="begin"/>
        </w:r>
        <w:r>
          <w:instrText xml:space="preserve"> PAGEREF _Toc244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_Toc7644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_Toc7770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val="en-US"/>
          </w:rPr>
          <w:t>六、触发器行业背景分析</w:t>
        </w:r>
        <w:r>
          <w:tab/>
        </w:r>
        <w:r>
          <w:fldChar w:fldCharType="begin"/>
        </w:r>
        <w:r>
          <w:instrText xml:space="preserve"> PAGEREF _Toc21806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val="en-US"/>
          </w:rPr>
          <w:t>(一)、触发器行业背景分析</w:t>
        </w:r>
        <w:r>
          <w:tab/>
        </w:r>
        <w:r>
          <w:fldChar w:fldCharType="begin"/>
        </w:r>
        <w:r>
          <w:instrText xml:space="preserve"> PAGEREF _Toc3582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val="en-US"/>
          </w:rPr>
          <w:t>七、运营模式分析</w:t>
        </w:r>
        <w:r>
          <w:tab/>
        </w:r>
        <w:r>
          <w:fldChar w:fldCharType="begin"/>
        </w:r>
        <w:r>
          <w:instrText xml:space="preserve"> PAGEREF _Toc31001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_Toc11993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_Toc16725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_Toc25565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6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_Toc20156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73" w:history="1">
        <w:r>
          <w:rPr>
            <w:rFonts w:ascii="仿宋" w:eastAsia="仿宋" w:hAnsi="仿宋" w:cs="仿宋" w:hint="eastAsia"/>
            <w:lang w:val="en-US"/>
          </w:rPr>
          <w:t>八、员工福利与企业文化</w:t>
        </w:r>
        <w:r>
          <w:tab/>
        </w:r>
        <w:r>
          <w:fldChar w:fldCharType="begin"/>
        </w:r>
        <w:r>
          <w:instrText xml:space="preserve"> PAGEREF _Toc13673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val="en-US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_Toc28537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val="en-US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_Toc2867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val="en-US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_Toc23989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val="en-US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_Toc10954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val="en-US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_Toc5291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_Toc18139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_Toc30529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_Toc3546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0" w:history="1">
        <w:r>
          <w:rPr>
            <w:rFonts w:ascii="仿宋" w:eastAsia="仿宋" w:hAnsi="仿宋" w:cs="仿宋" w:hint="eastAsia"/>
            <w:lang w:val="en-US"/>
          </w:rPr>
          <w:t>十、投资方案计划</w:t>
        </w:r>
        <w:r>
          <w:tab/>
        </w:r>
        <w:r>
          <w:fldChar w:fldCharType="begin"/>
        </w:r>
        <w:r>
          <w:instrText xml:space="preserve"> PAGEREF _Toc7330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val="en-US"/>
          </w:rPr>
          <w:t>(一)、触发器项目估算说明</w:t>
        </w:r>
        <w:r>
          <w:tab/>
        </w:r>
        <w:r>
          <w:fldChar w:fldCharType="begin"/>
        </w:r>
        <w:r>
          <w:instrText xml:space="preserve"> PAGEREF _Toc23234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val="en-US"/>
          </w:rPr>
          <w:t>(二)、触发器项目总投资估算</w:t>
        </w:r>
        <w:r>
          <w:tab/>
        </w:r>
        <w:r>
          <w:fldChar w:fldCharType="begin"/>
        </w:r>
        <w:r>
          <w:instrText xml:space="preserve"> PAGEREF _Toc31337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val="en-US"/>
          </w:rPr>
          <w:t>十一、触发器项目可持续性分析</w:t>
        </w:r>
        <w:r>
          <w:tab/>
        </w:r>
        <w:r>
          <w:fldChar w:fldCharType="begin"/>
        </w:r>
        <w:r>
          <w:instrText xml:space="preserve"> PAGEREF _Toc8541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_Toc13561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_Toc10444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5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_Toc23565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val="en-US"/>
          </w:rPr>
          <w:t>十二、实施安排</w:t>
        </w:r>
        <w:r>
          <w:tab/>
        </w:r>
        <w:r>
          <w:fldChar w:fldCharType="begin"/>
        </w:r>
        <w:r>
          <w:instrText xml:space="preserve"> PAGEREF _Toc1546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_Toc11528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_Toc14495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_Toc1495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_Toc14631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_Toc19844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val="en-US"/>
          </w:rPr>
          <w:t>(六)、触发器项目实施保障</w:t>
        </w:r>
        <w:r>
          <w:tab/>
        </w:r>
        <w:r>
          <w:fldChar w:fldCharType="begin"/>
        </w:r>
        <w:r>
          <w:instrText xml:space="preserve"> PAGEREF _Toc18418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val="en-US"/>
          </w:rPr>
          <w:t>十三、产品规划及建设规模</w:t>
        </w:r>
        <w:r>
          <w:tab/>
        </w:r>
        <w:r>
          <w:fldChar w:fldCharType="begin"/>
        </w:r>
        <w:r>
          <w:instrText xml:space="preserve"> PAGEREF _Toc10949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_Toc25063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_Toc23524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val="en-US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_Toc5429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985" w:history="1">
        <w:r>
          <w:rPr>
            <w:rFonts w:ascii="仿宋" w:eastAsia="仿宋" w:hAnsi="仿宋" w:cs="仿宋" w:hint="eastAsia"/>
            <w:lang w:val="en-US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_Toc8985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val="en-US"/>
          </w:rPr>
          <w:t>(二)、质量管理计划</w:t>
        </w:r>
        <w:r>
          <w:tab/>
        </w:r>
        <w:r>
          <w:fldChar w:fldCharType="begin"/>
        </w:r>
        <w:r>
          <w:instrText xml:space="preserve"> PAGEREF _Toc31959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2" w:history="1">
        <w:r>
          <w:rPr>
            <w:rFonts w:ascii="仿宋" w:eastAsia="仿宋" w:hAnsi="仿宋" w:cs="仿宋" w:hint="eastAsia"/>
            <w:lang w:val="en-US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_Toc4752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val="en-US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_Toc8442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val="en-US"/>
          </w:rPr>
          <w:t>(五)、验收与评价</w:t>
        </w:r>
        <w:r>
          <w:tab/>
        </w:r>
        <w:r>
          <w:fldChar w:fldCharType="begin"/>
        </w:r>
        <w:r>
          <w:instrText xml:space="preserve"> PAGEREF _Toc7594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val="en-US"/>
          </w:rPr>
          <w:t>十五、公司文化与社会责任</w:t>
        </w:r>
        <w:r>
          <w:tab/>
        </w:r>
        <w:r>
          <w:fldChar w:fldCharType="begin"/>
        </w:r>
        <w:r>
          <w:instrText xml:space="preserve"> PAGEREF _Toc11201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val="en-US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_Toc16699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val="en-US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_Toc7421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val="en-US"/>
          </w:rPr>
          <w:t>十六、触发器项目治理与监督</w:t>
        </w:r>
        <w:r>
          <w:tab/>
        </w:r>
        <w:r>
          <w:fldChar w:fldCharType="begin"/>
        </w:r>
        <w:r>
          <w:instrText xml:space="preserve"> PAGEREF _Toc25305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val="en-US"/>
          </w:rPr>
          <w:t>(一)、触发器项目治理结构</w:t>
        </w:r>
        <w:r>
          <w:tab/>
        </w:r>
        <w:r>
          <w:fldChar w:fldCharType="begin"/>
        </w:r>
        <w:r>
          <w:instrText xml:space="preserve"> PAGEREF _Toc15568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val="en-US"/>
          </w:rPr>
          <w:t>(二)、监督与审计</w:t>
        </w:r>
        <w:r>
          <w:tab/>
        </w:r>
        <w:r>
          <w:fldChar w:fldCharType="begin"/>
        </w:r>
        <w:r>
          <w:instrText xml:space="preserve"> PAGEREF _Toc18291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val="en-US"/>
          </w:rPr>
          <w:t>十七、招标方案</w:t>
        </w:r>
        <w:r>
          <w:tab/>
        </w:r>
        <w:r>
          <w:fldChar w:fldCharType="begin"/>
        </w:r>
        <w:r>
          <w:instrText xml:space="preserve"> PAGEREF _Toc19553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val="en-US"/>
          </w:rPr>
          <w:t>(一)、触发器项目招标依据</w:t>
        </w:r>
        <w:r>
          <w:tab/>
        </w:r>
        <w:r>
          <w:fldChar w:fldCharType="begin"/>
        </w:r>
        <w:r>
          <w:instrText xml:space="preserve"> PAGEREF _Toc17351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val="en-US"/>
          </w:rPr>
          <w:t>(二)、触发器项目招标范围</w:t>
        </w:r>
        <w:r>
          <w:tab/>
        </w:r>
        <w:r>
          <w:fldChar w:fldCharType="begin"/>
        </w:r>
        <w:r>
          <w:instrText xml:space="preserve"> PAGEREF _Toc11510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_Toc7542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_Toc14652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_Toc2501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val="en-US"/>
          </w:rPr>
          <w:t>十八、公司治理与法律合规</w:t>
        </w:r>
        <w:r>
          <w:tab/>
        </w:r>
        <w:r>
          <w:fldChar w:fldCharType="begin"/>
        </w:r>
        <w:r>
          <w:instrText xml:space="preserve"> PAGEREF _Toc10635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_Toc24392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_Toc25430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_Toc31244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_Toc21815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6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_Toc3586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val="en-US"/>
          </w:rPr>
          <w:t>十九、触发器项目安全现状评价报告的存档与发布</w:t>
        </w:r>
        <w:r>
          <w:tab/>
        </w:r>
        <w:r>
          <w:fldChar w:fldCharType="begin"/>
        </w:r>
        <w:r>
          <w:instrText xml:space="preserve"> PAGEREF _Toc19502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_Toc16815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_Toc21521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_Toc31597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_Toc1086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4013" w:history="1">
        <w:r>
          <w:rPr>
            <w:rFonts w:ascii="仿宋" w:eastAsia="仿宋" w:hAnsi="仿宋" w:cs="仿宋" w:hint="eastAsia"/>
            <w:lang w:val="en-US"/>
          </w:rPr>
          <w:t>二十、职业健康与员工福祉</w:t>
        </w:r>
        <w:r>
          <w:tab/>
        </w:r>
        <w:r>
          <w:fldChar w:fldCharType="begin"/>
        </w:r>
        <w:r>
          <w:instrText xml:space="preserve"> PAGEREF _Toc24013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_Toc25352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val="en-US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_Toc5071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val="en-US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_Toc7552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https://d.book118.com/627041050026006046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触发器项目调研分析报告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触发器项目调研分析报告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触发器项目调研分析报告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触发器项目调研分析报告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触发器项目调研分析报告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7351E3"/>
    <w:rsid w:val="797351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27041050026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2024-02-24T05:25:00Z</dcterms:created>
  <dcterms:modified xsi:type="dcterms:W3CDTF">2024-02-24T05:25:53Z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