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line="266" w:lineRule="auto"/>
      </w:pPr>
    </w:p>
    <w:p>
      <w:pPr>
        <w:spacing w:line="266" w:lineRule="auto"/>
      </w:pPr>
    </w:p>
    <w:p>
      <w:pPr>
        <w:spacing w:line="266" w:lineRule="auto"/>
      </w:pPr>
    </w:p>
    <w:p>
      <w:pPr>
        <w:spacing w:line="266" w:lineRule="auto"/>
      </w:pPr>
    </w:p>
    <w:p>
      <w:pPr>
        <w:spacing w:line="266" w:lineRule="auto"/>
      </w:pPr>
    </w:p>
    <w:p>
      <w:pPr>
        <w:spacing w:line="267" w:lineRule="auto"/>
      </w:pPr>
    </w:p>
    <w:p>
      <w:pPr>
        <w:spacing w:line="267" w:lineRule="auto"/>
      </w:pPr>
    </w:p>
    <w:p>
      <w:pPr>
        <w:spacing w:before="114" w:line="221" w:lineRule="auto"/>
        <w:ind w:left="2023"/>
        <w:rPr>
          <w:rFonts w:ascii="黑体" w:eastAsia="黑体" w:hAnsi="黑体" w:cs="黑体"/>
          <w:sz w:val="35"/>
          <w:szCs w:val="35"/>
        </w:rPr>
      </w:pPr>
      <w:r>
        <w:rPr>
          <w:rFonts w:ascii="黑体" w:eastAsia="黑体" w:hAnsi="黑体" w:cs="黑体"/>
          <w:spacing w:val="6"/>
          <w:sz w:val="35"/>
          <w:szCs w:val="35"/>
        </w:rPr>
        <w:t>新疆日新恒力橡塑有限公司</w:t>
      </w:r>
    </w:p>
    <w:p>
      <w:pPr>
        <w:spacing w:before="321" w:line="222" w:lineRule="auto"/>
        <w:ind w:left="1673"/>
        <w:rPr>
          <w:rFonts w:ascii="黑体" w:eastAsia="黑体" w:hAnsi="黑体" w:cs="黑体"/>
          <w:sz w:val="35"/>
          <w:szCs w:val="35"/>
        </w:rPr>
      </w:pPr>
      <w:r>
        <w:rPr>
          <w:rFonts w:ascii="黑体" w:eastAsia="黑体" w:hAnsi="黑体" w:cs="黑体"/>
          <w:spacing w:val="20"/>
          <w:sz w:val="35"/>
          <w:szCs w:val="35"/>
        </w:rPr>
        <w:t>年处理6万吨废旧轮胎热解项目</w:t>
      </w:r>
    </w:p>
    <w:p>
      <w:pPr>
        <w:spacing w:before="461" w:line="233" w:lineRule="auto"/>
        <w:ind w:left="905"/>
        <w:outlineLvl w:val="0"/>
        <w:rPr>
          <w:rFonts w:ascii="STXinwei" w:eastAsia="STXinwei" w:hAnsi="STXinwei" w:cs="STXinwei"/>
          <w:sz w:val="82"/>
          <w:szCs w:val="82"/>
        </w:rPr>
      </w:pPr>
      <w:r>
        <w:rPr>
          <w:rFonts w:ascii="STXinwei" w:eastAsia="STXinwei" w:hAnsi="STXinwei" w:cs="STXinwei"/>
          <w:b/>
          <w:bCs/>
          <w:spacing w:val="110"/>
          <w:sz w:val="82"/>
          <w:szCs w:val="82"/>
        </w:rPr>
        <w:t>环境影响报告书</w:t>
      </w:r>
    </w:p>
    <w:p>
      <w:pPr>
        <w:spacing w:before="280" w:line="219" w:lineRule="auto"/>
        <w:ind w:left="3253"/>
        <w:rPr>
          <w:rFonts w:ascii="宋体" w:eastAsia="宋体" w:hAnsi="宋体" w:cs="宋体"/>
          <w:sz w:val="48"/>
          <w:szCs w:val="48"/>
        </w:rPr>
      </w:pPr>
      <w:r>
        <w:rPr>
          <w:rFonts w:ascii="宋体" w:eastAsia="宋体" w:hAnsi="宋体" w:cs="宋体"/>
          <w:spacing w:val="5"/>
          <w:sz w:val="48"/>
          <w:szCs w:val="48"/>
        </w:rPr>
        <w:t>(简写本)</w:t>
      </w:r>
    </w:p>
    <w:p>
      <w:pPr>
        <w:spacing w:line="244" w:lineRule="auto"/>
      </w:pPr>
    </w:p>
    <w:p>
      <w:pPr>
        <w:spacing w:line="245" w:lineRule="auto"/>
      </w:pPr>
    </w:p>
    <w:p>
      <w:pPr>
        <w:spacing w:line="245" w:lineRule="auto"/>
      </w:pPr>
    </w:p>
    <w:p>
      <w:pPr>
        <w:spacing w:line="245" w:lineRule="auto"/>
      </w:pPr>
    </w:p>
    <w:p>
      <w:pPr>
        <w:spacing w:line="245" w:lineRule="auto"/>
      </w:pPr>
    </w:p>
    <w:p>
      <w:pPr>
        <w:spacing w:line="245" w:lineRule="auto"/>
      </w:pPr>
    </w:p>
    <w:p>
      <w:pPr>
        <w:spacing w:line="245" w:lineRule="auto"/>
      </w:pPr>
    </w:p>
    <w:p>
      <w:pPr>
        <w:spacing w:line="245" w:lineRule="auto"/>
      </w:pPr>
    </w:p>
    <w:p>
      <w:pPr>
        <w:spacing w:line="245" w:lineRule="auto"/>
      </w:pPr>
    </w:p>
    <w:p>
      <w:pPr>
        <w:spacing w:line="245" w:lineRule="auto"/>
      </w:pPr>
    </w:p>
    <w:p>
      <w:pPr>
        <w:spacing w:line="245" w:lineRule="auto"/>
      </w:pPr>
    </w:p>
    <w:p>
      <w:pPr>
        <w:spacing w:line="245" w:lineRule="auto"/>
      </w:pPr>
    </w:p>
    <w:p>
      <w:pPr>
        <w:spacing w:line="245" w:lineRule="auto"/>
      </w:pPr>
    </w:p>
    <w:p>
      <w:pPr>
        <w:spacing w:line="245" w:lineRule="auto"/>
      </w:pPr>
    </w:p>
    <w:p>
      <w:pPr>
        <w:spacing w:line="245" w:lineRule="auto"/>
      </w:pPr>
    </w:p>
    <w:p>
      <w:pPr>
        <w:spacing w:line="245" w:lineRule="auto"/>
      </w:pPr>
    </w:p>
    <w:p>
      <w:pPr>
        <w:spacing w:line="245" w:lineRule="auto"/>
      </w:pPr>
    </w:p>
    <w:p>
      <w:pPr>
        <w:pStyle w:val="BodyText"/>
        <w:spacing w:before="88" w:line="225" w:lineRule="auto"/>
        <w:ind w:left="627"/>
      </w:pPr>
      <w:r>
        <w:rPr>
          <w:b/>
          <w:bCs/>
          <w:spacing w:val="-18"/>
        </w:rPr>
        <w:t>建</w:t>
      </w:r>
      <w:r>
        <w:rPr>
          <w:spacing w:val="-35"/>
        </w:rPr>
        <w:t xml:space="preserve"> </w:t>
      </w:r>
      <w:r>
        <w:rPr>
          <w:b/>
          <w:bCs/>
          <w:spacing w:val="-18"/>
        </w:rPr>
        <w:t>设</w:t>
      </w:r>
      <w:r>
        <w:rPr>
          <w:spacing w:val="-47"/>
        </w:rPr>
        <w:t xml:space="preserve"> </w:t>
      </w:r>
      <w:r>
        <w:rPr>
          <w:b/>
          <w:bCs/>
          <w:spacing w:val="-18"/>
        </w:rPr>
        <w:t>单</w:t>
      </w:r>
      <w:r>
        <w:rPr>
          <w:spacing w:val="-56"/>
        </w:rPr>
        <w:t xml:space="preserve"> </w:t>
      </w:r>
      <w:r>
        <w:rPr>
          <w:b/>
          <w:bCs/>
          <w:spacing w:val="-18"/>
        </w:rPr>
        <w:t>位</w:t>
      </w:r>
      <w:r>
        <w:rPr>
          <w:spacing w:val="-62"/>
        </w:rPr>
        <w:t xml:space="preserve"> </w:t>
      </w:r>
      <w:r>
        <w:rPr>
          <w:b/>
          <w:bCs/>
          <w:spacing w:val="-18"/>
        </w:rPr>
        <w:t>：</w:t>
      </w:r>
      <w:r>
        <w:rPr>
          <w:spacing w:val="-44"/>
        </w:rPr>
        <w:t xml:space="preserve"> </w:t>
      </w:r>
      <w:r>
        <w:rPr>
          <w:b/>
          <w:bCs/>
          <w:spacing w:val="-18"/>
        </w:rPr>
        <w:t>新</w:t>
      </w:r>
      <w:r>
        <w:rPr>
          <w:spacing w:val="-56"/>
        </w:rPr>
        <w:t xml:space="preserve"> </w:t>
      </w:r>
      <w:r>
        <w:rPr>
          <w:b/>
          <w:bCs/>
          <w:spacing w:val="-18"/>
        </w:rPr>
        <w:t>疆</w:t>
      </w:r>
      <w:r>
        <w:rPr>
          <w:spacing w:val="-18"/>
        </w:rPr>
        <w:t xml:space="preserve"> </w:t>
      </w:r>
      <w:r>
        <w:rPr>
          <w:b/>
          <w:bCs/>
          <w:spacing w:val="-18"/>
        </w:rPr>
        <w:t>日</w:t>
      </w:r>
      <w:r>
        <w:rPr>
          <w:spacing w:val="56"/>
        </w:rPr>
        <w:t xml:space="preserve"> </w:t>
      </w:r>
      <w:r>
        <w:rPr>
          <w:b/>
          <w:bCs/>
          <w:spacing w:val="-18"/>
        </w:rPr>
        <w:t>新</w:t>
      </w:r>
      <w:r>
        <w:rPr>
          <w:spacing w:val="61"/>
        </w:rPr>
        <w:t xml:space="preserve"> </w:t>
      </w:r>
      <w:r>
        <w:rPr>
          <w:b/>
          <w:bCs/>
          <w:spacing w:val="-18"/>
        </w:rPr>
        <w:t>恒</w:t>
      </w:r>
      <w:r>
        <w:rPr>
          <w:spacing w:val="59"/>
        </w:rPr>
        <w:t xml:space="preserve"> </w:t>
      </w:r>
      <w:r>
        <w:rPr>
          <w:b/>
          <w:bCs/>
          <w:spacing w:val="-18"/>
        </w:rPr>
        <w:t>力</w:t>
      </w:r>
      <w:r>
        <w:rPr>
          <w:spacing w:val="43"/>
        </w:rPr>
        <w:t xml:space="preserve"> </w:t>
      </w:r>
      <w:r>
        <w:rPr>
          <w:b/>
          <w:bCs/>
          <w:spacing w:val="-18"/>
        </w:rPr>
        <w:t>橡</w:t>
      </w:r>
      <w:r>
        <w:rPr>
          <w:spacing w:val="65"/>
        </w:rPr>
        <w:t xml:space="preserve"> </w:t>
      </w:r>
      <w:r>
        <w:rPr>
          <w:b/>
          <w:bCs/>
          <w:spacing w:val="-18"/>
        </w:rPr>
        <w:t>塑</w:t>
      </w:r>
      <w:r>
        <w:rPr>
          <w:spacing w:val="52"/>
        </w:rPr>
        <w:t xml:space="preserve"> </w:t>
      </w:r>
      <w:r>
        <w:rPr>
          <w:b/>
          <w:bCs/>
          <w:spacing w:val="-18"/>
        </w:rPr>
        <w:t>有</w:t>
      </w:r>
      <w:r>
        <w:rPr>
          <w:spacing w:val="69"/>
        </w:rPr>
        <w:t xml:space="preserve"> </w:t>
      </w:r>
      <w:r>
        <w:rPr>
          <w:b/>
          <w:bCs/>
          <w:spacing w:val="-18"/>
        </w:rPr>
        <w:t>限</w:t>
      </w:r>
      <w:r>
        <w:rPr>
          <w:spacing w:val="43"/>
        </w:rPr>
        <w:t xml:space="preserve"> </w:t>
      </w:r>
      <w:r>
        <w:rPr>
          <w:b/>
          <w:bCs/>
          <w:spacing w:val="-18"/>
        </w:rPr>
        <w:t>公</w:t>
      </w:r>
      <w:r>
        <w:rPr>
          <w:spacing w:val="86"/>
        </w:rPr>
        <w:t xml:space="preserve"> </w:t>
      </w:r>
      <w:r>
        <w:rPr>
          <w:b/>
          <w:bCs/>
          <w:spacing w:val="-18"/>
        </w:rPr>
        <w:t>司</w:t>
      </w:r>
    </w:p>
    <w:p>
      <w:pPr>
        <w:pStyle w:val="BodyText"/>
        <w:spacing w:before="257" w:line="223" w:lineRule="auto"/>
        <w:ind w:left="627"/>
        <w:rPr>
          <w:sz w:val="30"/>
          <w:szCs w:val="30"/>
        </w:rPr>
      </w:pPr>
      <w:r>
        <w:rPr>
          <w:b/>
          <w:bCs/>
          <w:spacing w:val="47"/>
          <w:sz w:val="30"/>
          <w:szCs w:val="30"/>
        </w:rPr>
        <w:t>评价单位：北京中咨华宇环保技术有限公司</w:t>
      </w:r>
    </w:p>
    <w:p>
      <w:pPr>
        <w:pStyle w:val="BodyText"/>
        <w:spacing w:before="234" w:line="225" w:lineRule="auto"/>
        <w:ind w:left="627"/>
        <w:rPr>
          <w:sz w:val="30"/>
          <w:szCs w:val="30"/>
        </w:rPr>
      </w:pPr>
      <w:r>
        <w:rPr>
          <w:b/>
          <w:bCs/>
          <w:spacing w:val="-4"/>
          <w:sz w:val="30"/>
          <w:szCs w:val="30"/>
        </w:rPr>
        <w:t>编制时间：二</w:t>
      </w:r>
      <w:r>
        <w:rPr>
          <w:spacing w:val="28"/>
          <w:sz w:val="30"/>
          <w:szCs w:val="30"/>
        </w:rPr>
        <w:t xml:space="preserve">   </w:t>
      </w:r>
      <w:r>
        <w:rPr>
          <w:rFonts w:ascii="Times New Roman" w:eastAsia="Times New Roman" w:hAnsi="Times New Roman" w:cs="Times New Roman"/>
          <w:spacing w:val="-4"/>
          <w:sz w:val="30"/>
          <w:szCs w:val="30"/>
        </w:rPr>
        <w:t xml:space="preserve">O     </w:t>
      </w:r>
      <w:r>
        <w:rPr>
          <w:spacing w:val="-4"/>
          <w:sz w:val="30"/>
          <w:szCs w:val="30"/>
        </w:rPr>
        <w:t>一</w:t>
      </w:r>
      <w:r>
        <w:rPr>
          <w:spacing w:val="54"/>
          <w:sz w:val="30"/>
          <w:szCs w:val="30"/>
        </w:rPr>
        <w:t xml:space="preserve">  </w:t>
      </w:r>
      <w:r>
        <w:rPr>
          <w:spacing w:val="-4"/>
          <w:sz w:val="30"/>
          <w:szCs w:val="30"/>
        </w:rPr>
        <w:t>五</w:t>
      </w:r>
      <w:r>
        <w:rPr>
          <w:spacing w:val="52"/>
          <w:sz w:val="30"/>
          <w:szCs w:val="30"/>
        </w:rPr>
        <w:t xml:space="preserve">  </w:t>
      </w:r>
      <w:r>
        <w:rPr>
          <w:spacing w:val="-4"/>
          <w:sz w:val="30"/>
          <w:szCs w:val="30"/>
        </w:rPr>
        <w:t>年</w:t>
      </w:r>
      <w:r>
        <w:rPr>
          <w:spacing w:val="46"/>
          <w:sz w:val="30"/>
          <w:szCs w:val="30"/>
        </w:rPr>
        <w:t xml:space="preserve">  </w:t>
      </w:r>
      <w:r>
        <w:rPr>
          <w:spacing w:val="-4"/>
          <w:sz w:val="30"/>
          <w:szCs w:val="30"/>
        </w:rPr>
        <w:t>二</w:t>
      </w:r>
      <w:r>
        <w:rPr>
          <w:spacing w:val="57"/>
          <w:sz w:val="30"/>
          <w:szCs w:val="30"/>
        </w:rPr>
        <w:t xml:space="preserve">  </w:t>
      </w:r>
      <w:r>
        <w:rPr>
          <w:spacing w:val="-4"/>
          <w:sz w:val="30"/>
          <w:szCs w:val="30"/>
        </w:rPr>
        <w:t>月</w:t>
      </w:r>
    </w:p>
    <w:p>
      <w:pPr>
        <w:spacing w:line="225" w:lineRule="auto"/>
        <w:rPr>
          <w:sz w:val="30"/>
          <w:szCs w:val="30"/>
        </w:rPr>
        <w:sectPr>
          <w:pgSz w:w="11910" w:h="16840"/>
          <w:pgMar w:top="1431" w:right="1786" w:bottom="0" w:left="1786" w:header="0" w:footer="0" w:gutter="0"/>
          <w:cols w:space="708"/>
        </w:sectPr>
      </w:pPr>
    </w:p>
    <w:p>
      <w:pPr>
        <w:spacing w:line="322" w:lineRule="auto"/>
      </w:pPr>
    </w:p>
    <w:p>
      <w:pPr>
        <w:pStyle w:val="BodyText"/>
        <w:spacing w:before="100" w:line="227" w:lineRule="auto"/>
        <w:ind w:left="3727"/>
        <w:rPr>
          <w:sz w:val="31"/>
          <w:szCs w:val="31"/>
        </w:rPr>
      </w:pPr>
      <w:r>
        <w:rPr>
          <w:b/>
          <w:bCs/>
          <w:spacing w:val="-28"/>
          <w:sz w:val="31"/>
          <w:szCs w:val="31"/>
        </w:rPr>
        <w:t>目</w:t>
      </w:r>
      <w:r>
        <w:rPr>
          <w:spacing w:val="-28"/>
          <w:sz w:val="31"/>
          <w:szCs w:val="31"/>
        </w:rPr>
        <w:t xml:space="preserve">   </w:t>
      </w:r>
      <w:r>
        <w:rPr>
          <w:b/>
          <w:bCs/>
          <w:spacing w:val="-28"/>
          <w:sz w:val="31"/>
          <w:szCs w:val="31"/>
        </w:rPr>
        <w:t>录</w:t>
      </w:r>
    </w:p>
    <w:p>
      <w:pPr>
        <w:pStyle w:val="BodyText"/>
        <w:spacing w:before="309" w:line="225" w:lineRule="auto"/>
        <w:ind w:left="3"/>
        <w:rPr>
          <w:sz w:val="23"/>
          <w:szCs w:val="23"/>
        </w:rPr>
      </w:pPr>
      <w:r>
        <w:rPr>
          <w:rFonts w:ascii="Times New Roman" w:eastAsia="Times New Roman" w:hAnsi="Times New Roman" w:cs="Times New Roman"/>
          <w:spacing w:val="3"/>
          <w:sz w:val="23"/>
          <w:szCs w:val="23"/>
        </w:rPr>
        <w:t xml:space="preserve">1 </w:t>
      </w:r>
      <w:r>
        <w:rPr>
          <w:spacing w:val="3"/>
          <w:sz w:val="23"/>
          <w:szCs w:val="23"/>
        </w:rPr>
        <w:t>项目背景…………………………………………………………</w:t>
      </w:r>
      <w:r>
        <w:rPr>
          <w:spacing w:val="-70"/>
          <w:sz w:val="23"/>
          <w:szCs w:val="23"/>
        </w:rPr>
        <w:t xml:space="preserve"> </w:t>
      </w:r>
      <w:r>
        <w:rPr>
          <w:spacing w:val="3"/>
          <w:sz w:val="23"/>
          <w:szCs w:val="23"/>
        </w:rPr>
        <w:t>错误!未定义书签。</w:t>
      </w:r>
    </w:p>
    <w:p>
      <w:pPr>
        <w:pStyle w:val="BodyText"/>
        <w:spacing w:before="296" w:line="223" w:lineRule="auto"/>
        <w:ind w:left="3"/>
        <w:rPr>
          <w:sz w:val="23"/>
          <w:szCs w:val="23"/>
        </w:rPr>
      </w:pPr>
      <w:r>
        <w:rPr>
          <w:rFonts w:ascii="Times New Roman" w:eastAsia="Times New Roman" w:hAnsi="Times New Roman" w:cs="Times New Roman"/>
          <w:spacing w:val="3"/>
          <w:sz w:val="23"/>
          <w:szCs w:val="23"/>
        </w:rPr>
        <w:t xml:space="preserve">2 </w:t>
      </w:r>
      <w:r>
        <w:rPr>
          <w:spacing w:val="3"/>
          <w:sz w:val="23"/>
          <w:szCs w:val="23"/>
        </w:rPr>
        <w:t>评价重点…………………………………………………………</w:t>
      </w:r>
      <w:r>
        <w:rPr>
          <w:spacing w:val="-70"/>
          <w:sz w:val="23"/>
          <w:szCs w:val="23"/>
        </w:rPr>
        <w:t xml:space="preserve"> </w:t>
      </w:r>
      <w:r>
        <w:rPr>
          <w:spacing w:val="3"/>
          <w:sz w:val="23"/>
          <w:szCs w:val="23"/>
        </w:rPr>
        <w:t>错误!未定义书签。</w:t>
      </w:r>
    </w:p>
    <w:p>
      <w:pPr>
        <w:pStyle w:val="BodyText"/>
        <w:spacing w:before="312" w:line="223" w:lineRule="auto"/>
        <w:ind w:left="3"/>
        <w:rPr>
          <w:sz w:val="23"/>
          <w:szCs w:val="23"/>
        </w:rPr>
      </w:pPr>
      <w:r>
        <w:rPr>
          <w:rFonts w:ascii="Times New Roman" w:eastAsia="Times New Roman" w:hAnsi="Times New Roman" w:cs="Times New Roman"/>
          <w:spacing w:val="3"/>
          <w:sz w:val="23"/>
          <w:szCs w:val="23"/>
        </w:rPr>
        <w:t xml:space="preserve">3 </w:t>
      </w:r>
      <w:r>
        <w:rPr>
          <w:spacing w:val="3"/>
          <w:sz w:val="23"/>
          <w:szCs w:val="23"/>
        </w:rPr>
        <w:t>评价标准…………………………………………………………</w:t>
      </w:r>
      <w:r>
        <w:rPr>
          <w:spacing w:val="-70"/>
          <w:sz w:val="23"/>
          <w:szCs w:val="23"/>
        </w:rPr>
        <w:t xml:space="preserve"> </w:t>
      </w:r>
      <w:r>
        <w:rPr>
          <w:spacing w:val="3"/>
          <w:sz w:val="23"/>
          <w:szCs w:val="23"/>
        </w:rPr>
        <w:t>错误!未定义书签。</w:t>
      </w:r>
    </w:p>
    <w:p>
      <w:pPr>
        <w:spacing w:line="255" w:lineRule="auto"/>
      </w:pPr>
    </w:p>
    <w:p>
      <w:pPr>
        <w:pStyle w:val="BodyText"/>
        <w:spacing w:before="75" w:line="223" w:lineRule="auto"/>
        <w:ind w:left="3"/>
        <w:rPr>
          <w:sz w:val="23"/>
          <w:szCs w:val="23"/>
        </w:rPr>
      </w:pPr>
      <w:r>
        <w:rPr>
          <w:rFonts w:ascii="Times New Roman" w:eastAsia="Times New Roman" w:hAnsi="Times New Roman" w:cs="Times New Roman"/>
          <w:spacing w:val="5"/>
          <w:sz w:val="23"/>
          <w:szCs w:val="23"/>
        </w:rPr>
        <w:t>4</w:t>
      </w:r>
      <w:r>
        <w:rPr>
          <w:rFonts w:ascii="Times New Roman" w:eastAsia="Times New Roman" w:hAnsi="Times New Roman" w:cs="Times New Roman"/>
          <w:spacing w:val="-9"/>
          <w:sz w:val="23"/>
          <w:szCs w:val="23"/>
        </w:rPr>
        <w:t xml:space="preserve"> </w:t>
      </w:r>
      <w:r>
        <w:rPr>
          <w:spacing w:val="5"/>
          <w:sz w:val="23"/>
          <w:szCs w:val="23"/>
        </w:rPr>
        <w:t>评价范围及保护目标……………………………</w:t>
      </w:r>
      <w:r>
        <w:rPr>
          <w:spacing w:val="4"/>
          <w:sz w:val="23"/>
          <w:szCs w:val="23"/>
        </w:rPr>
        <w:t>………………错误!未定义书签。</w:t>
      </w:r>
    </w:p>
    <w:p>
      <w:pPr>
        <w:pStyle w:val="BodyText"/>
        <w:spacing w:before="315" w:line="225" w:lineRule="auto"/>
        <w:ind w:left="3"/>
        <w:rPr>
          <w:sz w:val="23"/>
          <w:szCs w:val="23"/>
        </w:rPr>
      </w:pPr>
      <w:r>
        <w:rPr>
          <w:rFonts w:ascii="Times New Roman" w:eastAsia="Times New Roman" w:hAnsi="Times New Roman" w:cs="Times New Roman"/>
          <w:spacing w:val="6"/>
          <w:sz w:val="23"/>
          <w:szCs w:val="23"/>
        </w:rPr>
        <w:t xml:space="preserve">5  </w:t>
      </w:r>
      <w:r>
        <w:rPr>
          <w:spacing w:val="6"/>
          <w:sz w:val="23"/>
          <w:szCs w:val="23"/>
        </w:rPr>
        <w:t>建设项目概况及工程分析…………………………</w:t>
      </w:r>
      <w:r>
        <w:rPr>
          <w:spacing w:val="5"/>
          <w:sz w:val="23"/>
          <w:szCs w:val="23"/>
        </w:rPr>
        <w:t>………… 错误!未定义书签。</w:t>
      </w:r>
    </w:p>
    <w:p>
      <w:pPr>
        <w:pStyle w:val="BodyText"/>
        <w:spacing w:before="300" w:line="225" w:lineRule="auto"/>
        <w:ind w:left="483"/>
        <w:rPr>
          <w:sz w:val="23"/>
          <w:szCs w:val="23"/>
        </w:rPr>
      </w:pPr>
      <w:r>
        <w:rPr>
          <w:rFonts w:ascii="Times New Roman" w:eastAsia="Times New Roman" w:hAnsi="Times New Roman" w:cs="Times New Roman"/>
          <w:sz w:val="23"/>
          <w:szCs w:val="23"/>
        </w:rPr>
        <w:t>5.1</w:t>
      </w:r>
      <w:r>
        <w:rPr>
          <w:rFonts w:ascii="Times New Roman" w:eastAsia="Times New Roman" w:hAnsi="Times New Roman" w:cs="Times New Roman"/>
          <w:spacing w:val="26"/>
          <w:sz w:val="23"/>
          <w:szCs w:val="23"/>
        </w:rPr>
        <w:t xml:space="preserve">  </w:t>
      </w:r>
      <w:r>
        <w:rPr>
          <w:sz w:val="23"/>
          <w:szCs w:val="23"/>
        </w:rPr>
        <w:t>工程概况及组成…………………………………………</w:t>
      </w:r>
      <w:r>
        <w:rPr>
          <w:spacing w:val="-31"/>
          <w:sz w:val="23"/>
          <w:szCs w:val="23"/>
        </w:rPr>
        <w:t xml:space="preserve"> </w:t>
      </w:r>
      <w:r>
        <w:rPr>
          <w:sz w:val="23"/>
          <w:szCs w:val="23"/>
        </w:rPr>
        <w:t>错误!未定义书签。</w:t>
      </w:r>
    </w:p>
    <w:p>
      <w:pPr>
        <w:pStyle w:val="BodyText"/>
        <w:spacing w:before="37" w:line="223" w:lineRule="auto"/>
        <w:ind w:left="483"/>
        <w:rPr>
          <w:sz w:val="23"/>
          <w:szCs w:val="23"/>
        </w:rPr>
      </w:pPr>
      <w:r>
        <w:rPr>
          <w:rFonts w:ascii="Times New Roman" w:eastAsia="Times New Roman" w:hAnsi="Times New Roman" w:cs="Times New Roman"/>
          <w:spacing w:val="-2"/>
          <w:sz w:val="23"/>
          <w:szCs w:val="23"/>
        </w:rPr>
        <w:t>5.2</w:t>
      </w:r>
      <w:r>
        <w:rPr>
          <w:rFonts w:ascii="Times New Roman" w:eastAsia="Times New Roman" w:hAnsi="Times New Roman" w:cs="Times New Roman"/>
          <w:spacing w:val="35"/>
          <w:w w:val="101"/>
          <w:sz w:val="23"/>
          <w:szCs w:val="23"/>
        </w:rPr>
        <w:t xml:space="preserve"> </w:t>
      </w:r>
      <w:r>
        <w:rPr>
          <w:spacing w:val="-2"/>
          <w:sz w:val="23"/>
          <w:szCs w:val="23"/>
        </w:rPr>
        <w:t>生产工艺情况………………………………………………错误!未定义书签。</w:t>
      </w:r>
    </w:p>
    <w:p>
      <w:pPr>
        <w:pStyle w:val="BodyText"/>
        <w:spacing w:before="22" w:line="223" w:lineRule="auto"/>
        <w:ind w:left="483"/>
        <w:rPr>
          <w:sz w:val="23"/>
          <w:szCs w:val="23"/>
        </w:rPr>
      </w:pPr>
      <w:r>
        <w:rPr>
          <w:rFonts w:ascii="Times New Roman" w:eastAsia="Times New Roman" w:hAnsi="Times New Roman" w:cs="Times New Roman"/>
          <w:spacing w:val="-4"/>
          <w:sz w:val="23"/>
          <w:szCs w:val="23"/>
        </w:rPr>
        <w:t>5.3</w:t>
      </w:r>
      <w:r>
        <w:rPr>
          <w:rFonts w:ascii="Times New Roman" w:eastAsia="Times New Roman" w:hAnsi="Times New Roman" w:cs="Times New Roman"/>
          <w:spacing w:val="25"/>
          <w:sz w:val="23"/>
          <w:szCs w:val="23"/>
        </w:rPr>
        <w:t xml:space="preserve">  </w:t>
      </w:r>
      <w:r>
        <w:rPr>
          <w:spacing w:val="-4"/>
          <w:sz w:val="23"/>
          <w:szCs w:val="23"/>
        </w:rPr>
        <w:t>建设项目污染物排放情况…………………………………错误!未定义书签。</w:t>
      </w:r>
    </w:p>
    <w:p>
      <w:pPr>
        <w:spacing w:line="255" w:lineRule="auto"/>
      </w:pPr>
    </w:p>
    <w:p>
      <w:pPr>
        <w:pStyle w:val="BodyText"/>
        <w:spacing w:before="76" w:line="223" w:lineRule="auto"/>
        <w:ind w:left="3"/>
        <w:rPr>
          <w:sz w:val="23"/>
          <w:szCs w:val="23"/>
        </w:rPr>
      </w:pPr>
      <w:r>
        <w:rPr>
          <w:rFonts w:ascii="Times New Roman" w:eastAsia="Times New Roman" w:hAnsi="Times New Roman" w:cs="Times New Roman"/>
          <w:spacing w:val="5"/>
          <w:sz w:val="23"/>
          <w:szCs w:val="23"/>
        </w:rPr>
        <w:t xml:space="preserve">6. </w:t>
      </w:r>
      <w:r>
        <w:rPr>
          <w:spacing w:val="5"/>
          <w:sz w:val="23"/>
          <w:szCs w:val="23"/>
        </w:rPr>
        <w:t>环境质量现状及影响评价</w:t>
      </w:r>
      <w:r>
        <w:rPr>
          <w:spacing w:val="41"/>
          <w:sz w:val="23"/>
          <w:szCs w:val="23"/>
        </w:rPr>
        <w:t xml:space="preserve"> </w:t>
      </w:r>
      <w:r>
        <w:rPr>
          <w:spacing w:val="5"/>
          <w:sz w:val="23"/>
          <w:szCs w:val="23"/>
        </w:rPr>
        <w:t>……………………………</w:t>
      </w:r>
      <w:r>
        <w:rPr>
          <w:spacing w:val="4"/>
          <w:sz w:val="23"/>
          <w:szCs w:val="23"/>
        </w:rPr>
        <w:t>………错误!未定义书签。</w:t>
      </w:r>
    </w:p>
    <w:p>
      <w:pPr>
        <w:pStyle w:val="BodyText"/>
        <w:spacing w:before="312" w:line="223" w:lineRule="auto"/>
        <w:ind w:left="483"/>
        <w:rPr>
          <w:sz w:val="23"/>
          <w:szCs w:val="23"/>
        </w:rPr>
      </w:pPr>
      <w:r>
        <w:rPr>
          <w:rFonts w:ascii="Times New Roman" w:eastAsia="Times New Roman" w:hAnsi="Times New Roman" w:cs="Times New Roman"/>
          <w:spacing w:val="-4"/>
          <w:sz w:val="23"/>
          <w:szCs w:val="23"/>
        </w:rPr>
        <w:t>6.1</w:t>
      </w:r>
      <w:r>
        <w:rPr>
          <w:rFonts w:ascii="Times New Roman" w:eastAsia="Times New Roman" w:hAnsi="Times New Roman" w:cs="Times New Roman"/>
          <w:spacing w:val="25"/>
          <w:sz w:val="23"/>
          <w:szCs w:val="23"/>
        </w:rPr>
        <w:t xml:space="preserve">  </w:t>
      </w:r>
      <w:r>
        <w:rPr>
          <w:spacing w:val="-4"/>
          <w:sz w:val="23"/>
          <w:szCs w:val="23"/>
        </w:rPr>
        <w:t>环境空气质量现状及影响评价……………………………错误!未定义书签。</w:t>
      </w:r>
    </w:p>
    <w:p>
      <w:pPr>
        <w:pStyle w:val="BodyText"/>
        <w:spacing w:before="32" w:line="223" w:lineRule="auto"/>
        <w:ind w:left="483"/>
        <w:rPr>
          <w:sz w:val="23"/>
          <w:szCs w:val="23"/>
        </w:rPr>
      </w:pPr>
      <w:r>
        <w:rPr>
          <w:rFonts w:ascii="Times New Roman" w:eastAsia="Times New Roman" w:hAnsi="Times New Roman" w:cs="Times New Roman"/>
          <w:spacing w:val="-1"/>
          <w:sz w:val="23"/>
          <w:szCs w:val="23"/>
        </w:rPr>
        <w:t>6.2</w:t>
      </w:r>
      <w:r>
        <w:rPr>
          <w:rFonts w:ascii="Times New Roman" w:eastAsia="Times New Roman" w:hAnsi="Times New Roman" w:cs="Times New Roman"/>
          <w:spacing w:val="28"/>
          <w:w w:val="101"/>
          <w:sz w:val="23"/>
          <w:szCs w:val="23"/>
        </w:rPr>
        <w:t xml:space="preserve">  </w:t>
      </w:r>
      <w:r>
        <w:rPr>
          <w:spacing w:val="-1"/>
          <w:sz w:val="23"/>
          <w:szCs w:val="23"/>
        </w:rPr>
        <w:t>水环境质量现状及影响分析…………………………… 错误!未定义书签。</w:t>
      </w:r>
    </w:p>
    <w:p>
      <w:pPr>
        <w:pStyle w:val="BodyText"/>
        <w:spacing w:before="32" w:line="223" w:lineRule="auto"/>
        <w:ind w:left="483"/>
        <w:rPr>
          <w:sz w:val="23"/>
          <w:szCs w:val="23"/>
        </w:rPr>
      </w:pPr>
      <w:r>
        <w:rPr>
          <w:rFonts w:ascii="Times New Roman" w:eastAsia="Times New Roman" w:hAnsi="Times New Roman" w:cs="Times New Roman"/>
          <w:spacing w:val="-1"/>
          <w:sz w:val="23"/>
          <w:szCs w:val="23"/>
        </w:rPr>
        <w:t>6.3</w:t>
      </w:r>
      <w:r>
        <w:rPr>
          <w:rFonts w:ascii="Times New Roman" w:eastAsia="Times New Roman" w:hAnsi="Times New Roman" w:cs="Times New Roman"/>
          <w:spacing w:val="28"/>
          <w:w w:val="101"/>
          <w:sz w:val="23"/>
          <w:szCs w:val="23"/>
        </w:rPr>
        <w:t xml:space="preserve">  </w:t>
      </w:r>
      <w:r>
        <w:rPr>
          <w:spacing w:val="-1"/>
          <w:sz w:val="23"/>
          <w:szCs w:val="23"/>
        </w:rPr>
        <w:t>声环境质量现状及影响评价…………………………… 错误!未定义书签。</w:t>
      </w:r>
    </w:p>
    <w:p>
      <w:pPr>
        <w:pStyle w:val="BodyText"/>
        <w:spacing w:before="32" w:line="223" w:lineRule="auto"/>
        <w:ind w:left="483"/>
        <w:rPr>
          <w:sz w:val="23"/>
          <w:szCs w:val="23"/>
        </w:rPr>
      </w:pPr>
      <w:r>
        <w:rPr>
          <w:rFonts w:ascii="Times New Roman" w:eastAsia="Times New Roman" w:hAnsi="Times New Roman" w:cs="Times New Roman"/>
          <w:spacing w:val="-4"/>
          <w:sz w:val="23"/>
          <w:szCs w:val="23"/>
        </w:rPr>
        <w:t xml:space="preserve">6.4   </w:t>
      </w:r>
      <w:r>
        <w:rPr>
          <w:spacing w:val="-4"/>
          <w:sz w:val="23"/>
          <w:szCs w:val="23"/>
        </w:rPr>
        <w:t>固体废物环境影响分析……………………………………错误!未定义书签。</w:t>
      </w:r>
    </w:p>
    <w:p>
      <w:pPr>
        <w:pStyle w:val="BodyText"/>
        <w:spacing w:before="36" w:line="225" w:lineRule="auto"/>
        <w:ind w:left="483"/>
        <w:rPr>
          <w:sz w:val="23"/>
          <w:szCs w:val="23"/>
        </w:rPr>
      </w:pPr>
      <w:r>
        <w:rPr>
          <w:rFonts w:ascii="Times New Roman" w:eastAsia="Times New Roman" w:hAnsi="Times New Roman" w:cs="Times New Roman"/>
          <w:spacing w:val="3"/>
          <w:sz w:val="23"/>
          <w:szCs w:val="23"/>
        </w:rPr>
        <w:t xml:space="preserve">6.5  </w:t>
      </w:r>
      <w:r>
        <w:rPr>
          <w:spacing w:val="3"/>
          <w:sz w:val="23"/>
          <w:szCs w:val="23"/>
        </w:rPr>
        <w:t>环境风险分析……………………</w:t>
      </w:r>
      <w:r>
        <w:rPr>
          <w:spacing w:val="2"/>
          <w:sz w:val="23"/>
          <w:szCs w:val="23"/>
        </w:rPr>
        <w:t>………………………</w:t>
      </w:r>
      <w:r>
        <w:rPr>
          <w:spacing w:val="-72"/>
          <w:sz w:val="23"/>
          <w:szCs w:val="23"/>
        </w:rPr>
        <w:t xml:space="preserve"> </w:t>
      </w:r>
      <w:r>
        <w:rPr>
          <w:spacing w:val="2"/>
          <w:sz w:val="23"/>
          <w:szCs w:val="23"/>
        </w:rPr>
        <w:t>错误!未定义书签。</w:t>
      </w:r>
    </w:p>
    <w:p/>
    <w:p>
      <w:pPr>
        <w:pStyle w:val="BodyText"/>
        <w:spacing w:before="75" w:line="223" w:lineRule="auto"/>
        <w:ind w:left="3"/>
        <w:rPr>
          <w:sz w:val="23"/>
          <w:szCs w:val="23"/>
        </w:rPr>
      </w:pPr>
      <w:r>
        <w:rPr>
          <w:rFonts w:ascii="Times New Roman" w:eastAsia="Times New Roman" w:hAnsi="Times New Roman" w:cs="Times New Roman"/>
          <w:spacing w:val="6"/>
          <w:sz w:val="23"/>
          <w:szCs w:val="23"/>
        </w:rPr>
        <w:t xml:space="preserve">7. </w:t>
      </w:r>
      <w:r>
        <w:rPr>
          <w:spacing w:val="6"/>
          <w:sz w:val="23"/>
          <w:szCs w:val="23"/>
        </w:rPr>
        <w:t>污染防治对策与清洁生产分析………………………………</w:t>
      </w:r>
      <w:r>
        <w:rPr>
          <w:spacing w:val="-8"/>
          <w:sz w:val="23"/>
          <w:szCs w:val="23"/>
        </w:rPr>
        <w:t xml:space="preserve"> </w:t>
      </w:r>
      <w:r>
        <w:rPr>
          <w:spacing w:val="6"/>
          <w:sz w:val="23"/>
          <w:szCs w:val="23"/>
        </w:rPr>
        <w:t>错误!未定义书签。</w:t>
      </w:r>
    </w:p>
    <w:p>
      <w:pPr>
        <w:pStyle w:val="BodyText"/>
        <w:spacing w:before="312" w:line="224" w:lineRule="auto"/>
        <w:ind w:left="483"/>
        <w:rPr>
          <w:sz w:val="23"/>
          <w:szCs w:val="23"/>
        </w:rPr>
      </w:pPr>
      <w:r>
        <w:rPr>
          <w:rFonts w:ascii="Times New Roman" w:eastAsia="Times New Roman" w:hAnsi="Times New Roman" w:cs="Times New Roman"/>
          <w:spacing w:val="1"/>
          <w:sz w:val="23"/>
          <w:szCs w:val="23"/>
        </w:rPr>
        <w:t>7.1</w:t>
      </w:r>
      <w:r>
        <w:rPr>
          <w:rFonts w:ascii="Times New Roman" w:eastAsia="Times New Roman" w:hAnsi="Times New Roman" w:cs="Times New Roman"/>
          <w:spacing w:val="24"/>
          <w:sz w:val="23"/>
          <w:szCs w:val="23"/>
        </w:rPr>
        <w:t xml:space="preserve">  </w:t>
      </w:r>
      <w:r>
        <w:rPr>
          <w:spacing w:val="1"/>
          <w:sz w:val="23"/>
          <w:szCs w:val="23"/>
        </w:rPr>
        <w:t>污染防治对策……………………………………………</w:t>
      </w:r>
      <w:r>
        <w:rPr>
          <w:spacing w:val="-62"/>
          <w:sz w:val="23"/>
          <w:szCs w:val="23"/>
        </w:rPr>
        <w:t xml:space="preserve"> </w:t>
      </w:r>
      <w:r>
        <w:rPr>
          <w:spacing w:val="1"/>
          <w:sz w:val="23"/>
          <w:szCs w:val="23"/>
        </w:rPr>
        <w:t>错误!未定义书签。</w:t>
      </w:r>
    </w:p>
    <w:p>
      <w:pPr>
        <w:pStyle w:val="BodyText"/>
        <w:spacing w:before="31" w:line="223" w:lineRule="auto"/>
        <w:ind w:left="483"/>
        <w:rPr>
          <w:sz w:val="23"/>
          <w:szCs w:val="23"/>
        </w:rPr>
      </w:pPr>
      <w:r>
        <w:rPr>
          <w:rFonts w:ascii="Times New Roman" w:eastAsia="Times New Roman" w:hAnsi="Times New Roman" w:cs="Times New Roman"/>
          <w:spacing w:val="1"/>
          <w:sz w:val="23"/>
          <w:szCs w:val="23"/>
        </w:rPr>
        <w:t>7.2</w:t>
      </w:r>
      <w:r>
        <w:rPr>
          <w:rFonts w:ascii="Times New Roman" w:eastAsia="Times New Roman" w:hAnsi="Times New Roman" w:cs="Times New Roman"/>
          <w:spacing w:val="24"/>
          <w:sz w:val="23"/>
          <w:szCs w:val="23"/>
        </w:rPr>
        <w:t xml:space="preserve">  </w:t>
      </w:r>
      <w:r>
        <w:rPr>
          <w:spacing w:val="1"/>
          <w:sz w:val="23"/>
          <w:szCs w:val="23"/>
        </w:rPr>
        <w:t>清洁生产分析……………………………………………</w:t>
      </w:r>
      <w:r>
        <w:rPr>
          <w:spacing w:val="-62"/>
          <w:sz w:val="23"/>
          <w:szCs w:val="23"/>
        </w:rPr>
        <w:t xml:space="preserve"> </w:t>
      </w:r>
      <w:r>
        <w:rPr>
          <w:spacing w:val="1"/>
          <w:sz w:val="23"/>
          <w:szCs w:val="23"/>
        </w:rPr>
        <w:t>错误!未定义书签。</w:t>
      </w:r>
    </w:p>
    <w:p>
      <w:pPr>
        <w:pStyle w:val="BodyText"/>
        <w:spacing w:before="315" w:line="225" w:lineRule="auto"/>
        <w:ind w:left="3"/>
        <w:rPr>
          <w:sz w:val="23"/>
          <w:szCs w:val="23"/>
        </w:rPr>
      </w:pPr>
      <w:r>
        <w:rPr>
          <w:rFonts w:ascii="Times New Roman" w:eastAsia="Times New Roman" w:hAnsi="Times New Roman" w:cs="Times New Roman"/>
          <w:spacing w:val="5"/>
          <w:sz w:val="23"/>
          <w:szCs w:val="23"/>
        </w:rPr>
        <w:t xml:space="preserve">8. </w:t>
      </w:r>
      <w:r>
        <w:rPr>
          <w:spacing w:val="5"/>
          <w:sz w:val="23"/>
          <w:szCs w:val="23"/>
        </w:rPr>
        <w:t>总量控制及公众参与</w:t>
      </w:r>
      <w:r>
        <w:rPr>
          <w:spacing w:val="45"/>
          <w:sz w:val="23"/>
          <w:szCs w:val="23"/>
        </w:rPr>
        <w:t xml:space="preserve"> </w:t>
      </w:r>
      <w:r>
        <w:rPr>
          <w:spacing w:val="5"/>
          <w:sz w:val="23"/>
          <w:szCs w:val="23"/>
        </w:rPr>
        <w:t>………………………</w:t>
      </w:r>
      <w:r>
        <w:rPr>
          <w:spacing w:val="4"/>
          <w:sz w:val="23"/>
          <w:szCs w:val="23"/>
        </w:rPr>
        <w:t>…………………错误!未定义书签。</w:t>
      </w:r>
    </w:p>
    <w:p>
      <w:pPr>
        <w:pStyle w:val="BodyText"/>
        <w:spacing w:before="300" w:line="225" w:lineRule="auto"/>
        <w:ind w:left="483"/>
        <w:rPr>
          <w:sz w:val="23"/>
          <w:szCs w:val="23"/>
        </w:rPr>
      </w:pPr>
      <w:r>
        <w:rPr>
          <w:rFonts w:ascii="Times New Roman" w:eastAsia="Times New Roman" w:hAnsi="Times New Roman" w:cs="Times New Roman"/>
          <w:sz w:val="23"/>
          <w:szCs w:val="23"/>
        </w:rPr>
        <w:t>8.1</w:t>
      </w:r>
      <w:r>
        <w:rPr>
          <w:rFonts w:ascii="Times New Roman" w:eastAsia="Times New Roman" w:hAnsi="Times New Roman" w:cs="Times New Roman"/>
          <w:spacing w:val="31"/>
          <w:sz w:val="23"/>
          <w:szCs w:val="23"/>
        </w:rPr>
        <w:t xml:space="preserve">  </w:t>
      </w:r>
      <w:r>
        <w:rPr>
          <w:sz w:val="23"/>
          <w:szCs w:val="23"/>
        </w:rPr>
        <w:t>总量控制…………………………………………………</w:t>
      </w:r>
      <w:r>
        <w:rPr>
          <w:spacing w:val="-41"/>
          <w:sz w:val="23"/>
          <w:szCs w:val="23"/>
        </w:rPr>
        <w:t xml:space="preserve"> </w:t>
      </w:r>
      <w:r>
        <w:rPr>
          <w:sz w:val="23"/>
          <w:szCs w:val="23"/>
        </w:rPr>
        <w:t>错误!未定义书签。</w:t>
      </w:r>
    </w:p>
    <w:p>
      <w:pPr>
        <w:pStyle w:val="BodyText"/>
        <w:spacing w:before="49" w:line="225" w:lineRule="auto"/>
        <w:ind w:left="483"/>
        <w:rPr>
          <w:sz w:val="23"/>
          <w:szCs w:val="23"/>
        </w:rPr>
      </w:pPr>
      <w:r>
        <w:rPr>
          <w:rFonts w:ascii="Times New Roman" w:eastAsia="Times New Roman" w:hAnsi="Times New Roman" w:cs="Times New Roman"/>
          <w:spacing w:val="1"/>
          <w:sz w:val="23"/>
          <w:szCs w:val="23"/>
        </w:rPr>
        <w:t>8.2</w:t>
      </w:r>
      <w:r>
        <w:rPr>
          <w:rFonts w:ascii="Times New Roman" w:eastAsia="Times New Roman" w:hAnsi="Times New Roman" w:cs="Times New Roman"/>
          <w:spacing w:val="21"/>
          <w:sz w:val="23"/>
          <w:szCs w:val="23"/>
        </w:rPr>
        <w:t xml:space="preserve">  </w:t>
      </w:r>
      <w:r>
        <w:rPr>
          <w:spacing w:val="1"/>
          <w:sz w:val="23"/>
          <w:szCs w:val="23"/>
        </w:rPr>
        <w:t>公众参与…………………………………………………</w:t>
      </w:r>
      <w:r>
        <w:rPr>
          <w:spacing w:val="-52"/>
          <w:sz w:val="23"/>
          <w:szCs w:val="23"/>
        </w:rPr>
        <w:t xml:space="preserve"> </w:t>
      </w:r>
      <w:r>
        <w:rPr>
          <w:spacing w:val="1"/>
          <w:sz w:val="23"/>
          <w:szCs w:val="23"/>
        </w:rPr>
        <w:t>错误!未定</w:t>
      </w:r>
      <w:r>
        <w:rPr>
          <w:sz w:val="23"/>
          <w:szCs w:val="23"/>
        </w:rPr>
        <w:t>义书签。</w:t>
      </w:r>
    </w:p>
    <w:p>
      <w:pPr>
        <w:pStyle w:val="BodyText"/>
        <w:spacing w:before="300" w:line="225" w:lineRule="auto"/>
        <w:ind w:left="3"/>
        <w:rPr>
          <w:sz w:val="23"/>
          <w:szCs w:val="23"/>
        </w:rPr>
      </w:pPr>
      <w:r>
        <w:rPr>
          <w:rFonts w:ascii="Times New Roman" w:eastAsia="Times New Roman" w:hAnsi="Times New Roman" w:cs="Times New Roman"/>
          <w:spacing w:val="3"/>
          <w:sz w:val="23"/>
          <w:szCs w:val="23"/>
        </w:rPr>
        <w:t xml:space="preserve">9  </w:t>
      </w:r>
      <w:r>
        <w:rPr>
          <w:spacing w:val="3"/>
          <w:sz w:val="23"/>
          <w:szCs w:val="23"/>
        </w:rPr>
        <w:t>环保投资</w:t>
      </w:r>
      <w:r>
        <w:rPr>
          <w:spacing w:val="36"/>
          <w:sz w:val="23"/>
          <w:szCs w:val="23"/>
        </w:rPr>
        <w:t xml:space="preserve"> </w:t>
      </w:r>
      <w:r>
        <w:rPr>
          <w:spacing w:val="3"/>
          <w:sz w:val="23"/>
          <w:szCs w:val="23"/>
        </w:rPr>
        <w:t>…………………………………</w:t>
      </w:r>
      <w:r>
        <w:rPr>
          <w:spacing w:val="2"/>
          <w:sz w:val="23"/>
          <w:szCs w:val="23"/>
        </w:rPr>
        <w:t>……………………</w:t>
      </w:r>
      <w:r>
        <w:rPr>
          <w:spacing w:val="-31"/>
          <w:sz w:val="23"/>
          <w:szCs w:val="23"/>
        </w:rPr>
        <w:t xml:space="preserve"> </w:t>
      </w:r>
      <w:r>
        <w:rPr>
          <w:spacing w:val="2"/>
          <w:sz w:val="23"/>
          <w:szCs w:val="23"/>
        </w:rPr>
        <w:t>错误!未定义书签。</w:t>
      </w:r>
    </w:p>
    <w:p>
      <w:pPr>
        <w:pStyle w:val="BodyText"/>
        <w:spacing w:before="307" w:line="223" w:lineRule="auto"/>
        <w:ind w:left="3"/>
        <w:rPr>
          <w:sz w:val="23"/>
          <w:szCs w:val="23"/>
        </w:rPr>
      </w:pPr>
      <w:r>
        <w:rPr>
          <w:rFonts w:ascii="Times New Roman" w:eastAsia="Times New Roman" w:hAnsi="Times New Roman" w:cs="Times New Roman"/>
          <w:spacing w:val="1"/>
          <w:sz w:val="23"/>
          <w:szCs w:val="23"/>
        </w:rPr>
        <w:t>10</w:t>
      </w:r>
      <w:r>
        <w:rPr>
          <w:rFonts w:ascii="Times New Roman" w:eastAsia="Times New Roman" w:hAnsi="Times New Roman" w:cs="Times New Roman"/>
          <w:spacing w:val="16"/>
          <w:sz w:val="23"/>
          <w:szCs w:val="23"/>
        </w:rPr>
        <w:t xml:space="preserve">  </w:t>
      </w:r>
      <w:r>
        <w:rPr>
          <w:spacing w:val="1"/>
          <w:sz w:val="23"/>
          <w:szCs w:val="23"/>
        </w:rPr>
        <w:t>环评结论</w:t>
      </w:r>
      <w:r>
        <w:rPr>
          <w:spacing w:val="44"/>
          <w:sz w:val="23"/>
          <w:szCs w:val="23"/>
        </w:rPr>
        <w:t xml:space="preserve"> </w:t>
      </w:r>
      <w:r>
        <w:rPr>
          <w:spacing w:val="1"/>
          <w:sz w:val="23"/>
          <w:szCs w:val="23"/>
        </w:rPr>
        <w:t>……………………………………………</w:t>
      </w:r>
      <w:r>
        <w:rPr>
          <w:sz w:val="23"/>
          <w:szCs w:val="23"/>
        </w:rPr>
        <w:t>…………错误!未定义书签。</w:t>
      </w:r>
    </w:p>
    <w:p>
      <w:pPr>
        <w:spacing w:line="248" w:lineRule="auto"/>
      </w:pPr>
    </w:p>
    <w:p>
      <w:pPr>
        <w:pStyle w:val="BodyText"/>
        <w:spacing w:before="75" w:line="225" w:lineRule="auto"/>
        <w:ind w:left="3"/>
        <w:rPr>
          <w:sz w:val="23"/>
          <w:szCs w:val="23"/>
        </w:rPr>
      </w:pPr>
      <w:r>
        <w:rPr>
          <w:rFonts w:ascii="Times New Roman" w:eastAsia="Times New Roman" w:hAnsi="Times New Roman" w:cs="Times New Roman"/>
          <w:spacing w:val="1"/>
          <w:sz w:val="23"/>
          <w:szCs w:val="23"/>
        </w:rPr>
        <w:t>11</w:t>
      </w:r>
      <w:r>
        <w:rPr>
          <w:rFonts w:ascii="Times New Roman" w:eastAsia="Times New Roman" w:hAnsi="Times New Roman" w:cs="Times New Roman"/>
          <w:spacing w:val="16"/>
          <w:sz w:val="23"/>
          <w:szCs w:val="23"/>
        </w:rPr>
        <w:t xml:space="preserve">  </w:t>
      </w:r>
      <w:r>
        <w:rPr>
          <w:spacing w:val="1"/>
          <w:sz w:val="23"/>
          <w:szCs w:val="23"/>
        </w:rPr>
        <w:t>要求和建议</w:t>
      </w:r>
      <w:r>
        <w:rPr>
          <w:spacing w:val="37"/>
          <w:sz w:val="23"/>
          <w:szCs w:val="23"/>
        </w:rPr>
        <w:t xml:space="preserve"> </w:t>
      </w:r>
      <w:r>
        <w:rPr>
          <w:spacing w:val="1"/>
          <w:sz w:val="23"/>
          <w:szCs w:val="23"/>
        </w:rPr>
        <w:t>……………………………………………………错误!</w:t>
      </w:r>
      <w:r>
        <w:rPr>
          <w:sz w:val="23"/>
          <w:szCs w:val="23"/>
        </w:rPr>
        <w:t>未定义书签。</w:t>
      </w:r>
    </w:p>
    <w:p>
      <w:pPr>
        <w:spacing w:line="225" w:lineRule="auto"/>
        <w:rPr>
          <w:sz w:val="23"/>
          <w:szCs w:val="23"/>
        </w:rPr>
        <w:sectPr>
          <w:pgSz w:w="11910" w:h="16840"/>
          <w:pgMar w:top="1431" w:right="1786" w:bottom="0" w:left="1786" w:header="0" w:footer="0" w:gutter="0"/>
          <w:pgNumType w:start="2"/>
          <w:cols w:space="708"/>
        </w:sectPr>
      </w:pPr>
    </w:p>
    <w:p>
      <w:pPr>
        <w:spacing w:before="255" w:line="219" w:lineRule="auto"/>
        <w:ind w:left="6"/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/>
          <w:b/>
          <w:bCs/>
          <w:spacing w:val="-16"/>
          <w:sz w:val="24"/>
          <w:szCs w:val="24"/>
        </w:rPr>
        <w:t>1项目背景</w:t>
      </w:r>
    </w:p>
    <w:p>
      <w:pPr>
        <w:spacing w:before="150" w:line="369" w:lineRule="auto"/>
        <w:ind w:left="3" w:right="89" w:firstLine="490"/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/>
          <w:spacing w:val="-3"/>
          <w:sz w:val="24"/>
          <w:szCs w:val="24"/>
        </w:rPr>
        <w:t>随着人们生活水平逐步提高和物流业高速发展，我国的私家车保有量和</w:t>
      </w:r>
      <w:r>
        <w:rPr>
          <w:rFonts w:ascii="宋体" w:eastAsia="宋体" w:hAnsi="宋体" w:cs="宋体"/>
          <w:spacing w:val="-4"/>
          <w:sz w:val="24"/>
          <w:szCs w:val="24"/>
        </w:rPr>
        <w:t>货车</w:t>
      </w:r>
      <w:r>
        <w:rPr>
          <w:rFonts w:ascii="宋体" w:eastAsia="宋体" w:hAnsi="宋体" w:cs="宋体"/>
          <w:sz w:val="24"/>
          <w:szCs w:val="24"/>
        </w:rPr>
        <w:t xml:space="preserve"> </w:t>
      </w:r>
      <w:r>
        <w:rPr>
          <w:rFonts w:ascii="宋体" w:eastAsia="宋体" w:hAnsi="宋体" w:cs="宋体"/>
          <w:spacing w:val="-4"/>
          <w:sz w:val="24"/>
          <w:szCs w:val="24"/>
        </w:rPr>
        <w:t>的数量逐年提高。车辆数量的增加带动了经济的发展，同时汽车轮胎的消耗和磨</w:t>
      </w:r>
      <w:r>
        <w:rPr>
          <w:rFonts w:ascii="宋体" w:eastAsia="宋体" w:hAnsi="宋体" w:cs="宋体"/>
          <w:spacing w:val="14"/>
          <w:sz w:val="24"/>
          <w:szCs w:val="24"/>
        </w:rPr>
        <w:t xml:space="preserve"> </w:t>
      </w:r>
      <w:r>
        <w:rPr>
          <w:rFonts w:ascii="宋体" w:eastAsia="宋体" w:hAnsi="宋体" w:cs="宋体"/>
          <w:spacing w:val="-5"/>
          <w:sz w:val="24"/>
          <w:szCs w:val="24"/>
        </w:rPr>
        <w:t xml:space="preserve">损也产生了很多的垃圾—废旧轮胎。  数年以前废旧轮胎都是当成垃圾被扔掉， </w:t>
      </w:r>
      <w:r>
        <w:rPr>
          <w:rFonts w:ascii="宋体" w:eastAsia="宋体" w:hAnsi="宋体" w:cs="宋体"/>
          <w:spacing w:val="-4"/>
          <w:sz w:val="24"/>
          <w:szCs w:val="24"/>
        </w:rPr>
        <w:t>极大的污染了我们赖以生存的环境，随着时间的流逝，废旧轮胎回收行业也逐渐</w:t>
      </w:r>
      <w:r>
        <w:rPr>
          <w:rFonts w:ascii="宋体" w:eastAsia="宋体" w:hAnsi="宋体" w:cs="宋体"/>
          <w:spacing w:val="9"/>
          <w:sz w:val="24"/>
          <w:szCs w:val="24"/>
        </w:rPr>
        <w:t xml:space="preserve"> </w:t>
      </w:r>
      <w:r>
        <w:rPr>
          <w:rFonts w:ascii="宋体" w:eastAsia="宋体" w:hAnsi="宋体" w:cs="宋体"/>
          <w:spacing w:val="-4"/>
          <w:sz w:val="24"/>
          <w:szCs w:val="24"/>
        </w:rPr>
        <w:t>发展形成了自己的一套完整的体系。据不完全统计，目前我国废旧轮胎及其相关</w:t>
      </w:r>
      <w:r>
        <w:rPr>
          <w:rFonts w:ascii="宋体" w:eastAsia="宋体" w:hAnsi="宋体" w:cs="宋体"/>
          <w:spacing w:val="10"/>
          <w:sz w:val="24"/>
          <w:szCs w:val="24"/>
        </w:rPr>
        <w:t xml:space="preserve"> </w:t>
      </w:r>
      <w:r>
        <w:rPr>
          <w:rFonts w:ascii="宋体" w:eastAsia="宋体" w:hAnsi="宋体" w:cs="宋体"/>
          <w:spacing w:val="12"/>
          <w:sz w:val="24"/>
          <w:szCs w:val="24"/>
        </w:rPr>
        <w:t>行业从业人员在10000 人以上。中国每年产生的废旧轮胎以8%至10%的速度</w:t>
      </w:r>
      <w:r>
        <w:rPr>
          <w:rFonts w:ascii="宋体" w:eastAsia="宋体" w:hAnsi="宋体" w:cs="宋体"/>
          <w:spacing w:val="17"/>
          <w:sz w:val="24"/>
          <w:szCs w:val="24"/>
        </w:rPr>
        <w:t xml:space="preserve"> </w:t>
      </w:r>
      <w:r>
        <w:rPr>
          <w:rFonts w:ascii="宋体" w:eastAsia="宋体" w:hAnsi="宋体" w:cs="宋体"/>
          <w:spacing w:val="4"/>
          <w:sz w:val="24"/>
          <w:szCs w:val="24"/>
        </w:rPr>
        <w:t>递增。2010年，中国废旧轮胎产生量约达2.5亿条，回收利用率仅为50%左右，</w:t>
      </w:r>
      <w:r>
        <w:rPr>
          <w:rFonts w:ascii="宋体" w:eastAsia="宋体" w:hAnsi="宋体" w:cs="宋体"/>
          <w:spacing w:val="13"/>
          <w:sz w:val="24"/>
          <w:szCs w:val="24"/>
        </w:rPr>
        <w:t xml:space="preserve"> </w:t>
      </w:r>
      <w:r>
        <w:rPr>
          <w:rFonts w:ascii="宋体" w:eastAsia="宋体" w:hAnsi="宋体" w:cs="宋体"/>
          <w:spacing w:val="-3"/>
          <w:sz w:val="24"/>
          <w:szCs w:val="24"/>
        </w:rPr>
        <w:t>回收利用率不高，造成巨大的资源浪费。废旧轮</w:t>
      </w:r>
      <w:r>
        <w:rPr>
          <w:rFonts w:ascii="宋体" w:eastAsia="宋体" w:hAnsi="宋体" w:cs="宋体"/>
          <w:spacing w:val="-4"/>
          <w:sz w:val="24"/>
          <w:szCs w:val="24"/>
        </w:rPr>
        <w:t>胎作为可资源化的高分子材料的</w:t>
      </w:r>
    </w:p>
    <w:p>
      <w:pPr>
        <w:spacing w:line="219" w:lineRule="auto"/>
        <w:ind w:left="3"/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/>
          <w:spacing w:val="-4"/>
          <w:sz w:val="24"/>
          <w:szCs w:val="24"/>
        </w:rPr>
        <w:t>循环，再生利用，已引起世界各国的关注。</w:t>
      </w:r>
    </w:p>
    <w:p>
      <w:pPr>
        <w:spacing w:before="204" w:line="471" w:lineRule="exact"/>
        <w:ind w:left="493"/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/>
          <w:spacing w:val="-4"/>
          <w:position w:val="17"/>
          <w:sz w:val="24"/>
          <w:szCs w:val="24"/>
        </w:rPr>
        <w:t>新疆日新恒力橡塑有限公司是专业从事废旧资源开发、回收利用</w:t>
      </w:r>
      <w:r>
        <w:rPr>
          <w:rFonts w:ascii="宋体" w:eastAsia="宋体" w:hAnsi="宋体" w:cs="宋体"/>
          <w:spacing w:val="-5"/>
          <w:position w:val="17"/>
          <w:sz w:val="24"/>
          <w:szCs w:val="24"/>
        </w:rPr>
        <w:t>、做循环经</w:t>
      </w:r>
    </w:p>
    <w:p>
      <w:pPr>
        <w:spacing w:line="220" w:lineRule="auto"/>
        <w:ind w:left="3"/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/>
          <w:spacing w:val="-8"/>
          <w:sz w:val="24"/>
          <w:szCs w:val="24"/>
        </w:rPr>
        <w:t>济的企业。</w:t>
      </w:r>
    </w:p>
    <w:p>
      <w:pPr>
        <w:spacing w:before="184" w:line="369" w:lineRule="auto"/>
        <w:ind w:left="3" w:right="115" w:firstLine="490"/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/>
          <w:spacing w:val="4"/>
          <w:sz w:val="24"/>
          <w:szCs w:val="24"/>
        </w:rPr>
        <w:t>新疆日新恒力橡塑有限公司年处理6 万吨废旧轮胎热解项目位于呼图壁县</w:t>
      </w:r>
      <w:r>
        <w:rPr>
          <w:rFonts w:ascii="宋体" w:eastAsia="宋体" w:hAnsi="宋体" w:cs="宋体"/>
          <w:spacing w:val="1"/>
          <w:sz w:val="24"/>
          <w:szCs w:val="24"/>
        </w:rPr>
        <w:t xml:space="preserve"> </w:t>
      </w:r>
      <w:r>
        <w:rPr>
          <w:rFonts w:ascii="宋体" w:eastAsia="宋体" w:hAnsi="宋体" w:cs="宋体"/>
          <w:spacing w:val="3"/>
          <w:sz w:val="24"/>
          <w:szCs w:val="24"/>
        </w:rPr>
        <w:t>天山工业园区煤化工产业区。项目占地150亩，总投资15000万元，项目建成后</w:t>
      </w:r>
      <w:r>
        <w:rPr>
          <w:rFonts w:ascii="宋体" w:eastAsia="宋体" w:hAnsi="宋体" w:cs="宋体"/>
          <w:spacing w:val="2"/>
          <w:sz w:val="24"/>
          <w:szCs w:val="24"/>
        </w:rPr>
        <w:t xml:space="preserve"> </w:t>
      </w:r>
      <w:r>
        <w:rPr>
          <w:rFonts w:ascii="宋体" w:eastAsia="宋体" w:hAnsi="宋体" w:cs="宋体"/>
          <w:spacing w:val="4"/>
          <w:sz w:val="24"/>
          <w:szCs w:val="24"/>
        </w:rPr>
        <w:t>可年处理6万吨废旧轮胎，年产2.4万吨高清洁燃料油、0.9万吨钢丝、2.01</w:t>
      </w:r>
      <w:r>
        <w:rPr>
          <w:rFonts w:ascii="宋体" w:eastAsia="宋体" w:hAnsi="宋体" w:cs="宋体"/>
          <w:spacing w:val="-17"/>
          <w:sz w:val="24"/>
          <w:szCs w:val="24"/>
        </w:rPr>
        <w:t xml:space="preserve"> </w:t>
      </w:r>
      <w:r>
        <w:rPr>
          <w:rFonts w:ascii="宋体" w:eastAsia="宋体" w:hAnsi="宋体" w:cs="宋体"/>
          <w:spacing w:val="4"/>
          <w:sz w:val="24"/>
          <w:szCs w:val="24"/>
        </w:rPr>
        <w:t>万</w:t>
      </w:r>
    </w:p>
    <w:p>
      <w:pPr>
        <w:spacing w:before="1" w:line="220" w:lineRule="auto"/>
        <w:ind w:left="3"/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/>
          <w:spacing w:val="-6"/>
          <w:sz w:val="24"/>
          <w:szCs w:val="24"/>
        </w:rPr>
        <w:t>吨碳黑。</w:t>
      </w:r>
    </w:p>
    <w:p>
      <w:pPr>
        <w:spacing w:before="260" w:line="222" w:lineRule="auto"/>
        <w:ind w:left="8"/>
        <w:rPr>
          <w:rFonts w:ascii="黑体" w:eastAsia="黑体" w:hAnsi="黑体" w:cs="黑体"/>
          <w:sz w:val="33"/>
          <w:szCs w:val="33"/>
        </w:rPr>
      </w:pPr>
      <w:r>
        <w:rPr>
          <w:rFonts w:ascii="黑体" w:eastAsia="黑体" w:hAnsi="黑体" w:cs="黑体"/>
          <w:b/>
          <w:bCs/>
          <w:spacing w:val="3"/>
          <w:sz w:val="33"/>
          <w:szCs w:val="33"/>
        </w:rPr>
        <w:t>2评价重点</w:t>
      </w:r>
    </w:p>
    <w:p>
      <w:pPr>
        <w:spacing w:before="275" w:line="371" w:lineRule="auto"/>
        <w:ind w:left="3" w:right="104" w:firstLine="490"/>
        <w:jc w:val="both"/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/>
          <w:spacing w:val="-4"/>
          <w:sz w:val="24"/>
          <w:szCs w:val="24"/>
        </w:rPr>
        <w:t>结合本项目排污特点及周围环境特征，在工程分析的基础上，将大气环境影</w:t>
      </w:r>
      <w:r>
        <w:rPr>
          <w:rFonts w:ascii="宋体" w:eastAsia="宋体" w:hAnsi="宋体" w:cs="宋体"/>
          <w:spacing w:val="11"/>
          <w:sz w:val="24"/>
          <w:szCs w:val="24"/>
        </w:rPr>
        <w:t xml:space="preserve"> </w:t>
      </w:r>
      <w:r>
        <w:rPr>
          <w:rFonts w:ascii="宋体" w:eastAsia="宋体" w:hAnsi="宋体" w:cs="宋体"/>
          <w:spacing w:val="-2"/>
          <w:sz w:val="24"/>
          <w:szCs w:val="24"/>
        </w:rPr>
        <w:t>响评价、环保措施可行性分析、风险评价、</w:t>
      </w:r>
      <w:r>
        <w:rPr>
          <w:rFonts w:ascii="宋体" w:eastAsia="宋体" w:hAnsi="宋体" w:cs="宋体"/>
          <w:spacing w:val="-3"/>
          <w:sz w:val="24"/>
          <w:szCs w:val="24"/>
        </w:rPr>
        <w:t>厂址选址可行性分析作为本评价工作</w:t>
      </w:r>
    </w:p>
    <w:p>
      <w:pPr>
        <w:spacing w:line="222" w:lineRule="auto"/>
        <w:ind w:left="3"/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/>
          <w:spacing w:val="-6"/>
          <w:sz w:val="24"/>
          <w:szCs w:val="24"/>
        </w:rPr>
        <w:t>的重点。</w:t>
      </w:r>
    </w:p>
    <w:p>
      <w:pPr>
        <w:spacing w:before="235" w:line="222" w:lineRule="auto"/>
        <w:ind w:left="8"/>
        <w:rPr>
          <w:rFonts w:ascii="黑体" w:eastAsia="黑体" w:hAnsi="黑体" w:cs="黑体"/>
          <w:sz w:val="33"/>
          <w:szCs w:val="33"/>
        </w:rPr>
      </w:pPr>
      <w:r>
        <w:rPr>
          <w:rFonts w:ascii="黑体" w:eastAsia="黑体" w:hAnsi="黑体" w:cs="黑体"/>
          <w:b/>
          <w:bCs/>
          <w:spacing w:val="3"/>
          <w:sz w:val="33"/>
          <w:szCs w:val="33"/>
        </w:rPr>
        <w:t>3评价标准</w:t>
      </w:r>
    </w:p>
    <w:p>
      <w:pPr>
        <w:spacing w:before="287" w:line="220" w:lineRule="auto"/>
        <w:ind w:left="493"/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/>
          <w:spacing w:val="-4"/>
          <w:sz w:val="24"/>
          <w:szCs w:val="24"/>
        </w:rPr>
        <w:t>1、环境质量标准</w:t>
      </w:r>
    </w:p>
    <w:p>
      <w:pPr>
        <w:spacing w:before="184" w:line="220" w:lineRule="auto"/>
        <w:ind w:left="613"/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/>
          <w:spacing w:val="16"/>
          <w:sz w:val="24"/>
          <w:szCs w:val="24"/>
        </w:rPr>
        <w:t>(1)环境空气</w:t>
      </w:r>
    </w:p>
    <w:p>
      <w:pPr>
        <w:tabs>
          <w:tab w:val="left" w:pos="153"/>
        </w:tabs>
        <w:spacing w:before="195" w:line="370" w:lineRule="auto"/>
        <w:ind w:left="3" w:firstLine="490"/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/>
          <w:spacing w:val="7"/>
          <w:sz w:val="24"/>
          <w:szCs w:val="24"/>
        </w:rPr>
        <w:t>2016年1月1日前环境空气执行《环境空</w:t>
      </w:r>
      <w:r>
        <w:rPr>
          <w:rFonts w:ascii="宋体" w:eastAsia="宋体" w:hAnsi="宋体" w:cs="宋体"/>
          <w:spacing w:val="6"/>
          <w:sz w:val="24"/>
          <w:szCs w:val="24"/>
        </w:rPr>
        <w:t>气质量标准》(</w:t>
      </w:r>
      <w:r>
        <w:rPr>
          <w:rFonts w:ascii="宋体" w:eastAsia="宋体" w:hAnsi="宋体" w:cs="宋体"/>
          <w:sz w:val="24"/>
          <w:szCs w:val="24"/>
        </w:rPr>
        <w:t>GB</w:t>
      </w:r>
      <w:r>
        <w:rPr>
          <w:rFonts w:ascii="宋体" w:eastAsia="宋体" w:hAnsi="宋体" w:cs="宋体"/>
          <w:spacing w:val="6"/>
          <w:sz w:val="24"/>
          <w:szCs w:val="24"/>
        </w:rPr>
        <w:t>3095-1996)</w:t>
      </w:r>
      <w:r>
        <w:rPr>
          <w:rFonts w:ascii="宋体" w:eastAsia="宋体" w:hAnsi="宋体" w:cs="宋体"/>
          <w:spacing w:val="102"/>
          <w:sz w:val="24"/>
          <w:szCs w:val="24"/>
        </w:rPr>
        <w:t xml:space="preserve"> </w:t>
      </w:r>
      <w:r>
        <w:rPr>
          <w:rFonts w:ascii="宋体" w:eastAsia="宋体" w:hAnsi="宋体" w:cs="宋体"/>
          <w:spacing w:val="6"/>
          <w:sz w:val="24"/>
          <w:szCs w:val="24"/>
        </w:rPr>
        <w:t>及</w:t>
      </w:r>
      <w:r>
        <w:rPr>
          <w:rFonts w:ascii="宋体" w:eastAsia="宋体" w:hAnsi="宋体" w:cs="宋体"/>
          <w:sz w:val="24"/>
          <w:szCs w:val="24"/>
        </w:rPr>
        <w:t xml:space="preserve">  </w:t>
      </w:r>
      <w:r>
        <w:rPr>
          <w:rFonts w:ascii="宋体" w:eastAsia="宋体" w:hAnsi="宋体" w:cs="宋体"/>
          <w:spacing w:val="18"/>
          <w:sz w:val="24"/>
          <w:szCs w:val="24"/>
        </w:rPr>
        <w:t>修改单中二类区标准，2016 年</w:t>
      </w:r>
      <w:r>
        <w:rPr>
          <w:rFonts w:ascii="宋体" w:eastAsia="宋体" w:hAnsi="宋体" w:cs="宋体"/>
          <w:spacing w:val="62"/>
          <w:sz w:val="24"/>
          <w:szCs w:val="24"/>
        </w:rPr>
        <w:t xml:space="preserve"> </w:t>
      </w:r>
      <w:r>
        <w:rPr>
          <w:rFonts w:ascii="宋体" w:eastAsia="宋体" w:hAnsi="宋体" w:cs="宋体"/>
          <w:spacing w:val="18"/>
          <w:sz w:val="24"/>
          <w:szCs w:val="24"/>
        </w:rPr>
        <w:t>1</w:t>
      </w:r>
      <w:r>
        <w:rPr>
          <w:rFonts w:ascii="宋体" w:eastAsia="宋体" w:hAnsi="宋体" w:cs="宋体"/>
          <w:spacing w:val="45"/>
          <w:sz w:val="24"/>
          <w:szCs w:val="24"/>
        </w:rPr>
        <w:t xml:space="preserve"> </w:t>
      </w:r>
      <w:r>
        <w:rPr>
          <w:rFonts w:ascii="宋体" w:eastAsia="宋体" w:hAnsi="宋体" w:cs="宋体"/>
          <w:spacing w:val="18"/>
          <w:sz w:val="24"/>
          <w:szCs w:val="24"/>
        </w:rPr>
        <w:t>月</w:t>
      </w:r>
      <w:r>
        <w:rPr>
          <w:rFonts w:ascii="宋体" w:eastAsia="宋体" w:hAnsi="宋体" w:cs="宋体"/>
          <w:spacing w:val="85"/>
          <w:sz w:val="24"/>
          <w:szCs w:val="24"/>
        </w:rPr>
        <w:t xml:space="preserve"> </w:t>
      </w:r>
      <w:r>
        <w:rPr>
          <w:rFonts w:ascii="宋体" w:eastAsia="宋体" w:hAnsi="宋体" w:cs="宋体"/>
          <w:spacing w:val="18"/>
          <w:sz w:val="24"/>
          <w:szCs w:val="24"/>
        </w:rPr>
        <w:t>1</w:t>
      </w:r>
      <w:r>
        <w:rPr>
          <w:rFonts w:ascii="宋体" w:eastAsia="宋体" w:hAnsi="宋体" w:cs="宋体"/>
          <w:spacing w:val="78"/>
          <w:sz w:val="24"/>
          <w:szCs w:val="24"/>
        </w:rPr>
        <w:t xml:space="preserve"> </w:t>
      </w:r>
      <w:r>
        <w:rPr>
          <w:rFonts w:ascii="宋体" w:eastAsia="宋体" w:hAnsi="宋体" w:cs="宋体"/>
          <w:spacing w:val="18"/>
          <w:sz w:val="24"/>
          <w:szCs w:val="24"/>
        </w:rPr>
        <w:t>日后执行《环境空气</w:t>
      </w:r>
      <w:r>
        <w:rPr>
          <w:rFonts w:ascii="宋体" w:eastAsia="宋体" w:hAnsi="宋体" w:cs="宋体"/>
          <w:spacing w:val="17"/>
          <w:sz w:val="24"/>
          <w:szCs w:val="24"/>
        </w:rPr>
        <w:t>质量标准》</w:t>
      </w:r>
      <w:r>
        <w:rPr>
          <w:rFonts w:ascii="宋体" w:eastAsia="宋体" w:hAnsi="宋体" w:cs="宋体"/>
          <w:sz w:val="24"/>
          <w:szCs w:val="24"/>
        </w:rPr>
        <w:t xml:space="preserve"> </w:t>
      </w:r>
      <w:r>
        <w:rPr>
          <w:rFonts w:ascii="宋体" w:eastAsia="宋体" w:hAnsi="宋体" w:cs="宋体"/>
          <w:sz w:val="24"/>
          <w:szCs w:val="24"/>
        </w:rPr>
        <w:tab/>
      </w:r>
      <w:r>
        <w:rPr>
          <w:rFonts w:ascii="宋体" w:eastAsia="宋体" w:hAnsi="宋体" w:cs="宋体"/>
          <w:spacing w:val="7"/>
          <w:sz w:val="24"/>
          <w:szCs w:val="24"/>
        </w:rPr>
        <w:t>(</w:t>
      </w:r>
      <w:r>
        <w:rPr>
          <w:rFonts w:ascii="宋体" w:eastAsia="宋体" w:hAnsi="宋体" w:cs="宋体"/>
          <w:sz w:val="24"/>
          <w:szCs w:val="24"/>
        </w:rPr>
        <w:t>GB</w:t>
      </w:r>
      <w:r>
        <w:rPr>
          <w:rFonts w:ascii="宋体" w:eastAsia="宋体" w:hAnsi="宋体" w:cs="宋体"/>
          <w:spacing w:val="7"/>
          <w:sz w:val="24"/>
          <w:szCs w:val="24"/>
        </w:rPr>
        <w:t>3095-2012)</w:t>
      </w:r>
      <w:r>
        <w:rPr>
          <w:rFonts w:ascii="宋体" w:eastAsia="宋体" w:hAnsi="宋体" w:cs="宋体"/>
          <w:spacing w:val="102"/>
          <w:sz w:val="24"/>
          <w:szCs w:val="24"/>
        </w:rPr>
        <w:t xml:space="preserve"> </w:t>
      </w:r>
      <w:r>
        <w:rPr>
          <w:rFonts w:ascii="宋体" w:eastAsia="宋体" w:hAnsi="宋体" w:cs="宋体"/>
          <w:spacing w:val="7"/>
          <w:sz w:val="24"/>
          <w:szCs w:val="24"/>
        </w:rPr>
        <w:t>二类区标准，不足部分参照执行</w:t>
      </w:r>
      <w:r>
        <w:rPr>
          <w:rFonts w:ascii="宋体" w:eastAsia="宋体" w:hAnsi="宋体" w:cs="宋体"/>
          <w:spacing w:val="6"/>
          <w:sz w:val="24"/>
          <w:szCs w:val="24"/>
        </w:rPr>
        <w:t>《工业企业设计卫生标准》</w:t>
      </w:r>
      <w:r>
        <w:rPr>
          <w:rFonts w:ascii="宋体" w:eastAsia="宋体" w:hAnsi="宋体" w:cs="宋体"/>
          <w:sz w:val="24"/>
          <w:szCs w:val="24"/>
        </w:rPr>
        <w:t xml:space="preserve"> </w:t>
      </w:r>
      <w:r>
        <w:rPr>
          <w:rFonts w:ascii="宋体" w:eastAsia="宋体" w:hAnsi="宋体" w:cs="宋体"/>
          <w:sz w:val="24"/>
          <w:szCs w:val="24"/>
        </w:rPr>
        <w:tab/>
      </w:r>
      <w:r>
        <w:rPr>
          <w:rFonts w:ascii="宋体" w:eastAsia="宋体" w:hAnsi="宋体" w:cs="宋体"/>
          <w:sz w:val="24"/>
          <w:szCs w:val="24"/>
        </w:rPr>
        <w:t>(TJ36-79) 中“居住区大气中有害物质的最高容许浓度”的标准限值及《大气</w:t>
      </w:r>
    </w:p>
    <w:p>
      <w:pPr>
        <w:spacing w:before="1" w:line="216" w:lineRule="auto"/>
        <w:ind w:left="3"/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/>
          <w:spacing w:val="-3"/>
          <w:sz w:val="24"/>
          <w:szCs w:val="24"/>
        </w:rPr>
        <w:t>污染物综合排放标准》(GB16297-1996),</w:t>
      </w:r>
      <w:r>
        <w:rPr>
          <w:rFonts w:ascii="宋体" w:eastAsia="宋体" w:hAnsi="宋体" w:cs="宋体"/>
          <w:spacing w:val="120"/>
          <w:sz w:val="24"/>
          <w:szCs w:val="24"/>
        </w:rPr>
        <w:t xml:space="preserve"> </w:t>
      </w:r>
      <w:r>
        <w:rPr>
          <w:rFonts w:ascii="宋体" w:eastAsia="宋体" w:hAnsi="宋体" w:cs="宋体"/>
          <w:spacing w:val="-3"/>
          <w:sz w:val="24"/>
          <w:szCs w:val="24"/>
        </w:rPr>
        <w:t>标准值见表3-1。</w:t>
      </w:r>
    </w:p>
    <w:p>
      <w:pPr>
        <w:spacing w:line="216" w:lineRule="auto"/>
        <w:rPr>
          <w:rFonts w:ascii="宋体" w:eastAsia="宋体" w:hAnsi="宋体" w:cs="宋体"/>
          <w:sz w:val="24"/>
          <w:szCs w:val="24"/>
        </w:rPr>
        <w:sectPr>
          <w:pgSz w:w="11910" w:h="16840"/>
          <w:pgMar w:top="1431" w:right="1699" w:bottom="0" w:left="1786" w:header="0" w:footer="0" w:gutter="0"/>
          <w:pgNumType w:start="3"/>
          <w:cols w:space="708"/>
        </w:sectPr>
      </w:pPr>
    </w:p>
    <w:p>
      <w:pPr>
        <w:spacing w:before="185" w:line="229" w:lineRule="auto"/>
        <w:ind w:left="2768"/>
        <w:rPr>
          <w:rFonts w:ascii="宋体" w:eastAsia="宋体" w:hAnsi="宋体" w:cs="宋体"/>
          <w:sz w:val="23"/>
          <w:szCs w:val="23"/>
        </w:rPr>
      </w:pPr>
      <w:r>
        <w:rPr>
          <w:rFonts w:ascii="宋体" w:eastAsia="宋体" w:hAnsi="宋体" w:cs="宋体"/>
          <w:b/>
          <w:bCs/>
          <w:spacing w:val="-21"/>
          <w:sz w:val="23"/>
          <w:szCs w:val="23"/>
        </w:rPr>
        <w:t>表3-1</w:t>
      </w:r>
      <w:r>
        <w:rPr>
          <w:rFonts w:ascii="宋体" w:eastAsia="宋体" w:hAnsi="宋体" w:cs="宋体"/>
          <w:spacing w:val="17"/>
          <w:sz w:val="23"/>
          <w:szCs w:val="23"/>
        </w:rPr>
        <w:t xml:space="preserve">      </w:t>
      </w:r>
      <w:r>
        <w:rPr>
          <w:rFonts w:ascii="宋体" w:eastAsia="宋体" w:hAnsi="宋体" w:cs="宋体"/>
          <w:b/>
          <w:bCs/>
          <w:spacing w:val="-21"/>
          <w:sz w:val="23"/>
          <w:szCs w:val="23"/>
        </w:rPr>
        <w:t>环境空气质量标准</w:t>
      </w:r>
    </w:p>
    <w:p>
      <w:pPr>
        <w:spacing w:line="31" w:lineRule="auto"/>
        <w:rPr>
          <w:sz w:val="2"/>
        </w:rPr>
      </w:pPr>
    </w:p>
    <w:tbl>
      <w:tblPr>
        <w:tblStyle w:val="TableNormal00"/>
        <w:tblInd w:w="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000"/>
      </w:tblPr>
      <w:tblGrid>
        <w:gridCol w:w="1883"/>
        <w:gridCol w:w="1798"/>
        <w:gridCol w:w="1937"/>
        <w:gridCol w:w="2891"/>
      </w:tblGrid>
      <w:tr>
        <w:tblPrEx>
          <w:tblInd w:w="15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254"/>
        </w:trPr>
        <w:tc>
          <w:tcPr>
            <w:tcW w:w="1883" w:type="dxa"/>
          </w:tcPr>
          <w:p>
            <w:pPr>
              <w:pStyle w:val="TableText"/>
              <w:spacing w:before="30" w:line="197" w:lineRule="auto"/>
              <w:ind w:left="437"/>
            </w:pPr>
            <w:r>
              <w:rPr>
                <w:b/>
                <w:bCs/>
                <w:spacing w:val="-4"/>
              </w:rPr>
              <w:t>污染物名称</w:t>
            </w:r>
          </w:p>
        </w:tc>
        <w:tc>
          <w:tcPr>
            <w:tcW w:w="1798" w:type="dxa"/>
          </w:tcPr>
          <w:p>
            <w:pPr>
              <w:pStyle w:val="TableText"/>
              <w:spacing w:before="30" w:line="197" w:lineRule="auto"/>
              <w:ind w:left="494"/>
            </w:pPr>
            <w:r>
              <w:rPr>
                <w:b/>
                <w:bCs/>
                <w:spacing w:val="1"/>
              </w:rPr>
              <w:t>取值时间</w:t>
            </w:r>
          </w:p>
        </w:tc>
        <w:tc>
          <w:tcPr>
            <w:tcW w:w="1937" w:type="dxa"/>
          </w:tcPr>
          <w:p>
            <w:pPr>
              <w:pStyle w:val="TableText"/>
              <w:spacing w:before="30" w:line="197" w:lineRule="auto"/>
              <w:ind w:left="566"/>
            </w:pPr>
            <w:r>
              <w:rPr>
                <w:b/>
                <w:bCs/>
                <w:spacing w:val="-4"/>
              </w:rPr>
              <w:t>浓度限值</w:t>
            </w:r>
          </w:p>
        </w:tc>
        <w:tc>
          <w:tcPr>
            <w:tcW w:w="2891" w:type="dxa"/>
          </w:tcPr>
          <w:p>
            <w:pPr>
              <w:pStyle w:val="TableText"/>
              <w:spacing w:before="28" w:line="199" w:lineRule="auto"/>
              <w:ind w:left="1039"/>
            </w:pPr>
            <w:r>
              <w:rPr>
                <w:b/>
                <w:bCs/>
                <w:spacing w:val="-4"/>
              </w:rPr>
              <w:t>评价标准</w:t>
            </w:r>
          </w:p>
        </w:tc>
      </w:tr>
      <w:tr>
        <w:tblPrEx>
          <w:tblInd w:w="1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230"/>
        </w:trPr>
        <w:tc>
          <w:tcPr>
            <w:tcW w:w="1883" w:type="dxa"/>
            <w:vMerge w:val="restart"/>
            <w:tcBorders>
              <w:bottom w:val="nil"/>
            </w:tcBorders>
          </w:tcPr>
          <w:p>
            <w:pPr>
              <w:pStyle w:val="TableText"/>
              <w:spacing w:before="171" w:line="183" w:lineRule="auto"/>
              <w:ind w:left="734"/>
              <w:rPr>
                <w:rFonts w:ascii="Calibri" w:eastAsia="Calibri" w:hAnsi="Calibri" w:cs="Calibri"/>
              </w:rPr>
            </w:pPr>
            <w:r>
              <w:rPr>
                <w:spacing w:val="-3"/>
              </w:rPr>
              <w:t>SO</w:t>
            </w:r>
            <w:r>
              <w:rPr>
                <w:rFonts w:ascii="Calibri" w:eastAsia="Calibri" w:hAnsi="Calibri" w:cs="Calibri"/>
                <w:spacing w:val="-3"/>
              </w:rPr>
              <w:t>₂</w:t>
            </w:r>
          </w:p>
        </w:tc>
        <w:tc>
          <w:tcPr>
            <w:tcW w:w="1798" w:type="dxa"/>
          </w:tcPr>
          <w:p>
            <w:pPr>
              <w:pStyle w:val="TableText"/>
              <w:spacing w:before="19" w:line="185" w:lineRule="auto"/>
              <w:ind w:left="592"/>
            </w:pPr>
            <w:r>
              <w:rPr>
                <w:spacing w:val="4"/>
              </w:rPr>
              <w:t>日平均</w:t>
            </w:r>
          </w:p>
        </w:tc>
        <w:tc>
          <w:tcPr>
            <w:tcW w:w="1937" w:type="dxa"/>
          </w:tcPr>
          <w:p>
            <w:pPr>
              <w:pStyle w:val="TableText"/>
              <w:spacing w:before="13" w:line="191" w:lineRule="auto"/>
              <w:ind w:left="463"/>
            </w:pPr>
            <w:r>
              <w:rPr>
                <w:spacing w:val="-2"/>
              </w:rPr>
              <w:t>0.15mg/m²</w:t>
            </w:r>
          </w:p>
        </w:tc>
        <w:tc>
          <w:tcPr>
            <w:tcW w:w="2891" w:type="dxa"/>
            <w:vMerge w:val="restart"/>
            <w:tcBorders>
              <w:bottom w:val="nil"/>
            </w:tcBorders>
          </w:tcPr>
          <w:p>
            <w:pPr>
              <w:spacing w:line="342" w:lineRule="auto"/>
            </w:pPr>
          </w:p>
          <w:p>
            <w:pPr>
              <w:pStyle w:val="TableText"/>
              <w:spacing w:before="65" w:line="220" w:lineRule="auto"/>
              <w:ind w:left="436"/>
            </w:pPr>
            <w:r>
              <w:rPr>
                <w:spacing w:val="-2"/>
              </w:rPr>
              <w:t>《环境空气质量标准》</w:t>
            </w:r>
          </w:p>
          <w:p>
            <w:pPr>
              <w:pStyle w:val="TableText"/>
              <w:spacing w:before="1" w:line="220" w:lineRule="auto"/>
              <w:ind w:left="286"/>
            </w:pPr>
            <w:r>
              <w:t>(GB3095-1996)二级标准及</w:t>
            </w:r>
          </w:p>
          <w:p>
            <w:pPr>
              <w:pStyle w:val="TableText"/>
              <w:spacing w:before="1" w:line="219" w:lineRule="auto"/>
              <w:ind w:left="637"/>
            </w:pPr>
            <w:r>
              <w:rPr>
                <w:spacing w:val="-1"/>
              </w:rPr>
              <w:t>修改单中标准要求</w:t>
            </w:r>
          </w:p>
        </w:tc>
      </w:tr>
      <w:tr>
        <w:tblPrEx>
          <w:tblInd w:w="1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240"/>
        </w:trPr>
        <w:tc>
          <w:tcPr>
            <w:tcW w:w="1883" w:type="dxa"/>
            <w:vMerge/>
            <w:tcBorders>
              <w:top w:val="nil"/>
            </w:tcBorders>
          </w:tcPr>
          <w:p/>
        </w:tc>
        <w:tc>
          <w:tcPr>
            <w:tcW w:w="1798" w:type="dxa"/>
          </w:tcPr>
          <w:p>
            <w:pPr>
              <w:pStyle w:val="TableText"/>
              <w:spacing w:before="19" w:line="194" w:lineRule="auto"/>
              <w:ind w:left="441"/>
            </w:pPr>
            <w:r>
              <w:rPr>
                <w:spacing w:val="2"/>
              </w:rPr>
              <w:t>1小时平均</w:t>
            </w:r>
          </w:p>
        </w:tc>
        <w:tc>
          <w:tcPr>
            <w:tcW w:w="1937" w:type="dxa"/>
          </w:tcPr>
          <w:p>
            <w:pPr>
              <w:pStyle w:val="TableText"/>
              <w:spacing w:before="13" w:line="200" w:lineRule="auto"/>
              <w:ind w:left="463"/>
            </w:pPr>
            <w:r>
              <w:rPr>
                <w:spacing w:val="-2"/>
              </w:rPr>
              <w:t>0.50mg/m³</w:t>
            </w:r>
          </w:p>
        </w:tc>
        <w:tc>
          <w:tcPr>
            <w:tcW w:w="2891" w:type="dxa"/>
            <w:vMerge/>
            <w:tcBorders>
              <w:top w:val="nil"/>
              <w:bottom w:val="nil"/>
            </w:tcBorders>
          </w:tcPr>
          <w:p/>
        </w:tc>
      </w:tr>
      <w:tr>
        <w:tblPrEx>
          <w:tblInd w:w="1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239"/>
        </w:trPr>
        <w:tc>
          <w:tcPr>
            <w:tcW w:w="1883" w:type="dxa"/>
            <w:vMerge w:val="restart"/>
            <w:tcBorders>
              <w:bottom w:val="nil"/>
            </w:tcBorders>
          </w:tcPr>
          <w:p>
            <w:pPr>
              <w:pStyle w:val="TableText"/>
              <w:spacing w:before="181" w:line="183" w:lineRule="auto"/>
              <w:ind w:left="734"/>
              <w:rPr>
                <w:rFonts w:ascii="Calibri" w:eastAsia="Calibri" w:hAnsi="Calibri" w:cs="Calibri"/>
              </w:rPr>
            </w:pPr>
            <w:r>
              <w:rPr>
                <w:spacing w:val="-1"/>
              </w:rPr>
              <w:t>NO</w:t>
            </w:r>
            <w:r>
              <w:rPr>
                <w:rFonts w:ascii="Calibri" w:eastAsia="Calibri" w:hAnsi="Calibri" w:cs="Calibri"/>
                <w:spacing w:val="-1"/>
              </w:rPr>
              <w:t>₂</w:t>
            </w:r>
          </w:p>
        </w:tc>
        <w:tc>
          <w:tcPr>
            <w:tcW w:w="1798" w:type="dxa"/>
          </w:tcPr>
          <w:p>
            <w:pPr>
              <w:pStyle w:val="TableText"/>
              <w:spacing w:before="19" w:line="193" w:lineRule="auto"/>
              <w:ind w:left="592"/>
            </w:pPr>
            <w:r>
              <w:rPr>
                <w:spacing w:val="4"/>
              </w:rPr>
              <w:t>日平均</w:t>
            </w:r>
          </w:p>
        </w:tc>
        <w:tc>
          <w:tcPr>
            <w:tcW w:w="1937" w:type="dxa"/>
          </w:tcPr>
          <w:p>
            <w:pPr>
              <w:pStyle w:val="TableText"/>
              <w:spacing w:before="12" w:line="200" w:lineRule="auto"/>
              <w:ind w:left="463"/>
            </w:pPr>
            <w:r>
              <w:rPr>
                <w:spacing w:val="-2"/>
              </w:rPr>
              <w:t>0.12mg/m²</w:t>
            </w:r>
          </w:p>
        </w:tc>
        <w:tc>
          <w:tcPr>
            <w:tcW w:w="2891" w:type="dxa"/>
            <w:vMerge/>
            <w:tcBorders>
              <w:top w:val="nil"/>
              <w:bottom w:val="nil"/>
            </w:tcBorders>
          </w:tcPr>
          <w:p/>
        </w:tc>
      </w:tr>
      <w:tr>
        <w:tblPrEx>
          <w:tblInd w:w="1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240"/>
        </w:trPr>
        <w:tc>
          <w:tcPr>
            <w:tcW w:w="1883" w:type="dxa"/>
            <w:vMerge/>
            <w:tcBorders>
              <w:top w:val="nil"/>
            </w:tcBorders>
          </w:tcPr>
          <w:p/>
        </w:tc>
        <w:tc>
          <w:tcPr>
            <w:tcW w:w="1798" w:type="dxa"/>
          </w:tcPr>
          <w:p>
            <w:pPr>
              <w:pStyle w:val="TableText"/>
              <w:spacing w:before="20" w:line="193" w:lineRule="auto"/>
              <w:ind w:left="441"/>
            </w:pPr>
            <w:r>
              <w:rPr>
                <w:spacing w:val="2"/>
              </w:rPr>
              <w:t>1小时平均</w:t>
            </w:r>
          </w:p>
        </w:tc>
        <w:tc>
          <w:tcPr>
            <w:tcW w:w="1937" w:type="dxa"/>
          </w:tcPr>
          <w:p>
            <w:pPr>
              <w:pStyle w:val="TableText"/>
              <w:spacing w:before="13" w:line="200" w:lineRule="auto"/>
              <w:ind w:left="463"/>
            </w:pPr>
            <w:r>
              <w:rPr>
                <w:spacing w:val="-2"/>
              </w:rPr>
              <w:t>0.24mg/m²</w:t>
            </w:r>
          </w:p>
        </w:tc>
        <w:tc>
          <w:tcPr>
            <w:tcW w:w="2891" w:type="dxa"/>
            <w:vMerge/>
            <w:tcBorders>
              <w:top w:val="nil"/>
              <w:bottom w:val="nil"/>
            </w:tcBorders>
          </w:tcPr>
          <w:p/>
        </w:tc>
      </w:tr>
      <w:tr>
        <w:tblPrEx>
          <w:tblInd w:w="1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249"/>
        </w:trPr>
        <w:tc>
          <w:tcPr>
            <w:tcW w:w="1883" w:type="dxa"/>
          </w:tcPr>
          <w:p>
            <w:pPr>
              <w:pStyle w:val="TableText"/>
              <w:spacing w:before="81" w:line="158" w:lineRule="exact"/>
              <w:ind w:left="784"/>
            </w:pPr>
            <w:r>
              <w:rPr>
                <w:spacing w:val="-2"/>
                <w:position w:val="-2"/>
              </w:rPr>
              <w:t>TSP</w:t>
            </w:r>
          </w:p>
        </w:tc>
        <w:tc>
          <w:tcPr>
            <w:tcW w:w="1798" w:type="dxa"/>
          </w:tcPr>
          <w:p>
            <w:pPr>
              <w:pStyle w:val="TableText"/>
              <w:spacing w:before="31" w:line="192" w:lineRule="auto"/>
              <w:ind w:left="592"/>
            </w:pPr>
            <w:r>
              <w:rPr>
                <w:spacing w:val="4"/>
              </w:rPr>
              <w:t>日平均</w:t>
            </w:r>
          </w:p>
        </w:tc>
        <w:tc>
          <w:tcPr>
            <w:tcW w:w="1937" w:type="dxa"/>
          </w:tcPr>
          <w:p>
            <w:pPr>
              <w:pStyle w:val="TableText"/>
              <w:spacing w:before="23" w:line="199" w:lineRule="auto"/>
              <w:ind w:left="463"/>
            </w:pPr>
            <w:r>
              <w:rPr>
                <w:spacing w:val="-2"/>
              </w:rPr>
              <w:t>0.30mg/m³</w:t>
            </w:r>
          </w:p>
        </w:tc>
        <w:tc>
          <w:tcPr>
            <w:tcW w:w="2891" w:type="dxa"/>
            <w:vMerge/>
            <w:tcBorders>
              <w:top w:val="nil"/>
              <w:bottom w:val="nil"/>
            </w:tcBorders>
          </w:tcPr>
          <w:p/>
        </w:tc>
      </w:tr>
      <w:tr>
        <w:tblPrEx>
          <w:tblInd w:w="1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230"/>
        </w:trPr>
        <w:tc>
          <w:tcPr>
            <w:tcW w:w="1883" w:type="dxa"/>
          </w:tcPr>
          <w:p>
            <w:pPr>
              <w:pStyle w:val="TableText"/>
              <w:spacing w:before="72" w:line="148" w:lineRule="exact"/>
              <w:ind w:left="734"/>
            </w:pPr>
            <w:r>
              <w:rPr>
                <w:spacing w:val="-2"/>
                <w:position w:val="-3"/>
              </w:rPr>
              <w:t>PMio</w:t>
            </w:r>
          </w:p>
        </w:tc>
        <w:tc>
          <w:tcPr>
            <w:tcW w:w="1798" w:type="dxa"/>
          </w:tcPr>
          <w:p>
            <w:pPr>
              <w:pStyle w:val="TableText"/>
              <w:spacing w:before="21" w:line="183" w:lineRule="auto"/>
              <w:ind w:left="592"/>
            </w:pPr>
            <w:r>
              <w:rPr>
                <w:spacing w:val="4"/>
              </w:rPr>
              <w:t>日平均</w:t>
            </w:r>
          </w:p>
        </w:tc>
        <w:tc>
          <w:tcPr>
            <w:tcW w:w="1937" w:type="dxa"/>
          </w:tcPr>
          <w:p>
            <w:pPr>
              <w:pStyle w:val="TableText"/>
              <w:spacing w:before="15" w:line="189" w:lineRule="auto"/>
              <w:ind w:left="463"/>
            </w:pPr>
            <w:r>
              <w:rPr>
                <w:spacing w:val="-2"/>
              </w:rPr>
              <w:t>0.15mg/m³</w:t>
            </w:r>
          </w:p>
        </w:tc>
        <w:tc>
          <w:tcPr>
            <w:tcW w:w="2891" w:type="dxa"/>
            <w:vMerge/>
            <w:tcBorders>
              <w:top w:val="nil"/>
            </w:tcBorders>
          </w:tcPr>
          <w:p/>
        </w:tc>
      </w:tr>
      <w:tr>
        <w:tblPrEx>
          <w:tblInd w:w="1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249"/>
        </w:trPr>
        <w:tc>
          <w:tcPr>
            <w:tcW w:w="1883" w:type="dxa"/>
            <w:vMerge w:val="restart"/>
            <w:tcBorders>
              <w:bottom w:val="nil"/>
            </w:tcBorders>
          </w:tcPr>
          <w:p>
            <w:pPr>
              <w:pStyle w:val="TableText"/>
              <w:spacing w:before="183" w:line="183" w:lineRule="auto"/>
              <w:ind w:left="734"/>
              <w:rPr>
                <w:rFonts w:ascii="Calibri" w:eastAsia="Calibri" w:hAnsi="Calibri" w:cs="Calibri"/>
              </w:rPr>
            </w:pPr>
            <w:r>
              <w:rPr>
                <w:spacing w:val="-3"/>
              </w:rPr>
              <w:t>SO</w:t>
            </w:r>
            <w:r>
              <w:rPr>
                <w:rFonts w:ascii="Calibri" w:eastAsia="Calibri" w:hAnsi="Calibri" w:cs="Calibri"/>
                <w:spacing w:val="-3"/>
              </w:rPr>
              <w:t>₂</w:t>
            </w:r>
          </w:p>
        </w:tc>
        <w:tc>
          <w:tcPr>
            <w:tcW w:w="1798" w:type="dxa"/>
          </w:tcPr>
          <w:p>
            <w:pPr>
              <w:pStyle w:val="TableText"/>
              <w:spacing w:before="32" w:line="191" w:lineRule="auto"/>
              <w:ind w:left="592"/>
            </w:pPr>
            <w:r>
              <w:rPr>
                <w:spacing w:val="4"/>
              </w:rPr>
              <w:t>日平均</w:t>
            </w:r>
          </w:p>
        </w:tc>
        <w:tc>
          <w:tcPr>
            <w:tcW w:w="1937" w:type="dxa"/>
          </w:tcPr>
          <w:p>
            <w:pPr>
              <w:pStyle w:val="TableText"/>
              <w:spacing w:before="24" w:line="198" w:lineRule="auto"/>
              <w:ind w:left="463"/>
            </w:pPr>
            <w:r>
              <w:rPr>
                <w:spacing w:val="-3"/>
              </w:rPr>
              <w:t>150μg/m³</w:t>
            </w:r>
          </w:p>
        </w:tc>
        <w:tc>
          <w:tcPr>
            <w:tcW w:w="2891" w:type="dxa"/>
            <w:vMerge w:val="restart"/>
            <w:tcBorders>
              <w:bottom w:val="nil"/>
            </w:tcBorders>
          </w:tcPr>
          <w:p>
            <w:pPr>
              <w:spacing w:line="473" w:lineRule="auto"/>
            </w:pPr>
          </w:p>
          <w:p>
            <w:pPr>
              <w:pStyle w:val="TableText"/>
              <w:spacing w:before="65" w:line="221" w:lineRule="auto"/>
              <w:ind w:left="387" w:right="384" w:firstLine="49"/>
            </w:pPr>
            <w:r>
              <w:rPr>
                <w:spacing w:val="-2"/>
              </w:rPr>
              <w:t xml:space="preserve">《环境空气质量标准》 </w:t>
            </w:r>
            <w:r>
              <w:t>(GB3095-2012)二级标准</w:t>
            </w:r>
          </w:p>
        </w:tc>
      </w:tr>
      <w:tr>
        <w:tblPrEx>
          <w:tblInd w:w="1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230"/>
        </w:trPr>
        <w:tc>
          <w:tcPr>
            <w:tcW w:w="1883" w:type="dxa"/>
            <w:vMerge/>
            <w:tcBorders>
              <w:top w:val="nil"/>
            </w:tcBorders>
          </w:tcPr>
          <w:p/>
        </w:tc>
        <w:tc>
          <w:tcPr>
            <w:tcW w:w="1798" w:type="dxa"/>
          </w:tcPr>
          <w:p>
            <w:pPr>
              <w:pStyle w:val="TableText"/>
              <w:spacing w:before="22" w:line="182" w:lineRule="auto"/>
              <w:ind w:left="441"/>
            </w:pPr>
            <w:r>
              <w:rPr>
                <w:spacing w:val="2"/>
              </w:rPr>
              <w:t>1小时平均</w:t>
            </w:r>
          </w:p>
        </w:tc>
        <w:tc>
          <w:tcPr>
            <w:tcW w:w="1937" w:type="dxa"/>
          </w:tcPr>
          <w:p>
            <w:pPr>
              <w:pStyle w:val="TableText"/>
              <w:spacing w:before="15" w:line="189" w:lineRule="auto"/>
              <w:ind w:left="463"/>
            </w:pPr>
            <w:r>
              <w:rPr>
                <w:spacing w:val="-2"/>
              </w:rPr>
              <w:t>500μg/m³</w:t>
            </w:r>
          </w:p>
        </w:tc>
        <w:tc>
          <w:tcPr>
            <w:tcW w:w="2891" w:type="dxa"/>
            <w:vMerge/>
            <w:tcBorders>
              <w:top w:val="nil"/>
              <w:bottom w:val="nil"/>
            </w:tcBorders>
          </w:tcPr>
          <w:p/>
        </w:tc>
      </w:tr>
      <w:tr>
        <w:tblPrEx>
          <w:tblInd w:w="1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249"/>
        </w:trPr>
        <w:tc>
          <w:tcPr>
            <w:tcW w:w="1883" w:type="dxa"/>
            <w:vMerge w:val="restart"/>
            <w:tcBorders>
              <w:bottom w:val="nil"/>
            </w:tcBorders>
          </w:tcPr>
          <w:p>
            <w:pPr>
              <w:pStyle w:val="TableText"/>
              <w:spacing w:before="184" w:line="183" w:lineRule="auto"/>
              <w:ind w:left="734"/>
              <w:rPr>
                <w:rFonts w:ascii="Calibri" w:eastAsia="Calibri" w:hAnsi="Calibri" w:cs="Calibri"/>
              </w:rPr>
            </w:pPr>
            <w:r>
              <w:rPr>
                <w:spacing w:val="-1"/>
              </w:rPr>
              <w:t>NO</w:t>
            </w:r>
            <w:r>
              <w:rPr>
                <w:rFonts w:ascii="Calibri" w:eastAsia="Calibri" w:hAnsi="Calibri" w:cs="Calibri"/>
                <w:spacing w:val="-1"/>
              </w:rPr>
              <w:t>₂</w:t>
            </w:r>
          </w:p>
        </w:tc>
        <w:tc>
          <w:tcPr>
            <w:tcW w:w="1798" w:type="dxa"/>
          </w:tcPr>
          <w:p>
            <w:pPr>
              <w:pStyle w:val="TableText"/>
              <w:spacing w:before="33" w:line="190" w:lineRule="auto"/>
              <w:ind w:left="592"/>
            </w:pPr>
            <w:r>
              <w:rPr>
                <w:spacing w:val="4"/>
              </w:rPr>
              <w:t>日平均</w:t>
            </w:r>
          </w:p>
        </w:tc>
        <w:tc>
          <w:tcPr>
            <w:tcW w:w="1937" w:type="dxa"/>
          </w:tcPr>
          <w:p>
            <w:pPr>
              <w:pStyle w:val="TableText"/>
              <w:spacing w:before="25" w:line="197" w:lineRule="auto"/>
              <w:ind w:left="613"/>
            </w:pPr>
            <w:r>
              <w:rPr>
                <w:spacing w:val="-2"/>
              </w:rPr>
              <w:t>80μg/m</w:t>
            </w:r>
          </w:p>
        </w:tc>
        <w:tc>
          <w:tcPr>
            <w:tcW w:w="2891" w:type="dxa"/>
            <w:vMerge/>
            <w:tcBorders>
              <w:top w:val="nil"/>
              <w:bottom w:val="nil"/>
            </w:tcBorders>
          </w:tcPr>
          <w:p/>
        </w:tc>
      </w:tr>
      <w:tr>
        <w:tblPrEx>
          <w:tblInd w:w="1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229"/>
        </w:trPr>
        <w:tc>
          <w:tcPr>
            <w:tcW w:w="1883" w:type="dxa"/>
            <w:vMerge/>
            <w:tcBorders>
              <w:top w:val="nil"/>
            </w:tcBorders>
          </w:tcPr>
          <w:p/>
        </w:tc>
        <w:tc>
          <w:tcPr>
            <w:tcW w:w="1798" w:type="dxa"/>
          </w:tcPr>
          <w:p>
            <w:pPr>
              <w:pStyle w:val="TableText"/>
              <w:spacing w:before="24" w:line="180" w:lineRule="auto"/>
              <w:ind w:left="441"/>
            </w:pPr>
            <w:r>
              <w:rPr>
                <w:spacing w:val="2"/>
              </w:rPr>
              <w:t>1小时平均</w:t>
            </w:r>
          </w:p>
        </w:tc>
        <w:tc>
          <w:tcPr>
            <w:tcW w:w="1937" w:type="dxa"/>
          </w:tcPr>
          <w:p>
            <w:pPr>
              <w:pStyle w:val="TableText"/>
              <w:spacing w:before="16" w:line="187" w:lineRule="auto"/>
              <w:ind w:left="563"/>
            </w:pPr>
            <w:r>
              <w:rPr>
                <w:spacing w:val="-2"/>
              </w:rPr>
              <w:t>200μg/m</w:t>
            </w:r>
          </w:p>
        </w:tc>
        <w:tc>
          <w:tcPr>
            <w:tcW w:w="2891" w:type="dxa"/>
            <w:vMerge/>
            <w:tcBorders>
              <w:top w:val="nil"/>
              <w:bottom w:val="nil"/>
            </w:tcBorders>
          </w:tcPr>
          <w:p/>
        </w:tc>
      </w:tr>
      <w:tr>
        <w:tblPrEx>
          <w:tblInd w:w="1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249"/>
        </w:trPr>
        <w:tc>
          <w:tcPr>
            <w:tcW w:w="1883" w:type="dxa"/>
          </w:tcPr>
          <w:p>
            <w:pPr>
              <w:pStyle w:val="TableText"/>
              <w:spacing w:before="85" w:line="154" w:lineRule="exact"/>
              <w:ind w:left="784"/>
            </w:pPr>
            <w:r>
              <w:rPr>
                <w:spacing w:val="-2"/>
                <w:position w:val="-2"/>
              </w:rPr>
              <w:t>TSP</w:t>
            </w:r>
          </w:p>
        </w:tc>
        <w:tc>
          <w:tcPr>
            <w:tcW w:w="1798" w:type="dxa"/>
          </w:tcPr>
          <w:p>
            <w:pPr>
              <w:pStyle w:val="TableText"/>
              <w:spacing w:before="35" w:line="188" w:lineRule="auto"/>
              <w:ind w:left="592"/>
            </w:pPr>
            <w:r>
              <w:rPr>
                <w:spacing w:val="4"/>
              </w:rPr>
              <w:t>日平均</w:t>
            </w:r>
          </w:p>
        </w:tc>
        <w:tc>
          <w:tcPr>
            <w:tcW w:w="1937" w:type="dxa"/>
          </w:tcPr>
          <w:p>
            <w:pPr>
              <w:pStyle w:val="TableText"/>
              <w:spacing w:before="27" w:line="195" w:lineRule="auto"/>
              <w:ind w:left="613"/>
            </w:pPr>
            <w:r>
              <w:rPr>
                <w:spacing w:val="-2"/>
              </w:rPr>
              <w:t>300ug/m</w:t>
            </w:r>
          </w:p>
        </w:tc>
        <w:tc>
          <w:tcPr>
            <w:tcW w:w="2891" w:type="dxa"/>
            <w:vMerge/>
            <w:tcBorders>
              <w:top w:val="nil"/>
              <w:bottom w:val="nil"/>
            </w:tcBorders>
          </w:tcPr>
          <w:p/>
        </w:tc>
      </w:tr>
      <w:tr>
        <w:tblPrEx>
          <w:tblInd w:w="1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240"/>
        </w:trPr>
        <w:tc>
          <w:tcPr>
            <w:tcW w:w="1883" w:type="dxa"/>
          </w:tcPr>
          <w:p>
            <w:pPr>
              <w:pStyle w:val="TableText"/>
              <w:spacing w:before="76" w:line="153" w:lineRule="exact"/>
              <w:ind w:left="734"/>
            </w:pPr>
            <w:r>
              <w:rPr>
                <w:spacing w:val="-2"/>
                <w:position w:val="-2"/>
              </w:rPr>
              <w:t>PMio</w:t>
            </w:r>
          </w:p>
        </w:tc>
        <w:tc>
          <w:tcPr>
            <w:tcW w:w="1798" w:type="dxa"/>
          </w:tcPr>
          <w:p>
            <w:pPr>
              <w:pStyle w:val="TableText"/>
              <w:spacing w:before="26" w:line="188" w:lineRule="auto"/>
              <w:ind w:left="592"/>
            </w:pPr>
            <w:r>
              <w:rPr>
                <w:spacing w:val="4"/>
              </w:rPr>
              <w:t>日平均</w:t>
            </w:r>
          </w:p>
        </w:tc>
        <w:tc>
          <w:tcPr>
            <w:tcW w:w="1937" w:type="dxa"/>
          </w:tcPr>
          <w:p>
            <w:pPr>
              <w:pStyle w:val="TableText"/>
              <w:spacing w:before="18" w:line="195" w:lineRule="auto"/>
              <w:ind w:left="463"/>
            </w:pPr>
            <w:r>
              <w:rPr>
                <w:spacing w:val="-3"/>
              </w:rPr>
              <w:t>150μg/m³</w:t>
            </w:r>
          </w:p>
        </w:tc>
        <w:tc>
          <w:tcPr>
            <w:tcW w:w="2891" w:type="dxa"/>
            <w:vMerge/>
            <w:tcBorders>
              <w:top w:val="nil"/>
            </w:tcBorders>
          </w:tcPr>
          <w:p/>
        </w:tc>
      </w:tr>
      <w:tr>
        <w:tblPrEx>
          <w:tblInd w:w="1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239"/>
        </w:trPr>
        <w:tc>
          <w:tcPr>
            <w:tcW w:w="1883" w:type="dxa"/>
          </w:tcPr>
          <w:p>
            <w:pPr>
              <w:pStyle w:val="TableText"/>
              <w:spacing w:before="26" w:line="187" w:lineRule="auto"/>
              <w:ind w:left="634"/>
            </w:pPr>
            <w:r>
              <w:rPr>
                <w:spacing w:val="-2"/>
              </w:rPr>
              <w:t>硫化氢</w:t>
            </w:r>
          </w:p>
        </w:tc>
        <w:tc>
          <w:tcPr>
            <w:tcW w:w="1798" w:type="dxa"/>
          </w:tcPr>
          <w:p>
            <w:pPr>
              <w:pStyle w:val="TableText"/>
              <w:spacing w:before="25" w:line="188" w:lineRule="auto"/>
              <w:ind w:left="691"/>
            </w:pPr>
            <w:r>
              <w:rPr>
                <w:spacing w:val="-6"/>
              </w:rPr>
              <w:t>一次</w:t>
            </w:r>
          </w:p>
        </w:tc>
        <w:tc>
          <w:tcPr>
            <w:tcW w:w="1937" w:type="dxa"/>
          </w:tcPr>
          <w:p>
            <w:pPr>
              <w:pStyle w:val="TableText"/>
              <w:spacing w:before="18" w:line="194" w:lineRule="auto"/>
              <w:ind w:left="463"/>
            </w:pPr>
            <w:r>
              <w:rPr>
                <w:spacing w:val="-2"/>
              </w:rPr>
              <w:t>0.01mg/m³</w:t>
            </w:r>
          </w:p>
        </w:tc>
        <w:tc>
          <w:tcPr>
            <w:tcW w:w="2891" w:type="dxa"/>
            <w:vMerge w:val="restart"/>
            <w:tcBorders>
              <w:bottom w:val="nil"/>
            </w:tcBorders>
          </w:tcPr>
          <w:p>
            <w:pPr>
              <w:pStyle w:val="TableText"/>
              <w:spacing w:before="46" w:line="221" w:lineRule="auto"/>
              <w:ind w:left="286" w:right="260" w:hanging="49"/>
            </w:pPr>
            <w:r>
              <w:rPr>
                <w:spacing w:val="-2"/>
              </w:rPr>
              <w:t>《工业企业设计卫生标准》</w:t>
            </w:r>
            <w:r>
              <w:rPr>
                <w:spacing w:val="6"/>
              </w:rPr>
              <w:t xml:space="preserve"> </w:t>
            </w:r>
            <w:r>
              <w:t>(TJ36-79)中“居住区大气</w:t>
            </w:r>
          </w:p>
          <w:p>
            <w:pPr>
              <w:pStyle w:val="TableText"/>
              <w:spacing w:line="209" w:lineRule="auto"/>
              <w:ind w:left="921" w:hanging="785"/>
            </w:pPr>
            <w:r>
              <w:rPr>
                <w:spacing w:val="11"/>
              </w:rPr>
              <w:t>中有害物质的最高容许浓度”</w:t>
            </w:r>
            <w:r>
              <w:t xml:space="preserve"> </w:t>
            </w:r>
            <w:r>
              <w:rPr>
                <w:spacing w:val="-2"/>
              </w:rPr>
              <w:t>的标准限值</w:t>
            </w:r>
          </w:p>
        </w:tc>
      </w:tr>
      <w:tr>
        <w:tblPrEx>
          <w:tblInd w:w="1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230"/>
        </w:trPr>
        <w:tc>
          <w:tcPr>
            <w:tcW w:w="1883" w:type="dxa"/>
          </w:tcPr>
          <w:p>
            <w:pPr>
              <w:pStyle w:val="TableText"/>
              <w:spacing w:before="26" w:line="179" w:lineRule="auto"/>
              <w:ind w:left="734"/>
            </w:pPr>
            <w:r>
              <w:rPr>
                <w:spacing w:val="-2"/>
              </w:rPr>
              <w:t>酚类</w:t>
            </w:r>
          </w:p>
        </w:tc>
        <w:tc>
          <w:tcPr>
            <w:tcW w:w="1798" w:type="dxa"/>
          </w:tcPr>
          <w:p>
            <w:pPr>
              <w:pStyle w:val="TableText"/>
              <w:spacing w:before="26" w:line="179" w:lineRule="auto"/>
              <w:ind w:left="691"/>
            </w:pPr>
            <w:r>
              <w:rPr>
                <w:spacing w:val="-6"/>
              </w:rPr>
              <w:t>一次</w:t>
            </w:r>
          </w:p>
        </w:tc>
        <w:tc>
          <w:tcPr>
            <w:tcW w:w="1937" w:type="dxa"/>
          </w:tcPr>
          <w:p>
            <w:pPr>
              <w:pStyle w:val="TableText"/>
              <w:spacing w:before="19" w:line="185" w:lineRule="auto"/>
              <w:ind w:left="563"/>
            </w:pPr>
            <w:r>
              <w:rPr>
                <w:spacing w:val="-2"/>
              </w:rPr>
              <w:t>0.02mg/m</w:t>
            </w:r>
          </w:p>
        </w:tc>
        <w:tc>
          <w:tcPr>
            <w:tcW w:w="2891" w:type="dxa"/>
            <w:vMerge/>
            <w:tcBorders>
              <w:top w:val="nil"/>
              <w:bottom w:val="nil"/>
            </w:tcBorders>
          </w:tcPr>
          <w:p/>
        </w:tc>
      </w:tr>
      <w:tr>
        <w:tblPrEx>
          <w:tblInd w:w="1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249"/>
        </w:trPr>
        <w:tc>
          <w:tcPr>
            <w:tcW w:w="1883" w:type="dxa"/>
            <w:vMerge w:val="restart"/>
            <w:tcBorders>
              <w:bottom w:val="nil"/>
            </w:tcBorders>
          </w:tcPr>
          <w:p>
            <w:pPr>
              <w:pStyle w:val="TableText"/>
              <w:spacing w:before="155" w:line="219" w:lineRule="auto"/>
              <w:ind w:left="835"/>
            </w:pPr>
            <w:r>
              <w:t>苯</w:t>
            </w:r>
          </w:p>
        </w:tc>
        <w:tc>
          <w:tcPr>
            <w:tcW w:w="1798" w:type="dxa"/>
          </w:tcPr>
          <w:p>
            <w:pPr>
              <w:pStyle w:val="TableText"/>
              <w:spacing w:before="36" w:line="187" w:lineRule="auto"/>
              <w:ind w:left="691"/>
            </w:pPr>
            <w:r>
              <w:rPr>
                <w:spacing w:val="-6"/>
              </w:rPr>
              <w:t>一次</w:t>
            </w:r>
          </w:p>
        </w:tc>
        <w:tc>
          <w:tcPr>
            <w:tcW w:w="1937" w:type="dxa"/>
          </w:tcPr>
          <w:p>
            <w:pPr>
              <w:pStyle w:val="TableText"/>
              <w:spacing w:before="29" w:line="193" w:lineRule="auto"/>
              <w:ind w:left="513"/>
            </w:pPr>
            <w:r>
              <w:rPr>
                <w:spacing w:val="-2"/>
              </w:rPr>
              <w:t>2.4mg/m³</w:t>
            </w:r>
          </w:p>
        </w:tc>
        <w:tc>
          <w:tcPr>
            <w:tcW w:w="2891" w:type="dxa"/>
            <w:vMerge/>
            <w:tcBorders>
              <w:top w:val="nil"/>
              <w:bottom w:val="nil"/>
            </w:tcBorders>
          </w:tcPr>
          <w:p/>
        </w:tc>
      </w:tr>
      <w:tr>
        <w:tblPrEx>
          <w:tblInd w:w="1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240"/>
        </w:trPr>
        <w:tc>
          <w:tcPr>
            <w:tcW w:w="1883" w:type="dxa"/>
            <w:vMerge/>
            <w:tcBorders>
              <w:top w:val="nil"/>
            </w:tcBorders>
          </w:tcPr>
          <w:p/>
        </w:tc>
        <w:tc>
          <w:tcPr>
            <w:tcW w:w="1798" w:type="dxa"/>
          </w:tcPr>
          <w:p>
            <w:pPr>
              <w:pStyle w:val="TableText"/>
              <w:spacing w:before="27" w:line="187" w:lineRule="auto"/>
              <w:ind w:left="592"/>
            </w:pPr>
            <w:r>
              <w:rPr>
                <w:spacing w:val="4"/>
              </w:rPr>
              <w:t>日平均</w:t>
            </w:r>
          </w:p>
        </w:tc>
        <w:tc>
          <w:tcPr>
            <w:tcW w:w="1937" w:type="dxa"/>
          </w:tcPr>
          <w:p>
            <w:pPr>
              <w:pStyle w:val="TableText"/>
              <w:spacing w:before="20" w:line="193" w:lineRule="auto"/>
              <w:ind w:left="513"/>
            </w:pPr>
            <w:r>
              <w:rPr>
                <w:spacing w:val="-2"/>
              </w:rPr>
              <w:t>0.8mg/m³</w:t>
            </w:r>
          </w:p>
        </w:tc>
        <w:tc>
          <w:tcPr>
            <w:tcW w:w="2891" w:type="dxa"/>
            <w:vMerge/>
            <w:tcBorders>
              <w:top w:val="nil"/>
            </w:tcBorders>
          </w:tcPr>
          <w:p/>
        </w:tc>
      </w:tr>
      <w:tr>
        <w:tblPrEx>
          <w:tblInd w:w="1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484"/>
        </w:trPr>
        <w:tc>
          <w:tcPr>
            <w:tcW w:w="1883" w:type="dxa"/>
          </w:tcPr>
          <w:p>
            <w:pPr>
              <w:pStyle w:val="TableText"/>
              <w:spacing w:before="147" w:line="220" w:lineRule="auto"/>
              <w:ind w:left="434"/>
            </w:pPr>
            <w:r>
              <w:rPr>
                <w:spacing w:val="-2"/>
              </w:rPr>
              <w:t>非甲烷总烃</w:t>
            </w:r>
          </w:p>
        </w:tc>
        <w:tc>
          <w:tcPr>
            <w:tcW w:w="1798" w:type="dxa"/>
          </w:tcPr>
          <w:p>
            <w:pPr>
              <w:pStyle w:val="TableText"/>
              <w:spacing w:before="27" w:line="206" w:lineRule="auto"/>
              <w:ind w:left="491" w:right="205" w:hanging="300"/>
            </w:pPr>
            <w:r>
              <w:rPr>
                <w:spacing w:val="-2"/>
              </w:rPr>
              <w:t>无组织排放监控</w:t>
            </w:r>
            <w:r>
              <w:rPr>
                <w:spacing w:val="3"/>
              </w:rPr>
              <w:t xml:space="preserve"> </w:t>
            </w:r>
            <w:r>
              <w:rPr>
                <w:spacing w:val="-2"/>
              </w:rPr>
              <w:t>浓度限值</w:t>
            </w:r>
          </w:p>
        </w:tc>
        <w:tc>
          <w:tcPr>
            <w:tcW w:w="1937" w:type="dxa"/>
          </w:tcPr>
          <w:p>
            <w:pPr>
              <w:pStyle w:val="TableText"/>
              <w:spacing w:before="140" w:line="214" w:lineRule="auto"/>
              <w:ind w:left="513"/>
            </w:pPr>
            <w:r>
              <w:rPr>
                <w:spacing w:val="-2"/>
              </w:rPr>
              <w:t>2.0mg/m³</w:t>
            </w:r>
          </w:p>
        </w:tc>
        <w:tc>
          <w:tcPr>
            <w:tcW w:w="2891" w:type="dxa"/>
          </w:tcPr>
          <w:p>
            <w:pPr>
              <w:pStyle w:val="TableText"/>
              <w:spacing w:before="27" w:line="206" w:lineRule="auto"/>
              <w:ind w:left="336" w:right="153" w:hanging="200"/>
            </w:pPr>
            <w:r>
              <w:rPr>
                <w:spacing w:val="-1"/>
              </w:rPr>
              <w:t>参照《大气污染物综合排放标</w:t>
            </w:r>
            <w:r>
              <w:rPr>
                <w:spacing w:val="2"/>
              </w:rPr>
              <w:t xml:space="preserve"> </w:t>
            </w:r>
            <w:r>
              <w:rPr>
                <w:spacing w:val="-1"/>
              </w:rPr>
              <w:t>准》(GB16297-1996)详解</w:t>
            </w:r>
          </w:p>
        </w:tc>
      </w:tr>
    </w:tbl>
    <w:p>
      <w:pPr>
        <w:spacing w:before="185" w:line="220" w:lineRule="auto"/>
        <w:ind w:left="714"/>
        <w:rPr>
          <w:rFonts w:ascii="宋体" w:eastAsia="宋体" w:hAnsi="宋体" w:cs="宋体"/>
          <w:sz w:val="23"/>
          <w:szCs w:val="23"/>
        </w:rPr>
      </w:pPr>
      <w:r>
        <w:rPr>
          <w:rFonts w:ascii="宋体" w:eastAsia="宋体" w:hAnsi="宋体" w:cs="宋体"/>
          <w:spacing w:val="25"/>
          <w:sz w:val="23"/>
          <w:szCs w:val="23"/>
        </w:rPr>
        <w:t>(2)声环境</w:t>
      </w:r>
    </w:p>
    <w:p>
      <w:pPr>
        <w:spacing w:before="194" w:line="470" w:lineRule="exact"/>
        <w:ind w:left="585"/>
        <w:rPr>
          <w:rFonts w:ascii="宋体" w:eastAsia="宋体" w:hAnsi="宋体" w:cs="宋体"/>
          <w:sz w:val="23"/>
          <w:szCs w:val="23"/>
        </w:rPr>
      </w:pPr>
      <w:r>
        <w:rPr>
          <w:rFonts w:ascii="宋体" w:eastAsia="宋体" w:hAnsi="宋体" w:cs="宋体"/>
          <w:position w:val="18"/>
          <w:sz w:val="23"/>
          <w:szCs w:val="23"/>
        </w:rPr>
        <w:t>按建设项目所在区域的环境功能划分，项目位于工</w:t>
      </w:r>
      <w:r>
        <w:rPr>
          <w:rFonts w:ascii="宋体" w:eastAsia="宋体" w:hAnsi="宋体" w:cs="宋体"/>
          <w:spacing w:val="-1"/>
          <w:position w:val="18"/>
          <w:sz w:val="23"/>
          <w:szCs w:val="23"/>
        </w:rPr>
        <w:t>业区内，环境噪声执行《声</w:t>
      </w:r>
    </w:p>
    <w:p>
      <w:pPr>
        <w:spacing w:line="219" w:lineRule="auto"/>
        <w:ind w:left="134"/>
        <w:rPr>
          <w:rFonts w:ascii="宋体" w:eastAsia="宋体" w:hAnsi="宋体" w:cs="宋体"/>
          <w:sz w:val="23"/>
          <w:szCs w:val="23"/>
        </w:rPr>
      </w:pPr>
      <w:r>
        <w:rPr>
          <w:rFonts w:ascii="宋体" w:eastAsia="宋体" w:hAnsi="宋体" w:cs="宋体"/>
          <w:spacing w:val="5"/>
          <w:sz w:val="23"/>
          <w:szCs w:val="23"/>
        </w:rPr>
        <w:t>环境质量标准》(</w:t>
      </w:r>
      <w:r>
        <w:rPr>
          <w:rFonts w:ascii="宋体" w:eastAsia="宋体" w:hAnsi="宋体" w:cs="宋体"/>
          <w:sz w:val="23"/>
          <w:szCs w:val="23"/>
        </w:rPr>
        <w:t>GB</w:t>
      </w:r>
      <w:r>
        <w:rPr>
          <w:rFonts w:ascii="宋体" w:eastAsia="宋体" w:hAnsi="宋体" w:cs="宋体"/>
          <w:spacing w:val="5"/>
          <w:sz w:val="23"/>
          <w:szCs w:val="23"/>
        </w:rPr>
        <w:t>3096-2008)</w:t>
      </w:r>
      <w:r>
        <w:rPr>
          <w:rFonts w:ascii="宋体" w:eastAsia="宋体" w:hAnsi="宋体" w:cs="宋体"/>
          <w:spacing w:val="37"/>
          <w:sz w:val="23"/>
          <w:szCs w:val="23"/>
        </w:rPr>
        <w:t xml:space="preserve">  </w:t>
      </w:r>
      <w:r>
        <w:rPr>
          <w:rFonts w:ascii="宋体" w:eastAsia="宋体" w:hAnsi="宋体" w:cs="宋体"/>
          <w:spacing w:val="5"/>
          <w:sz w:val="23"/>
          <w:szCs w:val="23"/>
        </w:rPr>
        <w:t>中</w:t>
      </w:r>
      <w:r>
        <w:rPr>
          <w:rFonts w:ascii="宋体" w:eastAsia="宋体" w:hAnsi="宋体" w:cs="宋体"/>
          <w:spacing w:val="4"/>
          <w:sz w:val="23"/>
          <w:szCs w:val="23"/>
        </w:rPr>
        <w:t>3类区标准。</w:t>
      </w:r>
    </w:p>
    <w:p>
      <w:pPr>
        <w:spacing w:before="187" w:line="219" w:lineRule="auto"/>
        <w:ind w:left="585"/>
        <w:rPr>
          <w:rFonts w:ascii="宋体" w:eastAsia="宋体" w:hAnsi="宋体" w:cs="宋体"/>
          <w:sz w:val="23"/>
          <w:szCs w:val="23"/>
        </w:rPr>
      </w:pPr>
      <w:r>
        <w:rPr>
          <w:rFonts w:ascii="宋体" w:eastAsia="宋体" w:hAnsi="宋体" w:cs="宋体"/>
          <w:spacing w:val="3"/>
          <w:sz w:val="23"/>
          <w:szCs w:val="23"/>
        </w:rPr>
        <w:t>具体标准值见表3-2。</w:t>
      </w:r>
    </w:p>
    <w:p>
      <w:pPr>
        <w:spacing w:before="184" w:line="212" w:lineRule="auto"/>
        <w:ind w:left="2228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宋体" w:eastAsia="宋体" w:hAnsi="宋体" w:cs="宋体"/>
          <w:b/>
          <w:bCs/>
          <w:spacing w:val="-15"/>
          <w:sz w:val="23"/>
          <w:szCs w:val="23"/>
        </w:rPr>
        <w:t>表3-2</w:t>
      </w:r>
      <w:r>
        <w:rPr>
          <w:rFonts w:ascii="宋体" w:eastAsia="宋体" w:hAnsi="宋体" w:cs="宋体"/>
          <w:spacing w:val="16"/>
          <w:sz w:val="23"/>
          <w:szCs w:val="23"/>
        </w:rPr>
        <w:t xml:space="preserve">    </w:t>
      </w:r>
      <w:r>
        <w:rPr>
          <w:rFonts w:ascii="宋体" w:eastAsia="宋体" w:hAnsi="宋体" w:cs="宋体"/>
          <w:b/>
          <w:bCs/>
          <w:spacing w:val="-15"/>
          <w:sz w:val="23"/>
          <w:szCs w:val="23"/>
        </w:rPr>
        <w:t>声环境质量标准</w:t>
      </w:r>
      <w:r>
        <w:rPr>
          <w:rFonts w:ascii="宋体" w:eastAsia="宋体" w:hAnsi="宋体" w:cs="宋体"/>
          <w:spacing w:val="2"/>
          <w:sz w:val="23"/>
          <w:szCs w:val="23"/>
        </w:rPr>
        <w:t xml:space="preserve">         </w:t>
      </w:r>
      <w:r>
        <w:rPr>
          <w:rFonts w:ascii="宋体" w:eastAsia="宋体" w:hAnsi="宋体" w:cs="宋体"/>
          <w:b/>
          <w:bCs/>
          <w:spacing w:val="-15"/>
          <w:sz w:val="23"/>
          <w:szCs w:val="23"/>
        </w:rPr>
        <w:t>单位</w:t>
      </w:r>
      <w:r>
        <w:rPr>
          <w:rFonts w:ascii="Times New Roman" w:eastAsia="Times New Roman" w:hAnsi="Times New Roman" w:cs="Times New Roman"/>
          <w:b/>
          <w:bCs/>
          <w:spacing w:val="-15"/>
          <w:sz w:val="23"/>
          <w:szCs w:val="23"/>
        </w:rPr>
        <w:t>dB(A)</w:t>
      </w:r>
    </w:p>
    <w:p>
      <w:pPr>
        <w:spacing w:line="44" w:lineRule="exact"/>
      </w:pPr>
    </w:p>
    <w:tbl>
      <w:tblPr>
        <w:tblStyle w:val="TableNormal00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000"/>
      </w:tblPr>
      <w:tblGrid>
        <w:gridCol w:w="2841"/>
        <w:gridCol w:w="2847"/>
        <w:gridCol w:w="2841"/>
      </w:tblGrid>
      <w:tr>
        <w:tblPrEx>
          <w:tblInd w:w="5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270"/>
        </w:trPr>
        <w:tc>
          <w:tcPr>
            <w:tcW w:w="2841" w:type="dxa"/>
          </w:tcPr>
          <w:p>
            <w:pPr>
              <w:pStyle w:val="TableText"/>
              <w:spacing w:before="30" w:line="202" w:lineRule="auto"/>
              <w:ind w:left="1207"/>
              <w:rPr>
                <w:sz w:val="21"/>
                <w:szCs w:val="21"/>
              </w:rPr>
            </w:pPr>
            <w:r>
              <w:rPr>
                <w:b/>
                <w:bCs/>
                <w:spacing w:val="-5"/>
                <w:sz w:val="21"/>
                <w:szCs w:val="21"/>
              </w:rPr>
              <w:t>类别</w:t>
            </w:r>
          </w:p>
        </w:tc>
        <w:tc>
          <w:tcPr>
            <w:tcW w:w="2847" w:type="dxa"/>
          </w:tcPr>
          <w:p>
            <w:pPr>
              <w:pStyle w:val="TableText"/>
              <w:spacing w:before="33" w:line="199" w:lineRule="auto"/>
              <w:ind w:left="1206"/>
              <w:rPr>
                <w:sz w:val="21"/>
                <w:szCs w:val="21"/>
              </w:rPr>
            </w:pPr>
            <w:r>
              <w:rPr>
                <w:b/>
                <w:bCs/>
                <w:spacing w:val="5"/>
                <w:sz w:val="21"/>
                <w:szCs w:val="21"/>
              </w:rPr>
              <w:t>昼间</w:t>
            </w:r>
          </w:p>
        </w:tc>
        <w:tc>
          <w:tcPr>
            <w:tcW w:w="2841" w:type="dxa"/>
          </w:tcPr>
          <w:p>
            <w:pPr>
              <w:pStyle w:val="TableText"/>
              <w:spacing w:before="30" w:line="202" w:lineRule="auto"/>
              <w:ind w:left="1209"/>
              <w:rPr>
                <w:sz w:val="21"/>
                <w:szCs w:val="21"/>
              </w:rPr>
            </w:pPr>
            <w:r>
              <w:rPr>
                <w:b/>
                <w:bCs/>
                <w:spacing w:val="5"/>
                <w:sz w:val="21"/>
                <w:szCs w:val="21"/>
              </w:rPr>
              <w:t>夜间</w:t>
            </w: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289"/>
        </w:trPr>
        <w:tc>
          <w:tcPr>
            <w:tcW w:w="2841" w:type="dxa"/>
          </w:tcPr>
          <w:p>
            <w:pPr>
              <w:pStyle w:val="TableText"/>
              <w:spacing w:before="95" w:line="161" w:lineRule="auto"/>
              <w:ind w:left="1358"/>
              <w:rPr>
                <w:sz w:val="21"/>
                <w:szCs w:val="21"/>
              </w:rPr>
            </w:pPr>
            <w:r>
              <w:rPr>
                <w:b/>
                <w:bCs/>
                <w:spacing w:val="-3"/>
                <w:sz w:val="21"/>
                <w:szCs w:val="21"/>
              </w:rPr>
              <w:t>3</w:t>
            </w:r>
          </w:p>
        </w:tc>
        <w:tc>
          <w:tcPr>
            <w:tcW w:w="2847" w:type="dxa"/>
          </w:tcPr>
          <w:p>
            <w:pPr>
              <w:pStyle w:val="TableText"/>
              <w:spacing w:before="95" w:line="161" w:lineRule="auto"/>
              <w:ind w:left="1316"/>
              <w:rPr>
                <w:sz w:val="21"/>
                <w:szCs w:val="21"/>
              </w:rPr>
            </w:pPr>
            <w:r>
              <w:rPr>
                <w:b/>
                <w:bCs/>
                <w:spacing w:val="-5"/>
                <w:sz w:val="21"/>
                <w:szCs w:val="21"/>
              </w:rPr>
              <w:t>65</w:t>
            </w:r>
          </w:p>
        </w:tc>
        <w:tc>
          <w:tcPr>
            <w:tcW w:w="2841" w:type="dxa"/>
          </w:tcPr>
          <w:p>
            <w:pPr>
              <w:pStyle w:val="TableText"/>
              <w:spacing w:before="98" w:line="159" w:lineRule="auto"/>
              <w:ind w:left="1309"/>
              <w:rPr>
                <w:sz w:val="21"/>
                <w:szCs w:val="21"/>
              </w:rPr>
            </w:pPr>
            <w:r>
              <w:rPr>
                <w:b/>
                <w:bCs/>
                <w:spacing w:val="-6"/>
                <w:sz w:val="21"/>
                <w:szCs w:val="21"/>
              </w:rPr>
              <w:t>55</w:t>
            </w:r>
          </w:p>
        </w:tc>
      </w:tr>
    </w:tbl>
    <w:p>
      <w:pPr>
        <w:spacing w:line="148" w:lineRule="exact"/>
        <w:rPr>
          <w:sz w:val="12"/>
        </w:rPr>
      </w:pPr>
    </w:p>
    <w:p>
      <w:pPr>
        <w:spacing w:line="148" w:lineRule="exact"/>
        <w:rPr>
          <w:sz w:val="12"/>
          <w:szCs w:val="12"/>
        </w:rPr>
        <w:sectPr>
          <w:pgSz w:w="11910" w:h="16840"/>
          <w:pgMar w:top="1431" w:right="1695" w:bottom="0" w:left="1675" w:header="0" w:footer="0" w:gutter="0"/>
          <w:pgNumType w:start="4"/>
          <w:cols w:space="708"/>
        </w:sectPr>
      </w:pPr>
    </w:p>
    <w:p>
      <w:pPr>
        <w:spacing w:before="47" w:line="219" w:lineRule="auto"/>
        <w:ind w:left="714"/>
        <w:rPr>
          <w:rFonts w:ascii="宋体" w:eastAsia="宋体" w:hAnsi="宋体" w:cs="宋体"/>
          <w:sz w:val="23"/>
          <w:szCs w:val="23"/>
        </w:rPr>
      </w:pPr>
      <w:r>
        <w:rPr>
          <w:rFonts w:ascii="宋体" w:eastAsia="宋体" w:hAnsi="宋体" w:cs="宋体"/>
          <w:spacing w:val="25"/>
          <w:sz w:val="23"/>
          <w:szCs w:val="23"/>
        </w:rPr>
        <w:t>(3)水环境</w:t>
      </w:r>
    </w:p>
    <w:p>
      <w:pPr>
        <w:spacing w:before="207" w:line="184" w:lineRule="auto"/>
        <w:ind w:left="585"/>
        <w:rPr>
          <w:rFonts w:ascii="宋体" w:eastAsia="宋体" w:hAnsi="宋体" w:cs="宋体"/>
          <w:sz w:val="23"/>
          <w:szCs w:val="23"/>
        </w:rPr>
      </w:pPr>
      <w:r>
        <w:rPr>
          <w:rFonts w:ascii="宋体" w:eastAsia="宋体" w:hAnsi="宋体" w:cs="宋体"/>
          <w:spacing w:val="2"/>
          <w:sz w:val="23"/>
          <w:szCs w:val="23"/>
        </w:rPr>
        <w:t>地下水执行《地下水质量标准》(</w:t>
      </w:r>
      <w:r>
        <w:rPr>
          <w:rFonts w:ascii="宋体" w:eastAsia="宋体" w:hAnsi="宋体" w:cs="宋体"/>
          <w:sz w:val="23"/>
          <w:szCs w:val="23"/>
        </w:rPr>
        <w:t>GB</w:t>
      </w:r>
      <w:r>
        <w:rPr>
          <w:rFonts w:ascii="宋体" w:eastAsia="宋体" w:hAnsi="宋体" w:cs="宋体"/>
          <w:spacing w:val="2"/>
          <w:sz w:val="23"/>
          <w:szCs w:val="23"/>
        </w:rPr>
        <w:t>/T14848-1993)Ⅲ</w:t>
      </w:r>
    </w:p>
    <w:p>
      <w:pPr>
        <w:spacing w:line="14" w:lineRule="auto"/>
        <w:rPr>
          <w:sz w:val="2"/>
        </w:rPr>
      </w:pPr>
      <w:r>
        <w:rPr>
          <w:rFonts w:ascii="Arial" w:eastAsia="Arial" w:hAnsi="Arial" w:cs="Arial"/>
          <w:sz w:val="2"/>
          <w:szCs w:val="2"/>
        </w:rPr>
        <w:br w:type="column"/>
      </w:r>
    </w:p>
    <w:p>
      <w:pPr>
        <w:spacing w:line="447" w:lineRule="auto"/>
      </w:pPr>
    </w:p>
    <w:p>
      <w:pPr>
        <w:spacing w:before="76" w:line="184" w:lineRule="auto"/>
        <w:rPr>
          <w:rFonts w:ascii="宋体" w:eastAsia="宋体" w:hAnsi="宋体" w:cs="宋体"/>
          <w:sz w:val="23"/>
          <w:szCs w:val="23"/>
        </w:rPr>
      </w:pPr>
      <w:r>
        <w:rPr>
          <w:rFonts w:ascii="宋体" w:eastAsia="宋体" w:hAnsi="宋体" w:cs="宋体"/>
          <w:spacing w:val="8"/>
          <w:sz w:val="23"/>
          <w:szCs w:val="23"/>
        </w:rPr>
        <w:t>类标准，具体标准值</w:t>
      </w:r>
    </w:p>
    <w:p>
      <w:pPr>
        <w:spacing w:line="184" w:lineRule="auto"/>
        <w:rPr>
          <w:rFonts w:ascii="宋体" w:eastAsia="宋体" w:hAnsi="宋体" w:cs="宋体"/>
          <w:sz w:val="23"/>
          <w:szCs w:val="23"/>
        </w:rPr>
        <w:sectPr>
          <w:type w:val="continuous"/>
          <w:pgSz w:w="11910" w:h="16840"/>
          <w:pgMar w:top="1431" w:right="1695" w:bottom="0" w:left="1675" w:header="0" w:footer="0" w:gutter="0"/>
          <w:pgNumType w:start="5"/>
          <w:cols w:num="2" w:space="100" w:equalWidth="0">
            <w:col w:w="6146" w:space="100"/>
            <w:col w:w="2295" w:space="0"/>
          </w:cols>
        </w:sectPr>
      </w:pPr>
    </w:p>
    <w:p>
      <w:pPr>
        <w:spacing w:before="250" w:line="219" w:lineRule="auto"/>
        <w:ind w:left="124"/>
        <w:rPr>
          <w:rFonts w:ascii="宋体" w:eastAsia="宋体" w:hAnsi="宋体" w:cs="宋体"/>
          <w:sz w:val="23"/>
          <w:szCs w:val="23"/>
        </w:rPr>
      </w:pPr>
      <w:r>
        <w:rPr>
          <w:rFonts w:ascii="宋体" w:eastAsia="宋体" w:hAnsi="宋体" w:cs="宋体"/>
          <w:spacing w:val="4"/>
          <w:sz w:val="23"/>
          <w:szCs w:val="23"/>
        </w:rPr>
        <w:t>见表3-3。</w:t>
      </w:r>
    </w:p>
    <w:p>
      <w:pPr>
        <w:spacing w:before="196" w:line="219" w:lineRule="auto"/>
        <w:ind w:left="1708"/>
        <w:rPr>
          <w:rFonts w:ascii="宋体" w:eastAsia="宋体" w:hAnsi="宋体" w:cs="宋体"/>
          <w:sz w:val="25"/>
          <w:szCs w:val="25"/>
        </w:rPr>
      </w:pPr>
      <w:r>
        <w:rPr>
          <w:rFonts w:ascii="宋体" w:eastAsia="宋体" w:hAnsi="宋体" w:cs="宋体"/>
          <w:b/>
          <w:bCs/>
          <w:spacing w:val="-2"/>
          <w:position w:val="1"/>
          <w:sz w:val="25"/>
          <w:szCs w:val="25"/>
        </w:rPr>
        <w:t>表3-3</w:t>
      </w:r>
      <w:r>
        <w:rPr>
          <w:rFonts w:ascii="宋体" w:eastAsia="宋体" w:hAnsi="宋体" w:cs="宋体"/>
          <w:spacing w:val="-2"/>
          <w:position w:val="1"/>
          <w:sz w:val="25"/>
          <w:szCs w:val="25"/>
        </w:rPr>
        <w:t xml:space="preserve">   </w:t>
      </w:r>
      <w:r>
        <w:rPr>
          <w:rFonts w:ascii="宋体" w:eastAsia="宋体" w:hAnsi="宋体" w:cs="宋体"/>
          <w:b/>
          <w:bCs/>
          <w:spacing w:val="-2"/>
          <w:position w:val="2"/>
          <w:sz w:val="18"/>
          <w:szCs w:val="18"/>
        </w:rPr>
        <w:t>地下水质量标准</w:t>
      </w:r>
      <w:r>
        <w:rPr>
          <w:rFonts w:ascii="宋体" w:eastAsia="宋体" w:hAnsi="宋体" w:cs="宋体"/>
          <w:spacing w:val="-2"/>
          <w:position w:val="2"/>
          <w:sz w:val="18"/>
          <w:szCs w:val="18"/>
        </w:rPr>
        <w:t xml:space="preserve">       </w:t>
      </w:r>
      <w:r>
        <w:rPr>
          <w:rFonts w:ascii="宋体" w:eastAsia="宋体" w:hAnsi="宋体" w:cs="宋体"/>
          <w:b/>
          <w:bCs/>
          <w:spacing w:val="-2"/>
          <w:sz w:val="25"/>
          <w:szCs w:val="25"/>
        </w:rPr>
        <w:t>单位：mg/L,pH除外</w:t>
      </w:r>
    </w:p>
    <w:tbl>
      <w:tblPr>
        <w:tblStyle w:val="TableNormal00"/>
        <w:tblInd w:w="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000"/>
      </w:tblPr>
      <w:tblGrid>
        <w:gridCol w:w="1153"/>
        <w:gridCol w:w="1718"/>
        <w:gridCol w:w="1288"/>
        <w:gridCol w:w="979"/>
        <w:gridCol w:w="1788"/>
        <w:gridCol w:w="1383"/>
      </w:tblGrid>
      <w:tr>
        <w:tblPrEx>
          <w:tblInd w:w="15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274"/>
        </w:trPr>
        <w:tc>
          <w:tcPr>
            <w:tcW w:w="1153" w:type="dxa"/>
          </w:tcPr>
          <w:p>
            <w:pPr>
              <w:pStyle w:val="TableText"/>
              <w:spacing w:before="41" w:line="205" w:lineRule="auto"/>
              <w:ind w:left="367"/>
            </w:pPr>
            <w:r>
              <w:rPr>
                <w:b/>
                <w:bCs/>
                <w:spacing w:val="-4"/>
              </w:rPr>
              <w:t>序号</w:t>
            </w:r>
          </w:p>
        </w:tc>
        <w:tc>
          <w:tcPr>
            <w:tcW w:w="1718" w:type="dxa"/>
          </w:tcPr>
          <w:p>
            <w:pPr>
              <w:pStyle w:val="TableText"/>
              <w:spacing w:before="40" w:line="206" w:lineRule="auto"/>
              <w:ind w:left="654"/>
            </w:pPr>
            <w:r>
              <w:rPr>
                <w:b/>
                <w:bCs/>
                <w:spacing w:val="14"/>
              </w:rPr>
              <w:t>项目</w:t>
            </w:r>
          </w:p>
        </w:tc>
        <w:tc>
          <w:tcPr>
            <w:tcW w:w="1288" w:type="dxa"/>
          </w:tcPr>
          <w:p>
            <w:pPr>
              <w:pStyle w:val="TableText"/>
              <w:spacing w:before="39" w:line="207" w:lineRule="auto"/>
              <w:ind w:left="236"/>
            </w:pPr>
            <w:r>
              <w:rPr>
                <w:b/>
                <w:bCs/>
                <w:spacing w:val="-4"/>
              </w:rPr>
              <w:t>标准限值</w:t>
            </w:r>
          </w:p>
        </w:tc>
        <w:tc>
          <w:tcPr>
            <w:tcW w:w="979" w:type="dxa"/>
          </w:tcPr>
          <w:p>
            <w:pPr>
              <w:pStyle w:val="TableText"/>
              <w:spacing w:before="41" w:line="205" w:lineRule="auto"/>
              <w:ind w:left="288"/>
            </w:pPr>
            <w:r>
              <w:rPr>
                <w:b/>
                <w:bCs/>
                <w:spacing w:val="-4"/>
              </w:rPr>
              <w:t>序号</w:t>
            </w:r>
          </w:p>
        </w:tc>
        <w:tc>
          <w:tcPr>
            <w:tcW w:w="1788" w:type="dxa"/>
          </w:tcPr>
          <w:p>
            <w:pPr>
              <w:pStyle w:val="TableText"/>
              <w:spacing w:before="40" w:line="206" w:lineRule="auto"/>
              <w:ind w:left="689"/>
            </w:pPr>
            <w:r>
              <w:rPr>
                <w:b/>
                <w:bCs/>
                <w:spacing w:val="14"/>
              </w:rPr>
              <w:t>项目</w:t>
            </w:r>
          </w:p>
        </w:tc>
        <w:tc>
          <w:tcPr>
            <w:tcW w:w="1383" w:type="dxa"/>
          </w:tcPr>
          <w:p>
            <w:pPr>
              <w:pStyle w:val="TableText"/>
              <w:spacing w:before="39" w:line="207" w:lineRule="auto"/>
              <w:ind w:left="291"/>
            </w:pPr>
            <w:r>
              <w:rPr>
                <w:b/>
                <w:bCs/>
                <w:spacing w:val="-4"/>
              </w:rPr>
              <w:t>标准限值</w:t>
            </w:r>
          </w:p>
        </w:tc>
      </w:tr>
      <w:tr>
        <w:tblPrEx>
          <w:tblInd w:w="1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259"/>
        </w:trPr>
        <w:tc>
          <w:tcPr>
            <w:tcW w:w="1153" w:type="dxa"/>
          </w:tcPr>
          <w:p/>
        </w:tc>
        <w:tc>
          <w:tcPr>
            <w:tcW w:w="1718" w:type="dxa"/>
          </w:tcPr>
          <w:p>
            <w:pPr>
              <w:pStyle w:val="TableText"/>
              <w:spacing w:before="53" w:line="180" w:lineRule="auto"/>
              <w:ind w:left="754"/>
            </w:pPr>
            <w:r>
              <w:rPr>
                <w:b/>
                <w:bCs/>
                <w:spacing w:val="-4"/>
              </w:rPr>
              <w:t>pH</w:t>
            </w:r>
          </w:p>
        </w:tc>
        <w:tc>
          <w:tcPr>
            <w:tcW w:w="1288" w:type="dxa"/>
          </w:tcPr>
          <w:p>
            <w:pPr>
              <w:pStyle w:val="TableText"/>
              <w:spacing w:before="49" w:line="184" w:lineRule="auto"/>
              <w:ind w:left="283"/>
            </w:pPr>
            <w:r>
              <w:rPr>
                <w:spacing w:val="-2"/>
              </w:rPr>
              <w:t>6.5~8.5</w:t>
            </w:r>
          </w:p>
        </w:tc>
        <w:tc>
          <w:tcPr>
            <w:tcW w:w="979" w:type="dxa"/>
          </w:tcPr>
          <w:p>
            <w:pPr>
              <w:pStyle w:val="TableText"/>
              <w:spacing w:before="80" w:line="168" w:lineRule="exact"/>
              <w:ind w:left="385"/>
            </w:pPr>
            <w:r>
              <w:rPr>
                <w:spacing w:val="-6"/>
                <w:position w:val="-2"/>
              </w:rPr>
              <w:t>12</w:t>
            </w:r>
          </w:p>
        </w:tc>
        <w:tc>
          <w:tcPr>
            <w:tcW w:w="1788" w:type="dxa"/>
          </w:tcPr>
          <w:p>
            <w:pPr>
              <w:pStyle w:val="TableText"/>
              <w:spacing w:before="29" w:line="203" w:lineRule="auto"/>
              <w:ind w:left="587"/>
            </w:pPr>
            <w:r>
              <w:rPr>
                <w:spacing w:val="-2"/>
              </w:rPr>
              <w:t>氰化物</w:t>
            </w:r>
          </w:p>
        </w:tc>
        <w:tc>
          <w:tcPr>
            <w:tcW w:w="1383" w:type="dxa"/>
          </w:tcPr>
          <w:p>
            <w:pPr>
              <w:pStyle w:val="TableText"/>
              <w:spacing w:before="47" w:line="186" w:lineRule="auto"/>
              <w:ind w:left="389"/>
            </w:pPr>
            <w:r>
              <w:rPr>
                <w:spacing w:val="-5"/>
              </w:rPr>
              <w:t>≤0.05</w:t>
            </w:r>
          </w:p>
        </w:tc>
      </w:tr>
      <w:tr>
        <w:tblPrEx>
          <w:tblInd w:w="1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259"/>
        </w:trPr>
        <w:tc>
          <w:tcPr>
            <w:tcW w:w="1153" w:type="dxa"/>
          </w:tcPr>
          <w:p>
            <w:pPr>
              <w:pStyle w:val="TableText"/>
              <w:spacing w:before="81" w:line="167" w:lineRule="exact"/>
              <w:ind w:left="514"/>
            </w:pPr>
            <w:r>
              <w:rPr>
                <w:position w:val="-2"/>
              </w:rPr>
              <w:t>2</w:t>
            </w:r>
          </w:p>
        </w:tc>
        <w:tc>
          <w:tcPr>
            <w:tcW w:w="1718" w:type="dxa"/>
          </w:tcPr>
          <w:p>
            <w:pPr>
              <w:pStyle w:val="TableText"/>
              <w:spacing w:before="31" w:line="201" w:lineRule="auto"/>
              <w:ind w:left="551"/>
            </w:pPr>
            <w:r>
              <w:rPr>
                <w:spacing w:val="3"/>
              </w:rPr>
              <w:t>总硬度</w:t>
            </w:r>
          </w:p>
        </w:tc>
        <w:tc>
          <w:tcPr>
            <w:tcW w:w="1288" w:type="dxa"/>
          </w:tcPr>
          <w:p>
            <w:pPr>
              <w:pStyle w:val="TableText"/>
              <w:spacing w:before="47" w:line="186" w:lineRule="auto"/>
              <w:ind w:left="384"/>
            </w:pPr>
            <w:r>
              <w:rPr>
                <w:spacing w:val="-5"/>
              </w:rPr>
              <w:t>≤450</w:t>
            </w:r>
          </w:p>
        </w:tc>
        <w:tc>
          <w:tcPr>
            <w:tcW w:w="979" w:type="dxa"/>
          </w:tcPr>
          <w:p>
            <w:pPr>
              <w:pStyle w:val="TableText"/>
              <w:spacing w:before="81" w:line="167" w:lineRule="exact"/>
              <w:ind w:left="385"/>
            </w:pPr>
            <w:r>
              <w:rPr>
                <w:spacing w:val="-6"/>
                <w:position w:val="-2"/>
              </w:rPr>
              <w:t>13</w:t>
            </w:r>
          </w:p>
        </w:tc>
        <w:tc>
          <w:tcPr>
            <w:tcW w:w="1788" w:type="dxa"/>
          </w:tcPr>
          <w:p>
            <w:pPr>
              <w:pStyle w:val="TableText"/>
              <w:spacing w:before="31" w:line="201" w:lineRule="auto"/>
              <w:ind w:left="786"/>
            </w:pPr>
            <w:r>
              <w:t>砷</w:t>
            </w:r>
          </w:p>
        </w:tc>
        <w:tc>
          <w:tcPr>
            <w:tcW w:w="1383" w:type="dxa"/>
          </w:tcPr>
          <w:p>
            <w:pPr>
              <w:pStyle w:val="TableText"/>
              <w:spacing w:before="47" w:line="186" w:lineRule="auto"/>
              <w:ind w:left="389"/>
            </w:pPr>
            <w:r>
              <w:rPr>
                <w:spacing w:val="-5"/>
              </w:rPr>
              <w:t>≤0.05</w:t>
            </w:r>
          </w:p>
        </w:tc>
      </w:tr>
      <w:tr>
        <w:tblPrEx>
          <w:tblInd w:w="1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259"/>
        </w:trPr>
        <w:tc>
          <w:tcPr>
            <w:tcW w:w="1153" w:type="dxa"/>
          </w:tcPr>
          <w:p>
            <w:pPr>
              <w:pStyle w:val="TableText"/>
              <w:spacing w:before="82" w:line="166" w:lineRule="exact"/>
              <w:ind w:left="514"/>
            </w:pPr>
            <w:r>
              <w:rPr>
                <w:position w:val="-2"/>
              </w:rPr>
              <w:t>3</w:t>
            </w:r>
          </w:p>
        </w:tc>
        <w:tc>
          <w:tcPr>
            <w:tcW w:w="1718" w:type="dxa"/>
          </w:tcPr>
          <w:p>
            <w:pPr>
              <w:pStyle w:val="TableText"/>
              <w:spacing w:before="32" w:line="200" w:lineRule="auto"/>
              <w:ind w:left="551"/>
            </w:pPr>
            <w:r>
              <w:rPr>
                <w:spacing w:val="-2"/>
              </w:rPr>
              <w:t>硫酸盐</w:t>
            </w:r>
          </w:p>
        </w:tc>
        <w:tc>
          <w:tcPr>
            <w:tcW w:w="1288" w:type="dxa"/>
          </w:tcPr>
          <w:p>
            <w:pPr>
              <w:pStyle w:val="TableText"/>
              <w:spacing w:before="48" w:line="185" w:lineRule="auto"/>
              <w:ind w:left="384"/>
            </w:pPr>
            <w:r>
              <w:rPr>
                <w:spacing w:val="-5"/>
              </w:rPr>
              <w:t>≤250</w:t>
            </w:r>
          </w:p>
        </w:tc>
        <w:tc>
          <w:tcPr>
            <w:tcW w:w="979" w:type="dxa"/>
          </w:tcPr>
          <w:p>
            <w:pPr>
              <w:pStyle w:val="TableText"/>
              <w:spacing w:before="81" w:line="167" w:lineRule="exact"/>
              <w:ind w:left="385"/>
            </w:pPr>
            <w:r>
              <w:rPr>
                <w:spacing w:val="-6"/>
                <w:position w:val="-2"/>
              </w:rPr>
              <w:t>14</w:t>
            </w:r>
          </w:p>
        </w:tc>
        <w:tc>
          <w:tcPr>
            <w:tcW w:w="1788" w:type="dxa"/>
          </w:tcPr>
          <w:p>
            <w:pPr>
              <w:pStyle w:val="TableText"/>
              <w:spacing w:before="35" w:line="197" w:lineRule="auto"/>
              <w:ind w:left="786"/>
            </w:pPr>
            <w:r>
              <w:t>铅</w:t>
            </w:r>
          </w:p>
        </w:tc>
        <w:tc>
          <w:tcPr>
            <w:tcW w:w="1383" w:type="dxa"/>
          </w:tcPr>
          <w:p>
            <w:pPr>
              <w:pStyle w:val="TableText"/>
              <w:spacing w:before="48" w:line="185" w:lineRule="auto"/>
              <w:ind w:left="389"/>
            </w:pPr>
            <w:r>
              <w:rPr>
                <w:spacing w:val="-5"/>
              </w:rPr>
              <w:t>≤0.05</w:t>
            </w:r>
          </w:p>
        </w:tc>
      </w:tr>
      <w:tr>
        <w:tblPrEx>
          <w:tblInd w:w="1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259"/>
        </w:trPr>
        <w:tc>
          <w:tcPr>
            <w:tcW w:w="1153" w:type="dxa"/>
          </w:tcPr>
          <w:p>
            <w:pPr>
              <w:pStyle w:val="TableText"/>
              <w:spacing w:before="83" w:line="165" w:lineRule="exact"/>
              <w:ind w:left="514"/>
            </w:pPr>
            <w:r>
              <w:rPr>
                <w:position w:val="-2"/>
              </w:rPr>
              <w:t>4</w:t>
            </w:r>
          </w:p>
        </w:tc>
        <w:tc>
          <w:tcPr>
            <w:tcW w:w="1718" w:type="dxa"/>
          </w:tcPr>
          <w:p>
            <w:pPr>
              <w:pStyle w:val="TableText"/>
              <w:spacing w:before="31" w:line="201" w:lineRule="auto"/>
              <w:ind w:left="451"/>
            </w:pPr>
            <w:r>
              <w:rPr>
                <w:spacing w:val="-2"/>
              </w:rPr>
              <w:t>硝酸盐氮</w:t>
            </w:r>
          </w:p>
        </w:tc>
        <w:tc>
          <w:tcPr>
            <w:tcW w:w="1288" w:type="dxa"/>
          </w:tcPr>
          <w:p>
            <w:pPr>
              <w:pStyle w:val="TableText"/>
              <w:spacing w:before="49" w:line="184" w:lineRule="auto"/>
              <w:ind w:left="434"/>
            </w:pPr>
            <w:r>
              <w:rPr>
                <w:spacing w:val="-6"/>
              </w:rPr>
              <w:t>≤20</w:t>
            </w:r>
          </w:p>
        </w:tc>
        <w:tc>
          <w:tcPr>
            <w:tcW w:w="979" w:type="dxa"/>
          </w:tcPr>
          <w:p>
            <w:pPr>
              <w:pStyle w:val="TableText"/>
              <w:spacing w:before="83" w:line="165" w:lineRule="exact"/>
              <w:ind w:left="385"/>
            </w:pPr>
            <w:r>
              <w:rPr>
                <w:spacing w:val="-6"/>
                <w:position w:val="-2"/>
              </w:rPr>
              <w:t>15</w:t>
            </w:r>
          </w:p>
        </w:tc>
        <w:tc>
          <w:tcPr>
            <w:tcW w:w="1788" w:type="dxa"/>
          </w:tcPr>
          <w:p>
            <w:pPr>
              <w:pStyle w:val="TableText"/>
              <w:spacing w:before="33" w:line="199" w:lineRule="auto"/>
              <w:ind w:left="786"/>
            </w:pPr>
            <w:r>
              <w:t>铁</w:t>
            </w:r>
          </w:p>
        </w:tc>
        <w:tc>
          <w:tcPr>
            <w:tcW w:w="1383" w:type="dxa"/>
          </w:tcPr>
          <w:p>
            <w:pPr>
              <w:pStyle w:val="TableText"/>
              <w:spacing w:before="49" w:line="184" w:lineRule="auto"/>
              <w:ind w:left="439"/>
            </w:pPr>
            <w:r>
              <w:rPr>
                <w:spacing w:val="-6"/>
              </w:rPr>
              <w:t>≤0.3</w:t>
            </w:r>
          </w:p>
        </w:tc>
      </w:tr>
      <w:tr>
        <w:tblPrEx>
          <w:tblInd w:w="1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260"/>
        </w:trPr>
        <w:tc>
          <w:tcPr>
            <w:tcW w:w="1153" w:type="dxa"/>
          </w:tcPr>
          <w:p>
            <w:pPr>
              <w:pStyle w:val="TableText"/>
              <w:spacing w:before="86" w:line="163" w:lineRule="exact"/>
              <w:ind w:left="514"/>
            </w:pPr>
            <w:r>
              <w:rPr>
                <w:position w:val="-2"/>
              </w:rPr>
              <w:t>5</w:t>
            </w:r>
          </w:p>
        </w:tc>
        <w:tc>
          <w:tcPr>
            <w:tcW w:w="1718" w:type="dxa"/>
          </w:tcPr>
          <w:p>
            <w:pPr>
              <w:pStyle w:val="TableText"/>
              <w:spacing w:before="32" w:line="201" w:lineRule="auto"/>
              <w:ind w:left="351"/>
            </w:pPr>
            <w:r>
              <w:rPr>
                <w:spacing w:val="-2"/>
              </w:rPr>
              <w:t>亚硝酸盐氮</w:t>
            </w:r>
          </w:p>
        </w:tc>
        <w:tc>
          <w:tcPr>
            <w:tcW w:w="1288" w:type="dxa"/>
          </w:tcPr>
          <w:p>
            <w:pPr>
              <w:pStyle w:val="TableText"/>
              <w:spacing w:before="50" w:line="184" w:lineRule="auto"/>
              <w:ind w:left="333"/>
            </w:pPr>
            <w:r>
              <w:rPr>
                <w:spacing w:val="-5"/>
              </w:rPr>
              <w:t>≤0.02</w:t>
            </w:r>
          </w:p>
        </w:tc>
        <w:tc>
          <w:tcPr>
            <w:tcW w:w="979" w:type="dxa"/>
          </w:tcPr>
          <w:p>
            <w:pPr>
              <w:pStyle w:val="TableText"/>
              <w:spacing w:before="84" w:line="166" w:lineRule="exact"/>
              <w:ind w:left="385"/>
            </w:pPr>
            <w:r>
              <w:rPr>
                <w:spacing w:val="-6"/>
                <w:position w:val="-2"/>
              </w:rPr>
              <w:t>16</w:t>
            </w:r>
          </w:p>
        </w:tc>
        <w:tc>
          <w:tcPr>
            <w:tcW w:w="1788" w:type="dxa"/>
          </w:tcPr>
          <w:p>
            <w:pPr>
              <w:pStyle w:val="TableText"/>
              <w:spacing w:before="33" w:line="200" w:lineRule="auto"/>
              <w:ind w:left="786"/>
            </w:pPr>
            <w:r>
              <w:t>汞</w:t>
            </w:r>
          </w:p>
        </w:tc>
        <w:tc>
          <w:tcPr>
            <w:tcW w:w="1383" w:type="dxa"/>
          </w:tcPr>
          <w:p>
            <w:pPr>
              <w:pStyle w:val="TableText"/>
              <w:spacing w:before="50" w:line="184" w:lineRule="auto"/>
              <w:ind w:left="338"/>
            </w:pPr>
            <w:r>
              <w:rPr>
                <w:spacing w:val="-4"/>
              </w:rPr>
              <w:t>≤0.001</w:t>
            </w:r>
          </w:p>
        </w:tc>
      </w:tr>
      <w:tr>
        <w:tblPrEx>
          <w:tblInd w:w="1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249"/>
        </w:trPr>
        <w:tc>
          <w:tcPr>
            <w:tcW w:w="1153" w:type="dxa"/>
          </w:tcPr>
          <w:p>
            <w:pPr>
              <w:pStyle w:val="TableText"/>
              <w:spacing w:before="84" w:line="154" w:lineRule="exact"/>
              <w:ind w:left="514"/>
            </w:pPr>
            <w:r>
              <w:rPr>
                <w:position w:val="-2"/>
              </w:rPr>
              <w:t>6</w:t>
            </w:r>
          </w:p>
        </w:tc>
        <w:tc>
          <w:tcPr>
            <w:tcW w:w="1718" w:type="dxa"/>
          </w:tcPr>
          <w:p>
            <w:pPr>
              <w:pStyle w:val="TableText"/>
              <w:spacing w:before="34" w:line="189" w:lineRule="auto"/>
              <w:ind w:left="551"/>
            </w:pPr>
            <w:r>
              <w:rPr>
                <w:spacing w:val="-2"/>
              </w:rPr>
              <w:t>挥发酚</w:t>
            </w:r>
          </w:p>
        </w:tc>
        <w:tc>
          <w:tcPr>
            <w:tcW w:w="1288" w:type="dxa"/>
          </w:tcPr>
          <w:p>
            <w:pPr>
              <w:pStyle w:val="TableText"/>
              <w:spacing w:before="50" w:line="174" w:lineRule="auto"/>
              <w:ind w:left="283"/>
            </w:pPr>
            <w:r>
              <w:rPr>
                <w:spacing w:val="-4"/>
              </w:rPr>
              <w:t>≤0.002</w:t>
            </w:r>
          </w:p>
        </w:tc>
        <w:tc>
          <w:tcPr>
            <w:tcW w:w="979" w:type="dxa"/>
          </w:tcPr>
          <w:p>
            <w:pPr>
              <w:pStyle w:val="TableText"/>
              <w:spacing w:before="83" w:line="155" w:lineRule="exact"/>
              <w:ind w:left="385"/>
            </w:pPr>
            <w:r>
              <w:rPr>
                <w:spacing w:val="-6"/>
                <w:position w:val="-2"/>
              </w:rPr>
              <w:t>17</w:t>
            </w:r>
          </w:p>
        </w:tc>
        <w:tc>
          <w:tcPr>
            <w:tcW w:w="1788" w:type="dxa"/>
          </w:tcPr>
          <w:p>
            <w:pPr>
              <w:pStyle w:val="TableText"/>
              <w:spacing w:before="20" w:line="232" w:lineRule="auto"/>
              <w:ind w:left="796"/>
              <w:rPr>
                <w:sz w:val="15"/>
                <w:szCs w:val="15"/>
              </w:rPr>
            </w:pPr>
            <w:r>
              <w:rPr>
                <w:spacing w:val="-3"/>
                <w:sz w:val="15"/>
                <w:szCs w:val="15"/>
              </w:rPr>
              <w:t>每高</w:t>
            </w:r>
          </w:p>
        </w:tc>
        <w:tc>
          <w:tcPr>
            <w:tcW w:w="1383" w:type="dxa"/>
          </w:tcPr>
          <w:p>
            <w:pPr>
              <w:pStyle w:val="TableText"/>
              <w:spacing w:before="50" w:line="174" w:lineRule="auto"/>
              <w:ind w:left="389"/>
            </w:pPr>
            <w:r>
              <w:rPr>
                <w:spacing w:val="-5"/>
              </w:rPr>
              <w:t>≤0.01</w:t>
            </w:r>
          </w:p>
        </w:tc>
      </w:tr>
      <w:tr>
        <w:tblPrEx>
          <w:tblInd w:w="1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259"/>
        </w:trPr>
        <w:tc>
          <w:tcPr>
            <w:tcW w:w="1153" w:type="dxa"/>
          </w:tcPr>
          <w:p>
            <w:pPr>
              <w:pStyle w:val="TableText"/>
              <w:spacing w:before="87" w:line="161" w:lineRule="exact"/>
              <w:ind w:left="514"/>
            </w:pPr>
            <w:r>
              <w:rPr>
                <w:position w:val="-2"/>
              </w:rPr>
              <w:t>7</w:t>
            </w:r>
          </w:p>
        </w:tc>
        <w:tc>
          <w:tcPr>
            <w:tcW w:w="1718" w:type="dxa"/>
          </w:tcPr>
          <w:p>
            <w:pPr>
              <w:pStyle w:val="TableText"/>
              <w:spacing w:before="33" w:line="199" w:lineRule="auto"/>
              <w:ind w:left="651"/>
            </w:pPr>
            <w:r>
              <w:rPr>
                <w:spacing w:val="-2"/>
              </w:rPr>
              <w:t>氨氮</w:t>
            </w:r>
          </w:p>
        </w:tc>
        <w:tc>
          <w:tcPr>
            <w:tcW w:w="1288" w:type="dxa"/>
          </w:tcPr>
          <w:p>
            <w:pPr>
              <w:pStyle w:val="TableText"/>
              <w:spacing w:before="51" w:line="182" w:lineRule="auto"/>
              <w:ind w:left="384"/>
            </w:pPr>
            <w:r>
              <w:rPr>
                <w:spacing w:val="-6"/>
              </w:rPr>
              <w:t>≤0.2</w:t>
            </w:r>
          </w:p>
        </w:tc>
        <w:tc>
          <w:tcPr>
            <w:tcW w:w="979" w:type="dxa"/>
          </w:tcPr>
          <w:p>
            <w:pPr>
              <w:pStyle w:val="TableText"/>
              <w:spacing w:before="84" w:line="164" w:lineRule="exact"/>
              <w:ind w:left="385"/>
            </w:pPr>
            <w:r>
              <w:rPr>
                <w:spacing w:val="-6"/>
                <w:position w:val="-2"/>
              </w:rPr>
              <w:t>18</w:t>
            </w:r>
          </w:p>
        </w:tc>
        <w:tc>
          <w:tcPr>
            <w:tcW w:w="1788" w:type="dxa"/>
          </w:tcPr>
          <w:p/>
        </w:tc>
        <w:tc>
          <w:tcPr>
            <w:tcW w:w="1383" w:type="dxa"/>
          </w:tcPr>
          <w:p/>
        </w:tc>
      </w:tr>
      <w:tr>
        <w:tblPrEx>
          <w:tblInd w:w="1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259"/>
        </w:trPr>
        <w:tc>
          <w:tcPr>
            <w:tcW w:w="1153" w:type="dxa"/>
          </w:tcPr>
          <w:p>
            <w:pPr>
              <w:pStyle w:val="TableText"/>
              <w:spacing w:before="86" w:line="162" w:lineRule="exact"/>
              <w:ind w:left="514"/>
            </w:pPr>
            <w:r>
              <w:rPr>
                <w:position w:val="-2"/>
              </w:rPr>
              <w:t>8</w:t>
            </w:r>
          </w:p>
        </w:tc>
        <w:tc>
          <w:tcPr>
            <w:tcW w:w="1718" w:type="dxa"/>
          </w:tcPr>
          <w:p>
            <w:pPr>
              <w:pStyle w:val="TableText"/>
              <w:spacing w:before="36" w:line="196" w:lineRule="auto"/>
              <w:ind w:left="551"/>
            </w:pPr>
            <w:r>
              <w:rPr>
                <w:spacing w:val="3"/>
              </w:rPr>
              <w:t>氯化物</w:t>
            </w:r>
          </w:p>
        </w:tc>
        <w:tc>
          <w:tcPr>
            <w:tcW w:w="1288" w:type="dxa"/>
          </w:tcPr>
          <w:p>
            <w:pPr>
              <w:pStyle w:val="TableText"/>
              <w:spacing w:before="52" w:line="181" w:lineRule="auto"/>
              <w:ind w:left="384"/>
            </w:pPr>
            <w:r>
              <w:rPr>
                <w:spacing w:val="-5"/>
              </w:rPr>
              <w:t>≤250</w:t>
            </w:r>
          </w:p>
        </w:tc>
        <w:tc>
          <w:tcPr>
            <w:tcW w:w="979" w:type="dxa"/>
          </w:tcPr>
          <w:p>
            <w:pPr>
              <w:pStyle w:val="TableText"/>
              <w:spacing w:before="86" w:line="162" w:lineRule="exact"/>
              <w:ind w:left="385"/>
            </w:pPr>
            <w:r>
              <w:rPr>
                <w:spacing w:val="-6"/>
                <w:position w:val="-2"/>
              </w:rPr>
              <w:t>19</w:t>
            </w:r>
          </w:p>
        </w:tc>
        <w:tc>
          <w:tcPr>
            <w:tcW w:w="1788" w:type="dxa"/>
          </w:tcPr>
          <w:p/>
        </w:tc>
        <w:tc>
          <w:tcPr>
            <w:tcW w:w="1383" w:type="dxa"/>
          </w:tcPr>
          <w:p/>
        </w:tc>
      </w:tr>
      <w:tr>
        <w:tblPrEx>
          <w:tblInd w:w="1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260"/>
        </w:trPr>
        <w:tc>
          <w:tcPr>
            <w:tcW w:w="1153" w:type="dxa"/>
          </w:tcPr>
          <w:p>
            <w:pPr>
              <w:pStyle w:val="TableText"/>
              <w:spacing w:before="87" w:line="162" w:lineRule="exact"/>
              <w:ind w:left="514"/>
            </w:pPr>
            <w:r>
              <w:rPr>
                <w:position w:val="-2"/>
              </w:rPr>
              <w:t>9</w:t>
            </w:r>
          </w:p>
        </w:tc>
        <w:tc>
          <w:tcPr>
            <w:tcW w:w="1718" w:type="dxa"/>
          </w:tcPr>
          <w:p>
            <w:pPr>
              <w:pStyle w:val="TableText"/>
              <w:spacing w:before="36" w:line="197" w:lineRule="auto"/>
              <w:ind w:left="252"/>
            </w:pPr>
            <w:r>
              <w:rPr>
                <w:spacing w:val="1"/>
              </w:rPr>
              <w:t>高锰酸盐指数</w:t>
            </w:r>
          </w:p>
        </w:tc>
        <w:tc>
          <w:tcPr>
            <w:tcW w:w="1288" w:type="dxa"/>
          </w:tcPr>
          <w:p>
            <w:pPr>
              <w:pStyle w:val="TableText"/>
              <w:spacing w:before="53" w:line="181" w:lineRule="auto"/>
              <w:ind w:left="384"/>
            </w:pPr>
            <w:r>
              <w:rPr>
                <w:spacing w:val="-6"/>
              </w:rPr>
              <w:t>≤3.0</w:t>
            </w:r>
          </w:p>
        </w:tc>
        <w:tc>
          <w:tcPr>
            <w:tcW w:w="979" w:type="dxa"/>
          </w:tcPr>
          <w:p>
            <w:pPr>
              <w:pStyle w:val="TableText"/>
              <w:spacing w:before="87" w:line="162" w:lineRule="exact"/>
              <w:ind w:left="385"/>
            </w:pPr>
            <w:r>
              <w:rPr>
                <w:spacing w:val="-3"/>
                <w:position w:val="-2"/>
              </w:rPr>
              <w:t>20</w:t>
            </w:r>
          </w:p>
        </w:tc>
        <w:tc>
          <w:tcPr>
            <w:tcW w:w="1788" w:type="dxa"/>
          </w:tcPr>
          <w:p/>
        </w:tc>
        <w:tc>
          <w:tcPr>
            <w:tcW w:w="1383" w:type="dxa"/>
          </w:tcPr>
          <w:p/>
        </w:tc>
      </w:tr>
      <w:tr>
        <w:tblPrEx>
          <w:tblInd w:w="1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279"/>
        </w:trPr>
        <w:tc>
          <w:tcPr>
            <w:tcW w:w="1153" w:type="dxa"/>
          </w:tcPr>
          <w:p>
            <w:pPr>
              <w:pStyle w:val="TableText"/>
              <w:spacing w:before="96" w:line="159" w:lineRule="auto"/>
              <w:ind w:left="464"/>
            </w:pPr>
            <w:r>
              <w:rPr>
                <w:spacing w:val="-6"/>
              </w:rPr>
              <w:t>10</w:t>
            </w:r>
          </w:p>
        </w:tc>
        <w:tc>
          <w:tcPr>
            <w:tcW w:w="1718" w:type="dxa"/>
          </w:tcPr>
          <w:p>
            <w:pPr>
              <w:pStyle w:val="TableText"/>
              <w:spacing w:before="44" w:line="207" w:lineRule="auto"/>
              <w:ind w:left="551"/>
            </w:pPr>
            <w:r>
              <w:rPr>
                <w:spacing w:val="-3"/>
              </w:rPr>
              <w:t>六价铬</w:t>
            </w:r>
          </w:p>
        </w:tc>
        <w:tc>
          <w:tcPr>
            <w:tcW w:w="1288" w:type="dxa"/>
          </w:tcPr>
          <w:p>
            <w:pPr>
              <w:pStyle w:val="TableText"/>
              <w:spacing w:before="64" w:line="189" w:lineRule="auto"/>
              <w:ind w:left="333"/>
            </w:pPr>
            <w:r>
              <w:rPr>
                <w:spacing w:val="-5"/>
              </w:rPr>
              <w:t>≤0.05</w:t>
            </w:r>
          </w:p>
        </w:tc>
        <w:tc>
          <w:tcPr>
            <w:tcW w:w="979" w:type="dxa"/>
          </w:tcPr>
          <w:p/>
        </w:tc>
        <w:tc>
          <w:tcPr>
            <w:tcW w:w="1788" w:type="dxa"/>
          </w:tcPr>
          <w:p/>
        </w:tc>
        <w:tc>
          <w:tcPr>
            <w:tcW w:w="1383" w:type="dxa"/>
          </w:tcPr>
          <w:p/>
        </w:tc>
      </w:tr>
      <w:tr>
        <w:tblPrEx>
          <w:tblInd w:w="1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254"/>
        </w:trPr>
        <w:tc>
          <w:tcPr>
            <w:tcW w:w="1153" w:type="dxa"/>
          </w:tcPr>
          <w:p>
            <w:pPr>
              <w:pStyle w:val="TableText"/>
              <w:spacing w:before="87" w:line="156" w:lineRule="exact"/>
              <w:ind w:left="464"/>
            </w:pPr>
            <w:r>
              <w:rPr>
                <w:spacing w:val="-6"/>
                <w:position w:val="-2"/>
              </w:rPr>
              <w:t>11</w:t>
            </w:r>
          </w:p>
        </w:tc>
        <w:tc>
          <w:tcPr>
            <w:tcW w:w="1718" w:type="dxa"/>
          </w:tcPr>
          <w:p>
            <w:pPr>
              <w:pStyle w:val="TableText"/>
              <w:spacing w:before="37" w:line="191" w:lineRule="auto"/>
              <w:ind w:left="551"/>
            </w:pPr>
            <w:r>
              <w:rPr>
                <w:spacing w:val="-2"/>
              </w:rPr>
              <w:t>氟化物</w:t>
            </w:r>
          </w:p>
        </w:tc>
        <w:tc>
          <w:tcPr>
            <w:tcW w:w="1288" w:type="dxa"/>
          </w:tcPr>
          <w:p>
            <w:pPr>
              <w:pStyle w:val="TableText"/>
              <w:spacing w:before="55" w:line="174" w:lineRule="auto"/>
              <w:ind w:left="384"/>
            </w:pPr>
            <w:r>
              <w:rPr>
                <w:spacing w:val="-6"/>
              </w:rPr>
              <w:t>≤1.0</w:t>
            </w:r>
          </w:p>
        </w:tc>
        <w:tc>
          <w:tcPr>
            <w:tcW w:w="979" w:type="dxa"/>
          </w:tcPr>
          <w:p/>
        </w:tc>
        <w:tc>
          <w:tcPr>
            <w:tcW w:w="1788" w:type="dxa"/>
          </w:tcPr>
          <w:p/>
        </w:tc>
        <w:tc>
          <w:tcPr>
            <w:tcW w:w="1383" w:type="dxa"/>
          </w:tcPr>
          <w:p/>
        </w:tc>
      </w:tr>
    </w:tbl>
    <w:p>
      <w:pPr>
        <w:spacing w:before="176" w:line="184" w:lineRule="auto"/>
        <w:ind w:left="585"/>
        <w:rPr>
          <w:rFonts w:ascii="宋体" w:eastAsia="宋体" w:hAnsi="宋体" w:cs="宋体"/>
          <w:sz w:val="23"/>
          <w:szCs w:val="23"/>
        </w:rPr>
      </w:pPr>
      <w:r>
        <w:rPr>
          <w:rFonts w:ascii="宋体" w:eastAsia="宋体" w:hAnsi="宋体" w:cs="宋体"/>
          <w:spacing w:val="3"/>
          <w:sz w:val="23"/>
          <w:szCs w:val="23"/>
        </w:rPr>
        <w:t>2、</w:t>
      </w:r>
      <w:r>
        <w:rPr>
          <w:rFonts w:ascii="宋体" w:eastAsia="宋体" w:hAnsi="宋体" w:cs="宋体"/>
          <w:spacing w:val="-47"/>
          <w:sz w:val="23"/>
          <w:szCs w:val="23"/>
        </w:rPr>
        <w:t xml:space="preserve"> </w:t>
      </w:r>
      <w:r>
        <w:rPr>
          <w:rFonts w:ascii="宋体" w:eastAsia="宋体" w:hAnsi="宋体" w:cs="宋体"/>
          <w:spacing w:val="3"/>
          <w:sz w:val="23"/>
          <w:szCs w:val="23"/>
        </w:rPr>
        <w:t>污染物排放标准</w:t>
      </w:r>
    </w:p>
    <w:p>
      <w:pPr>
        <w:spacing w:line="184" w:lineRule="auto"/>
        <w:rPr>
          <w:rFonts w:ascii="宋体" w:eastAsia="宋体" w:hAnsi="宋体" w:cs="宋体"/>
          <w:sz w:val="23"/>
          <w:szCs w:val="23"/>
        </w:rPr>
        <w:sectPr>
          <w:type w:val="continuous"/>
          <w:pgSz w:w="11910" w:h="16840"/>
          <w:pgMar w:top="1431" w:right="1695" w:bottom="0" w:left="1675" w:header="0" w:footer="0" w:gutter="0"/>
          <w:pgNumType w:start="6"/>
          <w:cols w:space="708"/>
        </w:sectPr>
      </w:pPr>
    </w:p>
    <w:p>
      <w:pPr>
        <w:spacing w:before="169" w:line="220" w:lineRule="auto"/>
        <w:ind w:left="724"/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/>
          <w:spacing w:val="12"/>
          <w:sz w:val="24"/>
          <w:szCs w:val="24"/>
        </w:rPr>
        <w:t>(1)废气排放标准</w:t>
      </w:r>
    </w:p>
    <w:p>
      <w:pPr>
        <w:tabs>
          <w:tab w:val="left" w:pos="253"/>
        </w:tabs>
        <w:spacing w:before="148" w:line="339" w:lineRule="auto"/>
        <w:ind w:left="124" w:firstLine="509"/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/>
          <w:spacing w:val="-4"/>
          <w:sz w:val="24"/>
          <w:szCs w:val="24"/>
        </w:rPr>
        <w:t>裂解不凝气体燃烧废气中</w:t>
      </w:r>
      <w:r>
        <w:rPr>
          <w:rFonts w:ascii="宋体" w:eastAsia="宋体" w:hAnsi="宋体" w:cs="宋体"/>
          <w:spacing w:val="-4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4"/>
          <w:sz w:val="24"/>
          <w:szCs w:val="24"/>
        </w:rPr>
        <w:t>SO₂</w:t>
      </w:r>
      <w:r>
        <w:rPr>
          <w:rFonts w:ascii="Times New Roman" w:eastAsia="Times New Roman" w:hAnsi="Times New Roman" w:cs="Times New Roman"/>
          <w:spacing w:val="-34"/>
          <w:sz w:val="24"/>
          <w:szCs w:val="24"/>
        </w:rPr>
        <w:t xml:space="preserve"> </w:t>
      </w:r>
      <w:r>
        <w:rPr>
          <w:rFonts w:ascii="宋体" w:eastAsia="宋体" w:hAnsi="宋体" w:cs="宋体"/>
          <w:spacing w:val="-4"/>
          <w:sz w:val="24"/>
          <w:szCs w:val="24"/>
        </w:rPr>
        <w:t>、</w:t>
      </w:r>
      <w:r>
        <w:rPr>
          <w:rFonts w:ascii="Times New Roman" w:eastAsia="Times New Roman" w:hAnsi="Times New Roman" w:cs="Times New Roman"/>
          <w:spacing w:val="-4"/>
          <w:sz w:val="24"/>
          <w:szCs w:val="24"/>
        </w:rPr>
        <w:t>NOx</w:t>
      </w:r>
      <w:r>
        <w:rPr>
          <w:rFonts w:ascii="宋体" w:eastAsia="宋体" w:hAnsi="宋体" w:cs="宋体"/>
          <w:spacing w:val="-4"/>
          <w:sz w:val="24"/>
          <w:szCs w:val="24"/>
        </w:rPr>
        <w:t>、颗粒物、苯、酚类排放浓度参照执行</w:t>
      </w:r>
      <w:r>
        <w:rPr>
          <w:rFonts w:ascii="宋体" w:eastAsia="宋体" w:hAnsi="宋体" w:cs="宋体"/>
          <w:sz w:val="24"/>
          <w:szCs w:val="24"/>
        </w:rPr>
        <w:t xml:space="preserve">  </w:t>
      </w:r>
      <w:r>
        <w:rPr>
          <w:rFonts w:ascii="宋体" w:eastAsia="宋体" w:hAnsi="宋体" w:cs="宋体"/>
          <w:spacing w:val="1"/>
          <w:sz w:val="24"/>
          <w:szCs w:val="24"/>
        </w:rPr>
        <w:t>《大气污染物综合排放标准》(</w:t>
      </w:r>
      <w:r>
        <w:rPr>
          <w:rFonts w:ascii="宋体" w:eastAsia="宋体" w:hAnsi="宋体" w:cs="宋体"/>
          <w:sz w:val="24"/>
          <w:szCs w:val="24"/>
        </w:rPr>
        <w:t>GB</w:t>
      </w:r>
      <w:r>
        <w:rPr>
          <w:rFonts w:ascii="宋体" w:eastAsia="宋体" w:hAnsi="宋体" w:cs="宋体"/>
          <w:spacing w:val="1"/>
          <w:sz w:val="24"/>
          <w:szCs w:val="24"/>
        </w:rPr>
        <w:t>16297-1996)</w:t>
      </w:r>
      <w:r>
        <w:rPr>
          <w:rFonts w:ascii="宋体" w:eastAsia="宋体" w:hAnsi="宋体" w:cs="宋体"/>
          <w:spacing w:val="117"/>
          <w:sz w:val="24"/>
          <w:szCs w:val="24"/>
        </w:rPr>
        <w:t xml:space="preserve"> </w:t>
      </w:r>
      <w:r>
        <w:rPr>
          <w:rFonts w:ascii="宋体" w:eastAsia="宋体" w:hAnsi="宋体" w:cs="宋体"/>
          <w:spacing w:val="1"/>
          <w:sz w:val="24"/>
          <w:szCs w:val="24"/>
        </w:rPr>
        <w:t>表2中二级标准要求、H</w:t>
      </w:r>
      <w:r>
        <w:rPr>
          <w:rFonts w:ascii="Calibri" w:eastAsia="Calibri" w:hAnsi="Calibri" w:cs="Calibri"/>
          <w:spacing w:val="1"/>
          <w:sz w:val="24"/>
          <w:szCs w:val="24"/>
        </w:rPr>
        <w:t>₂</w:t>
      </w:r>
      <w:r>
        <w:rPr>
          <w:rFonts w:ascii="宋体" w:eastAsia="宋体" w:hAnsi="宋体" w:cs="宋体"/>
          <w:spacing w:val="1"/>
          <w:sz w:val="24"/>
          <w:szCs w:val="24"/>
        </w:rPr>
        <w:t>S 排放</w:t>
      </w:r>
      <w:r>
        <w:rPr>
          <w:rFonts w:ascii="宋体" w:eastAsia="宋体" w:hAnsi="宋体" w:cs="宋体"/>
          <w:sz w:val="24"/>
          <w:szCs w:val="24"/>
        </w:rPr>
        <w:t xml:space="preserve">  </w:t>
      </w:r>
      <w:r>
        <w:rPr>
          <w:rFonts w:ascii="宋体" w:eastAsia="宋体" w:hAnsi="宋体" w:cs="宋体"/>
          <w:spacing w:val="-5"/>
          <w:sz w:val="24"/>
          <w:szCs w:val="24"/>
        </w:rPr>
        <w:t>浓度及臭气浓度满足《恶臭污染物排放标准》(GB</w:t>
      </w:r>
      <w:r>
        <w:rPr>
          <w:rFonts w:ascii="宋体" w:eastAsia="宋体" w:hAnsi="宋体" w:cs="宋体"/>
          <w:spacing w:val="-6"/>
          <w:sz w:val="24"/>
          <w:szCs w:val="24"/>
        </w:rPr>
        <w:t>14554-93)</w:t>
      </w:r>
      <w:r>
        <w:rPr>
          <w:rFonts w:ascii="宋体" w:eastAsia="宋体" w:hAnsi="宋体" w:cs="宋体"/>
          <w:spacing w:val="62"/>
          <w:sz w:val="24"/>
          <w:szCs w:val="24"/>
        </w:rPr>
        <w:t xml:space="preserve"> </w:t>
      </w:r>
      <w:r>
        <w:rPr>
          <w:rFonts w:ascii="宋体" w:eastAsia="宋体" w:hAnsi="宋体" w:cs="宋体"/>
          <w:spacing w:val="-6"/>
          <w:sz w:val="24"/>
          <w:szCs w:val="24"/>
        </w:rPr>
        <w:t>二级新扩改建标准；</w:t>
      </w:r>
      <w:r>
        <w:rPr>
          <w:rFonts w:ascii="宋体" w:eastAsia="宋体" w:hAnsi="宋体" w:cs="宋体"/>
          <w:sz w:val="24"/>
          <w:szCs w:val="24"/>
        </w:rPr>
        <w:t xml:space="preserve"> </w:t>
      </w:r>
      <w:r>
        <w:rPr>
          <w:rFonts w:ascii="宋体" w:eastAsia="宋体" w:hAnsi="宋体" w:cs="宋体"/>
          <w:spacing w:val="-3"/>
          <w:sz w:val="24"/>
          <w:szCs w:val="24"/>
        </w:rPr>
        <w:t>加热炉启动燃油废气中烟尘、</w:t>
      </w:r>
      <w:r>
        <w:rPr>
          <w:rFonts w:ascii="Times New Roman" w:eastAsia="Times New Roman" w:hAnsi="Times New Roman" w:cs="Times New Roman"/>
          <w:spacing w:val="-3"/>
          <w:sz w:val="24"/>
          <w:szCs w:val="24"/>
        </w:rPr>
        <w:t>SO₂</w:t>
      </w:r>
      <w:r>
        <w:rPr>
          <w:rFonts w:ascii="Times New Roman" w:eastAsia="Times New Roman" w:hAnsi="Times New Roman" w:cs="Times New Roman"/>
          <w:spacing w:val="-34"/>
          <w:sz w:val="24"/>
          <w:szCs w:val="24"/>
        </w:rPr>
        <w:t xml:space="preserve"> </w:t>
      </w:r>
      <w:r>
        <w:rPr>
          <w:rFonts w:ascii="宋体" w:eastAsia="宋体" w:hAnsi="宋体" w:cs="宋体"/>
          <w:spacing w:val="-3"/>
          <w:sz w:val="24"/>
          <w:szCs w:val="24"/>
        </w:rPr>
        <w:t>、</w:t>
      </w:r>
      <w:r>
        <w:rPr>
          <w:rFonts w:ascii="Times New Roman" w:eastAsia="Times New Roman" w:hAnsi="Times New Roman" w:cs="Times New Roman"/>
          <w:spacing w:val="-3"/>
          <w:sz w:val="24"/>
          <w:szCs w:val="24"/>
        </w:rPr>
        <w:t>NOx</w:t>
      </w:r>
      <w:r>
        <w:rPr>
          <w:rFonts w:ascii="宋体" w:eastAsia="宋体" w:hAnsi="宋体" w:cs="宋体"/>
          <w:spacing w:val="-3"/>
          <w:sz w:val="24"/>
          <w:szCs w:val="24"/>
        </w:rPr>
        <w:t>参照执行《锅炉大</w:t>
      </w:r>
      <w:r>
        <w:rPr>
          <w:rFonts w:ascii="宋体" w:eastAsia="宋体" w:hAnsi="宋体" w:cs="宋体"/>
          <w:spacing w:val="-4"/>
          <w:sz w:val="24"/>
          <w:szCs w:val="24"/>
        </w:rPr>
        <w:t>气污染物排放放标准》</w:t>
      </w:r>
      <w:r>
        <w:rPr>
          <w:rFonts w:ascii="宋体" w:eastAsia="宋体" w:hAnsi="宋体" w:cs="宋体"/>
          <w:sz w:val="24"/>
          <w:szCs w:val="24"/>
        </w:rPr>
        <w:t xml:space="preserve"> </w:t>
      </w:r>
      <w:r>
        <w:rPr>
          <w:rFonts w:ascii="宋体" w:eastAsia="宋体" w:hAnsi="宋体" w:cs="宋体"/>
          <w:sz w:val="24"/>
          <w:szCs w:val="24"/>
        </w:rPr>
        <w:tab/>
      </w:r>
      <w:r>
        <w:rPr>
          <w:rFonts w:ascii="宋体" w:eastAsia="宋体" w:hAnsi="宋体" w:cs="宋体"/>
          <w:spacing w:val="-1"/>
          <w:sz w:val="24"/>
          <w:szCs w:val="24"/>
        </w:rPr>
        <w:t>(GB13271-2014)</w:t>
      </w:r>
      <w:r>
        <w:rPr>
          <w:rFonts w:ascii="宋体" w:eastAsia="宋体" w:hAnsi="宋体" w:cs="宋体"/>
          <w:spacing w:val="62"/>
          <w:sz w:val="24"/>
          <w:szCs w:val="24"/>
        </w:rPr>
        <w:t xml:space="preserve"> </w:t>
      </w:r>
      <w:r>
        <w:rPr>
          <w:rFonts w:ascii="宋体" w:eastAsia="宋体" w:hAnsi="宋体" w:cs="宋体"/>
          <w:spacing w:val="-1"/>
          <w:sz w:val="24"/>
          <w:szCs w:val="24"/>
        </w:rPr>
        <w:t>表 2 中燃</w:t>
      </w:r>
      <w:r>
        <w:rPr>
          <w:rFonts w:ascii="宋体" w:eastAsia="宋体" w:hAnsi="宋体" w:cs="宋体"/>
          <w:spacing w:val="-2"/>
          <w:sz w:val="24"/>
          <w:szCs w:val="24"/>
        </w:rPr>
        <w:t>油锅炉污染物排放浓度限值要求；燃煤锅炉烟气执</w:t>
      </w:r>
      <w:r>
        <w:rPr>
          <w:rFonts w:ascii="宋体" w:eastAsia="宋体" w:hAnsi="宋体" w:cs="宋体"/>
          <w:sz w:val="24"/>
          <w:szCs w:val="24"/>
        </w:rPr>
        <w:t xml:space="preserve">  行《锅炉大气污染物排放标准》(GB13271-2014)</w:t>
      </w:r>
      <w:r>
        <w:rPr>
          <w:rFonts w:ascii="宋体" w:eastAsia="宋体" w:hAnsi="宋体" w:cs="宋体"/>
          <w:spacing w:val="108"/>
          <w:sz w:val="24"/>
          <w:szCs w:val="24"/>
        </w:rPr>
        <w:t xml:space="preserve"> </w:t>
      </w:r>
      <w:r>
        <w:rPr>
          <w:rFonts w:ascii="宋体" w:eastAsia="宋体" w:hAnsi="宋体" w:cs="宋体"/>
          <w:sz w:val="24"/>
          <w:szCs w:val="24"/>
        </w:rPr>
        <w:t>表2中新建锅炉大气污染物排</w:t>
      </w:r>
    </w:p>
    <w:p>
      <w:pPr>
        <w:spacing w:line="219" w:lineRule="auto"/>
        <w:ind w:left="124"/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/>
          <w:spacing w:val="-2"/>
          <w:sz w:val="24"/>
          <w:szCs w:val="24"/>
        </w:rPr>
        <w:t>放浓度限值；碳黑研磨粉尘执行《大气污染物综合排放标准》(GB</w:t>
      </w:r>
      <w:r>
        <w:rPr>
          <w:rFonts w:ascii="宋体" w:eastAsia="宋体" w:hAnsi="宋体" w:cs="宋体"/>
          <w:spacing w:val="-3"/>
          <w:sz w:val="24"/>
          <w:szCs w:val="24"/>
        </w:rPr>
        <w:t>16297-1996)</w:t>
      </w:r>
    </w:p>
    <w:p>
      <w:pPr>
        <w:tabs>
          <w:tab w:val="left" w:pos="253"/>
        </w:tabs>
        <w:spacing w:before="154" w:line="340" w:lineRule="auto"/>
        <w:ind w:left="124" w:right="49"/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/>
          <w:spacing w:val="7"/>
          <w:sz w:val="24"/>
          <w:szCs w:val="24"/>
        </w:rPr>
        <w:t>表2中颗粒物(碳黑尘)二级标准要求；废</w:t>
      </w:r>
      <w:r>
        <w:rPr>
          <w:rFonts w:ascii="宋体" w:eastAsia="宋体" w:hAnsi="宋体" w:cs="宋体"/>
          <w:spacing w:val="6"/>
          <w:sz w:val="24"/>
          <w:szCs w:val="24"/>
        </w:rPr>
        <w:t>旧轮胎切割破碎执行《大气污染物综</w:t>
      </w:r>
      <w:r>
        <w:rPr>
          <w:rFonts w:ascii="宋体" w:eastAsia="宋体" w:hAnsi="宋体" w:cs="宋体"/>
          <w:sz w:val="24"/>
          <w:szCs w:val="24"/>
        </w:rPr>
        <w:t xml:space="preserve">  合排放标准》(GB16297-1996)</w:t>
      </w:r>
      <w:r>
        <w:rPr>
          <w:rFonts w:ascii="宋体" w:eastAsia="宋体" w:hAnsi="宋体" w:cs="宋体"/>
          <w:spacing w:val="109"/>
          <w:sz w:val="24"/>
          <w:szCs w:val="24"/>
        </w:rPr>
        <w:t xml:space="preserve"> </w:t>
      </w:r>
      <w:r>
        <w:rPr>
          <w:rFonts w:ascii="宋体" w:eastAsia="宋体" w:hAnsi="宋体" w:cs="宋体"/>
          <w:sz w:val="24"/>
          <w:szCs w:val="24"/>
        </w:rPr>
        <w:t>表2中颗粒物无组织排放监控浓度限值要求；储  罐区挥发废气执行《大气污染物综合排放标准》(GB16297-1996)</w:t>
      </w:r>
      <w:r>
        <w:rPr>
          <w:rFonts w:ascii="宋体" w:eastAsia="宋体" w:hAnsi="宋体" w:cs="宋体"/>
          <w:spacing w:val="109"/>
          <w:sz w:val="24"/>
          <w:szCs w:val="24"/>
        </w:rPr>
        <w:t xml:space="preserve"> </w:t>
      </w:r>
      <w:r>
        <w:rPr>
          <w:rFonts w:ascii="宋体" w:eastAsia="宋体" w:hAnsi="宋体" w:cs="宋体"/>
          <w:sz w:val="24"/>
          <w:szCs w:val="24"/>
        </w:rPr>
        <w:t xml:space="preserve">表2中非甲烷  </w:t>
      </w:r>
      <w:r>
        <w:rPr>
          <w:rFonts w:ascii="宋体" w:eastAsia="宋体" w:hAnsi="宋体" w:cs="宋体"/>
          <w:spacing w:val="-7"/>
          <w:sz w:val="24"/>
          <w:szCs w:val="24"/>
        </w:rPr>
        <w:t>总烃无组织排放监控浓度限值要求；食堂油烟执行《饮食业油烟排放标准(试行</w:t>
      </w:r>
      <w:r>
        <w:rPr>
          <w:rFonts w:ascii="宋体" w:eastAsia="宋体" w:hAnsi="宋体" w:cs="宋体"/>
          <w:spacing w:val="-8"/>
          <w:sz w:val="24"/>
          <w:szCs w:val="24"/>
        </w:rPr>
        <w:t>)》</w:t>
      </w:r>
      <w:r>
        <w:rPr>
          <w:rFonts w:ascii="宋体" w:eastAsia="宋体" w:hAnsi="宋体" w:cs="宋体"/>
          <w:sz w:val="24"/>
          <w:szCs w:val="24"/>
        </w:rPr>
        <w:t xml:space="preserve"> </w:t>
      </w:r>
      <w:r>
        <w:rPr>
          <w:rFonts w:ascii="宋体" w:eastAsia="宋体" w:hAnsi="宋体" w:cs="宋体"/>
          <w:sz w:val="24"/>
          <w:szCs w:val="24"/>
        </w:rPr>
        <w:tab/>
      </w:r>
      <w:r>
        <w:rPr>
          <w:rFonts w:ascii="宋体" w:eastAsia="宋体" w:hAnsi="宋体" w:cs="宋体"/>
          <w:spacing w:val="5"/>
          <w:sz w:val="24"/>
          <w:szCs w:val="24"/>
        </w:rPr>
        <w:t>(</w:t>
      </w:r>
      <w:r>
        <w:rPr>
          <w:rFonts w:ascii="宋体" w:eastAsia="宋体" w:hAnsi="宋体" w:cs="宋体"/>
          <w:sz w:val="24"/>
          <w:szCs w:val="24"/>
        </w:rPr>
        <w:t>GB</w:t>
      </w:r>
      <w:r>
        <w:rPr>
          <w:rFonts w:ascii="宋体" w:eastAsia="宋体" w:hAnsi="宋体" w:cs="宋体"/>
          <w:spacing w:val="5"/>
          <w:sz w:val="24"/>
          <w:szCs w:val="24"/>
        </w:rPr>
        <w:t>18483-2001)</w:t>
      </w:r>
      <w:r>
        <w:rPr>
          <w:rFonts w:ascii="宋体" w:eastAsia="宋体" w:hAnsi="宋体" w:cs="宋体"/>
          <w:spacing w:val="42"/>
          <w:sz w:val="24"/>
          <w:szCs w:val="24"/>
        </w:rPr>
        <w:t xml:space="preserve"> </w:t>
      </w:r>
      <w:r>
        <w:rPr>
          <w:rFonts w:ascii="宋体" w:eastAsia="宋体" w:hAnsi="宋体" w:cs="宋体"/>
          <w:spacing w:val="5"/>
          <w:sz w:val="24"/>
          <w:szCs w:val="24"/>
        </w:rPr>
        <w:t>表2(中型)最高允许排放</w:t>
      </w:r>
      <w:r>
        <w:rPr>
          <w:rFonts w:ascii="宋体" w:eastAsia="宋体" w:hAnsi="宋体" w:cs="宋体"/>
          <w:spacing w:val="4"/>
          <w:sz w:val="24"/>
          <w:szCs w:val="24"/>
        </w:rPr>
        <w:t>浓度限值；厂界恶臭执行《恶臭污</w:t>
      </w:r>
    </w:p>
    <w:p>
      <w:pPr>
        <w:spacing w:line="219" w:lineRule="auto"/>
        <w:ind w:left="124"/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/>
          <w:spacing w:val="-4"/>
          <w:sz w:val="24"/>
          <w:szCs w:val="24"/>
        </w:rPr>
        <w:t>染物排放标准》(GB14554-93)</w:t>
      </w:r>
      <w:r>
        <w:rPr>
          <w:rFonts w:ascii="宋体" w:eastAsia="宋体" w:hAnsi="宋体" w:cs="宋体"/>
          <w:spacing w:val="62"/>
          <w:sz w:val="24"/>
          <w:szCs w:val="24"/>
        </w:rPr>
        <w:t xml:space="preserve"> </w:t>
      </w:r>
      <w:r>
        <w:rPr>
          <w:rFonts w:ascii="宋体" w:eastAsia="宋体" w:hAnsi="宋体" w:cs="宋体"/>
          <w:spacing w:val="-4"/>
          <w:sz w:val="24"/>
          <w:szCs w:val="24"/>
        </w:rPr>
        <w:t>二级新扩改建标准要求。标准值见表3-4、表3</w:t>
      </w:r>
      <w:r>
        <w:rPr>
          <w:rFonts w:ascii="宋体" w:eastAsia="宋体" w:hAnsi="宋体" w:cs="宋体"/>
          <w:spacing w:val="-5"/>
          <w:sz w:val="24"/>
          <w:szCs w:val="24"/>
        </w:rPr>
        <w:t>-5。</w:t>
      </w:r>
    </w:p>
    <w:p>
      <w:pPr>
        <w:spacing w:before="173" w:line="220" w:lineRule="auto"/>
        <w:ind w:left="2688"/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/>
          <w:b/>
          <w:bCs/>
          <w:spacing w:val="-18"/>
          <w:w w:val="96"/>
          <w:sz w:val="24"/>
          <w:szCs w:val="24"/>
        </w:rPr>
        <w:t>表3-4</w:t>
      </w:r>
      <w:r>
        <w:rPr>
          <w:rFonts w:ascii="宋体" w:eastAsia="宋体" w:hAnsi="宋体" w:cs="宋体"/>
          <w:spacing w:val="27"/>
          <w:sz w:val="24"/>
          <w:szCs w:val="24"/>
        </w:rPr>
        <w:t xml:space="preserve">  </w:t>
      </w:r>
      <w:r>
        <w:rPr>
          <w:rFonts w:ascii="宋体" w:eastAsia="宋体" w:hAnsi="宋体" w:cs="宋体"/>
          <w:b/>
          <w:bCs/>
          <w:spacing w:val="-18"/>
          <w:w w:val="96"/>
          <w:sz w:val="24"/>
          <w:szCs w:val="24"/>
        </w:rPr>
        <w:t>大气污染物综合排放标准</w:t>
      </w:r>
    </w:p>
    <w:p>
      <w:pPr>
        <w:spacing w:line="22" w:lineRule="exact"/>
      </w:pPr>
    </w:p>
    <w:tbl>
      <w:tblPr>
        <w:tblStyle w:val="TableNormal1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000"/>
      </w:tblPr>
      <w:tblGrid>
        <w:gridCol w:w="3081"/>
        <w:gridCol w:w="1148"/>
        <w:gridCol w:w="1268"/>
        <w:gridCol w:w="1129"/>
        <w:gridCol w:w="1903"/>
      </w:tblGrid>
      <w:tr>
        <w:tblPrEx>
          <w:tblInd w:w="5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264"/>
        </w:trPr>
        <w:tc>
          <w:tcPr>
            <w:tcW w:w="3081" w:type="dxa"/>
            <w:vMerge w:val="restart"/>
            <w:tcBorders>
              <w:bottom w:val="nil"/>
            </w:tcBorders>
          </w:tcPr>
          <w:p>
            <w:pPr>
              <w:pStyle w:val="TableText"/>
              <w:spacing w:before="170" w:line="220" w:lineRule="auto"/>
              <w:ind w:left="1237"/>
            </w:pPr>
            <w:r>
              <w:rPr>
                <w:b/>
                <w:bCs/>
                <w:spacing w:val="-5"/>
              </w:rPr>
              <w:t>污染物</w:t>
            </w:r>
          </w:p>
        </w:tc>
        <w:tc>
          <w:tcPr>
            <w:tcW w:w="1148" w:type="dxa"/>
            <w:vMerge w:val="restart"/>
            <w:tcBorders>
              <w:bottom w:val="nil"/>
            </w:tcBorders>
          </w:tcPr>
          <w:p>
            <w:pPr>
              <w:pStyle w:val="TableText"/>
              <w:spacing w:before="30" w:line="232" w:lineRule="auto"/>
              <w:ind w:left="166" w:right="178"/>
            </w:pPr>
            <w:r>
              <w:rPr>
                <w:b/>
                <w:bCs/>
                <w:spacing w:val="-5"/>
              </w:rPr>
              <w:t>最高允许</w:t>
            </w:r>
            <w:r>
              <w:t xml:space="preserve"> </w:t>
            </w:r>
            <w:r>
              <w:rPr>
                <w:b/>
                <w:bCs/>
                <w:spacing w:val="-5"/>
              </w:rPr>
              <w:t>排放浓度</w:t>
            </w:r>
          </w:p>
        </w:tc>
        <w:tc>
          <w:tcPr>
            <w:tcW w:w="2397" w:type="dxa"/>
            <w:gridSpan w:val="2"/>
          </w:tcPr>
          <w:p>
            <w:pPr>
              <w:pStyle w:val="TableText"/>
              <w:spacing w:before="29" w:line="207" w:lineRule="auto"/>
              <w:ind w:left="348"/>
            </w:pPr>
            <w:r>
              <w:rPr>
                <w:b/>
                <w:bCs/>
                <w:spacing w:val="-4"/>
              </w:rPr>
              <w:t>最高允许排放速率</w:t>
            </w:r>
          </w:p>
        </w:tc>
        <w:tc>
          <w:tcPr>
            <w:tcW w:w="1903" w:type="dxa"/>
            <w:vMerge w:val="restart"/>
            <w:tcBorders>
              <w:bottom w:val="nil"/>
            </w:tcBorders>
          </w:tcPr>
          <w:p>
            <w:pPr>
              <w:pStyle w:val="TableText"/>
              <w:spacing w:before="30" w:line="232" w:lineRule="auto"/>
              <w:ind w:left="251" w:right="250"/>
            </w:pPr>
            <w:r>
              <w:rPr>
                <w:b/>
                <w:bCs/>
                <w:spacing w:val="-4"/>
              </w:rPr>
              <w:t>无组织排放周界</w:t>
            </w:r>
            <w:r>
              <w:rPr>
                <w:spacing w:val="2"/>
              </w:rPr>
              <w:t xml:space="preserve"> </w:t>
            </w:r>
            <w:r>
              <w:rPr>
                <w:b/>
                <w:bCs/>
                <w:spacing w:val="-4"/>
              </w:rPr>
              <w:t>外最高浓度限值</w:t>
            </w: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269"/>
        </w:trPr>
        <w:tc>
          <w:tcPr>
            <w:tcW w:w="3081" w:type="dxa"/>
            <w:vMerge/>
            <w:tcBorders>
              <w:top w:val="nil"/>
            </w:tcBorders>
          </w:tcPr>
          <w:p/>
        </w:tc>
        <w:tc>
          <w:tcPr>
            <w:tcW w:w="1148" w:type="dxa"/>
            <w:vMerge/>
            <w:tcBorders>
              <w:top w:val="nil"/>
            </w:tcBorders>
          </w:tcPr>
          <w:p/>
        </w:tc>
        <w:tc>
          <w:tcPr>
            <w:tcW w:w="1268" w:type="dxa"/>
          </w:tcPr>
          <w:p>
            <w:pPr>
              <w:pStyle w:val="TableText"/>
              <w:spacing w:before="35" w:line="206" w:lineRule="auto"/>
              <w:ind w:left="128"/>
            </w:pPr>
            <w:r>
              <w:rPr>
                <w:b/>
                <w:bCs/>
                <w:spacing w:val="-4"/>
              </w:rPr>
              <w:t>排气筒高度</w:t>
            </w:r>
          </w:p>
        </w:tc>
        <w:tc>
          <w:tcPr>
            <w:tcW w:w="1129" w:type="dxa"/>
          </w:tcPr>
          <w:p>
            <w:pPr>
              <w:pStyle w:val="TableText"/>
              <w:spacing w:before="36" w:line="205" w:lineRule="auto"/>
              <w:ind w:left="160"/>
            </w:pPr>
            <w:r>
              <w:rPr>
                <w:b/>
                <w:bCs/>
                <w:spacing w:val="-5"/>
              </w:rPr>
              <w:t>二级标准</w:t>
            </w:r>
          </w:p>
        </w:tc>
        <w:tc>
          <w:tcPr>
            <w:tcW w:w="1903" w:type="dxa"/>
            <w:vMerge/>
            <w:tcBorders>
              <w:top w:val="nil"/>
            </w:tcBorders>
          </w:tcPr>
          <w:p/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239"/>
        </w:trPr>
        <w:tc>
          <w:tcPr>
            <w:tcW w:w="3081" w:type="dxa"/>
          </w:tcPr>
          <w:p>
            <w:pPr>
              <w:pStyle w:val="TableText"/>
              <w:spacing w:before="19" w:line="193" w:lineRule="auto"/>
              <w:ind w:left="934"/>
            </w:pPr>
            <w:r>
              <w:rPr>
                <w:spacing w:val="-2"/>
              </w:rPr>
              <w:t>碳黑研磨粉尘</w:t>
            </w:r>
          </w:p>
        </w:tc>
        <w:tc>
          <w:tcPr>
            <w:tcW w:w="1148" w:type="dxa"/>
          </w:tcPr>
          <w:p>
            <w:pPr>
              <w:pStyle w:val="TableText"/>
              <w:spacing w:before="13" w:line="199" w:lineRule="auto"/>
              <w:ind w:left="164"/>
            </w:pPr>
            <w:r>
              <w:rPr>
                <w:spacing w:val="-3"/>
              </w:rPr>
              <w:t>18mg/m³</w:t>
            </w:r>
          </w:p>
        </w:tc>
        <w:tc>
          <w:tcPr>
            <w:tcW w:w="1268" w:type="dxa"/>
          </w:tcPr>
          <w:p>
            <w:pPr>
              <w:pStyle w:val="TableText"/>
              <w:spacing w:before="70" w:line="159" w:lineRule="exact"/>
              <w:ind w:left="475"/>
            </w:pPr>
            <w:r>
              <w:rPr>
                <w:spacing w:val="-6"/>
                <w:position w:val="-2"/>
              </w:rPr>
              <w:t>15m</w:t>
            </w:r>
          </w:p>
        </w:tc>
        <w:tc>
          <w:tcPr>
            <w:tcW w:w="1129" w:type="dxa"/>
          </w:tcPr>
          <w:p>
            <w:pPr>
              <w:pStyle w:val="TableText"/>
              <w:spacing w:before="13" w:line="199" w:lineRule="auto"/>
              <w:ind w:left="157"/>
            </w:pPr>
            <w:r>
              <w:rPr>
                <w:spacing w:val="-2"/>
              </w:rPr>
              <w:t>0.51kg/h</w:t>
            </w:r>
          </w:p>
        </w:tc>
        <w:tc>
          <w:tcPr>
            <w:tcW w:w="1903" w:type="dxa"/>
          </w:tcPr>
          <w:p>
            <w:pPr>
              <w:pStyle w:val="TableText"/>
              <w:spacing w:before="19" w:line="193" w:lineRule="auto"/>
              <w:ind w:left="449"/>
            </w:pPr>
            <w:r>
              <w:rPr>
                <w:spacing w:val="2"/>
              </w:rPr>
              <w:t>肉眼不可见</w:t>
            </w: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269"/>
        </w:trPr>
        <w:tc>
          <w:tcPr>
            <w:tcW w:w="3081" w:type="dxa"/>
          </w:tcPr>
          <w:p>
            <w:pPr>
              <w:pStyle w:val="TableText"/>
              <w:spacing w:before="40" w:line="202" w:lineRule="auto"/>
              <w:ind w:left="335"/>
              <w:rPr>
                <w:rFonts w:ascii="Calibri" w:eastAsia="Calibri" w:hAnsi="Calibri" w:cs="Calibri"/>
              </w:rPr>
            </w:pPr>
            <w:r>
              <w:rPr>
                <w:spacing w:val="11"/>
              </w:rPr>
              <w:t>裂解不凝气燃烧产生的</w:t>
            </w:r>
            <w:r>
              <w:t>SO</w:t>
            </w:r>
            <w:r>
              <w:rPr>
                <w:rFonts w:ascii="Calibri" w:eastAsia="Calibri" w:hAnsi="Calibri" w:cs="Calibri"/>
                <w:spacing w:val="11"/>
              </w:rPr>
              <w:t>₂</w:t>
            </w:r>
          </w:p>
        </w:tc>
        <w:tc>
          <w:tcPr>
            <w:tcW w:w="1148" w:type="dxa"/>
          </w:tcPr>
          <w:p>
            <w:pPr>
              <w:pStyle w:val="TableText"/>
              <w:spacing w:before="34" w:line="207" w:lineRule="auto"/>
              <w:ind w:left="113"/>
            </w:pPr>
            <w:r>
              <w:rPr>
                <w:spacing w:val="-2"/>
              </w:rPr>
              <w:t>550mg/m³</w:t>
            </w:r>
          </w:p>
        </w:tc>
        <w:tc>
          <w:tcPr>
            <w:tcW w:w="1268" w:type="dxa"/>
          </w:tcPr>
          <w:p>
            <w:pPr>
              <w:pStyle w:val="TableText"/>
              <w:spacing w:before="92" w:line="167" w:lineRule="exact"/>
              <w:ind w:left="475"/>
            </w:pPr>
            <w:r>
              <w:rPr>
                <w:spacing w:val="-6"/>
                <w:position w:val="-2"/>
              </w:rPr>
              <w:t>15m</w:t>
            </w:r>
          </w:p>
        </w:tc>
        <w:tc>
          <w:tcPr>
            <w:tcW w:w="1129" w:type="dxa"/>
          </w:tcPr>
          <w:p>
            <w:pPr>
              <w:pStyle w:val="TableText"/>
              <w:spacing w:before="34" w:line="207" w:lineRule="auto"/>
              <w:ind w:left="208"/>
            </w:pPr>
            <w:r>
              <w:rPr>
                <w:spacing w:val="-2"/>
              </w:rPr>
              <w:t>2.6kg/h</w:t>
            </w:r>
          </w:p>
        </w:tc>
        <w:tc>
          <w:tcPr>
            <w:tcW w:w="1903" w:type="dxa"/>
          </w:tcPr>
          <w:p>
            <w:pPr>
              <w:pStyle w:val="TableText"/>
              <w:spacing w:before="34" w:line="207" w:lineRule="auto"/>
              <w:ind w:left="498"/>
            </w:pPr>
            <w:r>
              <w:rPr>
                <w:spacing w:val="-2"/>
              </w:rPr>
              <w:t>0.4mg/m³</w:t>
            </w: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259"/>
        </w:trPr>
        <w:tc>
          <w:tcPr>
            <w:tcW w:w="3081" w:type="dxa"/>
          </w:tcPr>
          <w:p>
            <w:pPr>
              <w:pStyle w:val="TableText"/>
              <w:spacing w:before="31" w:line="201" w:lineRule="auto"/>
              <w:ind w:left="384"/>
            </w:pPr>
            <w:r>
              <w:rPr>
                <w:spacing w:val="-1"/>
              </w:rPr>
              <w:t>裂解不凝气燃烧产生的NOx</w:t>
            </w:r>
          </w:p>
        </w:tc>
        <w:tc>
          <w:tcPr>
            <w:tcW w:w="1148" w:type="dxa"/>
          </w:tcPr>
          <w:p>
            <w:pPr>
              <w:pStyle w:val="TableText"/>
              <w:spacing w:before="25" w:line="206" w:lineRule="auto"/>
              <w:ind w:left="113"/>
            </w:pPr>
            <w:r>
              <w:rPr>
                <w:spacing w:val="-2"/>
              </w:rPr>
              <w:t>240mg/m³</w:t>
            </w:r>
          </w:p>
        </w:tc>
        <w:tc>
          <w:tcPr>
            <w:tcW w:w="1268" w:type="dxa"/>
          </w:tcPr>
          <w:p>
            <w:pPr>
              <w:pStyle w:val="TableText"/>
              <w:spacing w:before="82" w:line="167" w:lineRule="exact"/>
              <w:ind w:left="475"/>
            </w:pPr>
            <w:r>
              <w:rPr>
                <w:spacing w:val="-6"/>
                <w:position w:val="-2"/>
              </w:rPr>
              <w:t>15m</w:t>
            </w:r>
          </w:p>
        </w:tc>
        <w:tc>
          <w:tcPr>
            <w:tcW w:w="1129" w:type="dxa"/>
          </w:tcPr>
          <w:p>
            <w:pPr>
              <w:pStyle w:val="TableText"/>
              <w:spacing w:before="25" w:line="206" w:lineRule="auto"/>
              <w:ind w:left="157"/>
            </w:pPr>
            <w:r>
              <w:rPr>
                <w:spacing w:val="-2"/>
              </w:rPr>
              <w:t>0.77kg/h</w:t>
            </w:r>
          </w:p>
        </w:tc>
        <w:tc>
          <w:tcPr>
            <w:tcW w:w="1903" w:type="dxa"/>
          </w:tcPr>
          <w:p>
            <w:pPr>
              <w:pStyle w:val="TableText"/>
              <w:spacing w:before="25" w:line="206" w:lineRule="auto"/>
              <w:ind w:left="449"/>
            </w:pPr>
            <w:r>
              <w:rPr>
                <w:spacing w:val="-2"/>
              </w:rPr>
              <w:t>0.12mg/m³</w:t>
            </w: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269"/>
        </w:trPr>
        <w:tc>
          <w:tcPr>
            <w:tcW w:w="3081" w:type="dxa"/>
          </w:tcPr>
          <w:p>
            <w:pPr>
              <w:pStyle w:val="TableText"/>
              <w:spacing w:before="42" w:line="200" w:lineRule="auto"/>
              <w:ind w:left="234"/>
            </w:pPr>
            <w:r>
              <w:rPr>
                <w:spacing w:val="-1"/>
              </w:rPr>
              <w:t>裂解不凝气燃烧产生的颗粒物</w:t>
            </w:r>
          </w:p>
        </w:tc>
        <w:tc>
          <w:tcPr>
            <w:tcW w:w="1148" w:type="dxa"/>
          </w:tcPr>
          <w:p>
            <w:pPr>
              <w:pStyle w:val="TableText"/>
              <w:spacing w:before="36" w:line="205" w:lineRule="auto"/>
              <w:ind w:left="113"/>
            </w:pPr>
            <w:r>
              <w:rPr>
                <w:spacing w:val="-3"/>
              </w:rPr>
              <w:t>120mg/m³</w:t>
            </w:r>
          </w:p>
        </w:tc>
        <w:tc>
          <w:tcPr>
            <w:tcW w:w="1268" w:type="dxa"/>
          </w:tcPr>
          <w:p>
            <w:pPr>
              <w:pStyle w:val="TableText"/>
              <w:spacing w:before="94" w:line="165" w:lineRule="exact"/>
              <w:ind w:left="475"/>
            </w:pPr>
            <w:r>
              <w:rPr>
                <w:spacing w:val="-6"/>
                <w:position w:val="-2"/>
              </w:rPr>
              <w:t>15m</w:t>
            </w:r>
          </w:p>
        </w:tc>
        <w:tc>
          <w:tcPr>
            <w:tcW w:w="1129" w:type="dxa"/>
          </w:tcPr>
          <w:p>
            <w:pPr>
              <w:pStyle w:val="TableText"/>
              <w:spacing w:before="36" w:line="205" w:lineRule="auto"/>
              <w:ind w:left="208"/>
            </w:pPr>
            <w:r>
              <w:rPr>
                <w:spacing w:val="-2"/>
              </w:rPr>
              <w:t>3.5kg/h</w:t>
            </w:r>
          </w:p>
        </w:tc>
        <w:tc>
          <w:tcPr>
            <w:tcW w:w="1903" w:type="dxa"/>
          </w:tcPr>
          <w:p>
            <w:pPr>
              <w:pStyle w:val="TableText"/>
              <w:spacing w:before="36" w:line="205" w:lineRule="auto"/>
              <w:ind w:left="498"/>
            </w:pPr>
            <w:r>
              <w:rPr>
                <w:spacing w:val="-3"/>
              </w:rPr>
              <w:t>1.0mg/m³</w:t>
            </w: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239"/>
        </w:trPr>
        <w:tc>
          <w:tcPr>
            <w:tcW w:w="3081" w:type="dxa"/>
          </w:tcPr>
          <w:p>
            <w:pPr>
              <w:pStyle w:val="TableText"/>
              <w:spacing w:before="23" w:line="190" w:lineRule="auto"/>
              <w:ind w:left="434"/>
            </w:pPr>
            <w:r>
              <w:rPr>
                <w:spacing w:val="-1"/>
              </w:rPr>
              <w:t>裂解不凝气燃烧产生的苯</w:t>
            </w:r>
          </w:p>
        </w:tc>
        <w:tc>
          <w:tcPr>
            <w:tcW w:w="1148" w:type="dxa"/>
          </w:tcPr>
          <w:p>
            <w:pPr>
              <w:pStyle w:val="TableText"/>
              <w:spacing w:before="17" w:line="195" w:lineRule="auto"/>
              <w:ind w:left="263"/>
            </w:pPr>
            <w:r>
              <w:rPr>
                <w:spacing w:val="-4"/>
              </w:rPr>
              <w:t>12mg/m</w:t>
            </w:r>
          </w:p>
        </w:tc>
        <w:tc>
          <w:tcPr>
            <w:tcW w:w="1268" w:type="dxa"/>
          </w:tcPr>
          <w:p>
            <w:pPr>
              <w:pStyle w:val="TableText"/>
              <w:spacing w:before="75" w:line="154" w:lineRule="exact"/>
              <w:ind w:left="475"/>
            </w:pPr>
            <w:r>
              <w:rPr>
                <w:spacing w:val="-6"/>
                <w:position w:val="-2"/>
              </w:rPr>
              <w:t>15m</w:t>
            </w:r>
          </w:p>
        </w:tc>
        <w:tc>
          <w:tcPr>
            <w:tcW w:w="1129" w:type="dxa"/>
          </w:tcPr>
          <w:p>
            <w:pPr>
              <w:pStyle w:val="TableText"/>
              <w:spacing w:before="17" w:line="195" w:lineRule="auto"/>
              <w:ind w:left="208"/>
            </w:pPr>
            <w:r>
              <w:rPr>
                <w:spacing w:val="-2"/>
              </w:rPr>
              <w:t>0.5kg/h</w:t>
            </w:r>
          </w:p>
        </w:tc>
        <w:tc>
          <w:tcPr>
            <w:tcW w:w="1903" w:type="dxa"/>
          </w:tcPr>
          <w:p>
            <w:pPr>
              <w:pStyle w:val="TableText"/>
              <w:spacing w:before="17" w:line="195" w:lineRule="auto"/>
              <w:ind w:left="449"/>
            </w:pPr>
            <w:r>
              <w:rPr>
                <w:spacing w:val="-2"/>
              </w:rPr>
              <w:t>0.40mg/m³</w:t>
            </w: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268"/>
        </w:trPr>
        <w:tc>
          <w:tcPr>
            <w:tcW w:w="3081" w:type="dxa"/>
          </w:tcPr>
          <w:p>
            <w:pPr>
              <w:pStyle w:val="TableText"/>
              <w:spacing w:before="44" w:line="197" w:lineRule="auto"/>
              <w:ind w:left="335"/>
            </w:pPr>
            <w:r>
              <w:rPr>
                <w:spacing w:val="-1"/>
              </w:rPr>
              <w:t>裂解不凝气燃烧产生的酚类</w:t>
            </w:r>
          </w:p>
        </w:tc>
        <w:tc>
          <w:tcPr>
            <w:tcW w:w="1148" w:type="dxa"/>
          </w:tcPr>
          <w:p>
            <w:pPr>
              <w:pStyle w:val="TableText"/>
              <w:spacing w:before="39" w:line="202" w:lineRule="auto"/>
              <w:ind w:left="113"/>
            </w:pPr>
            <w:r>
              <w:rPr>
                <w:spacing w:val="-3"/>
              </w:rPr>
              <w:t>100mg/m³</w:t>
            </w:r>
          </w:p>
        </w:tc>
        <w:tc>
          <w:tcPr>
            <w:tcW w:w="1268" w:type="dxa"/>
          </w:tcPr>
          <w:p>
            <w:pPr>
              <w:pStyle w:val="TableText"/>
              <w:spacing w:before="95" w:line="162" w:lineRule="exact"/>
              <w:ind w:left="475"/>
            </w:pPr>
            <w:r>
              <w:rPr>
                <w:spacing w:val="-6"/>
                <w:position w:val="-2"/>
              </w:rPr>
              <w:t>15m</w:t>
            </w:r>
          </w:p>
        </w:tc>
        <w:tc>
          <w:tcPr>
            <w:tcW w:w="1129" w:type="dxa"/>
          </w:tcPr>
          <w:p>
            <w:pPr>
              <w:pStyle w:val="TableText"/>
              <w:spacing w:before="39" w:line="202" w:lineRule="auto"/>
              <w:ind w:left="208"/>
            </w:pPr>
            <w:r>
              <w:rPr>
                <w:spacing w:val="-2"/>
              </w:rPr>
              <w:t>0.1kg/h</w:t>
            </w:r>
          </w:p>
        </w:tc>
        <w:tc>
          <w:tcPr>
            <w:tcW w:w="1903" w:type="dxa"/>
          </w:tcPr>
          <w:p>
            <w:pPr>
              <w:pStyle w:val="TableText"/>
              <w:spacing w:before="39" w:line="202" w:lineRule="auto"/>
              <w:ind w:left="449"/>
            </w:pPr>
            <w:r>
              <w:rPr>
                <w:spacing w:val="-2"/>
              </w:rPr>
              <w:t>0.08mg/m²</w:t>
            </w: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259"/>
        </w:trPr>
        <w:tc>
          <w:tcPr>
            <w:tcW w:w="3081" w:type="dxa"/>
          </w:tcPr>
          <w:p>
            <w:pPr>
              <w:pStyle w:val="TableText"/>
              <w:spacing w:before="36" w:line="196" w:lineRule="auto"/>
              <w:ind w:left="535"/>
            </w:pPr>
            <w:r>
              <w:rPr>
                <w:spacing w:val="-1"/>
              </w:rPr>
              <w:t>废旧轮胎切割破碎粉尘</w:t>
            </w:r>
          </w:p>
        </w:tc>
        <w:tc>
          <w:tcPr>
            <w:tcW w:w="1148" w:type="dxa"/>
          </w:tcPr>
          <w:p/>
        </w:tc>
        <w:tc>
          <w:tcPr>
            <w:tcW w:w="1268" w:type="dxa"/>
          </w:tcPr>
          <w:p>
            <w:r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文本框 2" o:spid="_x0000_s1025" type="#_x0000_t202" style="width:4pt;height:14.1pt;margin-top:-4.75pt;margin-left:29.55pt;mso-position-horizontal-relative:page;mso-position-vertical-relative:page;position:absolute;z-index:251658240" filled="f" stroked="f">
                  <o:lock v:ext="edit" aspectratio="f"/>
                  <v:textbox inset="0,0,0,0">
                    <w:txbxContent>
                      <w:p>
                        <w:pPr>
                          <w:tabs>
                            <w:tab w:val="left" w:pos="59"/>
                          </w:tabs>
                          <w:spacing w:before="20" w:line="241" w:lineRule="exact"/>
                          <w:ind w:left="20"/>
                        </w:pPr>
                        <w:r>
                          <w:rPr>
                            <w:rFonts w:ascii="Arial" w:eastAsia="Arial" w:hAnsi="Arial" w:cs="Arial"/>
                            <w:sz w:val="21"/>
                            <w:szCs w:val="21"/>
                            <w:u w:val="single" w:color="auto"/>
                          </w:rPr>
                          <w:tab/>
                        </w:r>
                      </w:p>
                    </w:txbxContent>
                  </v:textbox>
                </v:shape>
              </w:pict>
            </w:r>
          </w:p>
        </w:tc>
        <w:tc>
          <w:tcPr>
            <w:tcW w:w="1129" w:type="dxa"/>
          </w:tcPr>
          <w:p/>
        </w:tc>
        <w:tc>
          <w:tcPr>
            <w:tcW w:w="1903" w:type="dxa"/>
          </w:tcPr>
          <w:p>
            <w:pPr>
              <w:pStyle w:val="TableText"/>
              <w:spacing w:before="31" w:line="201" w:lineRule="auto"/>
              <w:ind w:left="449"/>
            </w:pPr>
            <w:r>
              <w:rPr>
                <w:spacing w:val="-4"/>
              </w:rPr>
              <w:t>1.0</w:t>
            </w:r>
            <w:r>
              <w:rPr>
                <w:spacing w:val="40"/>
              </w:rPr>
              <w:t xml:space="preserve">  </w:t>
            </w:r>
            <w:r>
              <w:rPr>
                <w:spacing w:val="-4"/>
              </w:rPr>
              <w:t>mg/m³</w:t>
            </w: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264"/>
        </w:trPr>
        <w:tc>
          <w:tcPr>
            <w:tcW w:w="3081" w:type="dxa"/>
          </w:tcPr>
          <w:p>
            <w:pPr>
              <w:pStyle w:val="TableText"/>
              <w:spacing w:before="38" w:line="199" w:lineRule="auto"/>
              <w:ind w:left="835"/>
            </w:pPr>
            <w:r>
              <w:rPr>
                <w:spacing w:val="1"/>
              </w:rPr>
              <w:t>储罐区挥发废气</w:t>
            </w:r>
          </w:p>
        </w:tc>
        <w:tc>
          <w:tcPr>
            <w:tcW w:w="1148" w:type="dxa"/>
          </w:tcPr>
          <w:p/>
        </w:tc>
        <w:tc>
          <w:tcPr>
            <w:tcW w:w="1268" w:type="dxa"/>
          </w:tcPr>
          <w:p>
            <w:r>
              <w:pict>
                <v:shape id="文本框 3" o:spid="_x0000_s1026" type="#_x0000_t202" style="width:3pt;height:14.1pt;margin-top:-5.2pt;margin-left:30.05pt;mso-position-horizontal-relative:page;mso-position-vertical-relative:page;position:absolute;z-index:251659264" filled="f" stroked="f">
                  <o:lock v:ext="edit" aspectratio="f"/>
                  <v:textbox inset="0,0,0,0">
                    <w:txbxContent>
                      <w:p>
                        <w:pPr>
                          <w:tabs>
                            <w:tab w:val="left" w:pos="39"/>
                          </w:tabs>
                          <w:spacing w:before="20" w:line="241" w:lineRule="exact"/>
                          <w:ind w:left="20"/>
                        </w:pPr>
                        <w:r>
                          <w:rPr>
                            <w:rFonts w:ascii="Arial" w:eastAsia="Arial" w:hAnsi="Arial" w:cs="Arial"/>
                            <w:sz w:val="21"/>
                            <w:szCs w:val="21"/>
                            <w:u w:val="single" w:color="auto"/>
                          </w:rPr>
                          <w:tab/>
                        </w:r>
                      </w:p>
                    </w:txbxContent>
                  </v:textbox>
                </v:shape>
              </w:pict>
            </w:r>
          </w:p>
        </w:tc>
        <w:tc>
          <w:tcPr>
            <w:tcW w:w="1129" w:type="dxa"/>
          </w:tcPr>
          <w:p/>
        </w:tc>
        <w:tc>
          <w:tcPr>
            <w:tcW w:w="1903" w:type="dxa"/>
          </w:tcPr>
          <w:p>
            <w:pPr>
              <w:pStyle w:val="TableText"/>
              <w:spacing w:before="31" w:line="205" w:lineRule="auto"/>
              <w:ind w:left="449"/>
            </w:pPr>
            <w:r>
              <w:rPr>
                <w:spacing w:val="-2"/>
              </w:rPr>
              <w:t>4.0</w:t>
            </w:r>
            <w:r>
              <w:rPr>
                <w:spacing w:val="32"/>
              </w:rPr>
              <w:t xml:space="preserve">  </w:t>
            </w:r>
            <w:r>
              <w:rPr>
                <w:spacing w:val="-2"/>
              </w:rPr>
              <w:t>mg/m³</w:t>
            </w:r>
          </w:p>
        </w:tc>
      </w:tr>
    </w:tbl>
    <w:p>
      <w:pPr>
        <w:spacing w:before="192" w:line="220" w:lineRule="auto"/>
        <w:ind w:left="2968"/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/>
          <w:b/>
          <w:bCs/>
          <w:spacing w:val="-18"/>
          <w:w w:val="96"/>
          <w:sz w:val="24"/>
          <w:szCs w:val="24"/>
        </w:rPr>
        <w:t>表3-5</w:t>
      </w:r>
      <w:r>
        <w:rPr>
          <w:rFonts w:ascii="宋体" w:eastAsia="宋体" w:hAnsi="宋体" w:cs="宋体"/>
          <w:spacing w:val="73"/>
          <w:sz w:val="24"/>
          <w:szCs w:val="24"/>
        </w:rPr>
        <w:t xml:space="preserve"> </w:t>
      </w:r>
      <w:r>
        <w:rPr>
          <w:rFonts w:ascii="宋体" w:eastAsia="宋体" w:hAnsi="宋体" w:cs="宋体"/>
          <w:b/>
          <w:bCs/>
          <w:spacing w:val="-18"/>
          <w:w w:val="96"/>
          <w:sz w:val="24"/>
          <w:szCs w:val="24"/>
        </w:rPr>
        <w:t>其他污染物排放标准</w:t>
      </w:r>
    </w:p>
    <w:p>
      <w:pPr>
        <w:spacing w:line="125" w:lineRule="auto"/>
        <w:rPr>
          <w:sz w:val="2"/>
        </w:rPr>
      </w:pPr>
    </w:p>
    <w:tbl>
      <w:tblPr>
        <w:tblStyle w:val="TableNormal1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000"/>
      </w:tblPr>
      <w:tblGrid>
        <w:gridCol w:w="1423"/>
        <w:gridCol w:w="1398"/>
        <w:gridCol w:w="1718"/>
        <w:gridCol w:w="3970"/>
      </w:tblGrid>
      <w:tr>
        <w:tblPrEx>
          <w:tblInd w:w="5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284"/>
        </w:trPr>
        <w:tc>
          <w:tcPr>
            <w:tcW w:w="1423" w:type="dxa"/>
          </w:tcPr>
          <w:p>
            <w:pPr>
              <w:pStyle w:val="TableText"/>
              <w:spacing w:before="41" w:line="215" w:lineRule="auto"/>
              <w:ind w:left="407"/>
            </w:pPr>
            <w:r>
              <w:rPr>
                <w:b/>
                <w:bCs/>
                <w:spacing w:val="-5"/>
              </w:rPr>
              <w:t>污染源</w:t>
            </w:r>
          </w:p>
        </w:tc>
        <w:tc>
          <w:tcPr>
            <w:tcW w:w="1398" w:type="dxa"/>
          </w:tcPr>
          <w:p>
            <w:pPr>
              <w:pStyle w:val="TableText"/>
              <w:spacing w:before="41" w:line="215" w:lineRule="auto"/>
              <w:ind w:left="294"/>
            </w:pPr>
            <w:r>
              <w:rPr>
                <w:b/>
                <w:bCs/>
                <w:spacing w:val="-4"/>
              </w:rPr>
              <w:t>污染因子</w:t>
            </w:r>
          </w:p>
        </w:tc>
        <w:tc>
          <w:tcPr>
            <w:tcW w:w="1718" w:type="dxa"/>
          </w:tcPr>
          <w:p>
            <w:pPr>
              <w:pStyle w:val="TableText"/>
              <w:spacing w:before="40" w:line="216" w:lineRule="auto"/>
              <w:ind w:left="456"/>
            </w:pPr>
            <w:r>
              <w:rPr>
                <w:b/>
                <w:bCs/>
                <w:spacing w:val="-4"/>
              </w:rPr>
              <w:t>排放限值</w:t>
            </w:r>
          </w:p>
        </w:tc>
        <w:tc>
          <w:tcPr>
            <w:tcW w:w="3970" w:type="dxa"/>
          </w:tcPr>
          <w:p>
            <w:pPr>
              <w:pStyle w:val="TableText"/>
              <w:spacing w:before="40" w:line="216" w:lineRule="auto"/>
              <w:ind w:left="1778"/>
            </w:pPr>
            <w:r>
              <w:rPr>
                <w:b/>
                <w:bCs/>
                <w:spacing w:val="-5"/>
              </w:rPr>
              <w:t>来源</w:t>
            </w: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279"/>
        </w:trPr>
        <w:tc>
          <w:tcPr>
            <w:tcW w:w="1423" w:type="dxa"/>
            <w:vMerge w:val="restart"/>
            <w:tcBorders>
              <w:bottom w:val="nil"/>
            </w:tcBorders>
          </w:tcPr>
          <w:p>
            <w:pPr>
              <w:pStyle w:val="TableText"/>
              <w:spacing w:before="209" w:line="230" w:lineRule="auto"/>
              <w:ind w:left="254" w:right="144" w:hanging="100"/>
            </w:pPr>
            <w:r>
              <w:rPr>
                <w:spacing w:val="2"/>
              </w:rPr>
              <w:t>加热炉(启动</w:t>
            </w:r>
            <w:r>
              <w:t xml:space="preserve"> </w:t>
            </w:r>
            <w:r>
              <w:rPr>
                <w:spacing w:val="8"/>
              </w:rPr>
              <w:t>燃油废气)</w:t>
            </w:r>
          </w:p>
        </w:tc>
        <w:tc>
          <w:tcPr>
            <w:tcW w:w="1398" w:type="dxa"/>
          </w:tcPr>
          <w:p>
            <w:pPr>
              <w:pStyle w:val="TableText"/>
              <w:spacing w:before="40" w:line="211" w:lineRule="auto"/>
              <w:ind w:left="701"/>
            </w:pPr>
            <w:r>
              <w:rPr>
                <w:spacing w:val="-3"/>
              </w:rPr>
              <w:t>烟尘</w:t>
            </w:r>
          </w:p>
        </w:tc>
        <w:tc>
          <w:tcPr>
            <w:tcW w:w="1718" w:type="dxa"/>
          </w:tcPr>
          <w:p>
            <w:pPr>
              <w:pStyle w:val="TableText"/>
              <w:spacing w:before="32" w:line="214" w:lineRule="auto"/>
              <w:ind w:left="454"/>
            </w:pPr>
            <w:r>
              <w:rPr>
                <w:spacing w:val="-2"/>
              </w:rPr>
              <w:t>30mg/m³</w:t>
            </w:r>
          </w:p>
        </w:tc>
        <w:tc>
          <w:tcPr>
            <w:tcW w:w="3970" w:type="dxa"/>
            <w:vMerge w:val="restart"/>
            <w:tcBorders>
              <w:bottom w:val="nil"/>
            </w:tcBorders>
          </w:tcPr>
          <w:p>
            <w:pPr>
              <w:pStyle w:val="TableText"/>
              <w:spacing w:before="99" w:line="219" w:lineRule="auto"/>
              <w:ind w:left="225"/>
            </w:pPr>
            <w:r>
              <w:rPr>
                <w:spacing w:val="-1"/>
              </w:rPr>
              <w:t>参照执行《锅炉大气污染物排放放标准》</w:t>
            </w:r>
          </w:p>
          <w:p>
            <w:pPr>
              <w:pStyle w:val="TableText"/>
              <w:spacing w:before="3" w:line="220" w:lineRule="auto"/>
              <w:ind w:left="325"/>
            </w:pPr>
            <w:r>
              <w:t>(GB13271-2014)表2中燃油锅炉污染物</w:t>
            </w:r>
          </w:p>
          <w:p>
            <w:pPr>
              <w:pStyle w:val="TableText"/>
              <w:spacing w:before="21" w:line="219" w:lineRule="auto"/>
              <w:ind w:left="1176"/>
            </w:pPr>
            <w:r>
              <w:rPr>
                <w:spacing w:val="-1"/>
              </w:rPr>
              <w:t>排放浓度限值要求</w:t>
            </w: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279"/>
        </w:trPr>
        <w:tc>
          <w:tcPr>
            <w:tcW w:w="1423" w:type="dxa"/>
            <w:vMerge/>
            <w:tcBorders>
              <w:top w:val="nil"/>
              <w:bottom w:val="nil"/>
            </w:tcBorders>
          </w:tcPr>
          <w:p/>
        </w:tc>
        <w:tc>
          <w:tcPr>
            <w:tcW w:w="1398" w:type="dxa"/>
          </w:tcPr>
          <w:p>
            <w:pPr>
              <w:pStyle w:val="TableText"/>
              <w:spacing w:before="71" w:line="182" w:lineRule="auto"/>
              <w:ind w:left="492"/>
              <w:rPr>
                <w:rFonts w:ascii="Calibri" w:eastAsia="Calibri" w:hAnsi="Calibri" w:cs="Calibri"/>
              </w:rPr>
            </w:pPr>
            <w:r>
              <w:rPr>
                <w:spacing w:val="-3"/>
              </w:rPr>
              <w:t>SO</w:t>
            </w:r>
            <w:r>
              <w:rPr>
                <w:rFonts w:ascii="Calibri" w:eastAsia="Calibri" w:hAnsi="Calibri" w:cs="Calibri"/>
                <w:spacing w:val="-3"/>
              </w:rPr>
              <w:t>₂</w:t>
            </w:r>
          </w:p>
        </w:tc>
        <w:tc>
          <w:tcPr>
            <w:tcW w:w="1718" w:type="dxa"/>
          </w:tcPr>
          <w:p>
            <w:pPr>
              <w:pStyle w:val="TableText"/>
              <w:spacing w:before="33" w:line="214" w:lineRule="auto"/>
              <w:ind w:left="403"/>
            </w:pPr>
            <w:r>
              <w:rPr>
                <w:spacing w:val="-2"/>
              </w:rPr>
              <w:t>200mg/m³</w:t>
            </w:r>
          </w:p>
        </w:tc>
        <w:tc>
          <w:tcPr>
            <w:tcW w:w="3970" w:type="dxa"/>
            <w:vMerge/>
            <w:tcBorders>
              <w:top w:val="nil"/>
              <w:bottom w:val="nil"/>
            </w:tcBorders>
          </w:tcPr>
          <w:p/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279"/>
        </w:trPr>
        <w:tc>
          <w:tcPr>
            <w:tcW w:w="1423" w:type="dxa"/>
            <w:vMerge/>
            <w:tcBorders>
              <w:top w:val="nil"/>
            </w:tcBorders>
          </w:tcPr>
          <w:p/>
        </w:tc>
        <w:tc>
          <w:tcPr>
            <w:tcW w:w="1398" w:type="dxa"/>
          </w:tcPr>
          <w:p>
            <w:pPr>
              <w:pStyle w:val="TableText"/>
              <w:spacing w:before="92" w:line="163" w:lineRule="auto"/>
              <w:ind w:left="542"/>
            </w:pPr>
            <w:r>
              <w:rPr>
                <w:spacing w:val="-1"/>
              </w:rPr>
              <w:t>NOx</w:t>
            </w:r>
          </w:p>
        </w:tc>
        <w:tc>
          <w:tcPr>
            <w:tcW w:w="1718" w:type="dxa"/>
          </w:tcPr>
          <w:p>
            <w:pPr>
              <w:pStyle w:val="TableText"/>
              <w:spacing w:before="34" w:line="214" w:lineRule="auto"/>
              <w:ind w:left="353"/>
            </w:pPr>
            <w:r>
              <w:rPr>
                <w:spacing w:val="-2"/>
              </w:rPr>
              <w:t>250</w:t>
            </w:r>
            <w:r>
              <w:rPr>
                <w:spacing w:val="32"/>
              </w:rPr>
              <w:t xml:space="preserve">  </w:t>
            </w:r>
            <w:r>
              <w:rPr>
                <w:spacing w:val="-2"/>
              </w:rPr>
              <w:t>mg/m³</w:t>
            </w:r>
          </w:p>
        </w:tc>
        <w:tc>
          <w:tcPr>
            <w:tcW w:w="3970" w:type="dxa"/>
            <w:vMerge/>
            <w:tcBorders>
              <w:top w:val="nil"/>
            </w:tcBorders>
          </w:tcPr>
          <w:p/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778"/>
        </w:trPr>
        <w:tc>
          <w:tcPr>
            <w:tcW w:w="1423" w:type="dxa"/>
          </w:tcPr>
          <w:p>
            <w:pPr>
              <w:pStyle w:val="TableText"/>
              <w:spacing w:before="292" w:line="220" w:lineRule="auto"/>
              <w:ind w:left="504"/>
            </w:pPr>
            <w:r>
              <w:rPr>
                <w:spacing w:val="-2"/>
              </w:rPr>
              <w:t>食堂</w:t>
            </w:r>
          </w:p>
        </w:tc>
        <w:tc>
          <w:tcPr>
            <w:tcW w:w="1398" w:type="dxa"/>
          </w:tcPr>
          <w:p>
            <w:pPr>
              <w:pStyle w:val="TableText"/>
              <w:spacing w:before="293" w:line="221" w:lineRule="auto"/>
              <w:ind w:left="492"/>
            </w:pPr>
            <w:r>
              <w:rPr>
                <w:spacing w:val="6"/>
              </w:rPr>
              <w:t>油烟</w:t>
            </w:r>
          </w:p>
        </w:tc>
        <w:tc>
          <w:tcPr>
            <w:tcW w:w="1718" w:type="dxa"/>
          </w:tcPr>
          <w:p>
            <w:pPr>
              <w:pStyle w:val="TableText"/>
              <w:spacing w:before="185" w:line="214" w:lineRule="auto"/>
              <w:ind w:left="403"/>
            </w:pPr>
            <w:r>
              <w:rPr>
                <w:spacing w:val="-2"/>
              </w:rPr>
              <w:t>2.0mg/m³</w:t>
            </w:r>
          </w:p>
          <w:p>
            <w:pPr>
              <w:pStyle w:val="TableText"/>
              <w:spacing w:before="5" w:line="219" w:lineRule="auto"/>
              <w:ind w:left="303"/>
            </w:pPr>
            <w:r>
              <w:rPr>
                <w:spacing w:val="-2"/>
              </w:rPr>
              <w:t>净化率≥75%</w:t>
            </w:r>
          </w:p>
        </w:tc>
        <w:tc>
          <w:tcPr>
            <w:tcW w:w="3970" w:type="dxa"/>
          </w:tcPr>
          <w:p>
            <w:pPr>
              <w:pStyle w:val="TableText"/>
              <w:spacing w:before="32" w:line="219" w:lineRule="auto"/>
              <w:ind w:left="195"/>
            </w:pPr>
            <w:r>
              <w:rPr>
                <w:spacing w:val="-1"/>
              </w:rPr>
              <w:t>执行《饮食业油烟排放标准(试行)》</w:t>
            </w:r>
          </w:p>
          <w:p>
            <w:pPr>
              <w:pStyle w:val="TableText"/>
              <w:spacing w:before="32" w:line="219" w:lineRule="auto"/>
              <w:ind w:left="325"/>
            </w:pPr>
            <w:r>
              <w:t>(GB18483-2001)表2(中型)最高允许排</w:t>
            </w:r>
          </w:p>
          <w:p>
            <w:pPr>
              <w:pStyle w:val="TableText"/>
              <w:spacing w:before="12" w:line="199" w:lineRule="auto"/>
              <w:ind w:left="1476"/>
            </w:pPr>
            <w:r>
              <w:rPr>
                <w:spacing w:val="-2"/>
              </w:rPr>
              <w:t>放浓度限值</w:t>
            </w: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289"/>
        </w:trPr>
        <w:tc>
          <w:tcPr>
            <w:tcW w:w="1423" w:type="dxa"/>
            <w:vMerge w:val="restart"/>
            <w:tcBorders>
              <w:bottom w:val="nil"/>
            </w:tcBorders>
          </w:tcPr>
          <w:p>
            <w:pPr>
              <w:pStyle w:val="TableText"/>
              <w:spacing w:before="194" w:line="219" w:lineRule="auto"/>
              <w:ind w:left="305"/>
            </w:pPr>
            <w:r>
              <w:rPr>
                <w:spacing w:val="4"/>
              </w:rPr>
              <w:t>生产车间</w:t>
            </w:r>
          </w:p>
        </w:tc>
        <w:tc>
          <w:tcPr>
            <w:tcW w:w="1398" w:type="dxa"/>
          </w:tcPr>
          <w:p>
            <w:pPr>
              <w:pStyle w:val="TableText"/>
              <w:spacing w:before="53" w:line="208" w:lineRule="auto"/>
              <w:ind w:left="291"/>
            </w:pPr>
            <w:r>
              <w:rPr>
                <w:spacing w:val="-2"/>
              </w:rPr>
              <w:t>臭气浓度</w:t>
            </w:r>
          </w:p>
        </w:tc>
        <w:tc>
          <w:tcPr>
            <w:tcW w:w="1718" w:type="dxa"/>
          </w:tcPr>
          <w:p>
            <w:pPr>
              <w:pStyle w:val="TableText"/>
              <w:spacing w:before="54" w:line="207" w:lineRule="auto"/>
              <w:ind w:left="353"/>
            </w:pPr>
            <w:r>
              <w:rPr>
                <w:spacing w:val="6"/>
              </w:rPr>
              <w:t>20(无量纲)</w:t>
            </w:r>
          </w:p>
        </w:tc>
        <w:tc>
          <w:tcPr>
            <w:tcW w:w="3970" w:type="dxa"/>
            <w:vMerge w:val="restart"/>
            <w:tcBorders>
              <w:bottom w:val="nil"/>
            </w:tcBorders>
          </w:tcPr>
          <w:p>
            <w:pPr>
              <w:pStyle w:val="TableText"/>
              <w:spacing w:before="84" w:line="223" w:lineRule="auto"/>
              <w:ind w:left="1176" w:right="39" w:hanging="1100"/>
            </w:pPr>
            <w:r>
              <w:rPr>
                <w:spacing w:val="2"/>
              </w:rPr>
              <w:t>执行《恶臭污染物排放标准》(</w:t>
            </w:r>
            <w:r>
              <w:t>GB</w:t>
            </w:r>
            <w:r>
              <w:rPr>
                <w:spacing w:val="2"/>
              </w:rPr>
              <w:t>14554-</w:t>
            </w:r>
            <w:r>
              <w:rPr>
                <w:spacing w:val="1"/>
              </w:rPr>
              <w:t>93)</w:t>
            </w:r>
            <w:r>
              <w:t xml:space="preserve"> </w:t>
            </w:r>
            <w:r>
              <w:rPr>
                <w:spacing w:val="1"/>
              </w:rPr>
              <w:t>二级新扩改建标准</w:t>
            </w: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279"/>
        </w:trPr>
        <w:tc>
          <w:tcPr>
            <w:tcW w:w="1423" w:type="dxa"/>
            <w:vMerge/>
            <w:tcBorders>
              <w:top w:val="nil"/>
            </w:tcBorders>
          </w:tcPr>
          <w:p/>
        </w:tc>
        <w:tc>
          <w:tcPr>
            <w:tcW w:w="1398" w:type="dxa"/>
          </w:tcPr>
          <w:p>
            <w:pPr>
              <w:pStyle w:val="TableText"/>
              <w:spacing w:before="77" w:line="177" w:lineRule="auto"/>
              <w:ind w:left="492"/>
            </w:pPr>
            <w:r>
              <w:rPr>
                <w:spacing w:val="-2"/>
              </w:rPr>
              <w:t>H</w:t>
            </w:r>
            <w:r>
              <w:rPr>
                <w:rFonts w:ascii="Calibri" w:eastAsia="Calibri" w:hAnsi="Calibri" w:cs="Calibri"/>
                <w:spacing w:val="-2"/>
              </w:rPr>
              <w:t>₂</w:t>
            </w:r>
            <w:r>
              <w:rPr>
                <w:spacing w:val="-2"/>
              </w:rPr>
              <w:t>S</w:t>
            </w:r>
          </w:p>
        </w:tc>
        <w:tc>
          <w:tcPr>
            <w:tcW w:w="1718" w:type="dxa"/>
          </w:tcPr>
          <w:p>
            <w:pPr>
              <w:pStyle w:val="TableText"/>
              <w:spacing w:before="38" w:line="213" w:lineRule="auto"/>
              <w:ind w:left="353"/>
            </w:pPr>
            <w:r>
              <w:rPr>
                <w:spacing w:val="-2"/>
              </w:rPr>
              <w:t>0.06mg/m³</w:t>
            </w:r>
          </w:p>
        </w:tc>
        <w:tc>
          <w:tcPr>
            <w:tcW w:w="3970" w:type="dxa"/>
            <w:vMerge/>
            <w:tcBorders>
              <w:top w:val="nil"/>
            </w:tcBorders>
          </w:tcPr>
          <w:p/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289"/>
        </w:trPr>
        <w:tc>
          <w:tcPr>
            <w:tcW w:w="1423" w:type="dxa"/>
            <w:vMerge w:val="restart"/>
            <w:tcBorders>
              <w:bottom w:val="nil"/>
            </w:tcBorders>
          </w:tcPr>
          <w:p>
            <w:pPr>
              <w:spacing w:line="280" w:lineRule="auto"/>
            </w:pPr>
          </w:p>
          <w:p>
            <w:pPr>
              <w:pStyle w:val="TableText"/>
              <w:spacing w:before="65" w:line="220" w:lineRule="auto"/>
              <w:ind w:left="305"/>
            </w:pPr>
            <w:r>
              <w:rPr>
                <w:spacing w:val="3"/>
              </w:rPr>
              <w:t>燃煤锅炉</w:t>
            </w:r>
          </w:p>
        </w:tc>
        <w:tc>
          <w:tcPr>
            <w:tcW w:w="1398" w:type="dxa"/>
          </w:tcPr>
          <w:p>
            <w:pPr>
              <w:pStyle w:val="TableText"/>
              <w:spacing w:before="57" w:line="204" w:lineRule="auto"/>
              <w:ind w:left="492"/>
            </w:pPr>
            <w:r>
              <w:rPr>
                <w:spacing w:val="-3"/>
              </w:rPr>
              <w:t>烟尘</w:t>
            </w:r>
          </w:p>
        </w:tc>
        <w:tc>
          <w:tcPr>
            <w:tcW w:w="1718" w:type="dxa"/>
          </w:tcPr>
          <w:p>
            <w:pPr>
              <w:pStyle w:val="TableText"/>
              <w:spacing w:before="49" w:line="212" w:lineRule="auto"/>
              <w:ind w:left="454"/>
            </w:pPr>
            <w:r>
              <w:rPr>
                <w:spacing w:val="-2"/>
              </w:rPr>
              <w:t>50mg/m³</w:t>
            </w:r>
          </w:p>
        </w:tc>
        <w:tc>
          <w:tcPr>
            <w:tcW w:w="3970" w:type="dxa"/>
            <w:vMerge w:val="restart"/>
            <w:tcBorders>
              <w:bottom w:val="nil"/>
            </w:tcBorders>
          </w:tcPr>
          <w:p>
            <w:pPr>
              <w:pStyle w:val="TableText"/>
              <w:spacing w:before="116" w:line="219" w:lineRule="auto"/>
              <w:ind w:left="525"/>
            </w:pPr>
            <w:r>
              <w:rPr>
                <w:spacing w:val="-1"/>
              </w:rPr>
              <w:t>执行《锅炉大气污染物排放标准》</w:t>
            </w:r>
          </w:p>
          <w:p>
            <w:pPr>
              <w:pStyle w:val="TableText"/>
              <w:spacing w:before="23" w:line="220" w:lineRule="auto"/>
              <w:ind w:left="325"/>
            </w:pPr>
            <w:r>
              <w:t>(GB13271-2014)表2中新建锅炉大气污</w:t>
            </w:r>
          </w:p>
          <w:p>
            <w:pPr>
              <w:pStyle w:val="TableText"/>
              <w:spacing w:before="20" w:line="210" w:lineRule="auto"/>
              <w:ind w:left="1176"/>
            </w:pPr>
            <w:r>
              <w:rPr>
                <w:spacing w:val="-2"/>
              </w:rPr>
              <w:t>染物排放浓度限值</w:t>
            </w: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289"/>
        </w:trPr>
        <w:tc>
          <w:tcPr>
            <w:tcW w:w="1423" w:type="dxa"/>
            <w:vMerge/>
            <w:tcBorders>
              <w:top w:val="nil"/>
              <w:bottom w:val="nil"/>
            </w:tcBorders>
          </w:tcPr>
          <w:p/>
        </w:tc>
        <w:tc>
          <w:tcPr>
            <w:tcW w:w="1398" w:type="dxa"/>
          </w:tcPr>
          <w:p>
            <w:pPr>
              <w:pStyle w:val="TableText"/>
              <w:spacing w:before="89" w:line="175" w:lineRule="auto"/>
              <w:ind w:left="492"/>
              <w:rPr>
                <w:rFonts w:ascii="Calibri" w:eastAsia="Calibri" w:hAnsi="Calibri" w:cs="Calibri"/>
              </w:rPr>
            </w:pPr>
            <w:r>
              <w:rPr>
                <w:spacing w:val="-3"/>
              </w:rPr>
              <w:t>SO</w:t>
            </w:r>
            <w:r>
              <w:rPr>
                <w:rFonts w:ascii="Calibri" w:eastAsia="Calibri" w:hAnsi="Calibri" w:cs="Calibri"/>
                <w:spacing w:val="-3"/>
              </w:rPr>
              <w:t>₂</w:t>
            </w:r>
          </w:p>
        </w:tc>
        <w:tc>
          <w:tcPr>
            <w:tcW w:w="1718" w:type="dxa"/>
          </w:tcPr>
          <w:p>
            <w:pPr>
              <w:pStyle w:val="TableText"/>
              <w:spacing w:before="50" w:line="211" w:lineRule="auto"/>
              <w:ind w:left="403"/>
            </w:pPr>
            <w:r>
              <w:rPr>
                <w:spacing w:val="-2"/>
              </w:rPr>
              <w:t>300mg/m¹</w:t>
            </w:r>
          </w:p>
        </w:tc>
        <w:tc>
          <w:tcPr>
            <w:tcW w:w="3970" w:type="dxa"/>
            <w:vMerge/>
            <w:tcBorders>
              <w:top w:val="nil"/>
              <w:bottom w:val="nil"/>
            </w:tcBorders>
          </w:tcPr>
          <w:p/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275"/>
        </w:trPr>
        <w:tc>
          <w:tcPr>
            <w:tcW w:w="1423" w:type="dxa"/>
            <w:vMerge/>
            <w:tcBorders>
              <w:top w:val="nil"/>
            </w:tcBorders>
          </w:tcPr>
          <w:p/>
        </w:tc>
        <w:tc>
          <w:tcPr>
            <w:tcW w:w="1398" w:type="dxa"/>
          </w:tcPr>
          <w:p>
            <w:pPr>
              <w:pStyle w:val="TableText"/>
              <w:spacing w:before="99" w:line="166" w:lineRule="exact"/>
              <w:ind w:left="542"/>
            </w:pPr>
            <w:r>
              <w:rPr>
                <w:spacing w:val="-1"/>
                <w:position w:val="-2"/>
              </w:rPr>
              <w:t>NOx</w:t>
            </w:r>
          </w:p>
        </w:tc>
        <w:tc>
          <w:tcPr>
            <w:tcW w:w="1718" w:type="dxa"/>
          </w:tcPr>
          <w:p>
            <w:pPr>
              <w:pStyle w:val="TableText"/>
              <w:spacing w:before="41" w:line="206" w:lineRule="auto"/>
              <w:ind w:left="403"/>
            </w:pPr>
            <w:r>
              <w:rPr>
                <w:spacing w:val="-2"/>
              </w:rPr>
              <w:t>300mg/m³</w:t>
            </w:r>
          </w:p>
        </w:tc>
        <w:tc>
          <w:tcPr>
            <w:tcW w:w="3970" w:type="dxa"/>
            <w:vMerge/>
            <w:tcBorders>
              <w:top w:val="nil"/>
            </w:tcBorders>
          </w:tcPr>
          <w:p/>
        </w:tc>
      </w:tr>
    </w:tbl>
    <w:p>
      <w:pPr>
        <w:spacing w:before="195" w:line="219" w:lineRule="auto"/>
        <w:ind w:left="724"/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/>
          <w:spacing w:val="12"/>
          <w:sz w:val="24"/>
          <w:szCs w:val="24"/>
        </w:rPr>
        <w:t>(2)废水排放标准</w:t>
      </w:r>
    </w:p>
    <w:p>
      <w:pPr>
        <w:spacing w:line="219" w:lineRule="auto"/>
        <w:rPr>
          <w:rFonts w:ascii="宋体" w:eastAsia="宋体" w:hAnsi="宋体" w:cs="宋体"/>
          <w:sz w:val="24"/>
          <w:szCs w:val="24"/>
        </w:rPr>
        <w:sectPr>
          <w:pgSz w:w="11910" w:h="16840"/>
          <w:pgMar w:top="1431" w:right="1680" w:bottom="0" w:left="1675" w:header="0" w:footer="0" w:gutter="0"/>
          <w:pgNumType w:start="7"/>
          <w:cols w:space="708"/>
        </w:sectPr>
      </w:pPr>
    </w:p>
    <w:p>
      <w:pPr>
        <w:spacing w:before="176" w:line="482" w:lineRule="exact"/>
        <w:ind w:right="37"/>
        <w:jc w:val="right"/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/>
          <w:spacing w:val="-8"/>
          <w:position w:val="18"/>
          <w:sz w:val="24"/>
          <w:szCs w:val="24"/>
        </w:rPr>
        <w:t>项目喷淋用水循环使用，项目产生的废水主要是地面冲洗水、职工生活污水，</w:t>
      </w:r>
    </w:p>
    <w:p>
      <w:pPr>
        <w:spacing w:line="219" w:lineRule="auto"/>
        <w:ind w:left="124"/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/>
          <w:spacing w:val="-2"/>
          <w:sz w:val="24"/>
          <w:szCs w:val="24"/>
        </w:rPr>
        <w:t>废水污染物执行《污水综合排放标准》(GB8978-1996)</w:t>
      </w:r>
      <w:r>
        <w:rPr>
          <w:rFonts w:ascii="宋体" w:eastAsia="宋体" w:hAnsi="宋体" w:cs="宋体"/>
          <w:spacing w:val="102"/>
          <w:sz w:val="24"/>
          <w:szCs w:val="24"/>
        </w:rPr>
        <w:t xml:space="preserve"> </w:t>
      </w:r>
      <w:r>
        <w:rPr>
          <w:rFonts w:ascii="宋体" w:eastAsia="宋体" w:hAnsi="宋体" w:cs="宋体"/>
          <w:spacing w:val="-2"/>
          <w:sz w:val="24"/>
          <w:szCs w:val="24"/>
        </w:rPr>
        <w:t>二级标准，见表3</w:t>
      </w:r>
      <w:r>
        <w:rPr>
          <w:rFonts w:ascii="宋体" w:eastAsia="宋体" w:hAnsi="宋体" w:cs="宋体"/>
          <w:spacing w:val="-3"/>
          <w:sz w:val="24"/>
          <w:szCs w:val="24"/>
        </w:rPr>
        <w:t>-6。</w:t>
      </w:r>
    </w:p>
    <w:p>
      <w:pPr>
        <w:spacing w:before="214" w:line="228" w:lineRule="auto"/>
        <w:ind w:left="1567"/>
        <w:rPr>
          <w:rFonts w:ascii="宋体" w:eastAsia="宋体" w:hAnsi="宋体" w:cs="宋体"/>
        </w:rPr>
      </w:pPr>
      <w:r>
        <w:rPr>
          <w:rFonts w:ascii="宋体" w:eastAsia="宋体" w:hAnsi="宋体" w:cs="宋体"/>
          <w:b/>
          <w:bCs/>
          <w:spacing w:val="-1"/>
          <w:sz w:val="21"/>
          <w:szCs w:val="21"/>
        </w:rPr>
        <w:t>表3-6</w:t>
      </w:r>
      <w:r>
        <w:rPr>
          <w:rFonts w:ascii="宋体" w:eastAsia="宋体" w:hAnsi="宋体" w:cs="宋体"/>
          <w:spacing w:val="-1"/>
          <w:sz w:val="21"/>
          <w:szCs w:val="21"/>
        </w:rPr>
        <w:t xml:space="preserve">  </w:t>
      </w:r>
      <w:r>
        <w:rPr>
          <w:rFonts w:ascii="宋体" w:eastAsia="宋体" w:hAnsi="宋体" w:cs="宋体"/>
          <w:b/>
          <w:bCs/>
          <w:spacing w:val="-1"/>
          <w:sz w:val="21"/>
          <w:szCs w:val="21"/>
        </w:rPr>
        <w:t>废水污染物执行排放标准</w:t>
      </w:r>
      <w:r>
        <w:rPr>
          <w:rFonts w:ascii="宋体" w:eastAsia="宋体" w:hAnsi="宋体" w:cs="宋体"/>
          <w:spacing w:val="-1"/>
          <w:sz w:val="21"/>
          <w:szCs w:val="21"/>
        </w:rPr>
        <w:t xml:space="preserve">      </w:t>
      </w:r>
      <w:r>
        <w:rPr>
          <w:rFonts w:ascii="宋体" w:eastAsia="宋体" w:hAnsi="宋体" w:cs="宋体"/>
          <w:b/>
          <w:bCs/>
          <w:spacing w:val="-1"/>
          <w:sz w:val="21"/>
          <w:szCs w:val="21"/>
        </w:rPr>
        <w:t>单</w:t>
      </w:r>
      <w:r>
        <w:rPr>
          <w:rFonts w:ascii="宋体" w:eastAsia="宋体" w:hAnsi="宋体" w:cs="宋体"/>
          <w:b/>
          <w:bCs/>
          <w:spacing w:val="-2"/>
          <w:sz w:val="21"/>
          <w:szCs w:val="21"/>
        </w:rPr>
        <w:t>位：mg/L,pH除外</w:t>
      </w:r>
    </w:p>
    <w:p>
      <w:pPr>
        <w:spacing w:line="26" w:lineRule="exact"/>
      </w:pPr>
    </w:p>
    <w:tbl>
      <w:tblPr>
        <w:tblStyle w:val="TableNormal2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000"/>
      </w:tblPr>
      <w:tblGrid>
        <w:gridCol w:w="1683"/>
        <w:gridCol w:w="1528"/>
        <w:gridCol w:w="1328"/>
        <w:gridCol w:w="1328"/>
        <w:gridCol w:w="1329"/>
        <w:gridCol w:w="1333"/>
      </w:tblGrid>
      <w:tr>
        <w:tblPrEx>
          <w:tblInd w:w="5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401"/>
        </w:trPr>
        <w:tc>
          <w:tcPr>
            <w:tcW w:w="1683" w:type="dxa"/>
          </w:tcPr>
          <w:p>
            <w:pPr>
              <w:pStyle w:val="TableText"/>
              <w:spacing w:before="101" w:line="220" w:lineRule="auto"/>
              <w:ind w:left="517"/>
              <w:rPr>
                <w:sz w:val="21"/>
                <w:szCs w:val="21"/>
              </w:rPr>
            </w:pPr>
            <w:r>
              <w:rPr>
                <w:b/>
                <w:bCs/>
                <w:spacing w:val="-5"/>
                <w:sz w:val="21"/>
                <w:szCs w:val="21"/>
              </w:rPr>
              <w:t>污染物</w:t>
            </w:r>
          </w:p>
        </w:tc>
        <w:tc>
          <w:tcPr>
            <w:tcW w:w="1528" w:type="dxa"/>
          </w:tcPr>
          <w:p>
            <w:pPr>
              <w:pStyle w:val="TableText"/>
              <w:spacing w:before="128" w:line="182" w:lineRule="auto"/>
              <w:ind w:left="654"/>
              <w:rPr>
                <w:sz w:val="21"/>
                <w:szCs w:val="21"/>
              </w:rPr>
            </w:pPr>
            <w:r>
              <w:rPr>
                <w:b/>
                <w:bCs/>
                <w:spacing w:val="-4"/>
                <w:sz w:val="21"/>
                <w:szCs w:val="21"/>
              </w:rPr>
              <w:t>pH</w:t>
            </w:r>
          </w:p>
        </w:tc>
        <w:tc>
          <w:tcPr>
            <w:tcW w:w="1328" w:type="dxa"/>
          </w:tcPr>
          <w:p>
            <w:pPr>
              <w:pStyle w:val="TableText"/>
              <w:spacing w:before="156" w:line="183" w:lineRule="auto"/>
              <w:ind w:left="496"/>
              <w:rPr>
                <w:sz w:val="21"/>
                <w:szCs w:val="21"/>
              </w:rPr>
            </w:pPr>
            <w:r>
              <w:rPr>
                <w:b/>
                <w:bCs/>
                <w:spacing w:val="-4"/>
                <w:sz w:val="21"/>
                <w:szCs w:val="21"/>
              </w:rPr>
              <w:t>COD</w:t>
            </w:r>
          </w:p>
        </w:tc>
        <w:tc>
          <w:tcPr>
            <w:tcW w:w="1328" w:type="dxa"/>
          </w:tcPr>
          <w:p>
            <w:pPr>
              <w:pStyle w:val="TableText"/>
              <w:spacing w:before="156" w:line="183" w:lineRule="auto"/>
              <w:ind w:left="448"/>
              <w:rPr>
                <w:sz w:val="21"/>
                <w:szCs w:val="21"/>
              </w:rPr>
            </w:pPr>
            <w:r>
              <w:rPr>
                <w:b/>
                <w:bCs/>
                <w:spacing w:val="-4"/>
                <w:sz w:val="21"/>
                <w:szCs w:val="21"/>
              </w:rPr>
              <w:t>BODs</w:t>
            </w:r>
          </w:p>
        </w:tc>
        <w:tc>
          <w:tcPr>
            <w:tcW w:w="1329" w:type="dxa"/>
          </w:tcPr>
          <w:p>
            <w:pPr>
              <w:pStyle w:val="TableText"/>
              <w:spacing w:before="136" w:line="182" w:lineRule="auto"/>
              <w:ind w:left="351"/>
              <w:rPr>
                <w:sz w:val="21"/>
                <w:szCs w:val="21"/>
              </w:rPr>
            </w:pPr>
            <w:r>
              <w:rPr>
                <w:b/>
                <w:bCs/>
                <w:spacing w:val="-3"/>
                <w:sz w:val="21"/>
                <w:szCs w:val="21"/>
              </w:rPr>
              <w:t>NH</w:t>
            </w:r>
            <w:r>
              <w:rPr>
                <w:rFonts w:ascii="Calibri" w:eastAsia="Calibri" w:hAnsi="Calibri" w:cs="Calibri"/>
                <w:b/>
                <w:bCs/>
                <w:spacing w:val="-3"/>
                <w:sz w:val="21"/>
                <w:szCs w:val="21"/>
              </w:rPr>
              <w:t>₃</w:t>
            </w:r>
            <w:r>
              <w:rPr>
                <w:b/>
                <w:bCs/>
                <w:spacing w:val="-3"/>
                <w:sz w:val="21"/>
                <w:szCs w:val="21"/>
              </w:rPr>
              <w:t>-N</w:t>
            </w:r>
          </w:p>
        </w:tc>
        <w:tc>
          <w:tcPr>
            <w:tcW w:w="1333" w:type="dxa"/>
          </w:tcPr>
          <w:p>
            <w:pPr>
              <w:pStyle w:val="TableText"/>
              <w:spacing w:before="156" w:line="183" w:lineRule="auto"/>
              <w:ind w:left="561"/>
              <w:rPr>
                <w:sz w:val="21"/>
                <w:szCs w:val="21"/>
              </w:rPr>
            </w:pPr>
            <w:r>
              <w:rPr>
                <w:b/>
                <w:bCs/>
                <w:spacing w:val="-7"/>
                <w:sz w:val="21"/>
                <w:szCs w:val="21"/>
              </w:rPr>
              <w:t>SS</w:t>
            </w: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377"/>
        </w:trPr>
        <w:tc>
          <w:tcPr>
            <w:tcW w:w="1683" w:type="dxa"/>
          </w:tcPr>
          <w:p>
            <w:pPr>
              <w:pStyle w:val="TableText"/>
              <w:spacing w:before="92" w:line="219" w:lineRule="auto"/>
              <w:ind w:left="514"/>
              <w:rPr>
                <w:sz w:val="21"/>
                <w:szCs w:val="21"/>
              </w:rPr>
            </w:pPr>
            <w:r>
              <w:rPr>
                <w:spacing w:val="-3"/>
                <w:sz w:val="21"/>
                <w:szCs w:val="21"/>
              </w:rPr>
              <w:t>标准值</w:t>
            </w:r>
          </w:p>
        </w:tc>
        <w:tc>
          <w:tcPr>
            <w:tcW w:w="1528" w:type="dxa"/>
          </w:tcPr>
          <w:p>
            <w:pPr>
              <w:pStyle w:val="TableText"/>
              <w:spacing w:before="146" w:line="183" w:lineRule="auto"/>
              <w:ind w:left="591"/>
              <w:rPr>
                <w:sz w:val="21"/>
                <w:szCs w:val="21"/>
              </w:rPr>
            </w:pPr>
            <w:r>
              <w:rPr>
                <w:spacing w:val="-4"/>
                <w:sz w:val="21"/>
                <w:szCs w:val="21"/>
              </w:rPr>
              <w:t>6-9</w:t>
            </w:r>
          </w:p>
        </w:tc>
        <w:tc>
          <w:tcPr>
            <w:tcW w:w="1328" w:type="dxa"/>
          </w:tcPr>
          <w:p>
            <w:pPr>
              <w:pStyle w:val="TableText"/>
              <w:spacing w:before="85" w:line="214" w:lineRule="auto"/>
              <w:ind w:left="283"/>
              <w:rPr>
                <w:sz w:val="21"/>
                <w:szCs w:val="21"/>
              </w:rPr>
            </w:pPr>
            <w:r>
              <w:rPr>
                <w:spacing w:val="-3"/>
                <w:sz w:val="21"/>
                <w:szCs w:val="21"/>
              </w:rPr>
              <w:t>150mg/L</w:t>
            </w:r>
          </w:p>
        </w:tc>
        <w:tc>
          <w:tcPr>
            <w:tcW w:w="1328" w:type="dxa"/>
          </w:tcPr>
          <w:p>
            <w:pPr>
              <w:pStyle w:val="TableText"/>
              <w:spacing w:before="85" w:line="214" w:lineRule="auto"/>
              <w:ind w:left="346"/>
              <w:rPr>
                <w:sz w:val="21"/>
                <w:szCs w:val="21"/>
              </w:rPr>
            </w:pPr>
            <w:r>
              <w:rPr>
                <w:spacing w:val="-2"/>
                <w:sz w:val="21"/>
                <w:szCs w:val="21"/>
              </w:rPr>
              <w:t>30mg/L</w:t>
            </w:r>
          </w:p>
        </w:tc>
        <w:tc>
          <w:tcPr>
            <w:tcW w:w="1329" w:type="dxa"/>
          </w:tcPr>
          <w:p>
            <w:pPr>
              <w:pStyle w:val="TableText"/>
              <w:spacing w:before="85" w:line="214" w:lineRule="auto"/>
              <w:ind w:left="347"/>
              <w:rPr>
                <w:sz w:val="21"/>
                <w:szCs w:val="21"/>
              </w:rPr>
            </w:pPr>
            <w:r>
              <w:rPr>
                <w:spacing w:val="-2"/>
                <w:sz w:val="21"/>
                <w:szCs w:val="21"/>
              </w:rPr>
              <w:t>25mg/L</w:t>
            </w:r>
          </w:p>
        </w:tc>
        <w:tc>
          <w:tcPr>
            <w:tcW w:w="1333" w:type="dxa"/>
          </w:tcPr>
          <w:p>
            <w:pPr>
              <w:pStyle w:val="TableText"/>
              <w:spacing w:before="85" w:line="214" w:lineRule="auto"/>
              <w:ind w:left="288"/>
              <w:rPr>
                <w:sz w:val="21"/>
                <w:szCs w:val="21"/>
              </w:rPr>
            </w:pPr>
            <w:r>
              <w:rPr>
                <w:spacing w:val="-3"/>
                <w:sz w:val="21"/>
                <w:szCs w:val="21"/>
              </w:rPr>
              <w:t>150mg/L</w:t>
            </w: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401"/>
        </w:trPr>
        <w:tc>
          <w:tcPr>
            <w:tcW w:w="1683" w:type="dxa"/>
          </w:tcPr>
          <w:p>
            <w:pPr>
              <w:pStyle w:val="TableText"/>
              <w:spacing w:before="105" w:line="219" w:lineRule="auto"/>
              <w:ind w:left="414"/>
              <w:rPr>
                <w:sz w:val="21"/>
                <w:szCs w:val="21"/>
              </w:rPr>
            </w:pPr>
            <w:r>
              <w:rPr>
                <w:spacing w:val="-2"/>
                <w:sz w:val="21"/>
                <w:szCs w:val="21"/>
              </w:rPr>
              <w:t>标准来源</w:t>
            </w:r>
          </w:p>
        </w:tc>
        <w:tc>
          <w:tcPr>
            <w:tcW w:w="6846" w:type="dxa"/>
            <w:gridSpan w:val="5"/>
          </w:tcPr>
          <w:p>
            <w:pPr>
              <w:pStyle w:val="TableText"/>
              <w:spacing w:before="105" w:line="219" w:lineRule="auto"/>
              <w:ind w:left="1106"/>
              <w:rPr>
                <w:sz w:val="21"/>
                <w:szCs w:val="21"/>
              </w:rPr>
            </w:pPr>
            <w:r>
              <w:rPr>
                <w:spacing w:val="-1"/>
                <w:sz w:val="21"/>
                <w:szCs w:val="21"/>
              </w:rPr>
              <w:t>《污水综合排放标准》(GB8978-1996)二级标准值</w:t>
            </w:r>
          </w:p>
        </w:tc>
      </w:tr>
    </w:tbl>
    <w:p>
      <w:pPr>
        <w:spacing w:before="195" w:line="220" w:lineRule="auto"/>
        <w:ind w:left="734"/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/>
          <w:spacing w:val="11"/>
          <w:sz w:val="24"/>
          <w:szCs w:val="24"/>
        </w:rPr>
        <w:t>(3)噪声排放标准</w:t>
      </w:r>
    </w:p>
    <w:p>
      <w:pPr>
        <w:spacing w:before="189" w:line="367" w:lineRule="auto"/>
        <w:ind w:left="124" w:right="138" w:firstLine="450"/>
        <w:jc w:val="both"/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/>
          <w:spacing w:val="-7"/>
          <w:sz w:val="24"/>
          <w:szCs w:val="24"/>
        </w:rPr>
        <w:t>施工噪声执行《建筑施工场界环境噪声排放标准》(GB12</w:t>
      </w:r>
      <w:r>
        <w:rPr>
          <w:rFonts w:ascii="宋体" w:eastAsia="宋体" w:hAnsi="宋体" w:cs="宋体"/>
          <w:spacing w:val="-8"/>
          <w:sz w:val="24"/>
          <w:szCs w:val="24"/>
        </w:rPr>
        <w:t>523-2011), 见表3-7;</w:t>
      </w:r>
      <w:r>
        <w:rPr>
          <w:rFonts w:ascii="宋体" w:eastAsia="宋体" w:hAnsi="宋体" w:cs="宋体"/>
          <w:sz w:val="24"/>
          <w:szCs w:val="24"/>
        </w:rPr>
        <w:t xml:space="preserve"> </w:t>
      </w:r>
      <w:r>
        <w:rPr>
          <w:rFonts w:ascii="宋体" w:eastAsia="宋体" w:hAnsi="宋体" w:cs="宋体"/>
          <w:spacing w:val="-8"/>
          <w:sz w:val="24"/>
          <w:szCs w:val="24"/>
        </w:rPr>
        <w:t>营运期厂界噪声执行《工业企业厂界环境噪声排放标准</w:t>
      </w:r>
      <w:r>
        <w:rPr>
          <w:rFonts w:ascii="宋体" w:eastAsia="宋体" w:hAnsi="宋体" w:cs="宋体"/>
          <w:spacing w:val="-9"/>
          <w:sz w:val="24"/>
          <w:szCs w:val="24"/>
        </w:rPr>
        <w:t>》(GB12348-2008) 的3类标</w:t>
      </w:r>
    </w:p>
    <w:p>
      <w:pPr>
        <w:spacing w:line="219" w:lineRule="auto"/>
        <w:ind w:left="124"/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/>
          <w:spacing w:val="-12"/>
          <w:sz w:val="24"/>
          <w:szCs w:val="24"/>
        </w:rPr>
        <w:t>准值，见表3-8。</w:t>
      </w:r>
    </w:p>
    <w:p>
      <w:pPr>
        <w:spacing w:before="202" w:line="209" w:lineRule="auto"/>
        <w:ind w:left="1508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宋体" w:eastAsia="宋体" w:hAnsi="宋体" w:cs="宋体"/>
          <w:b/>
          <w:bCs/>
          <w:spacing w:val="-21"/>
          <w:sz w:val="24"/>
          <w:szCs w:val="24"/>
        </w:rPr>
        <w:t>表3-7</w:t>
      </w:r>
      <w:r>
        <w:rPr>
          <w:rFonts w:ascii="宋体" w:eastAsia="宋体" w:hAnsi="宋体" w:cs="宋体"/>
          <w:spacing w:val="18"/>
          <w:sz w:val="24"/>
          <w:szCs w:val="24"/>
        </w:rPr>
        <w:t xml:space="preserve">   </w:t>
      </w:r>
      <w:r>
        <w:rPr>
          <w:rFonts w:ascii="宋体" w:eastAsia="宋体" w:hAnsi="宋体" w:cs="宋体"/>
          <w:b/>
          <w:bCs/>
          <w:spacing w:val="-21"/>
          <w:sz w:val="24"/>
          <w:szCs w:val="24"/>
        </w:rPr>
        <w:t>建筑施工场界环境噪声排放限值</w:t>
      </w:r>
      <w:r>
        <w:rPr>
          <w:rFonts w:ascii="宋体" w:eastAsia="宋体" w:hAnsi="宋体" w:cs="宋体"/>
          <w:spacing w:val="-21"/>
          <w:sz w:val="24"/>
          <w:szCs w:val="24"/>
        </w:rPr>
        <w:t xml:space="preserve">        </w:t>
      </w:r>
      <w:r>
        <w:rPr>
          <w:rFonts w:ascii="Times New Roman" w:eastAsia="Times New Roman" w:hAnsi="Times New Roman" w:cs="Times New Roman"/>
          <w:b/>
          <w:bCs/>
          <w:spacing w:val="-21"/>
          <w:sz w:val="24"/>
          <w:szCs w:val="24"/>
        </w:rPr>
        <w:t>Leq[dB(</w:t>
      </w:r>
      <w:r>
        <w:rPr>
          <w:rFonts w:ascii="Times New Roman" w:eastAsia="Times New Roman" w:hAnsi="Times New Roman" w:cs="Times New Roman"/>
          <w:b/>
          <w:bCs/>
          <w:spacing w:val="-22"/>
          <w:sz w:val="24"/>
          <w:szCs w:val="24"/>
        </w:rPr>
        <w:t>A)]</w:t>
      </w:r>
    </w:p>
    <w:p>
      <w:pPr>
        <w:spacing w:line="36" w:lineRule="exact"/>
      </w:pPr>
    </w:p>
    <w:tbl>
      <w:tblPr>
        <w:tblStyle w:val="TableNormal2"/>
        <w:tblInd w:w="2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000"/>
      </w:tblPr>
      <w:tblGrid>
        <w:gridCol w:w="3331"/>
        <w:gridCol w:w="2587"/>
        <w:gridCol w:w="2601"/>
      </w:tblGrid>
      <w:tr>
        <w:tblPrEx>
          <w:tblInd w:w="25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312"/>
        </w:trPr>
        <w:tc>
          <w:tcPr>
            <w:tcW w:w="3331" w:type="dxa"/>
            <w:vMerge w:val="restart"/>
            <w:tcBorders>
              <w:bottom w:val="nil"/>
            </w:tcBorders>
          </w:tcPr>
          <w:p>
            <w:pPr>
              <w:pStyle w:val="TableText"/>
              <w:spacing w:before="220" w:line="220" w:lineRule="auto"/>
              <w:ind w:left="1257"/>
            </w:pPr>
            <w:r>
              <w:rPr>
                <w:b/>
                <w:bCs/>
                <w:spacing w:val="-5"/>
              </w:rPr>
              <w:t>实施阶段</w:t>
            </w:r>
          </w:p>
        </w:tc>
        <w:tc>
          <w:tcPr>
            <w:tcW w:w="5188" w:type="dxa"/>
            <w:gridSpan w:val="2"/>
          </w:tcPr>
          <w:p>
            <w:pPr>
              <w:pStyle w:val="TableText"/>
              <w:spacing w:before="60" w:line="219" w:lineRule="auto"/>
              <w:ind w:left="1896"/>
            </w:pPr>
            <w:r>
              <w:rPr>
                <w:b/>
                <w:bCs/>
                <w:spacing w:val="2"/>
              </w:rPr>
              <w:t>噪声限值</w:t>
            </w:r>
            <w:r>
              <w:rPr>
                <w:b/>
                <w:bCs/>
              </w:rPr>
              <w:t>dB</w:t>
            </w:r>
            <w:r>
              <w:rPr>
                <w:b/>
                <w:bCs/>
                <w:spacing w:val="2"/>
              </w:rPr>
              <w:t>(A)</w:t>
            </w:r>
          </w:p>
        </w:tc>
      </w:tr>
      <w:tr>
        <w:tblPrEx>
          <w:tblInd w:w="2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316"/>
        </w:trPr>
        <w:tc>
          <w:tcPr>
            <w:tcW w:w="3331" w:type="dxa"/>
            <w:vMerge/>
            <w:tcBorders>
              <w:top w:val="nil"/>
            </w:tcBorders>
          </w:tcPr>
          <w:p/>
        </w:tc>
        <w:tc>
          <w:tcPr>
            <w:tcW w:w="2587" w:type="dxa"/>
          </w:tcPr>
          <w:p>
            <w:pPr>
              <w:pStyle w:val="TableText"/>
              <w:spacing w:before="61" w:line="222" w:lineRule="auto"/>
              <w:ind w:left="1086"/>
            </w:pPr>
            <w:r>
              <w:rPr>
                <w:b/>
                <w:bCs/>
                <w:spacing w:val="4"/>
              </w:rPr>
              <w:t>昼间</w:t>
            </w:r>
          </w:p>
        </w:tc>
        <w:tc>
          <w:tcPr>
            <w:tcW w:w="2601" w:type="dxa"/>
          </w:tcPr>
          <w:p>
            <w:pPr>
              <w:pStyle w:val="TableText"/>
              <w:spacing w:before="58" w:line="219" w:lineRule="auto"/>
              <w:ind w:left="1099"/>
            </w:pPr>
            <w:r>
              <w:rPr>
                <w:b/>
                <w:bCs/>
                <w:spacing w:val="4"/>
              </w:rPr>
              <w:t>夜间</w:t>
            </w:r>
          </w:p>
        </w:tc>
      </w:tr>
      <w:tr>
        <w:tblPrEx>
          <w:tblInd w:w="2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322"/>
        </w:trPr>
        <w:tc>
          <w:tcPr>
            <w:tcW w:w="3331" w:type="dxa"/>
          </w:tcPr>
          <w:p>
            <w:pPr>
              <w:pStyle w:val="TableText"/>
              <w:spacing w:before="63" w:line="220" w:lineRule="auto"/>
              <w:ind w:left="1257"/>
            </w:pPr>
            <w:r>
              <w:rPr>
                <w:b/>
                <w:bCs/>
                <w:spacing w:val="-5"/>
              </w:rPr>
              <w:t>建筑施工</w:t>
            </w:r>
          </w:p>
        </w:tc>
        <w:tc>
          <w:tcPr>
            <w:tcW w:w="2587" w:type="dxa"/>
          </w:tcPr>
          <w:p>
            <w:pPr>
              <w:pStyle w:val="TableText"/>
              <w:spacing w:before="146" w:line="166" w:lineRule="exact"/>
              <w:ind w:left="1183"/>
            </w:pPr>
            <w:r>
              <w:rPr>
                <w:spacing w:val="-4"/>
                <w:position w:val="-2"/>
              </w:rPr>
              <w:t>70</w:t>
            </w:r>
          </w:p>
        </w:tc>
        <w:tc>
          <w:tcPr>
            <w:tcW w:w="2601" w:type="dxa"/>
          </w:tcPr>
          <w:p>
            <w:pPr>
              <w:pStyle w:val="TableText"/>
              <w:spacing w:before="168" w:line="144" w:lineRule="exact"/>
              <w:ind w:left="1196"/>
            </w:pPr>
            <w:r>
              <w:rPr>
                <w:spacing w:val="-3"/>
                <w:position w:val="-3"/>
              </w:rPr>
              <w:t>55</w:t>
            </w:r>
          </w:p>
        </w:tc>
      </w:tr>
    </w:tbl>
    <w:p>
      <w:pPr>
        <w:spacing w:line="118" w:lineRule="exact"/>
        <w:rPr>
          <w:sz w:val="10"/>
        </w:rPr>
      </w:pPr>
    </w:p>
    <w:p>
      <w:pPr>
        <w:spacing w:line="118" w:lineRule="exact"/>
        <w:rPr>
          <w:sz w:val="10"/>
          <w:szCs w:val="10"/>
        </w:rPr>
        <w:sectPr>
          <w:pgSz w:w="11910" w:h="16840"/>
          <w:pgMar w:top="1431" w:right="1695" w:bottom="0" w:left="1665" w:header="0" w:footer="0" w:gutter="0"/>
          <w:pgNumType w:start="8"/>
          <w:cols w:space="708"/>
        </w:sectPr>
      </w:pPr>
    </w:p>
    <w:p>
      <w:pPr>
        <w:spacing w:before="98" w:line="200" w:lineRule="auto"/>
        <w:ind w:right="10"/>
        <w:jc w:val="right"/>
        <w:rPr>
          <w:rFonts w:ascii="宋体" w:eastAsia="宋体" w:hAnsi="宋体" w:cs="宋体"/>
          <w:sz w:val="22"/>
          <w:szCs w:val="22"/>
        </w:rPr>
      </w:pPr>
      <w:r>
        <w:rPr>
          <w:rFonts w:ascii="宋体" w:eastAsia="宋体" w:hAnsi="宋体" w:cs="宋体"/>
          <w:spacing w:val="3"/>
          <w:sz w:val="22"/>
          <w:szCs w:val="22"/>
        </w:rPr>
        <w:t>表3-8</w:t>
      </w:r>
    </w:p>
    <w:p>
      <w:pPr>
        <w:spacing w:line="14" w:lineRule="auto"/>
        <w:rPr>
          <w:sz w:val="2"/>
        </w:rPr>
      </w:pPr>
      <w:r>
        <w:rPr>
          <w:rFonts w:ascii="Arial" w:eastAsia="Arial" w:hAnsi="Arial" w:cs="Arial"/>
          <w:sz w:val="2"/>
          <w:szCs w:val="2"/>
        </w:rPr>
        <w:br w:type="column"/>
      </w:r>
    </w:p>
    <w:p>
      <w:pPr>
        <w:spacing w:before="43" w:line="220" w:lineRule="auto"/>
        <w:rPr>
          <w:rFonts w:ascii="宋体" w:eastAsia="宋体" w:hAnsi="宋体" w:cs="宋体"/>
          <w:sz w:val="22"/>
          <w:szCs w:val="22"/>
        </w:rPr>
      </w:pPr>
      <w:r>
        <w:rPr>
          <w:rFonts w:ascii="宋体" w:eastAsia="宋体" w:hAnsi="宋体" w:cs="宋体"/>
          <w:b/>
          <w:bCs/>
          <w:spacing w:val="-4"/>
          <w:sz w:val="22"/>
          <w:szCs w:val="22"/>
        </w:rPr>
        <w:t>工业企业厂界环境噪声排放标准</w:t>
      </w:r>
    </w:p>
    <w:p>
      <w:pPr>
        <w:spacing w:line="14" w:lineRule="auto"/>
        <w:rPr>
          <w:sz w:val="2"/>
        </w:rPr>
      </w:pPr>
      <w:r>
        <w:rPr>
          <w:rFonts w:ascii="Arial" w:eastAsia="Arial" w:hAnsi="Arial" w:cs="Arial"/>
          <w:sz w:val="2"/>
          <w:szCs w:val="2"/>
        </w:rPr>
        <w:br w:type="column"/>
      </w:r>
    </w:p>
    <w:p>
      <w:pPr>
        <w:spacing w:before="116" w:line="184" w:lineRule="auto"/>
        <w:rPr>
          <w:rFonts w:ascii="宋体" w:eastAsia="宋体" w:hAnsi="宋体" w:cs="宋体"/>
          <w:sz w:val="22"/>
          <w:szCs w:val="22"/>
        </w:rPr>
      </w:pPr>
      <w:r>
        <w:rPr>
          <w:rFonts w:ascii="宋体" w:eastAsia="宋体" w:hAnsi="宋体" w:cs="宋体"/>
          <w:b/>
          <w:bCs/>
          <w:spacing w:val="-3"/>
          <w:sz w:val="22"/>
          <w:szCs w:val="22"/>
        </w:rPr>
        <w:t>Leq[dB(A)]</w:t>
      </w:r>
    </w:p>
    <w:p>
      <w:pPr>
        <w:spacing w:line="184" w:lineRule="auto"/>
        <w:rPr>
          <w:rFonts w:ascii="宋体" w:eastAsia="宋体" w:hAnsi="宋体" w:cs="宋体"/>
          <w:sz w:val="22"/>
          <w:szCs w:val="22"/>
        </w:rPr>
        <w:sectPr>
          <w:type w:val="continuous"/>
          <w:pgSz w:w="11910" w:h="16840"/>
          <w:pgMar w:top="1431" w:right="1695" w:bottom="0" w:left="1665" w:header="0" w:footer="0" w:gutter="0"/>
          <w:pgNumType w:start="9"/>
          <w:cols w:num="3" w:space="100" w:equalWidth="0">
            <w:col w:w="2129" w:space="100"/>
            <w:col w:w="3680" w:space="100"/>
            <w:col w:w="2542" w:space="0"/>
          </w:cols>
        </w:sectPr>
      </w:pPr>
    </w:p>
    <w:p>
      <w:pPr>
        <w:spacing w:line="36" w:lineRule="exact"/>
      </w:pPr>
    </w:p>
    <w:tbl>
      <w:tblPr>
        <w:tblStyle w:val="TableNormal2"/>
        <w:tblInd w:w="2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000"/>
      </w:tblPr>
      <w:tblGrid>
        <w:gridCol w:w="3361"/>
        <w:gridCol w:w="2686"/>
        <w:gridCol w:w="2472"/>
      </w:tblGrid>
      <w:tr>
        <w:tblPrEx>
          <w:tblInd w:w="25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320"/>
        </w:trPr>
        <w:tc>
          <w:tcPr>
            <w:tcW w:w="3361" w:type="dxa"/>
          </w:tcPr>
          <w:p>
            <w:pPr>
              <w:pStyle w:val="TableText"/>
              <w:spacing w:before="60" w:line="219" w:lineRule="auto"/>
              <w:ind w:left="1477"/>
            </w:pPr>
            <w:r>
              <w:rPr>
                <w:b/>
                <w:bCs/>
                <w:spacing w:val="-5"/>
              </w:rPr>
              <w:t>类别</w:t>
            </w:r>
          </w:p>
        </w:tc>
        <w:tc>
          <w:tcPr>
            <w:tcW w:w="2686" w:type="dxa"/>
          </w:tcPr>
          <w:p>
            <w:pPr>
              <w:pStyle w:val="TableText"/>
              <w:spacing w:before="63" w:line="222" w:lineRule="auto"/>
              <w:ind w:left="1036"/>
            </w:pPr>
            <w:r>
              <w:rPr>
                <w:b/>
                <w:bCs/>
                <w:spacing w:val="-6"/>
              </w:rPr>
              <w:t>昼</w:t>
            </w:r>
            <w:r>
              <w:rPr>
                <w:spacing w:val="22"/>
              </w:rPr>
              <w:t xml:space="preserve">  </w:t>
            </w:r>
            <w:r>
              <w:rPr>
                <w:b/>
                <w:bCs/>
                <w:spacing w:val="-6"/>
              </w:rPr>
              <w:t>间</w:t>
            </w:r>
          </w:p>
        </w:tc>
        <w:tc>
          <w:tcPr>
            <w:tcW w:w="2472" w:type="dxa"/>
          </w:tcPr>
          <w:p>
            <w:pPr>
              <w:pStyle w:val="TableText"/>
              <w:spacing w:before="60" w:line="219" w:lineRule="auto"/>
              <w:ind w:left="930"/>
            </w:pPr>
            <w:r>
              <w:rPr>
                <w:b/>
                <w:bCs/>
                <w:spacing w:val="-8"/>
              </w:rPr>
              <w:t>夜</w:t>
            </w:r>
            <w:r>
              <w:rPr>
                <w:spacing w:val="24"/>
              </w:rPr>
              <w:t xml:space="preserve">  </w:t>
            </w:r>
            <w:r>
              <w:rPr>
                <w:b/>
                <w:bCs/>
                <w:spacing w:val="-8"/>
              </w:rPr>
              <w:t>间</w:t>
            </w:r>
          </w:p>
        </w:tc>
      </w:tr>
      <w:tr>
        <w:tblPrEx>
          <w:tblInd w:w="2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319"/>
        </w:trPr>
        <w:tc>
          <w:tcPr>
            <w:tcW w:w="3361" w:type="dxa"/>
          </w:tcPr>
          <w:p>
            <w:pPr>
              <w:pStyle w:val="TableText"/>
              <w:spacing w:before="60" w:line="219" w:lineRule="auto"/>
              <w:ind w:left="1427"/>
            </w:pPr>
            <w:r>
              <w:rPr>
                <w:b/>
                <w:bCs/>
                <w:spacing w:val="1"/>
              </w:rPr>
              <w:t>3类区</w:t>
            </w:r>
          </w:p>
        </w:tc>
        <w:tc>
          <w:tcPr>
            <w:tcW w:w="2686" w:type="dxa"/>
          </w:tcPr>
          <w:p>
            <w:pPr>
              <w:pStyle w:val="TableText"/>
              <w:spacing w:before="114" w:line="180" w:lineRule="auto"/>
              <w:ind w:left="1236"/>
            </w:pPr>
            <w:r>
              <w:rPr>
                <w:b/>
                <w:bCs/>
                <w:spacing w:val="-5"/>
              </w:rPr>
              <w:t>65</w:t>
            </w:r>
          </w:p>
        </w:tc>
        <w:tc>
          <w:tcPr>
            <w:tcW w:w="2472" w:type="dxa"/>
          </w:tcPr>
          <w:p>
            <w:pPr>
              <w:pStyle w:val="TableText"/>
              <w:spacing w:before="115" w:line="179" w:lineRule="auto"/>
              <w:ind w:left="1130"/>
            </w:pPr>
            <w:r>
              <w:rPr>
                <w:b/>
                <w:bCs/>
                <w:spacing w:val="-6"/>
              </w:rPr>
              <w:t>55</w:t>
            </w:r>
          </w:p>
        </w:tc>
      </w:tr>
    </w:tbl>
    <w:p>
      <w:pPr>
        <w:spacing w:before="175" w:line="220" w:lineRule="auto"/>
        <w:ind w:left="734"/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/>
          <w:spacing w:val="10"/>
          <w:sz w:val="24"/>
          <w:szCs w:val="24"/>
        </w:rPr>
        <w:t>(4)固体废物排放标准</w:t>
      </w:r>
    </w:p>
    <w:p>
      <w:pPr>
        <w:spacing w:before="194" w:line="369" w:lineRule="auto"/>
        <w:ind w:left="124" w:right="103" w:firstLine="480"/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/>
          <w:spacing w:val="12"/>
          <w:sz w:val="24"/>
          <w:szCs w:val="24"/>
        </w:rPr>
        <w:t>一般固体废弃物执行《一般工业固体废物贮存、处置场污染控制标准》</w:t>
      </w:r>
      <w:r>
        <w:rPr>
          <w:rFonts w:ascii="宋体" w:eastAsia="宋体" w:hAnsi="宋体" w:cs="宋体"/>
          <w:spacing w:val="16"/>
          <w:sz w:val="24"/>
          <w:szCs w:val="24"/>
        </w:rPr>
        <w:t xml:space="preserve"> </w:t>
      </w:r>
      <w:r>
        <w:rPr>
          <w:rFonts w:ascii="宋体" w:eastAsia="宋体" w:hAnsi="宋体" w:cs="宋体"/>
          <w:spacing w:val="-7"/>
          <w:sz w:val="24"/>
          <w:szCs w:val="24"/>
        </w:rPr>
        <w:t>(GB18599-2001)及修改单中标准要求；</w:t>
      </w:r>
      <w:r>
        <w:rPr>
          <w:rFonts w:ascii="宋体" w:eastAsia="宋体" w:hAnsi="宋体" w:cs="宋体"/>
          <w:spacing w:val="-8"/>
          <w:sz w:val="24"/>
          <w:szCs w:val="24"/>
        </w:rPr>
        <w:t>项目生产过程中产生的渣油和废催化剂执行</w:t>
      </w:r>
    </w:p>
    <w:p>
      <w:pPr>
        <w:spacing w:line="219" w:lineRule="auto"/>
        <w:ind w:left="134"/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/>
          <w:spacing w:val="-9"/>
          <w:sz w:val="24"/>
          <w:szCs w:val="24"/>
        </w:rPr>
        <w:t>《危险废物贮存污染控制标准》(GB18597</w:t>
      </w:r>
      <w:r>
        <w:rPr>
          <w:rFonts w:ascii="宋体" w:eastAsia="宋体" w:hAnsi="宋体" w:cs="宋体"/>
          <w:spacing w:val="-10"/>
          <w:sz w:val="24"/>
          <w:szCs w:val="24"/>
        </w:rPr>
        <w:t>-2001) 及修改单中标准要求。</w:t>
      </w:r>
    </w:p>
    <w:p>
      <w:pPr>
        <w:spacing w:before="242" w:line="222" w:lineRule="auto"/>
        <w:ind w:left="129"/>
        <w:rPr>
          <w:rFonts w:ascii="黑体" w:eastAsia="黑体" w:hAnsi="黑体" w:cs="黑体"/>
          <w:sz w:val="32"/>
          <w:szCs w:val="32"/>
        </w:rPr>
      </w:pPr>
      <w:r>
        <w:rPr>
          <w:rFonts w:ascii="黑体" w:eastAsia="黑体" w:hAnsi="黑体" w:cs="黑体"/>
          <w:b/>
          <w:bCs/>
          <w:spacing w:val="3"/>
          <w:sz w:val="32"/>
          <w:szCs w:val="32"/>
        </w:rPr>
        <w:t>4评价范围及保护目标</w:t>
      </w:r>
    </w:p>
    <w:p>
      <w:pPr>
        <w:spacing w:before="297" w:line="218" w:lineRule="auto"/>
        <w:ind w:left="605"/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/>
          <w:spacing w:val="-7"/>
          <w:sz w:val="24"/>
          <w:szCs w:val="24"/>
        </w:rPr>
        <w:t>1、评价范围</w:t>
      </w:r>
    </w:p>
    <w:p>
      <w:pPr>
        <w:spacing w:before="186" w:line="218" w:lineRule="auto"/>
        <w:ind w:left="734"/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/>
          <w:spacing w:val="8"/>
          <w:sz w:val="24"/>
          <w:szCs w:val="24"/>
        </w:rPr>
        <w:t>(1)大气评价范围确定</w:t>
      </w:r>
    </w:p>
    <w:p>
      <w:pPr>
        <w:spacing w:before="198" w:line="370" w:lineRule="auto"/>
        <w:ind w:left="124" w:right="129" w:firstLine="480"/>
        <w:jc w:val="both"/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/>
          <w:spacing w:val="-3"/>
          <w:sz w:val="24"/>
          <w:szCs w:val="24"/>
        </w:rPr>
        <w:t>根据大气评价导则中要求，项目排放污染物的最远影响范围</w:t>
      </w:r>
      <w:r>
        <w:rPr>
          <w:rFonts w:ascii="宋体" w:eastAsia="宋体" w:hAnsi="宋体" w:cs="宋体"/>
          <w:spacing w:val="-4"/>
          <w:sz w:val="24"/>
          <w:szCs w:val="24"/>
        </w:rPr>
        <w:t>确定项目的大气</w:t>
      </w:r>
      <w:r>
        <w:rPr>
          <w:rFonts w:ascii="宋体" w:eastAsia="宋体" w:hAnsi="宋体" w:cs="宋体"/>
          <w:sz w:val="24"/>
          <w:szCs w:val="24"/>
        </w:rPr>
        <w:t xml:space="preserve"> </w:t>
      </w:r>
      <w:r>
        <w:rPr>
          <w:rFonts w:ascii="宋体" w:eastAsia="宋体" w:hAnsi="宋体" w:cs="宋体"/>
          <w:spacing w:val="-9"/>
          <w:sz w:val="24"/>
          <w:szCs w:val="24"/>
        </w:rPr>
        <w:t>环境影响评价范围。即以排放源为中心点，以</w:t>
      </w:r>
      <w:r>
        <w:rPr>
          <w:rFonts w:ascii="宋体" w:eastAsia="宋体" w:hAnsi="宋体" w:cs="宋体"/>
          <w:spacing w:val="-4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9"/>
          <w:sz w:val="24"/>
          <w:szCs w:val="24"/>
        </w:rPr>
        <w:t>D1o%</w:t>
      </w:r>
      <w:r>
        <w:rPr>
          <w:rFonts w:ascii="宋体" w:eastAsia="宋体" w:hAnsi="宋体" w:cs="宋体"/>
          <w:spacing w:val="-9"/>
          <w:sz w:val="24"/>
          <w:szCs w:val="24"/>
        </w:rPr>
        <w:t>为半径的圆或2×</w:t>
      </w:r>
      <w:r>
        <w:rPr>
          <w:rFonts w:ascii="Times New Roman" w:eastAsia="Times New Roman" w:hAnsi="Times New Roman" w:cs="Times New Roman"/>
          <w:spacing w:val="-9"/>
          <w:sz w:val="24"/>
          <w:szCs w:val="24"/>
        </w:rPr>
        <w:t>D1o%</w:t>
      </w:r>
      <w:r>
        <w:rPr>
          <w:rFonts w:ascii="宋体" w:eastAsia="宋体" w:hAnsi="宋体" w:cs="宋体"/>
          <w:spacing w:val="-9"/>
          <w:sz w:val="24"/>
          <w:szCs w:val="24"/>
        </w:rPr>
        <w:t>为边长</w:t>
      </w:r>
      <w:r>
        <w:rPr>
          <w:rFonts w:ascii="宋体" w:eastAsia="宋体" w:hAnsi="宋体" w:cs="宋体"/>
          <w:sz w:val="24"/>
          <w:szCs w:val="24"/>
        </w:rPr>
        <w:t xml:space="preserve"> 的矩形作为大气环境影响评价范围；当最远距离超过25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km </w:t>
      </w:r>
      <w:r>
        <w:rPr>
          <w:rFonts w:ascii="宋体" w:eastAsia="宋体" w:hAnsi="宋体" w:cs="宋体"/>
          <w:spacing w:val="-1"/>
          <w:sz w:val="24"/>
          <w:szCs w:val="24"/>
        </w:rPr>
        <w:t>时，确定评价范围为</w:t>
      </w:r>
      <w:r>
        <w:rPr>
          <w:rFonts w:ascii="宋体" w:eastAsia="宋体" w:hAnsi="宋体" w:cs="宋体"/>
          <w:sz w:val="24"/>
          <w:szCs w:val="24"/>
        </w:rPr>
        <w:t xml:space="preserve"> </w:t>
      </w:r>
      <w:r>
        <w:rPr>
          <w:rFonts w:ascii="宋体" w:eastAsia="宋体" w:hAnsi="宋体" w:cs="宋体"/>
          <w:spacing w:val="2"/>
          <w:sz w:val="24"/>
          <w:szCs w:val="24"/>
        </w:rPr>
        <w:t>半径25</w:t>
      </w:r>
      <w:r>
        <w:rPr>
          <w:rFonts w:ascii="Times New Roman" w:eastAsia="Times New Roman" w:hAnsi="Times New Roman" w:cs="Times New Roman"/>
          <w:sz w:val="24"/>
          <w:szCs w:val="24"/>
        </w:rPr>
        <w:t>km</w:t>
      </w:r>
      <w:r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</w:t>
      </w:r>
      <w:r>
        <w:rPr>
          <w:rFonts w:ascii="宋体" w:eastAsia="宋体" w:hAnsi="宋体" w:cs="宋体"/>
          <w:spacing w:val="2"/>
          <w:sz w:val="24"/>
          <w:szCs w:val="24"/>
        </w:rPr>
        <w:t>的圆形区域，或边长50</w:t>
      </w:r>
      <w:r>
        <w:rPr>
          <w:rFonts w:ascii="Times New Roman" w:eastAsia="Times New Roman" w:hAnsi="Times New Roman" w:cs="Times New Roman"/>
          <w:sz w:val="24"/>
          <w:szCs w:val="24"/>
        </w:rPr>
        <w:t>km</w:t>
      </w:r>
      <w:r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</w:t>
      </w:r>
      <w:r>
        <w:rPr>
          <w:rFonts w:ascii="宋体" w:eastAsia="宋体" w:hAnsi="宋体" w:cs="宋体"/>
          <w:spacing w:val="2"/>
          <w:sz w:val="24"/>
          <w:szCs w:val="24"/>
        </w:rPr>
        <w:t>矩形区域；评价范围的直径或边长一般不</w:t>
      </w:r>
    </w:p>
    <w:p>
      <w:pPr>
        <w:spacing w:line="221" w:lineRule="auto"/>
        <w:ind w:left="124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宋体" w:eastAsia="宋体" w:hAnsi="宋体" w:cs="宋体"/>
          <w:spacing w:val="11"/>
          <w:sz w:val="24"/>
          <w:szCs w:val="24"/>
        </w:rPr>
        <w:t>应小于5</w:t>
      </w:r>
      <w:r>
        <w:rPr>
          <w:rFonts w:ascii="Times New Roman" w:eastAsia="Times New Roman" w:hAnsi="Times New Roman" w:cs="Times New Roman"/>
          <w:sz w:val="24"/>
          <w:szCs w:val="24"/>
        </w:rPr>
        <w:t>km</w:t>
      </w:r>
      <w:r>
        <w:rPr>
          <w:rFonts w:ascii="Times New Roman" w:eastAsia="Times New Roman" w:hAnsi="Times New Roman" w:cs="Times New Roman"/>
          <w:spacing w:val="11"/>
          <w:sz w:val="24"/>
          <w:szCs w:val="24"/>
        </w:rPr>
        <w:t>:</w:t>
      </w:r>
    </w:p>
    <w:p>
      <w:pPr>
        <w:spacing w:before="198" w:line="184" w:lineRule="auto"/>
        <w:ind w:left="605"/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/>
          <w:spacing w:val="-3"/>
          <w:sz w:val="24"/>
          <w:szCs w:val="24"/>
        </w:rPr>
        <w:t>根据估算模式计算出评价等级，结合项目区周边敏感点分</w:t>
      </w:r>
      <w:r>
        <w:rPr>
          <w:rFonts w:ascii="宋体" w:eastAsia="宋体" w:hAnsi="宋体" w:cs="宋体"/>
          <w:spacing w:val="-4"/>
          <w:sz w:val="24"/>
          <w:szCs w:val="24"/>
        </w:rPr>
        <w:t>布情况，本项目大</w:t>
      </w:r>
    </w:p>
    <w:p>
      <w:pPr>
        <w:spacing w:line="184" w:lineRule="auto"/>
        <w:rPr>
          <w:rFonts w:ascii="宋体" w:eastAsia="宋体" w:hAnsi="宋体" w:cs="宋体"/>
          <w:sz w:val="24"/>
          <w:szCs w:val="24"/>
        </w:rPr>
        <w:sectPr>
          <w:type w:val="continuous"/>
          <w:pgSz w:w="11910" w:h="16840"/>
          <w:pgMar w:top="1431" w:right="1695" w:bottom="0" w:left="1665" w:header="0" w:footer="0" w:gutter="0"/>
          <w:pgNumType w:start="10"/>
          <w:cols w:space="708"/>
        </w:sectPr>
      </w:pPr>
    </w:p>
    <w:p>
      <w:pPr>
        <w:spacing w:before="186" w:line="480" w:lineRule="exact"/>
        <w:ind w:left="124"/>
        <w:rPr>
          <w:rFonts w:ascii="宋体" w:eastAsia="宋体" w:hAnsi="宋体" w:cs="宋体"/>
          <w:sz w:val="23"/>
          <w:szCs w:val="23"/>
        </w:rPr>
      </w:pPr>
      <w:r>
        <w:rPr>
          <w:rFonts w:ascii="宋体" w:eastAsia="宋体" w:hAnsi="宋体" w:cs="宋体"/>
          <w:spacing w:val="7"/>
          <w:position w:val="19"/>
          <w:sz w:val="23"/>
          <w:szCs w:val="23"/>
        </w:rPr>
        <w:t>气环境评价范围确定为以污染源为中心半径为2.5</w:t>
      </w:r>
      <w:r>
        <w:rPr>
          <w:rFonts w:ascii="宋体" w:eastAsia="宋体" w:hAnsi="宋体" w:cs="宋体"/>
          <w:position w:val="19"/>
          <w:sz w:val="23"/>
          <w:szCs w:val="23"/>
        </w:rPr>
        <w:t>km</w:t>
      </w:r>
      <w:r>
        <w:rPr>
          <w:rFonts w:ascii="宋体" w:eastAsia="宋体" w:hAnsi="宋体" w:cs="宋体"/>
          <w:spacing w:val="7"/>
          <w:position w:val="19"/>
          <w:sz w:val="23"/>
          <w:szCs w:val="23"/>
        </w:rPr>
        <w:t xml:space="preserve"> 的圆形区域。</w:t>
      </w:r>
    </w:p>
    <w:p>
      <w:pPr>
        <w:spacing w:before="1" w:line="217" w:lineRule="auto"/>
        <w:ind w:left="585"/>
        <w:rPr>
          <w:rFonts w:ascii="宋体" w:eastAsia="宋体" w:hAnsi="宋体" w:cs="宋体"/>
          <w:sz w:val="23"/>
          <w:szCs w:val="23"/>
        </w:rPr>
      </w:pPr>
      <w:r>
        <w:rPr>
          <w:rFonts w:ascii="宋体" w:eastAsia="宋体" w:hAnsi="宋体" w:cs="宋体"/>
          <w:spacing w:val="19"/>
          <w:sz w:val="23"/>
          <w:szCs w:val="23"/>
        </w:rPr>
        <w:t>(2)水环境评价范围</w:t>
      </w:r>
    </w:p>
    <w:p>
      <w:pPr>
        <w:spacing w:before="179" w:line="436" w:lineRule="exact"/>
        <w:ind w:left="585"/>
        <w:rPr>
          <w:rFonts w:ascii="宋体" w:eastAsia="宋体" w:hAnsi="宋体" w:cs="宋体"/>
          <w:sz w:val="23"/>
          <w:szCs w:val="23"/>
        </w:rPr>
      </w:pPr>
      <w:r>
        <w:rPr>
          <w:rFonts w:ascii="宋体" w:eastAsia="宋体" w:hAnsi="宋体" w:cs="宋体"/>
          <w:spacing w:val="6"/>
          <w:position w:val="15"/>
          <w:sz w:val="23"/>
          <w:szCs w:val="23"/>
        </w:rPr>
        <w:t>本项目厂址周围无地表水体，考虑项目排水特征和排水去向，将地下水影响</w:t>
      </w:r>
    </w:p>
    <w:p>
      <w:pPr>
        <w:spacing w:line="212" w:lineRule="auto"/>
        <w:ind w:left="124"/>
        <w:rPr>
          <w:rFonts w:ascii="宋体" w:eastAsia="宋体" w:hAnsi="宋体" w:cs="宋体"/>
          <w:sz w:val="23"/>
          <w:szCs w:val="23"/>
        </w:rPr>
      </w:pPr>
      <w:r>
        <w:rPr>
          <w:rFonts w:ascii="宋体" w:eastAsia="宋体" w:hAnsi="宋体" w:cs="宋体"/>
          <w:spacing w:val="6"/>
          <w:sz w:val="23"/>
          <w:szCs w:val="23"/>
        </w:rPr>
        <w:t>评价范围确定为厂区地下水方向上、下游各1</w:t>
      </w:r>
      <w:r>
        <w:rPr>
          <w:rFonts w:ascii="Times New Roman" w:eastAsia="Times New Roman" w:hAnsi="Times New Roman" w:cs="Times New Roman"/>
          <w:sz w:val="23"/>
          <w:szCs w:val="23"/>
        </w:rPr>
        <w:t>km</w:t>
      </w:r>
      <w:r>
        <w:rPr>
          <w:rFonts w:ascii="Times New Roman" w:eastAsia="Times New Roman" w:hAnsi="Times New Roman" w:cs="Times New Roman"/>
          <w:spacing w:val="5"/>
          <w:sz w:val="23"/>
          <w:szCs w:val="23"/>
        </w:rPr>
        <w:t xml:space="preserve">,   </w:t>
      </w:r>
      <w:r>
        <w:rPr>
          <w:rFonts w:ascii="宋体" w:eastAsia="宋体" w:hAnsi="宋体" w:cs="宋体"/>
          <w:spacing w:val="5"/>
          <w:sz w:val="23"/>
          <w:szCs w:val="23"/>
        </w:rPr>
        <w:t>垂直于轴向2</w:t>
      </w:r>
      <w:r>
        <w:rPr>
          <w:rFonts w:ascii="Times New Roman" w:eastAsia="Times New Roman" w:hAnsi="Times New Roman" w:cs="Times New Roman"/>
          <w:sz w:val="23"/>
          <w:szCs w:val="23"/>
        </w:rPr>
        <w:t>km</w:t>
      </w:r>
      <w:r>
        <w:rPr>
          <w:rFonts w:ascii="Times New Roman" w:eastAsia="Times New Roman" w:hAnsi="Times New Roman" w:cs="Times New Roman"/>
          <w:spacing w:val="20"/>
          <w:w w:val="101"/>
          <w:sz w:val="23"/>
          <w:szCs w:val="23"/>
        </w:rPr>
        <w:t xml:space="preserve"> </w:t>
      </w:r>
      <w:r>
        <w:rPr>
          <w:rFonts w:ascii="宋体" w:eastAsia="宋体" w:hAnsi="宋体" w:cs="宋体"/>
          <w:spacing w:val="5"/>
          <w:sz w:val="23"/>
          <w:szCs w:val="23"/>
        </w:rPr>
        <w:t>矩形范围；</w:t>
      </w:r>
    </w:p>
    <w:p>
      <w:pPr>
        <w:spacing w:before="218" w:line="218" w:lineRule="auto"/>
        <w:ind w:left="585"/>
        <w:rPr>
          <w:rFonts w:ascii="宋体" w:eastAsia="宋体" w:hAnsi="宋体" w:cs="宋体"/>
          <w:sz w:val="23"/>
          <w:szCs w:val="23"/>
        </w:rPr>
      </w:pPr>
      <w:r>
        <w:rPr>
          <w:rFonts w:ascii="宋体" w:eastAsia="宋体" w:hAnsi="宋体" w:cs="宋体"/>
          <w:spacing w:val="19"/>
          <w:sz w:val="23"/>
          <w:szCs w:val="23"/>
        </w:rPr>
        <w:t>(3)声环境评价范围</w:t>
      </w:r>
    </w:p>
    <w:p>
      <w:pPr>
        <w:spacing w:before="208" w:line="480" w:lineRule="exact"/>
        <w:ind w:left="474"/>
        <w:rPr>
          <w:rFonts w:ascii="宋体" w:eastAsia="宋体" w:hAnsi="宋体" w:cs="宋体"/>
          <w:sz w:val="23"/>
          <w:szCs w:val="23"/>
        </w:rPr>
      </w:pPr>
      <w:r>
        <w:rPr>
          <w:rFonts w:ascii="宋体" w:eastAsia="宋体" w:hAnsi="宋体" w:cs="宋体"/>
          <w:spacing w:val="12"/>
          <w:position w:val="19"/>
          <w:sz w:val="23"/>
          <w:szCs w:val="23"/>
        </w:rPr>
        <w:t>噪声影响评价范围：厂界外1</w:t>
      </w:r>
      <w:r>
        <w:rPr>
          <w:rFonts w:ascii="Times New Roman" w:eastAsia="Times New Roman" w:hAnsi="Times New Roman" w:cs="Times New Roman"/>
          <w:spacing w:val="12"/>
          <w:position w:val="19"/>
          <w:sz w:val="23"/>
          <w:szCs w:val="23"/>
        </w:rPr>
        <w:t>m</w:t>
      </w:r>
      <w:r>
        <w:rPr>
          <w:rFonts w:ascii="宋体" w:eastAsia="宋体" w:hAnsi="宋体" w:cs="宋体"/>
          <w:spacing w:val="12"/>
          <w:position w:val="19"/>
          <w:sz w:val="23"/>
          <w:szCs w:val="23"/>
        </w:rPr>
        <w:t>。</w:t>
      </w:r>
    </w:p>
    <w:p>
      <w:pPr>
        <w:spacing w:before="1" w:line="217" w:lineRule="auto"/>
        <w:ind w:left="585"/>
        <w:rPr>
          <w:rFonts w:ascii="宋体" w:eastAsia="宋体" w:hAnsi="宋体" w:cs="宋体"/>
          <w:sz w:val="23"/>
          <w:szCs w:val="23"/>
        </w:rPr>
      </w:pPr>
      <w:r>
        <w:rPr>
          <w:rFonts w:ascii="宋体" w:eastAsia="宋体" w:hAnsi="宋体" w:cs="宋体"/>
          <w:spacing w:val="18"/>
          <w:sz w:val="23"/>
          <w:szCs w:val="23"/>
        </w:rPr>
        <w:t>(4)生态评价范围</w:t>
      </w:r>
    </w:p>
    <w:p>
      <w:pPr>
        <w:spacing w:before="211" w:line="467" w:lineRule="exact"/>
        <w:ind w:left="464"/>
        <w:rPr>
          <w:rFonts w:ascii="宋体" w:eastAsia="宋体" w:hAnsi="宋体" w:cs="宋体"/>
          <w:sz w:val="23"/>
          <w:szCs w:val="23"/>
        </w:rPr>
      </w:pPr>
      <w:r>
        <w:rPr>
          <w:rFonts w:ascii="宋体" w:eastAsia="宋体" w:hAnsi="宋体" w:cs="宋体"/>
          <w:spacing w:val="10"/>
          <w:position w:val="18"/>
          <w:sz w:val="23"/>
          <w:szCs w:val="23"/>
        </w:rPr>
        <w:t>厂址及周边200</w:t>
      </w:r>
      <w:r>
        <w:rPr>
          <w:rFonts w:ascii="Times New Roman" w:eastAsia="Times New Roman" w:hAnsi="Times New Roman" w:cs="Times New Roman"/>
          <w:spacing w:val="10"/>
          <w:position w:val="18"/>
          <w:sz w:val="23"/>
          <w:szCs w:val="23"/>
        </w:rPr>
        <w:t xml:space="preserve">m </w:t>
      </w:r>
      <w:r>
        <w:rPr>
          <w:rFonts w:ascii="宋体" w:eastAsia="宋体" w:hAnsi="宋体" w:cs="宋体"/>
          <w:spacing w:val="10"/>
          <w:position w:val="18"/>
          <w:sz w:val="23"/>
          <w:szCs w:val="23"/>
        </w:rPr>
        <w:t>范围。</w:t>
      </w:r>
    </w:p>
    <w:p>
      <w:pPr>
        <w:spacing w:before="1" w:line="217" w:lineRule="auto"/>
        <w:ind w:left="585"/>
        <w:rPr>
          <w:rFonts w:ascii="宋体" w:eastAsia="宋体" w:hAnsi="宋体" w:cs="宋体"/>
          <w:sz w:val="23"/>
          <w:szCs w:val="23"/>
        </w:rPr>
      </w:pPr>
      <w:r>
        <w:rPr>
          <w:rFonts w:ascii="宋体" w:eastAsia="宋体" w:hAnsi="宋体" w:cs="宋体"/>
          <w:spacing w:val="18"/>
          <w:sz w:val="23"/>
          <w:szCs w:val="23"/>
        </w:rPr>
        <w:t>(5)风险评价范围</w:t>
      </w:r>
    </w:p>
    <w:p>
      <w:pPr>
        <w:spacing w:before="209" w:line="482" w:lineRule="exact"/>
        <w:ind w:left="585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宋体" w:eastAsia="宋体" w:hAnsi="宋体" w:cs="宋体"/>
          <w:spacing w:val="8"/>
          <w:position w:val="19"/>
          <w:sz w:val="23"/>
          <w:szCs w:val="23"/>
        </w:rPr>
        <w:t>根据风险评价等级，确定本项目风险评价范围以燃料油储罐为中心半径3</w:t>
      </w:r>
      <w:r>
        <w:rPr>
          <w:rFonts w:ascii="Times New Roman" w:eastAsia="Times New Roman" w:hAnsi="Times New Roman" w:cs="Times New Roman"/>
          <w:position w:val="19"/>
          <w:sz w:val="23"/>
          <w:szCs w:val="23"/>
        </w:rPr>
        <w:t>km</w:t>
      </w:r>
    </w:p>
    <w:p>
      <w:pPr>
        <w:spacing w:before="1" w:line="220" w:lineRule="auto"/>
        <w:ind w:left="124"/>
        <w:rPr>
          <w:rFonts w:ascii="宋体" w:eastAsia="宋体" w:hAnsi="宋体" w:cs="宋体"/>
          <w:sz w:val="23"/>
          <w:szCs w:val="23"/>
        </w:rPr>
      </w:pPr>
      <w:r>
        <w:rPr>
          <w:rFonts w:ascii="宋体" w:eastAsia="宋体" w:hAnsi="宋体" w:cs="宋体"/>
          <w:spacing w:val="1"/>
          <w:sz w:val="23"/>
          <w:szCs w:val="23"/>
        </w:rPr>
        <w:t>圆形范围。</w:t>
      </w:r>
    </w:p>
    <w:p>
      <w:pPr>
        <w:spacing w:before="215" w:line="219" w:lineRule="auto"/>
        <w:ind w:left="585"/>
        <w:rPr>
          <w:rFonts w:ascii="宋体" w:eastAsia="宋体" w:hAnsi="宋体" w:cs="宋体"/>
          <w:sz w:val="23"/>
          <w:szCs w:val="23"/>
        </w:rPr>
      </w:pPr>
      <w:r>
        <w:rPr>
          <w:rFonts w:ascii="宋体" w:eastAsia="宋体" w:hAnsi="宋体" w:cs="宋体"/>
          <w:sz w:val="23"/>
          <w:szCs w:val="23"/>
        </w:rPr>
        <w:t>2、</w:t>
      </w:r>
      <w:r>
        <w:rPr>
          <w:rFonts w:ascii="宋体" w:eastAsia="宋体" w:hAnsi="宋体" w:cs="宋体"/>
          <w:spacing w:val="-53"/>
          <w:sz w:val="23"/>
          <w:szCs w:val="23"/>
        </w:rPr>
        <w:t xml:space="preserve"> </w:t>
      </w:r>
      <w:r>
        <w:rPr>
          <w:rFonts w:ascii="宋体" w:eastAsia="宋体" w:hAnsi="宋体" w:cs="宋体"/>
          <w:sz w:val="23"/>
          <w:szCs w:val="23"/>
        </w:rPr>
        <w:t>敏感目标</w:t>
      </w:r>
    </w:p>
    <w:p>
      <w:pPr>
        <w:spacing w:before="195" w:line="386" w:lineRule="auto"/>
        <w:ind w:left="124" w:right="50" w:firstLine="460"/>
        <w:rPr>
          <w:rFonts w:ascii="宋体" w:eastAsia="宋体" w:hAnsi="宋体" w:cs="宋体"/>
          <w:sz w:val="23"/>
          <w:szCs w:val="23"/>
        </w:rPr>
      </w:pPr>
      <w:r>
        <w:rPr>
          <w:rFonts w:ascii="宋体" w:eastAsia="宋体" w:hAnsi="宋体" w:cs="宋体"/>
          <w:spacing w:val="6"/>
          <w:sz w:val="23"/>
          <w:szCs w:val="23"/>
        </w:rPr>
        <w:t>本项目附近区域均为工业用地，不属于特殊或重要生态敏感区，附近无国家</w:t>
      </w:r>
      <w:r>
        <w:rPr>
          <w:rFonts w:ascii="宋体" w:eastAsia="宋体" w:hAnsi="宋体" w:cs="宋体"/>
          <w:spacing w:val="2"/>
          <w:sz w:val="23"/>
          <w:szCs w:val="23"/>
        </w:rPr>
        <w:t xml:space="preserve">  </w:t>
      </w:r>
      <w:r>
        <w:rPr>
          <w:rFonts w:ascii="宋体" w:eastAsia="宋体" w:hAnsi="宋体" w:cs="宋体"/>
          <w:spacing w:val="6"/>
          <w:sz w:val="23"/>
          <w:szCs w:val="23"/>
        </w:rPr>
        <w:t>及省级确定的风景名胜区、历史遗迹等保护区，无地表</w:t>
      </w:r>
      <w:r>
        <w:rPr>
          <w:rFonts w:ascii="宋体" w:eastAsia="宋体" w:hAnsi="宋体" w:cs="宋体"/>
          <w:spacing w:val="5"/>
          <w:sz w:val="23"/>
          <w:szCs w:val="23"/>
        </w:rPr>
        <w:t>水分布，也无重点保护生</w:t>
      </w:r>
      <w:r>
        <w:rPr>
          <w:rFonts w:ascii="宋体" w:eastAsia="宋体" w:hAnsi="宋体" w:cs="宋体"/>
          <w:sz w:val="23"/>
          <w:szCs w:val="23"/>
        </w:rPr>
        <w:t xml:space="preserve">  </w:t>
      </w:r>
      <w:r>
        <w:rPr>
          <w:rFonts w:ascii="宋体" w:eastAsia="宋体" w:hAnsi="宋体" w:cs="宋体"/>
          <w:spacing w:val="2"/>
          <w:sz w:val="23"/>
          <w:szCs w:val="23"/>
        </w:rPr>
        <w:t>态品种及濒危生物物种，文物古迹等。根据现场踏勘情况，村庄距离本项目较远，</w:t>
      </w:r>
      <w:r>
        <w:rPr>
          <w:rFonts w:ascii="宋体" w:eastAsia="宋体" w:hAnsi="宋体" w:cs="宋体"/>
          <w:spacing w:val="1"/>
          <w:sz w:val="23"/>
          <w:szCs w:val="23"/>
        </w:rPr>
        <w:t xml:space="preserve"> </w:t>
      </w:r>
      <w:r>
        <w:rPr>
          <w:rFonts w:ascii="宋体" w:eastAsia="宋体" w:hAnsi="宋体" w:cs="宋体"/>
          <w:spacing w:val="10"/>
          <w:sz w:val="23"/>
          <w:szCs w:val="23"/>
        </w:rPr>
        <w:t>评价范围内没有村庄等其它敏感点。项目周边村庄及地下水保护情况见表4-1,</w:t>
      </w:r>
    </w:p>
    <w:p>
      <w:pPr>
        <w:spacing w:before="1" w:line="220" w:lineRule="auto"/>
        <w:ind w:left="124"/>
        <w:rPr>
          <w:rFonts w:ascii="宋体" w:eastAsia="宋体" w:hAnsi="宋体" w:cs="宋体"/>
          <w:sz w:val="23"/>
          <w:szCs w:val="23"/>
        </w:rPr>
      </w:pPr>
      <w:r>
        <w:rPr>
          <w:rFonts w:ascii="宋体" w:eastAsia="宋体" w:hAnsi="宋体" w:cs="宋体"/>
          <w:sz w:val="23"/>
          <w:szCs w:val="23"/>
        </w:rPr>
        <w:t>图4-1。</w:t>
      </w:r>
    </w:p>
    <w:p>
      <w:pPr>
        <w:spacing w:before="199" w:line="223" w:lineRule="auto"/>
        <w:ind w:left="1898"/>
        <w:rPr>
          <w:rFonts w:ascii="宋体" w:eastAsia="宋体" w:hAnsi="宋体" w:cs="宋体"/>
          <w:sz w:val="23"/>
          <w:szCs w:val="23"/>
        </w:rPr>
      </w:pPr>
      <w:r>
        <w:rPr>
          <w:rFonts w:ascii="宋体" w:eastAsia="宋体" w:hAnsi="宋体" w:cs="宋体"/>
          <w:b/>
          <w:bCs/>
          <w:spacing w:val="-19"/>
          <w:position w:val="-1"/>
          <w:sz w:val="23"/>
          <w:szCs w:val="23"/>
        </w:rPr>
        <w:t>表4-1</w:t>
      </w:r>
      <w:r>
        <w:rPr>
          <w:rFonts w:ascii="宋体" w:eastAsia="宋体" w:hAnsi="宋体" w:cs="宋体"/>
          <w:spacing w:val="12"/>
          <w:position w:val="-1"/>
          <w:sz w:val="23"/>
          <w:szCs w:val="23"/>
        </w:rPr>
        <w:t xml:space="preserve">     </w:t>
      </w:r>
      <w:r>
        <w:rPr>
          <w:rFonts w:ascii="宋体" w:eastAsia="宋体" w:hAnsi="宋体" w:cs="宋体"/>
          <w:b/>
          <w:bCs/>
          <w:spacing w:val="-19"/>
          <w:sz w:val="23"/>
          <w:szCs w:val="23"/>
        </w:rPr>
        <w:t>项目周边村庄及地下水保护情况一览表</w:t>
      </w:r>
    </w:p>
    <w:p>
      <w:pPr>
        <w:spacing w:line="22" w:lineRule="exact"/>
      </w:pPr>
    </w:p>
    <w:tbl>
      <w:tblPr>
        <w:tblStyle w:val="TableNormal3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000"/>
      </w:tblPr>
      <w:tblGrid>
        <w:gridCol w:w="1034"/>
        <w:gridCol w:w="2018"/>
        <w:gridCol w:w="1098"/>
        <w:gridCol w:w="1318"/>
        <w:gridCol w:w="1009"/>
        <w:gridCol w:w="2042"/>
      </w:tblGrid>
      <w:tr>
        <w:tblPrEx>
          <w:tblInd w:w="5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324"/>
        </w:trPr>
        <w:tc>
          <w:tcPr>
            <w:tcW w:w="1034" w:type="dxa"/>
          </w:tcPr>
          <w:p>
            <w:pPr>
              <w:pStyle w:val="TableText"/>
              <w:spacing w:before="61" w:line="221" w:lineRule="auto"/>
              <w:ind w:left="307"/>
            </w:pPr>
            <w:r>
              <w:rPr>
                <w:b/>
                <w:bCs/>
                <w:spacing w:val="-4"/>
              </w:rPr>
              <w:t>序号</w:t>
            </w:r>
          </w:p>
        </w:tc>
        <w:tc>
          <w:tcPr>
            <w:tcW w:w="2018" w:type="dxa"/>
          </w:tcPr>
          <w:p>
            <w:pPr>
              <w:pStyle w:val="TableText"/>
              <w:spacing w:before="63" w:line="221" w:lineRule="auto"/>
              <w:ind w:left="803"/>
            </w:pPr>
            <w:r>
              <w:rPr>
                <w:b/>
                <w:bCs/>
                <w:spacing w:val="-5"/>
              </w:rPr>
              <w:t>名称</w:t>
            </w:r>
          </w:p>
        </w:tc>
        <w:tc>
          <w:tcPr>
            <w:tcW w:w="1098" w:type="dxa"/>
          </w:tcPr>
          <w:p>
            <w:pPr>
              <w:pStyle w:val="TableText"/>
              <w:spacing w:before="61" w:line="221" w:lineRule="auto"/>
              <w:ind w:left="345"/>
            </w:pPr>
            <w:r>
              <w:rPr>
                <w:b/>
                <w:bCs/>
                <w:spacing w:val="-5"/>
              </w:rPr>
              <w:t>方位</w:t>
            </w:r>
          </w:p>
        </w:tc>
        <w:tc>
          <w:tcPr>
            <w:tcW w:w="1318" w:type="dxa"/>
          </w:tcPr>
          <w:p>
            <w:pPr>
              <w:pStyle w:val="TableText"/>
              <w:spacing w:before="61" w:line="220" w:lineRule="auto"/>
              <w:ind w:left="457"/>
            </w:pPr>
            <w:r>
              <w:rPr>
                <w:b/>
                <w:bCs/>
                <w:spacing w:val="-4"/>
              </w:rPr>
              <w:t>距离</w:t>
            </w:r>
          </w:p>
        </w:tc>
        <w:tc>
          <w:tcPr>
            <w:tcW w:w="1009" w:type="dxa"/>
          </w:tcPr>
          <w:p>
            <w:pPr>
              <w:pStyle w:val="TableText"/>
              <w:spacing w:before="63" w:line="222" w:lineRule="auto"/>
              <w:ind w:left="299"/>
            </w:pPr>
            <w:r>
              <w:rPr>
                <w:b/>
                <w:bCs/>
                <w:spacing w:val="9"/>
              </w:rPr>
              <w:t>人口</w:t>
            </w:r>
          </w:p>
        </w:tc>
        <w:tc>
          <w:tcPr>
            <w:tcW w:w="2042" w:type="dxa"/>
          </w:tcPr>
          <w:p>
            <w:pPr>
              <w:pStyle w:val="TableText"/>
              <w:spacing w:before="61" w:line="220" w:lineRule="auto"/>
              <w:ind w:left="820"/>
            </w:pPr>
            <w:r>
              <w:rPr>
                <w:b/>
                <w:bCs/>
                <w:spacing w:val="6"/>
              </w:rPr>
              <w:t>性质</w:t>
            </w: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319"/>
        </w:trPr>
        <w:tc>
          <w:tcPr>
            <w:tcW w:w="1034" w:type="dxa"/>
          </w:tcPr>
          <w:p>
            <w:pPr>
              <w:pStyle w:val="TableText"/>
              <w:spacing w:before="109" w:line="184" w:lineRule="auto"/>
              <w:ind w:left="454"/>
            </w:pPr>
            <w:r>
              <w:t>1</w:t>
            </w:r>
          </w:p>
        </w:tc>
        <w:tc>
          <w:tcPr>
            <w:tcW w:w="2018" w:type="dxa"/>
          </w:tcPr>
          <w:p>
            <w:pPr>
              <w:pStyle w:val="TableText"/>
              <w:spacing w:before="60" w:line="221" w:lineRule="auto"/>
              <w:ind w:left="601"/>
            </w:pPr>
            <w:r>
              <w:rPr>
                <w:spacing w:val="2"/>
              </w:rPr>
              <w:t>永丰四队</w:t>
            </w:r>
          </w:p>
        </w:tc>
        <w:tc>
          <w:tcPr>
            <w:tcW w:w="1098" w:type="dxa"/>
          </w:tcPr>
          <w:p>
            <w:pPr>
              <w:pStyle w:val="TableText"/>
              <w:spacing w:before="110" w:line="183" w:lineRule="auto"/>
              <w:ind w:left="392"/>
            </w:pPr>
            <w:r>
              <w:rPr>
                <w:spacing w:val="-3"/>
              </w:rPr>
              <w:t>SWW</w:t>
            </w:r>
          </w:p>
        </w:tc>
        <w:tc>
          <w:tcPr>
            <w:tcW w:w="1318" w:type="dxa"/>
          </w:tcPr>
          <w:p>
            <w:pPr>
              <w:pStyle w:val="TableText"/>
              <w:spacing w:before="79" w:line="212" w:lineRule="auto"/>
              <w:ind w:left="354"/>
            </w:pPr>
            <w:r>
              <w:rPr>
                <w:spacing w:val="-2"/>
              </w:rPr>
              <w:t>3.48km</w:t>
            </w:r>
          </w:p>
        </w:tc>
        <w:tc>
          <w:tcPr>
            <w:tcW w:w="1009" w:type="dxa"/>
          </w:tcPr>
          <w:p>
            <w:pPr>
              <w:pStyle w:val="TableText"/>
              <w:spacing w:before="110" w:line="183" w:lineRule="auto"/>
              <w:ind w:left="346"/>
            </w:pPr>
            <w:r>
              <w:rPr>
                <w:spacing w:val="-3"/>
              </w:rPr>
              <w:t>300</w:t>
            </w:r>
          </w:p>
        </w:tc>
        <w:tc>
          <w:tcPr>
            <w:tcW w:w="2042" w:type="dxa"/>
          </w:tcPr>
          <w:p>
            <w:pPr>
              <w:pStyle w:val="TableText"/>
              <w:spacing w:before="59" w:line="219" w:lineRule="auto"/>
              <w:ind w:left="517"/>
            </w:pPr>
            <w:r>
              <w:rPr>
                <w:spacing w:val="3"/>
              </w:rPr>
              <w:t>人群聚居点</w:t>
            </w: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338"/>
        </w:trPr>
        <w:tc>
          <w:tcPr>
            <w:tcW w:w="1034" w:type="dxa"/>
          </w:tcPr>
          <w:p>
            <w:pPr>
              <w:pStyle w:val="TableText"/>
              <w:spacing w:before="171" w:line="156" w:lineRule="exact"/>
              <w:ind w:left="454"/>
            </w:pPr>
            <w:r>
              <w:rPr>
                <w:position w:val="-2"/>
              </w:rPr>
              <w:t>2</w:t>
            </w:r>
          </w:p>
        </w:tc>
        <w:tc>
          <w:tcPr>
            <w:tcW w:w="2018" w:type="dxa"/>
          </w:tcPr>
          <w:p>
            <w:pPr>
              <w:pStyle w:val="TableText"/>
              <w:spacing w:before="118" w:line="193" w:lineRule="auto"/>
              <w:ind w:left="601"/>
            </w:pPr>
            <w:r>
              <w:rPr>
                <w:spacing w:val="-2"/>
              </w:rPr>
              <w:t>十八户村</w:t>
            </w:r>
          </w:p>
        </w:tc>
        <w:tc>
          <w:tcPr>
            <w:tcW w:w="1098" w:type="dxa"/>
          </w:tcPr>
          <w:p>
            <w:pPr>
              <w:pStyle w:val="TableText"/>
              <w:spacing w:before="161" w:line="166" w:lineRule="exact"/>
              <w:ind w:left="392"/>
            </w:pPr>
            <w:r>
              <w:rPr>
                <w:spacing w:val="-2"/>
                <w:position w:val="-2"/>
              </w:rPr>
              <w:t>SSW</w:t>
            </w:r>
          </w:p>
        </w:tc>
        <w:tc>
          <w:tcPr>
            <w:tcW w:w="1318" w:type="dxa"/>
          </w:tcPr>
          <w:p>
            <w:pPr>
              <w:pStyle w:val="TableText"/>
              <w:spacing w:before="150" w:line="164" w:lineRule="auto"/>
              <w:ind w:left="354"/>
            </w:pPr>
            <w:r>
              <w:rPr>
                <w:spacing w:val="-2"/>
              </w:rPr>
              <w:t>5.57km</w:t>
            </w:r>
          </w:p>
        </w:tc>
        <w:tc>
          <w:tcPr>
            <w:tcW w:w="1009" w:type="dxa"/>
          </w:tcPr>
          <w:p>
            <w:pPr>
              <w:pStyle w:val="TableText"/>
              <w:spacing w:before="181" w:line="146" w:lineRule="exact"/>
              <w:ind w:left="346"/>
            </w:pPr>
            <w:r>
              <w:rPr>
                <w:spacing w:val="-3"/>
                <w:position w:val="-3"/>
              </w:rPr>
              <w:t>300</w:t>
            </w:r>
          </w:p>
        </w:tc>
        <w:tc>
          <w:tcPr>
            <w:tcW w:w="2042" w:type="dxa"/>
          </w:tcPr>
          <w:p>
            <w:pPr>
              <w:pStyle w:val="TableText"/>
              <w:spacing w:before="70" w:line="219" w:lineRule="auto"/>
              <w:ind w:left="517"/>
            </w:pPr>
            <w:r>
              <w:rPr>
                <w:spacing w:val="3"/>
              </w:rPr>
              <w:t>人群聚居点</w:t>
            </w: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309"/>
        </w:trPr>
        <w:tc>
          <w:tcPr>
            <w:tcW w:w="1034" w:type="dxa"/>
          </w:tcPr>
          <w:p>
            <w:pPr>
              <w:pStyle w:val="TableText"/>
              <w:spacing w:before="113" w:line="171" w:lineRule="auto"/>
              <w:ind w:left="454"/>
            </w:pPr>
            <w:r>
              <w:t>3</w:t>
            </w:r>
          </w:p>
        </w:tc>
        <w:tc>
          <w:tcPr>
            <w:tcW w:w="2018" w:type="dxa"/>
          </w:tcPr>
          <w:p>
            <w:pPr>
              <w:pStyle w:val="TableText"/>
              <w:spacing w:before="60" w:line="219" w:lineRule="auto"/>
              <w:ind w:left="700"/>
            </w:pPr>
            <w:r>
              <w:rPr>
                <w:spacing w:val="3"/>
              </w:rPr>
              <w:t>东梁村</w:t>
            </w:r>
          </w:p>
        </w:tc>
        <w:tc>
          <w:tcPr>
            <w:tcW w:w="1098" w:type="dxa"/>
          </w:tcPr>
          <w:p>
            <w:pPr>
              <w:pStyle w:val="TableText"/>
              <w:spacing w:before="113" w:line="171" w:lineRule="auto"/>
              <w:ind w:left="442"/>
            </w:pPr>
            <w:r>
              <w:rPr>
                <w:spacing w:val="-3"/>
              </w:rPr>
              <w:t>SW</w:t>
            </w:r>
          </w:p>
        </w:tc>
        <w:tc>
          <w:tcPr>
            <w:tcW w:w="1318" w:type="dxa"/>
          </w:tcPr>
          <w:p>
            <w:pPr>
              <w:pStyle w:val="TableText"/>
              <w:spacing w:before="82" w:line="200" w:lineRule="auto"/>
              <w:ind w:left="354"/>
            </w:pPr>
            <w:r>
              <w:rPr>
                <w:spacing w:val="-3"/>
              </w:rPr>
              <w:t>7.17km</w:t>
            </w:r>
          </w:p>
        </w:tc>
        <w:tc>
          <w:tcPr>
            <w:tcW w:w="1009" w:type="dxa"/>
          </w:tcPr>
          <w:p>
            <w:pPr>
              <w:pStyle w:val="TableText"/>
              <w:spacing w:before="113" w:line="171" w:lineRule="auto"/>
              <w:ind w:left="346"/>
            </w:pPr>
            <w:r>
              <w:rPr>
                <w:spacing w:val="-3"/>
              </w:rPr>
              <w:t>600</w:t>
            </w:r>
          </w:p>
        </w:tc>
        <w:tc>
          <w:tcPr>
            <w:tcW w:w="2042" w:type="dxa"/>
          </w:tcPr>
          <w:p>
            <w:pPr>
              <w:pStyle w:val="TableText"/>
              <w:spacing w:before="61" w:line="219" w:lineRule="auto"/>
              <w:ind w:left="517"/>
            </w:pPr>
            <w:r>
              <w:rPr>
                <w:spacing w:val="3"/>
              </w:rPr>
              <w:t>人群聚居点</w:t>
            </w: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338"/>
        </w:trPr>
        <w:tc>
          <w:tcPr>
            <w:tcW w:w="1034" w:type="dxa"/>
          </w:tcPr>
          <w:p>
            <w:pPr>
              <w:pStyle w:val="TableText"/>
              <w:spacing w:before="124" w:line="183" w:lineRule="auto"/>
              <w:ind w:left="454"/>
            </w:pPr>
            <w:r>
              <w:t>4</w:t>
            </w:r>
          </w:p>
        </w:tc>
        <w:tc>
          <w:tcPr>
            <w:tcW w:w="2018" w:type="dxa"/>
          </w:tcPr>
          <w:p>
            <w:pPr>
              <w:pStyle w:val="TableText"/>
              <w:spacing w:before="71" w:line="219" w:lineRule="auto"/>
              <w:ind w:left="601"/>
            </w:pPr>
            <w:r>
              <w:rPr>
                <w:spacing w:val="2"/>
              </w:rPr>
              <w:t>祁家湖村</w:t>
            </w:r>
          </w:p>
        </w:tc>
        <w:tc>
          <w:tcPr>
            <w:tcW w:w="1098" w:type="dxa"/>
          </w:tcPr>
          <w:p>
            <w:pPr>
              <w:pStyle w:val="TableText"/>
              <w:spacing w:before="125" w:line="182" w:lineRule="auto"/>
              <w:ind w:left="392"/>
            </w:pPr>
            <w:r>
              <w:rPr>
                <w:spacing w:val="-1"/>
              </w:rPr>
              <w:t>NWW</w:t>
            </w:r>
          </w:p>
        </w:tc>
        <w:tc>
          <w:tcPr>
            <w:tcW w:w="1318" w:type="dxa"/>
          </w:tcPr>
          <w:p>
            <w:pPr>
              <w:pStyle w:val="TableText"/>
              <w:spacing w:before="92" w:line="217" w:lineRule="auto"/>
              <w:ind w:left="354"/>
            </w:pPr>
            <w:r>
              <w:rPr>
                <w:spacing w:val="-2"/>
              </w:rPr>
              <w:t>5.34km</w:t>
            </w:r>
          </w:p>
        </w:tc>
        <w:tc>
          <w:tcPr>
            <w:tcW w:w="1009" w:type="dxa"/>
          </w:tcPr>
          <w:p>
            <w:pPr>
              <w:pStyle w:val="TableText"/>
              <w:spacing w:before="124" w:line="183" w:lineRule="auto"/>
              <w:ind w:left="346"/>
            </w:pPr>
            <w:r>
              <w:rPr>
                <w:spacing w:val="-3"/>
              </w:rPr>
              <w:t>350</w:t>
            </w:r>
          </w:p>
        </w:tc>
        <w:tc>
          <w:tcPr>
            <w:tcW w:w="2042" w:type="dxa"/>
          </w:tcPr>
          <w:p>
            <w:pPr>
              <w:pStyle w:val="TableText"/>
              <w:spacing w:before="73" w:line="219" w:lineRule="auto"/>
              <w:ind w:left="517"/>
            </w:pPr>
            <w:r>
              <w:rPr>
                <w:spacing w:val="3"/>
              </w:rPr>
              <w:t>人群聚居点</w:t>
            </w: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309"/>
        </w:trPr>
        <w:tc>
          <w:tcPr>
            <w:tcW w:w="1034" w:type="dxa"/>
          </w:tcPr>
          <w:p>
            <w:pPr>
              <w:pStyle w:val="TableText"/>
              <w:spacing w:before="118" w:line="167" w:lineRule="auto"/>
              <w:ind w:left="454"/>
            </w:pPr>
            <w:r>
              <w:t>5</w:t>
            </w:r>
          </w:p>
        </w:tc>
        <w:tc>
          <w:tcPr>
            <w:tcW w:w="2018" w:type="dxa"/>
          </w:tcPr>
          <w:p>
            <w:pPr>
              <w:pStyle w:val="TableText"/>
              <w:spacing w:before="66" w:line="215" w:lineRule="auto"/>
              <w:ind w:left="601"/>
            </w:pPr>
            <w:r>
              <w:rPr>
                <w:spacing w:val="2"/>
              </w:rPr>
              <w:t>永丰大队</w:t>
            </w:r>
          </w:p>
        </w:tc>
        <w:tc>
          <w:tcPr>
            <w:tcW w:w="1098" w:type="dxa"/>
          </w:tcPr>
          <w:p>
            <w:pPr>
              <w:pStyle w:val="TableText"/>
              <w:spacing w:before="116" w:line="168" w:lineRule="auto"/>
              <w:ind w:left="442"/>
            </w:pPr>
            <w:r>
              <w:rPr>
                <w:spacing w:val="-3"/>
              </w:rPr>
              <w:t>SW</w:t>
            </w:r>
          </w:p>
        </w:tc>
        <w:tc>
          <w:tcPr>
            <w:tcW w:w="1318" w:type="dxa"/>
          </w:tcPr>
          <w:p>
            <w:pPr>
              <w:pStyle w:val="TableText"/>
              <w:spacing w:before="85" w:line="197" w:lineRule="auto"/>
              <w:ind w:left="354"/>
            </w:pPr>
            <w:r>
              <w:rPr>
                <w:spacing w:val="-2"/>
              </w:rPr>
              <w:t>6.54km</w:t>
            </w:r>
          </w:p>
        </w:tc>
        <w:tc>
          <w:tcPr>
            <w:tcW w:w="1009" w:type="dxa"/>
          </w:tcPr>
          <w:p>
            <w:pPr>
              <w:pStyle w:val="TableText"/>
              <w:spacing w:before="116" w:line="168" w:lineRule="auto"/>
              <w:ind w:left="346"/>
            </w:pPr>
            <w:r>
              <w:rPr>
                <w:spacing w:val="-3"/>
              </w:rPr>
              <w:t>300</w:t>
            </w:r>
          </w:p>
        </w:tc>
        <w:tc>
          <w:tcPr>
            <w:tcW w:w="2042" w:type="dxa"/>
          </w:tcPr>
          <w:p>
            <w:pPr>
              <w:pStyle w:val="TableText"/>
              <w:spacing w:before="64" w:line="216" w:lineRule="auto"/>
              <w:ind w:left="517"/>
            </w:pPr>
            <w:r>
              <w:rPr>
                <w:spacing w:val="3"/>
              </w:rPr>
              <w:t>人群聚居点</w:t>
            </w: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339"/>
        </w:trPr>
        <w:tc>
          <w:tcPr>
            <w:tcW w:w="1034" w:type="dxa"/>
          </w:tcPr>
          <w:p>
            <w:pPr>
              <w:pStyle w:val="TableText"/>
              <w:spacing w:before="127" w:line="183" w:lineRule="auto"/>
              <w:ind w:left="454"/>
            </w:pPr>
            <w:r>
              <w:t>6</w:t>
            </w:r>
          </w:p>
        </w:tc>
        <w:tc>
          <w:tcPr>
            <w:tcW w:w="2018" w:type="dxa"/>
          </w:tcPr>
          <w:p>
            <w:pPr>
              <w:pStyle w:val="TableText"/>
              <w:spacing w:before="77" w:line="221" w:lineRule="auto"/>
              <w:ind w:left="601"/>
            </w:pPr>
            <w:r>
              <w:rPr>
                <w:spacing w:val="2"/>
              </w:rPr>
              <w:t>永丰六队</w:t>
            </w:r>
          </w:p>
        </w:tc>
        <w:tc>
          <w:tcPr>
            <w:tcW w:w="1098" w:type="dxa"/>
          </w:tcPr>
          <w:p>
            <w:pPr>
              <w:pStyle w:val="TableText"/>
              <w:spacing w:before="128" w:line="182" w:lineRule="auto"/>
              <w:ind w:left="442"/>
            </w:pPr>
            <w:r>
              <w:rPr>
                <w:spacing w:val="-1"/>
              </w:rPr>
              <w:t>NW</w:t>
            </w:r>
          </w:p>
        </w:tc>
        <w:tc>
          <w:tcPr>
            <w:tcW w:w="1318" w:type="dxa"/>
          </w:tcPr>
          <w:p>
            <w:pPr>
              <w:pStyle w:val="TableText"/>
              <w:spacing w:before="96" w:line="215" w:lineRule="auto"/>
              <w:ind w:left="354"/>
            </w:pPr>
            <w:r>
              <w:rPr>
                <w:spacing w:val="-2"/>
              </w:rPr>
              <w:t>8.17km</w:t>
            </w:r>
          </w:p>
        </w:tc>
        <w:tc>
          <w:tcPr>
            <w:tcW w:w="1009" w:type="dxa"/>
          </w:tcPr>
          <w:p>
            <w:pPr>
              <w:pStyle w:val="TableText"/>
              <w:spacing w:before="127" w:line="183" w:lineRule="auto"/>
              <w:ind w:left="346"/>
            </w:pPr>
            <w:r>
              <w:rPr>
                <w:spacing w:val="-2"/>
              </w:rPr>
              <w:t>400</w:t>
            </w:r>
          </w:p>
        </w:tc>
        <w:tc>
          <w:tcPr>
            <w:tcW w:w="2042" w:type="dxa"/>
          </w:tcPr>
          <w:p>
            <w:pPr>
              <w:pStyle w:val="TableText"/>
              <w:spacing w:before="76" w:line="219" w:lineRule="auto"/>
              <w:ind w:left="517"/>
            </w:pPr>
            <w:r>
              <w:rPr>
                <w:spacing w:val="3"/>
              </w:rPr>
              <w:t>人群聚居点</w:t>
            </w: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309"/>
        </w:trPr>
        <w:tc>
          <w:tcPr>
            <w:tcW w:w="1034" w:type="dxa"/>
          </w:tcPr>
          <w:p>
            <w:pPr>
              <w:pStyle w:val="TableText"/>
              <w:spacing w:before="120" w:line="165" w:lineRule="auto"/>
              <w:ind w:left="454"/>
            </w:pPr>
            <w:r>
              <w:t>7</w:t>
            </w:r>
          </w:p>
        </w:tc>
        <w:tc>
          <w:tcPr>
            <w:tcW w:w="2018" w:type="dxa"/>
          </w:tcPr>
          <w:p>
            <w:pPr>
              <w:pStyle w:val="TableText"/>
              <w:spacing w:before="67" w:line="214" w:lineRule="auto"/>
              <w:ind w:left="500"/>
            </w:pPr>
            <w:r>
              <w:rPr>
                <w:spacing w:val="-2"/>
              </w:rPr>
              <w:t>梧桐沟农场</w:t>
            </w:r>
          </w:p>
        </w:tc>
        <w:tc>
          <w:tcPr>
            <w:tcW w:w="1098" w:type="dxa"/>
          </w:tcPr>
          <w:p>
            <w:pPr>
              <w:pStyle w:val="TableText"/>
              <w:spacing w:before="120" w:line="165" w:lineRule="auto"/>
              <w:ind w:left="392"/>
            </w:pPr>
            <w:r>
              <w:rPr>
                <w:spacing w:val="-1"/>
              </w:rPr>
              <w:t>NNE</w:t>
            </w:r>
          </w:p>
        </w:tc>
        <w:tc>
          <w:tcPr>
            <w:tcW w:w="1318" w:type="dxa"/>
          </w:tcPr>
          <w:p>
            <w:pPr>
              <w:pStyle w:val="TableText"/>
              <w:spacing w:before="87" w:line="195" w:lineRule="auto"/>
              <w:ind w:left="354"/>
            </w:pPr>
            <w:r>
              <w:rPr>
                <w:spacing w:val="-2"/>
              </w:rPr>
              <w:t>6.08km</w:t>
            </w:r>
          </w:p>
        </w:tc>
        <w:tc>
          <w:tcPr>
            <w:tcW w:w="1009" w:type="dxa"/>
          </w:tcPr>
          <w:p>
            <w:pPr>
              <w:pStyle w:val="TableText"/>
              <w:spacing w:before="119" w:line="166" w:lineRule="auto"/>
              <w:ind w:left="346"/>
            </w:pPr>
            <w:r>
              <w:rPr>
                <w:spacing w:val="-3"/>
              </w:rPr>
              <w:t>300</w:t>
            </w:r>
          </w:p>
        </w:tc>
        <w:tc>
          <w:tcPr>
            <w:tcW w:w="2042" w:type="dxa"/>
          </w:tcPr>
          <w:p>
            <w:pPr>
              <w:pStyle w:val="TableText"/>
              <w:spacing w:before="67" w:line="214" w:lineRule="auto"/>
              <w:ind w:left="517"/>
            </w:pPr>
            <w:r>
              <w:rPr>
                <w:spacing w:val="3"/>
              </w:rPr>
              <w:t>人群聚居点</w:t>
            </w: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334"/>
        </w:trPr>
        <w:tc>
          <w:tcPr>
            <w:tcW w:w="1034" w:type="dxa"/>
          </w:tcPr>
          <w:p>
            <w:pPr>
              <w:pStyle w:val="TableText"/>
              <w:spacing w:before="179" w:line="144" w:lineRule="exact"/>
              <w:ind w:left="454"/>
            </w:pPr>
            <w:r>
              <w:rPr>
                <w:position w:val="-3"/>
              </w:rPr>
              <w:t>8</w:t>
            </w:r>
          </w:p>
        </w:tc>
        <w:tc>
          <w:tcPr>
            <w:tcW w:w="5443" w:type="dxa"/>
            <w:gridSpan w:val="4"/>
          </w:tcPr>
          <w:p>
            <w:pPr>
              <w:pStyle w:val="TableText"/>
              <w:spacing w:before="108" w:line="199" w:lineRule="auto"/>
              <w:ind w:left="1790"/>
            </w:pPr>
            <w:r>
              <w:rPr>
                <w:spacing w:val="-2"/>
              </w:rPr>
              <w:t>厂址所在区域地下水</w:t>
            </w:r>
          </w:p>
        </w:tc>
        <w:tc>
          <w:tcPr>
            <w:tcW w:w="2042" w:type="dxa"/>
          </w:tcPr>
          <w:p>
            <w:pPr>
              <w:pStyle w:val="TableText"/>
              <w:spacing w:before="78" w:line="219" w:lineRule="auto"/>
              <w:ind w:left="517"/>
            </w:pPr>
            <w:r>
              <w:rPr>
                <w:spacing w:val="2"/>
              </w:rPr>
              <w:t>地下水保护</w:t>
            </w:r>
          </w:p>
        </w:tc>
      </w:tr>
    </w:tbl>
    <w:p/>
    <w:p>
      <w:pPr>
        <w:sectPr>
          <w:pgSz w:w="11910" w:h="16840"/>
          <w:pgMar w:top="1431" w:right="1705" w:bottom="0" w:left="1675" w:header="0" w:footer="0" w:gutter="0"/>
          <w:pgNumType w:start="11"/>
          <w:cols w:space="708"/>
        </w:sectPr>
      </w:pPr>
    </w:p>
    <w:p>
      <w:pPr>
        <w:spacing w:line="258" w:lineRule="auto"/>
      </w:pPr>
      <w:r>
        <w:pict>
          <v:shape id="文本框 4" o:spid="_x0000_s1027" type="#_x0000_t202" style="width:34.4pt;height:12.1pt;margin-top:390.3pt;margin-left:141.95pt;mso-position-horizontal-relative:page;mso-position-vertical-relative:page;position:absolute;z-index:251662336" o:allowincell="f" filled="f" stroked="f">
            <o:lock v:ext="edit" aspectratio="f"/>
            <v:textbox inset="0,0,0,0">
              <w:txbxContent>
                <w:p>
                  <w:pPr>
                    <w:spacing w:before="19" w:line="219" w:lineRule="auto"/>
                    <w:ind w:left="20"/>
                    <w:rPr>
                      <w:rFonts w:ascii="宋体" w:eastAsia="宋体" w:hAnsi="宋体" w:cs="宋体"/>
                      <w:sz w:val="17"/>
                      <w:szCs w:val="17"/>
                    </w:rPr>
                  </w:pPr>
                  <w:r>
                    <w:rPr>
                      <w:rFonts w:ascii="宋体" w:eastAsia="宋体" w:hAnsi="宋体" w:cs="宋体"/>
                      <w:spacing w:val="-7"/>
                      <w:sz w:val="17"/>
                      <w:szCs w:val="17"/>
                    </w:rPr>
                    <w:t>下注子村</w:t>
                  </w:r>
                </w:p>
              </w:txbxContent>
            </v:textbox>
          </v:shape>
        </w:pict>
      </w:r>
    </w:p>
    <w:p>
      <w:pPr>
        <w:spacing w:line="258" w:lineRule="auto"/>
      </w:pPr>
    </w:p>
    <w:p>
      <w:pPr>
        <w:spacing w:line="258" w:lineRule="auto"/>
      </w:pPr>
    </w:p>
    <w:p>
      <w:pPr>
        <w:spacing w:line="258" w:lineRule="auto"/>
      </w:pPr>
    </w:p>
    <w:p>
      <w:pPr>
        <w:spacing w:line="258" w:lineRule="auto"/>
      </w:pPr>
    </w:p>
    <w:p>
      <w:pPr>
        <w:spacing w:line="258" w:lineRule="auto"/>
      </w:pPr>
    </w:p>
    <w:p>
      <w:pPr>
        <w:spacing w:before="56" w:line="239" w:lineRule="auto"/>
        <w:ind w:left="2340"/>
        <w:rPr>
          <w:rFonts w:ascii="宋体" w:eastAsia="宋体" w:hAnsi="宋体" w:cs="宋体"/>
          <w:sz w:val="17"/>
          <w:szCs w:val="17"/>
        </w:r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 2" o:spid="_x0000_s1028" type="#_x0000_t75" style="width:588pt;height:412.5pt;margin-top:-24.35pt;margin-left:0;mso-wrap-distance-left:0;mso-wrap-distance-right:0;position:absolute;z-index:-251656192" o:preferrelative="t" filled="f" stroked="f">
            <v:fill o:detectmouseclick="t"/>
            <v:imagedata r:id="rId4" o:title=""/>
            <v:path o:extrusionok="f"/>
            <o:lock v:ext="edit" aspectratio="f"/>
          </v:shape>
        </w:pict>
      </w:r>
      <w:r>
        <w:rPr>
          <w:rFonts w:ascii="宋体" w:eastAsia="宋体" w:hAnsi="宋体" w:cs="宋体"/>
          <w:spacing w:val="-2"/>
          <w:sz w:val="17"/>
          <w:szCs w:val="17"/>
        </w:rPr>
        <w:t>8.17km</w:t>
      </w:r>
    </w:p>
    <w:p>
      <w:pPr>
        <w:spacing w:before="83" w:line="196" w:lineRule="auto"/>
        <w:ind w:left="2329"/>
        <w:rPr>
          <w:rFonts w:ascii="宋体" w:eastAsia="宋体" w:hAnsi="宋体" w:cs="宋体"/>
          <w:sz w:val="13"/>
          <w:szCs w:val="13"/>
        </w:rPr>
      </w:pPr>
      <w:r>
        <w:pict>
          <v:shape id="文本框 5" o:spid="_x0000_s1029" type="#_x0000_t202" style="width:14.8pt;height:18.35pt;margin-top:1.1pt;margin-left:531pt;position:absolute;z-index:251663360" filled="f" stroked="f">
            <o:lock v:ext="edit" aspectratio="f"/>
            <v:textbox inset="0,0,0,0">
              <w:txbxContent>
                <w:p>
                  <w:pPr>
                    <w:spacing w:before="19" w:line="223" w:lineRule="auto"/>
                    <w:ind w:left="20"/>
                    <w:rPr>
                      <w:rFonts w:ascii="宋体" w:eastAsia="宋体" w:hAnsi="宋体" w:cs="宋体"/>
                      <w:sz w:val="27"/>
                      <w:szCs w:val="27"/>
                    </w:rPr>
                  </w:pPr>
                  <w:r>
                    <w:rPr>
                      <w:rFonts w:ascii="宋体" w:eastAsia="宋体" w:hAnsi="宋体" w:cs="宋体"/>
                      <w:sz w:val="27"/>
                      <w:szCs w:val="27"/>
                    </w:rPr>
                    <w:t>北</w:t>
                  </w:r>
                </w:p>
              </w:txbxContent>
            </v:textbox>
          </v:shape>
        </w:pict>
      </w:r>
      <w:r>
        <w:pict>
          <v:shape id="文本框 6" o:spid="_x0000_s1030" type="#_x0000_t202" style="width:43.75pt;height:31pt;margin-top:-0.45pt;margin-left:304.95pt;position:absolute;z-index:251661312" filled="f" stroked="f">
            <o:lock v:ext="edit" aspectratio="f"/>
            <v:textbox inset="0,0,0,0">
              <w:txbxContent>
                <w:p>
                  <w:pPr>
                    <w:spacing w:before="19" w:line="210" w:lineRule="auto"/>
                    <w:ind w:left="210" w:right="20" w:hanging="190"/>
                    <w:rPr>
                      <w:rFonts w:ascii="宋体" w:eastAsia="宋体" w:hAnsi="宋体" w:cs="宋体"/>
                      <w:sz w:val="17"/>
                      <w:szCs w:val="17"/>
                    </w:rPr>
                  </w:pPr>
                  <w:r>
                    <w:rPr>
                      <w:rFonts w:ascii="仿宋" w:eastAsia="仿宋" w:hAnsi="仿宋" w:cs="仿宋"/>
                      <w:spacing w:val="-4"/>
                      <w:sz w:val="17"/>
                      <w:szCs w:val="17"/>
                    </w:rPr>
                    <w:t>帮桐沟农场</w:t>
                  </w:r>
                  <w:r>
                    <w:rPr>
                      <w:rFonts w:ascii="仿宋" w:eastAsia="仿宋" w:hAnsi="仿宋" w:cs="仿宋"/>
                      <w:spacing w:val="3"/>
                      <w:sz w:val="17"/>
                      <w:szCs w:val="17"/>
                    </w:rPr>
                    <w:t xml:space="preserve"> </w:t>
                  </w:r>
                  <w:r>
                    <w:rPr>
                      <w:rFonts w:ascii="宋体" w:eastAsia="宋体" w:hAnsi="宋体" w:cs="宋体"/>
                      <w:spacing w:val="-2"/>
                      <w:sz w:val="17"/>
                      <w:szCs w:val="17"/>
                    </w:rPr>
                    <w:t xml:space="preserve">6.08km  </w:t>
                  </w:r>
                  <w:r>
                    <w:rPr>
                      <w:rFonts w:ascii="宋体" w:eastAsia="宋体" w:hAnsi="宋体" w:cs="宋体"/>
                      <w:spacing w:val="5"/>
                      <w:sz w:val="17"/>
                      <w:szCs w:val="17"/>
                    </w:rPr>
                    <w:t>300人</w:t>
                  </w:r>
                </w:p>
              </w:txbxContent>
            </v:textbox>
          </v:shape>
        </w:pict>
      </w:r>
      <w:r>
        <w:rPr>
          <w:rFonts w:ascii="宋体" w:eastAsia="宋体" w:hAnsi="宋体" w:cs="宋体"/>
          <w:color w:val="BDCD71"/>
          <w:spacing w:val="15"/>
          <w:sz w:val="13"/>
          <w:szCs w:val="13"/>
        </w:rPr>
        <w:t>400人</w:t>
      </w:r>
    </w:p>
    <w:p>
      <w:pPr>
        <w:spacing w:line="222" w:lineRule="auto"/>
        <w:ind w:left="2290"/>
        <w:rPr>
          <w:rFonts w:ascii="宋体" w:eastAsia="宋体" w:hAnsi="宋体" w:cs="宋体"/>
          <w:sz w:val="27"/>
          <w:szCs w:val="27"/>
        </w:rPr>
      </w:pPr>
      <w:r>
        <w:rPr>
          <w:rFonts w:ascii="宋体" w:eastAsia="宋体" w:hAnsi="宋体" w:cs="宋体"/>
          <w:color w:val="C9D253"/>
          <w:sz w:val="27"/>
          <w:szCs w:val="27"/>
        </w:rPr>
        <w:t>四</w:t>
      </w:r>
    </w:p>
    <w:p>
      <w:pPr>
        <w:spacing w:line="319" w:lineRule="auto"/>
      </w:pPr>
    </w:p>
    <w:p>
      <w:pPr>
        <w:spacing w:line="319" w:lineRule="auto"/>
      </w:pPr>
    </w:p>
    <w:p>
      <w:pPr>
        <w:spacing w:before="117" w:line="221" w:lineRule="auto"/>
        <w:ind w:left="639"/>
        <w:rPr>
          <w:rFonts w:ascii="宋体" w:eastAsia="宋体" w:hAnsi="宋体" w:cs="宋体"/>
          <w:sz w:val="36"/>
          <w:szCs w:val="36"/>
        </w:rPr>
      </w:pPr>
      <w:r>
        <w:rPr>
          <w:rFonts w:ascii="宋体" w:eastAsia="宋体" w:hAnsi="宋体" w:cs="宋体"/>
          <w:sz w:val="36"/>
          <w:szCs w:val="36"/>
        </w:rPr>
        <w:t>在</w:t>
      </w:r>
    </w:p>
    <w:p>
      <w:pPr>
        <w:spacing w:line="416" w:lineRule="auto"/>
      </w:pPr>
    </w:p>
    <w:p>
      <w:pPr>
        <w:spacing w:before="72" w:line="214" w:lineRule="auto"/>
        <w:ind w:left="2745"/>
        <w:rPr>
          <w:rFonts w:ascii="宋体" w:eastAsia="宋体" w:hAnsi="宋体" w:cs="宋体"/>
          <w:sz w:val="22"/>
          <w:szCs w:val="22"/>
        </w:rPr>
      </w:pPr>
      <w:r>
        <w:rPr>
          <w:rFonts w:ascii="宋体" w:eastAsia="宋体" w:hAnsi="宋体" w:cs="宋体"/>
          <w:i/>
          <w:iCs/>
          <w:spacing w:val="-3"/>
          <w:sz w:val="22"/>
          <w:szCs w:val="22"/>
        </w:rPr>
        <w:t>356人</w:t>
      </w:r>
    </w:p>
    <w:p>
      <w:pPr>
        <w:spacing w:before="102" w:line="224" w:lineRule="auto"/>
        <w:ind w:left="2499"/>
        <w:rPr>
          <w:rFonts w:ascii="宋体" w:eastAsia="宋体" w:hAnsi="宋体" w:cs="宋体"/>
          <w:sz w:val="17"/>
          <w:szCs w:val="17"/>
        </w:rPr>
      </w:pPr>
      <w:r>
        <w:rPr>
          <w:rFonts w:ascii="宋体" w:eastAsia="宋体" w:hAnsi="宋体" w:cs="宋体"/>
          <w:color w:val="FFFFFF"/>
          <w:spacing w:val="-1"/>
          <w:sz w:val="21"/>
          <w:szCs w:val="21"/>
        </w:rPr>
        <w:t>钴家逊</w:t>
      </w:r>
      <w:r>
        <w:rPr>
          <w:rFonts w:ascii="宋体" w:eastAsia="宋体" w:hAnsi="宋体" w:cs="宋体"/>
          <w:color w:val="FFFFFF"/>
          <w:spacing w:val="2"/>
          <w:sz w:val="21"/>
          <w:szCs w:val="21"/>
        </w:rPr>
        <w:t xml:space="preserve">                      </w:t>
      </w:r>
      <w:r>
        <w:rPr>
          <w:rFonts w:ascii="宋体" w:eastAsia="宋体" w:hAnsi="宋体" w:cs="宋体"/>
          <w:color w:val="5B553F"/>
          <w:spacing w:val="-1"/>
          <w:position w:val="-1"/>
          <w:sz w:val="17"/>
          <w:szCs w:val="17"/>
        </w:rPr>
        <w:t xml:space="preserve">2.5km      </w:t>
      </w:r>
      <w:r>
        <w:rPr>
          <w:rFonts w:ascii="宋体" w:eastAsia="宋体" w:hAnsi="宋体" w:cs="宋体"/>
          <w:color w:val="FFFFFF"/>
          <w:spacing w:val="-1"/>
          <w:position w:val="1"/>
          <w:sz w:val="17"/>
          <w:szCs w:val="17"/>
        </w:rPr>
        <w:t>地下水评份数风</w:t>
      </w:r>
    </w:p>
    <w:p>
      <w:pPr>
        <w:spacing w:before="251" w:line="174" w:lineRule="auto"/>
        <w:ind w:left="1240"/>
        <w:rPr>
          <w:rFonts w:ascii="LiSu" w:eastAsia="LiSu" w:hAnsi="LiSu" w:cs="LiSu"/>
          <w:sz w:val="36"/>
          <w:szCs w:val="36"/>
        </w:rPr>
      </w:pPr>
      <w:r>
        <w:rPr>
          <w:rFonts w:ascii="LiSu" w:eastAsia="LiSu" w:hAnsi="LiSu" w:cs="LiSu"/>
          <w:spacing w:val="-3"/>
          <w:sz w:val="36"/>
          <w:szCs w:val="36"/>
        </w:rPr>
        <w:t>在份</w:t>
      </w:r>
    </w:p>
    <w:p>
      <w:pPr>
        <w:spacing w:before="19" w:line="225" w:lineRule="auto"/>
        <w:ind w:left="1849"/>
        <w:rPr>
          <w:rFonts w:ascii="宋体" w:eastAsia="宋体" w:hAnsi="宋体" w:cs="宋体"/>
          <w:sz w:val="17"/>
          <w:szCs w:val="17"/>
        </w:rPr>
      </w:pPr>
      <w:r>
        <w:pict>
          <v:shape id="文本框 7" o:spid="_x0000_s1031" type="#_x0000_t202" style="width:14.55pt;height:9.85pt;margin-top:-3.2pt;margin-left:333.45pt;position:absolute;z-index:251664384" filled="f" stroked="f">
            <o:lock v:ext="edit" aspectratio="f"/>
            <v:textbox inset="0,0,0,0">
              <w:txbxContent>
                <w:p>
                  <w:pPr>
                    <w:spacing w:before="20" w:line="192" w:lineRule="auto"/>
                    <w:jc w:val="right"/>
                    <w:rPr>
                      <w:rFonts w:ascii="Times New Roman" w:eastAsia="Times New Roman" w:hAnsi="Times New Roman" w:cs="Times New Roman"/>
                      <w:sz w:val="17"/>
                      <w:szCs w:val="17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513F21"/>
                      <w:spacing w:val="-3"/>
                      <w:w w:val="84"/>
                      <w:sz w:val="17"/>
                      <w:szCs w:val="17"/>
                    </w:rPr>
                    <w:t>2</w:t>
                  </w:r>
                  <w:r>
                    <w:rPr>
                      <w:rFonts w:ascii="Times New Roman" w:eastAsia="Times New Roman" w:hAnsi="Times New Roman" w:cs="Times New Roman"/>
                      <w:color w:val="513F21"/>
                      <w:spacing w:val="-2"/>
                      <w:w w:val="84"/>
                      <w:sz w:val="17"/>
                      <w:szCs w:val="17"/>
                    </w:rPr>
                    <w:t>k</w:t>
                  </w:r>
                  <w:r>
                    <w:rPr>
                      <w:rFonts w:ascii="Times New Roman" w:eastAsia="Times New Roman" w:hAnsi="Times New Roman" w:cs="Times New Roman"/>
                      <w:color w:val="513F21"/>
                      <w:spacing w:val="-1"/>
                      <w:w w:val="84"/>
                      <w:sz w:val="17"/>
                      <w:szCs w:val="17"/>
                    </w:rPr>
                    <w:t>m</w:t>
                  </w:r>
                </w:p>
              </w:txbxContent>
            </v:textbox>
          </v:shape>
        </w:pict>
      </w:r>
      <w:r>
        <w:rPr>
          <w:rFonts w:ascii="宋体" w:eastAsia="宋体" w:hAnsi="宋体" w:cs="宋体"/>
          <w:color w:val="787840"/>
          <w:spacing w:val="-2"/>
          <w:sz w:val="17"/>
          <w:szCs w:val="17"/>
        </w:rPr>
        <w:t>7.17km</w:t>
      </w:r>
    </w:p>
    <w:p>
      <w:pPr>
        <w:spacing w:line="183" w:lineRule="auto"/>
        <w:ind w:left="1839"/>
        <w:rPr>
          <w:rFonts w:ascii="宋体" w:eastAsia="宋体" w:hAnsi="宋体" w:cs="宋体"/>
          <w:sz w:val="17"/>
          <w:szCs w:val="17"/>
        </w:rPr>
      </w:pPr>
      <w:r>
        <w:rPr>
          <w:rFonts w:ascii="宋体" w:eastAsia="宋体" w:hAnsi="宋体" w:cs="宋体"/>
          <w:spacing w:val="-2"/>
          <w:sz w:val="17"/>
          <w:szCs w:val="17"/>
        </w:rPr>
        <w:t>600</w:t>
      </w:r>
    </w:p>
    <w:p>
      <w:pPr>
        <w:spacing w:before="87" w:line="175" w:lineRule="auto"/>
        <w:ind w:left="1919"/>
        <w:rPr>
          <w:rFonts w:ascii="LiSu" w:eastAsia="LiSu" w:hAnsi="LiSu" w:cs="LiSu"/>
          <w:sz w:val="17"/>
          <w:szCs w:val="17"/>
        </w:rPr>
      </w:pPr>
      <w:r>
        <w:rPr>
          <w:rFonts w:ascii="LiSu" w:eastAsia="LiSu" w:hAnsi="LiSu" w:cs="LiSu"/>
          <w:spacing w:val="-9"/>
          <w:w w:val="99"/>
          <w:sz w:val="17"/>
          <w:szCs w:val="17"/>
        </w:rPr>
        <w:t>东菜村</w:t>
      </w:r>
    </w:p>
    <w:p>
      <w:pPr>
        <w:spacing w:line="70" w:lineRule="exact"/>
      </w:pPr>
    </w:p>
    <w:p>
      <w:pPr>
        <w:spacing w:line="70" w:lineRule="exact"/>
        <w:sectPr>
          <w:headerReference w:type="default" r:id="rId5"/>
          <w:pgSz w:w="16980" w:h="12110"/>
          <w:pgMar w:top="400" w:right="2547" w:bottom="0" w:left="2419" w:header="0" w:footer="0" w:gutter="0"/>
          <w:pgNumType w:start="12"/>
          <w:cols w:space="708"/>
        </w:sectPr>
      </w:pPr>
    </w:p>
    <w:p>
      <w:pPr>
        <w:spacing w:before="42" w:line="172" w:lineRule="auto"/>
        <w:ind w:left="3830"/>
        <w:rPr>
          <w:rFonts w:ascii="LiSu" w:eastAsia="LiSu" w:hAnsi="LiSu" w:cs="LiSu"/>
          <w:sz w:val="17"/>
          <w:szCs w:val="17"/>
        </w:rPr>
      </w:pPr>
      <w:r>
        <w:rPr>
          <w:rFonts w:ascii="LiSu" w:eastAsia="LiSu" w:hAnsi="LiSu" w:cs="LiSu"/>
          <w:spacing w:val="-10"/>
          <w:sz w:val="17"/>
          <w:szCs w:val="17"/>
        </w:rPr>
        <w:t>永丰四门</w:t>
      </w:r>
    </w:p>
    <w:p>
      <w:pPr>
        <w:spacing w:before="17" w:line="223" w:lineRule="auto"/>
        <w:ind w:left="3960"/>
        <w:rPr>
          <w:rFonts w:ascii="宋体" w:eastAsia="宋体" w:hAnsi="宋体" w:cs="宋体"/>
          <w:sz w:val="17"/>
          <w:szCs w:val="17"/>
        </w:rPr>
      </w:pPr>
      <w:r>
        <w:rPr>
          <w:rFonts w:ascii="宋体" w:eastAsia="宋体" w:hAnsi="宋体" w:cs="宋体"/>
          <w:spacing w:val="-2"/>
          <w:sz w:val="17"/>
          <w:szCs w:val="17"/>
        </w:rPr>
        <w:t>48km</w:t>
      </w:r>
    </w:p>
    <w:p>
      <w:pPr>
        <w:spacing w:line="222" w:lineRule="auto"/>
        <w:ind w:left="3960"/>
        <w:rPr>
          <w:rFonts w:ascii="宋体" w:eastAsia="宋体" w:hAnsi="宋体" w:cs="宋体"/>
          <w:sz w:val="17"/>
          <w:szCs w:val="17"/>
        </w:rPr>
      </w:pPr>
      <w:r>
        <w:rPr>
          <w:rFonts w:ascii="宋体" w:eastAsia="宋体" w:hAnsi="宋体" w:cs="宋体"/>
          <w:color w:val="6B733B"/>
          <w:spacing w:val="-2"/>
          <w:sz w:val="17"/>
          <w:szCs w:val="17"/>
        </w:rPr>
        <w:t>300人</w:t>
      </w:r>
    </w:p>
    <w:p>
      <w:pPr>
        <w:spacing w:line="292" w:lineRule="auto"/>
      </w:pPr>
    </w:p>
    <w:p>
      <w:pPr>
        <w:spacing w:before="55" w:line="202" w:lineRule="auto"/>
        <w:ind w:left="3249"/>
        <w:rPr>
          <w:rFonts w:ascii="宋体" w:eastAsia="宋体" w:hAnsi="宋体" w:cs="宋体"/>
          <w:sz w:val="17"/>
          <w:szCs w:val="17"/>
        </w:rPr>
      </w:pPr>
      <w:r>
        <w:rPr>
          <w:rFonts w:ascii="宋体" w:eastAsia="宋体" w:hAnsi="宋体" w:cs="宋体"/>
          <w:spacing w:val="-2"/>
          <w:sz w:val="17"/>
          <w:szCs w:val="17"/>
        </w:rPr>
        <w:t>5.57km</w:t>
      </w:r>
    </w:p>
    <w:p>
      <w:pPr>
        <w:spacing w:before="1" w:line="222" w:lineRule="auto"/>
        <w:ind w:left="3290"/>
        <w:rPr>
          <w:rFonts w:ascii="宋体" w:eastAsia="宋体" w:hAnsi="宋体" w:cs="宋体"/>
          <w:sz w:val="17"/>
          <w:szCs w:val="17"/>
        </w:rPr>
      </w:pPr>
      <w:r>
        <w:rPr>
          <w:rFonts w:ascii="宋体" w:eastAsia="宋体" w:hAnsi="宋体" w:cs="宋体"/>
          <w:spacing w:val="-8"/>
          <w:sz w:val="17"/>
          <w:szCs w:val="17"/>
        </w:rPr>
        <w:t>300人</w:t>
      </w:r>
    </w:p>
    <w:p>
      <w:pPr>
        <w:spacing w:before="82" w:line="184" w:lineRule="auto"/>
        <w:ind w:left="3429"/>
        <w:rPr>
          <w:rFonts w:ascii="宋体" w:eastAsia="宋体" w:hAnsi="宋体" w:cs="宋体"/>
          <w:sz w:val="17"/>
          <w:szCs w:val="17"/>
        </w:rPr>
      </w:pPr>
      <w:r>
        <w:rPr>
          <w:rFonts w:ascii="宋体" w:eastAsia="宋体" w:hAnsi="宋体" w:cs="宋体"/>
          <w:spacing w:val="7"/>
          <w:sz w:val="17"/>
          <w:szCs w:val="17"/>
        </w:rPr>
        <w:t>十八户村</w:t>
      </w:r>
    </w:p>
    <w:p>
      <w:pPr>
        <w:spacing w:line="14" w:lineRule="auto"/>
        <w:rPr>
          <w:sz w:val="2"/>
        </w:rPr>
      </w:pPr>
      <w:r>
        <w:rPr>
          <w:rFonts w:ascii="Arial" w:eastAsia="Arial" w:hAnsi="Arial" w:cs="Arial"/>
          <w:sz w:val="2"/>
          <w:szCs w:val="2"/>
        </w:rPr>
        <w:br w:type="column"/>
      </w:r>
    </w:p>
    <w:p>
      <w:pPr>
        <w:spacing w:line="307" w:lineRule="auto"/>
      </w:pPr>
    </w:p>
    <w:p>
      <w:pPr>
        <w:spacing w:before="69" w:line="218" w:lineRule="auto"/>
        <w:ind w:left="1410"/>
        <w:rPr>
          <w:rFonts w:ascii="宋体" w:eastAsia="宋体" w:hAnsi="宋体" w:cs="宋体"/>
        </w:rPr>
      </w:pPr>
      <w:r>
        <w:pict>
          <v:shape id="文本框 8" o:spid="_x0000_s1032" type="#_x0000_t202" style="width:17.45pt;height:11.7pt;margin-top:3.9pt;margin-left:-1pt;position:absolute;z-index:251665408" filled="f" stroked="f">
            <o:lock v:ext="edit" aspectratio="f"/>
            <v:textbox inset="0,0,0,0">
              <w:txbxContent>
                <w:p>
                  <w:pPr>
                    <w:spacing w:before="19" w:line="192" w:lineRule="auto"/>
                    <w:ind w:left="20"/>
                    <w:rPr>
                      <w:rFonts w:ascii="Times New Roman" w:eastAsia="Times New Roman" w:hAnsi="Times New Roman" w:cs="Times New Roman"/>
                    </w:rPr>
                  </w:pPr>
                  <w:r>
                    <w:rPr>
                      <w:rFonts w:ascii="Times New Roman" w:eastAsia="Times New Roman" w:hAnsi="Times New Roman" w:cs="Times New Roman"/>
                      <w:spacing w:val="-3"/>
                      <w:sz w:val="21"/>
                      <w:szCs w:val="21"/>
                    </w:rPr>
                    <w:t>gkp</w:t>
                  </w:r>
                </w:p>
              </w:txbxContent>
            </v:textbox>
          </v:shape>
        </w:pict>
      </w:r>
      <w:r>
        <w:rPr>
          <w:rFonts w:ascii="宋体" w:eastAsia="宋体" w:hAnsi="宋体" w:cs="宋体"/>
          <w:color w:val="494336"/>
          <w:spacing w:val="-8"/>
          <w:sz w:val="21"/>
          <w:szCs w:val="21"/>
        </w:rPr>
        <w:t>大气评价意</w:t>
      </w:r>
    </w:p>
    <w:p>
      <w:pPr>
        <w:spacing w:line="340" w:lineRule="auto"/>
      </w:pPr>
    </w:p>
    <w:p>
      <w:pPr>
        <w:spacing w:line="341" w:lineRule="auto"/>
      </w:pPr>
    </w:p>
    <w:p>
      <w:pPr>
        <w:spacing w:before="56" w:line="218" w:lineRule="auto"/>
        <w:ind w:left="390"/>
        <w:rPr>
          <w:rFonts w:ascii="仿宋" w:eastAsia="仿宋" w:hAnsi="仿宋" w:cs="仿宋"/>
          <w:sz w:val="17"/>
          <w:szCs w:val="17"/>
        </w:rPr>
      </w:pPr>
      <w:r>
        <w:rPr>
          <w:rFonts w:ascii="Times New Roman" w:eastAsia="Times New Roman" w:hAnsi="Times New Roman" w:cs="Times New Roman"/>
          <w:color w:val="B18F5C"/>
          <w:position w:val="-2"/>
          <w:sz w:val="17"/>
          <w:szCs w:val="17"/>
        </w:rPr>
        <w:t>szo₁</w:t>
      </w:r>
      <w:r>
        <w:rPr>
          <w:rFonts w:ascii="Times New Roman" w:eastAsia="Times New Roman" w:hAnsi="Times New Roman" w:cs="Times New Roman"/>
          <w:color w:val="B18F5C"/>
          <w:spacing w:val="8"/>
          <w:position w:val="-2"/>
          <w:sz w:val="17"/>
          <w:szCs w:val="17"/>
        </w:rPr>
        <w:t xml:space="preserve">    </w:t>
      </w:r>
      <w:r>
        <w:rPr>
          <w:rFonts w:ascii="仿宋" w:eastAsia="仿宋" w:hAnsi="仿宋" w:cs="仿宋"/>
          <w:sz w:val="17"/>
          <w:szCs w:val="17"/>
        </w:rPr>
        <w:t>风险评价范围</w:t>
      </w:r>
    </w:p>
    <w:p>
      <w:pPr>
        <w:spacing w:line="218" w:lineRule="auto"/>
        <w:rPr>
          <w:rFonts w:ascii="仿宋" w:eastAsia="仿宋" w:hAnsi="仿宋" w:cs="仿宋"/>
          <w:sz w:val="17"/>
          <w:szCs w:val="17"/>
        </w:rPr>
        <w:sectPr>
          <w:headerReference w:type="default" r:id="rId6"/>
          <w:type w:val="continuous"/>
          <w:pgSz w:w="16980" w:h="12110"/>
          <w:pgMar w:top="400" w:right="2547" w:bottom="0" w:left="2419" w:header="0" w:footer="0" w:gutter="0"/>
          <w:pgNumType w:start="13"/>
          <w:cols w:num="2" w:space="100" w:equalWidth="0">
            <w:col w:w="5290" w:space="100"/>
            <w:col w:w="6624" w:space="0"/>
          </w:cols>
        </w:sectPr>
      </w:pPr>
    </w:p>
    <w:p>
      <w:pPr>
        <w:spacing w:line="253" w:lineRule="auto"/>
      </w:pPr>
    </w:p>
    <w:p>
      <w:pPr>
        <w:spacing w:line="254" w:lineRule="auto"/>
      </w:pPr>
    </w:p>
    <w:p>
      <w:pPr>
        <w:spacing w:before="117" w:line="198" w:lineRule="auto"/>
        <w:ind w:left="3640"/>
        <w:rPr>
          <w:rFonts w:ascii="宋体" w:eastAsia="宋体" w:hAnsi="宋体" w:cs="宋体"/>
          <w:sz w:val="17"/>
          <w:szCs w:val="17"/>
        </w:rPr>
      </w:pPr>
      <w:r>
        <w:pict>
          <v:shape id="文本框 9" o:spid="_x0000_s1033" type="#_x0000_t202" style="width:48.75pt;height:18.1pt;margin-top:0.7pt;margin-left:454.95pt;position:absolute;z-index:251667456" filled="f" stroked="f">
            <o:lock v:ext="edit" aspectratio="f"/>
            <v:textbox inset="0,0,0,0">
              <w:txbxContent>
                <w:p>
                  <w:pPr>
                    <w:spacing w:before="20" w:line="220" w:lineRule="auto"/>
                    <w:ind w:left="20"/>
                    <w:rPr>
                      <w:rFonts w:ascii="宋体" w:eastAsia="宋体" w:hAnsi="宋体" w:cs="宋体"/>
                      <w:sz w:val="27"/>
                      <w:szCs w:val="27"/>
                    </w:rPr>
                  </w:pPr>
                  <w:r>
                    <w:rPr>
                      <w:rFonts w:ascii="宋体" w:eastAsia="宋体" w:hAnsi="宋体" w:cs="宋体"/>
                      <w:spacing w:val="-2"/>
                      <w:sz w:val="27"/>
                      <w:szCs w:val="27"/>
                    </w:rPr>
                    <w:t>积8四从</w:t>
                  </w:r>
                </w:p>
              </w:txbxContent>
            </v:textbox>
          </v:shape>
        </w:pict>
      </w:r>
      <w:r>
        <w:pict>
          <v:shape id="文本框 10" o:spid="_x0000_s1034" type="#_x0000_t202" style="width:35.65pt;height:12.1pt;margin-top:4.95pt;margin-left:4pt;position:absolute;z-index:251669504" filled="f" stroked="f">
            <o:lock v:ext="edit" aspectratio="f"/>
            <v:textbox inset="0,0,0,0">
              <w:txbxContent>
                <w:p>
                  <w:pPr>
                    <w:spacing w:before="19" w:line="219" w:lineRule="auto"/>
                    <w:ind w:left="20"/>
                    <w:rPr>
                      <w:rFonts w:ascii="宋体" w:eastAsia="宋体" w:hAnsi="宋体" w:cs="宋体"/>
                      <w:sz w:val="17"/>
                      <w:szCs w:val="17"/>
                    </w:rPr>
                  </w:pPr>
                  <w:r>
                    <w:rPr>
                      <w:rFonts w:ascii="宋体" w:eastAsia="宋体" w:hAnsi="宋体" w:cs="宋体"/>
                      <w:spacing w:val="-2"/>
                      <w:sz w:val="17"/>
                      <w:szCs w:val="17"/>
                    </w:rPr>
                    <w:t>文家庄村</w:t>
                  </w:r>
                </w:p>
              </w:txbxContent>
            </v:textbox>
          </v:shape>
        </w:pict>
      </w:r>
      <w:r>
        <w:rPr>
          <w:rFonts w:ascii="宋体" w:eastAsia="宋体" w:hAnsi="宋体" w:cs="宋体"/>
          <w:color w:val="6C7425"/>
          <w:spacing w:val="5"/>
          <w:sz w:val="36"/>
          <w:szCs w:val="36"/>
        </w:rPr>
        <w:t>集以</w:t>
      </w:r>
      <w:r>
        <w:rPr>
          <w:rFonts w:ascii="宋体" w:eastAsia="宋体" w:hAnsi="宋体" w:cs="宋体"/>
          <w:spacing w:val="5"/>
          <w:position w:val="-1"/>
          <w:sz w:val="17"/>
          <w:szCs w:val="17"/>
        </w:rPr>
        <w:t>6.54</w:t>
      </w:r>
      <w:r>
        <w:rPr>
          <w:rFonts w:ascii="宋体" w:eastAsia="宋体" w:hAnsi="宋体" w:cs="宋体"/>
          <w:position w:val="-1"/>
          <w:sz w:val="17"/>
          <w:szCs w:val="17"/>
        </w:rPr>
        <w:t>km</w:t>
      </w:r>
    </w:p>
    <w:p>
      <w:pPr>
        <w:spacing w:before="1" w:line="164" w:lineRule="auto"/>
        <w:ind w:left="4439"/>
        <w:rPr>
          <w:rFonts w:ascii="仿宋" w:eastAsia="仿宋" w:hAnsi="仿宋" w:cs="仿宋"/>
          <w:sz w:val="17"/>
          <w:szCs w:val="17"/>
        </w:rPr>
      </w:pPr>
      <w:r>
        <w:pict>
          <v:shape id="文本框 11" o:spid="_x0000_s1035" type="#_x0000_t202" style="width:34.4pt;height:12.1pt;margin-top:-4.6pt;margin-left:58.95pt;position:absolute;z-index:251670528" filled="f" stroked="f">
            <o:lock v:ext="edit" aspectratio="f"/>
            <v:textbox inset="0,0,0,0">
              <w:txbxContent>
                <w:p>
                  <w:pPr>
                    <w:spacing w:before="19" w:line="219" w:lineRule="auto"/>
                    <w:ind w:left="20"/>
                    <w:rPr>
                      <w:rFonts w:ascii="宋体" w:eastAsia="宋体" w:hAnsi="宋体" w:cs="宋体"/>
                      <w:sz w:val="17"/>
                      <w:szCs w:val="17"/>
                    </w:rPr>
                  </w:pPr>
                  <w:r>
                    <w:rPr>
                      <w:rFonts w:ascii="宋体" w:eastAsia="宋体" w:hAnsi="宋体" w:cs="宋体"/>
                      <w:spacing w:val="-7"/>
                      <w:sz w:val="17"/>
                      <w:szCs w:val="17"/>
                    </w:rPr>
                    <w:t>牺腐院村</w:t>
                  </w:r>
                </w:p>
              </w:txbxContent>
            </v:textbox>
          </v:shape>
        </w:pict>
      </w:r>
      <w:r>
        <w:rPr>
          <w:rFonts w:ascii="仿宋" w:eastAsia="仿宋" w:hAnsi="仿宋" w:cs="仿宋"/>
          <w:spacing w:val="-2"/>
          <w:sz w:val="17"/>
          <w:szCs w:val="17"/>
        </w:rPr>
        <w:t>300人</w:t>
      </w:r>
    </w:p>
    <w:p>
      <w:pPr>
        <w:spacing w:before="1" w:line="195" w:lineRule="auto"/>
        <w:ind w:left="259"/>
        <w:rPr>
          <w:rFonts w:ascii="仿宋" w:eastAsia="仿宋" w:hAnsi="仿宋" w:cs="仿宋"/>
          <w:sz w:val="17"/>
          <w:szCs w:val="17"/>
        </w:rPr>
      </w:pPr>
      <w:r>
        <w:rPr>
          <w:rFonts w:ascii="仿宋" w:eastAsia="仿宋" w:hAnsi="仿宋" w:cs="仿宋"/>
          <w:color w:val="FFFFFF"/>
          <w:spacing w:val="22"/>
          <w:sz w:val="17"/>
          <w:szCs w:val="17"/>
        </w:rPr>
        <w:t>2公里</w:t>
      </w:r>
    </w:p>
    <w:p>
      <w:pPr>
        <w:spacing w:line="220" w:lineRule="auto"/>
        <w:ind w:left="169"/>
        <w:rPr>
          <w:rFonts w:ascii="宋体" w:eastAsia="宋体" w:hAnsi="宋体" w:cs="宋体"/>
          <w:sz w:val="27"/>
          <w:szCs w:val="27"/>
        </w:rPr>
      </w:pPr>
      <w:r>
        <w:rPr>
          <w:rFonts w:ascii="宋体" w:eastAsia="宋体" w:hAnsi="宋体" w:cs="宋体"/>
          <w:sz w:val="27"/>
          <w:szCs w:val="27"/>
        </w:rPr>
        <w:t>英</w:t>
      </w:r>
    </w:p>
    <w:p>
      <w:pPr>
        <w:spacing w:before="37" w:line="184" w:lineRule="auto"/>
        <w:ind w:left="3960"/>
        <w:rPr>
          <w:rFonts w:ascii="宋体" w:eastAsia="宋体" w:hAnsi="宋体" w:cs="宋体"/>
          <w:sz w:val="27"/>
          <w:szCs w:val="27"/>
        </w:rPr>
      </w:pPr>
      <w:r>
        <w:pict>
          <v:shape id="文本框 12" o:spid="_x0000_s1036" type="#_x0000_t202" style="width:37.45pt;height:12.1pt;margin-top:-4.3pt;margin-left:484pt;position:absolute;z-index:251668480" filled="f" stroked="f">
            <o:lock v:ext="edit" aspectratio="f"/>
            <v:textbox inset="0,0,0,0">
              <w:txbxContent>
                <w:p>
                  <w:pPr>
                    <w:spacing w:before="19" w:line="219" w:lineRule="auto"/>
                    <w:ind w:left="20"/>
                    <w:rPr>
                      <w:rFonts w:ascii="宋体" w:eastAsia="宋体" w:hAnsi="宋体" w:cs="宋体"/>
                      <w:sz w:val="17"/>
                      <w:szCs w:val="17"/>
                    </w:rPr>
                  </w:pPr>
                  <w:r>
                    <w:rPr>
                      <w:rFonts w:ascii="宋体" w:eastAsia="宋体" w:hAnsi="宋体" w:cs="宋体"/>
                      <w:spacing w:val="7"/>
                      <w:sz w:val="17"/>
                      <w:szCs w:val="17"/>
                    </w:rPr>
                    <w:t>鼠山字村</w:t>
                  </w:r>
                </w:p>
              </w:txbxContent>
            </v:textbox>
          </v:shape>
        </w:pict>
      </w:r>
      <w:r>
        <w:pict>
          <v:shape id="文本框 13" o:spid="_x0000_s1037" type="#_x0000_t202" style="width:121.7pt;height:17.95pt;margin-top:2.1pt;margin-left:282.65pt;position:absolute;z-index:251666432" filled="f" stroked="f">
            <o:lock v:ext="edit" aspectratio="f"/>
            <v:textbox inset="0,0,0,0">
              <w:txbxContent>
                <w:p>
                  <w:pPr>
                    <w:spacing w:before="19" w:line="218" w:lineRule="auto"/>
                    <w:jc w:val="right"/>
                    <w:rPr>
                      <w:rFonts w:ascii="宋体" w:eastAsia="宋体" w:hAnsi="宋体" w:cs="宋体"/>
                      <w:sz w:val="27"/>
                      <w:szCs w:val="27"/>
                    </w:rPr>
                  </w:pPr>
                  <w:r>
                    <w:rPr>
                      <w:rFonts w:ascii="宋体" w:eastAsia="宋体" w:hAnsi="宋体" w:cs="宋体"/>
                      <w:b/>
                      <w:bCs/>
                      <w:spacing w:val="-28"/>
                      <w:w w:val="97"/>
                      <w:sz w:val="27"/>
                      <w:szCs w:val="27"/>
                    </w:rPr>
                    <w:t>评价范</w:t>
                  </w:r>
                  <w:r>
                    <w:rPr>
                      <w:rFonts w:ascii="宋体" w:eastAsia="宋体" w:hAnsi="宋体" w:cs="宋体"/>
                      <w:b/>
                      <w:bCs/>
                      <w:spacing w:val="-27"/>
                      <w:w w:val="97"/>
                      <w:sz w:val="27"/>
                      <w:szCs w:val="27"/>
                    </w:rPr>
                    <w:t>围及村庄分布</w:t>
                  </w:r>
                  <w:r>
                    <w:rPr>
                      <w:rFonts w:ascii="宋体" w:eastAsia="宋体" w:hAnsi="宋体" w:cs="宋体"/>
                      <w:b/>
                      <w:bCs/>
                      <w:spacing w:val="-24"/>
                      <w:w w:val="97"/>
                      <w:sz w:val="27"/>
                      <w:szCs w:val="27"/>
                    </w:rPr>
                    <w:t>图</w:t>
                  </w:r>
                </w:p>
              </w:txbxContent>
            </v:textbox>
          </v:shape>
        </w:pict>
      </w:r>
      <w:r>
        <w:rPr>
          <w:rFonts w:ascii="宋体" w:eastAsia="宋体" w:hAnsi="宋体" w:cs="宋体"/>
          <w:spacing w:val="-13"/>
          <w:sz w:val="27"/>
          <w:szCs w:val="27"/>
        </w:rPr>
        <w:t>附图4-1</w:t>
      </w:r>
    </w:p>
    <w:p>
      <w:pPr>
        <w:spacing w:line="184" w:lineRule="auto"/>
        <w:rPr>
          <w:rFonts w:ascii="宋体" w:eastAsia="宋体" w:hAnsi="宋体" w:cs="宋体"/>
          <w:sz w:val="27"/>
          <w:szCs w:val="27"/>
        </w:rPr>
        <w:sectPr>
          <w:headerReference w:type="default" r:id="rId7"/>
          <w:type w:val="continuous"/>
          <w:pgSz w:w="16980" w:h="12110"/>
          <w:pgMar w:top="400" w:right="2547" w:bottom="0" w:left="2419" w:header="0" w:footer="0" w:gutter="0"/>
          <w:pgNumType w:start="14"/>
          <w:cols w:space="708"/>
        </w:sectPr>
      </w:pPr>
    </w:p>
    <w:p>
      <w:pPr>
        <w:spacing w:line="258" w:lineRule="auto"/>
      </w:pPr>
    </w:p>
    <w:p>
      <w:pPr>
        <w:spacing w:line="259" w:lineRule="auto"/>
      </w:pPr>
    </w:p>
    <w:p>
      <w:pPr>
        <w:spacing w:line="259" w:lineRule="auto"/>
      </w:pPr>
    </w:p>
    <w:p>
      <w:pPr>
        <w:spacing w:line="259" w:lineRule="auto"/>
      </w:pPr>
    </w:p>
    <w:p>
      <w:pPr>
        <w:spacing w:before="104" w:line="670" w:lineRule="exact"/>
        <w:ind w:left="3"/>
        <w:rPr>
          <w:rFonts w:ascii="黑体" w:eastAsia="黑体" w:hAnsi="黑体" w:cs="黑体"/>
          <w:sz w:val="32"/>
          <w:szCs w:val="32"/>
        </w:rPr>
      </w:pPr>
      <w:r>
        <w:rPr>
          <w:rFonts w:ascii="黑体" w:eastAsia="黑体" w:hAnsi="黑体" w:cs="黑体"/>
          <w:b/>
          <w:bCs/>
          <w:spacing w:val="-6"/>
          <w:position w:val="26"/>
          <w:sz w:val="32"/>
          <w:szCs w:val="32"/>
        </w:rPr>
        <w:t>5</w:t>
      </w:r>
      <w:r>
        <w:rPr>
          <w:rFonts w:ascii="黑体" w:eastAsia="黑体" w:hAnsi="黑体" w:cs="黑体"/>
          <w:spacing w:val="-6"/>
          <w:position w:val="26"/>
          <w:sz w:val="32"/>
          <w:szCs w:val="32"/>
        </w:rPr>
        <w:t xml:space="preserve"> </w:t>
      </w:r>
      <w:r>
        <w:rPr>
          <w:rFonts w:ascii="黑体" w:eastAsia="黑体" w:hAnsi="黑体" w:cs="黑体"/>
          <w:b/>
          <w:bCs/>
          <w:spacing w:val="-6"/>
          <w:position w:val="26"/>
          <w:sz w:val="32"/>
          <w:szCs w:val="32"/>
        </w:rPr>
        <w:t>建设项目概况及工程分析</w:t>
      </w:r>
    </w:p>
    <w:p>
      <w:pPr>
        <w:spacing w:line="219" w:lineRule="auto"/>
        <w:ind w:left="3"/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/>
          <w:b/>
          <w:bCs/>
          <w:spacing w:val="6"/>
          <w:sz w:val="24"/>
          <w:szCs w:val="24"/>
        </w:rPr>
        <w:t>5.1</w:t>
      </w:r>
      <w:r>
        <w:rPr>
          <w:rFonts w:ascii="宋体" w:eastAsia="宋体" w:hAnsi="宋体" w:cs="宋体"/>
          <w:spacing w:val="6"/>
          <w:sz w:val="24"/>
          <w:szCs w:val="24"/>
        </w:rPr>
        <w:t xml:space="preserve"> </w:t>
      </w:r>
      <w:r>
        <w:rPr>
          <w:rFonts w:ascii="宋体" w:eastAsia="宋体" w:hAnsi="宋体" w:cs="宋体"/>
          <w:b/>
          <w:bCs/>
          <w:spacing w:val="6"/>
          <w:sz w:val="24"/>
          <w:szCs w:val="24"/>
        </w:rPr>
        <w:t>工程概况及组成</w:t>
      </w:r>
    </w:p>
    <w:p>
      <w:pPr>
        <w:spacing w:line="263" w:lineRule="auto"/>
      </w:pPr>
    </w:p>
    <w:p>
      <w:pPr>
        <w:spacing w:before="78" w:line="221" w:lineRule="auto"/>
        <w:ind w:left="2"/>
        <w:outlineLvl w:val="0"/>
        <w:rPr>
          <w:rFonts w:ascii="黑体" w:eastAsia="黑体" w:hAnsi="黑体" w:cs="黑体"/>
          <w:sz w:val="24"/>
          <w:szCs w:val="24"/>
        </w:rPr>
      </w:pPr>
      <w:r>
        <w:rPr>
          <w:rFonts w:ascii="黑体" w:eastAsia="黑体" w:hAnsi="黑体" w:cs="黑体"/>
          <w:b/>
          <w:bCs/>
          <w:spacing w:val="-14"/>
          <w:sz w:val="24"/>
          <w:szCs w:val="24"/>
        </w:rPr>
        <w:t>5.1.1</w:t>
      </w:r>
      <w:r>
        <w:rPr>
          <w:rFonts w:ascii="黑体" w:eastAsia="黑体" w:hAnsi="黑体" w:cs="黑体"/>
          <w:spacing w:val="-14"/>
          <w:sz w:val="24"/>
          <w:szCs w:val="24"/>
        </w:rPr>
        <w:t xml:space="preserve"> </w:t>
      </w:r>
      <w:r>
        <w:rPr>
          <w:rFonts w:ascii="黑体" w:eastAsia="黑体" w:hAnsi="黑体" w:cs="黑体"/>
          <w:b/>
          <w:bCs/>
          <w:spacing w:val="-14"/>
          <w:sz w:val="24"/>
          <w:szCs w:val="24"/>
        </w:rPr>
        <w:t>项目工程概况</w:t>
      </w:r>
    </w:p>
    <w:p>
      <w:pPr>
        <w:spacing w:before="288" w:line="473" w:lineRule="exact"/>
        <w:ind w:left="620"/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/>
          <w:spacing w:val="7"/>
          <w:position w:val="17"/>
          <w:sz w:val="24"/>
          <w:szCs w:val="24"/>
        </w:rPr>
        <w:t>(1)项目名称：新疆日新恒力橡塑有限公司年处理6万吨废旧轮胎热解项</w:t>
      </w:r>
    </w:p>
    <w:p>
      <w:pPr>
        <w:spacing w:line="222" w:lineRule="auto"/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/>
          <w:sz w:val="24"/>
          <w:szCs w:val="24"/>
        </w:rPr>
        <w:t>目</w:t>
      </w:r>
    </w:p>
    <w:p>
      <w:pPr>
        <w:spacing w:before="197" w:line="482" w:lineRule="exact"/>
        <w:ind w:left="620"/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/>
          <w:spacing w:val="4"/>
          <w:position w:val="18"/>
          <w:sz w:val="24"/>
          <w:szCs w:val="24"/>
        </w:rPr>
        <w:t>(2)建设单位：新疆日新恒力橡塑有限公司</w:t>
      </w:r>
    </w:p>
    <w:p>
      <w:pPr>
        <w:spacing w:line="220" w:lineRule="auto"/>
        <w:ind w:left="620"/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/>
          <w:spacing w:val="11"/>
          <w:sz w:val="24"/>
          <w:szCs w:val="24"/>
        </w:rPr>
        <w:t>(3)建设性质：新建</w:t>
      </w:r>
    </w:p>
    <w:p>
      <w:pPr>
        <w:spacing w:before="183" w:line="369" w:lineRule="auto"/>
        <w:ind w:right="80" w:firstLine="620"/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/>
          <w:spacing w:val="4"/>
          <w:sz w:val="24"/>
          <w:szCs w:val="24"/>
        </w:rPr>
        <w:t>(4)建设地点：呼图壁县天山工业园区煤</w:t>
      </w:r>
      <w:r>
        <w:rPr>
          <w:rFonts w:ascii="宋体" w:eastAsia="宋体" w:hAnsi="宋体" w:cs="宋体"/>
          <w:spacing w:val="3"/>
          <w:sz w:val="24"/>
          <w:szCs w:val="24"/>
        </w:rPr>
        <w:t>化工产业区，厂址中心地理坐标</w:t>
      </w:r>
      <w:r>
        <w:rPr>
          <w:rFonts w:ascii="宋体" w:eastAsia="宋体" w:hAnsi="宋体" w:cs="宋体"/>
          <w:sz w:val="24"/>
          <w:szCs w:val="24"/>
        </w:rPr>
        <w:t xml:space="preserve"> </w:t>
      </w:r>
      <w:r>
        <w:rPr>
          <w:rFonts w:ascii="宋体" w:eastAsia="宋体" w:hAnsi="宋体" w:cs="宋体"/>
          <w:spacing w:val="-2"/>
          <w:sz w:val="24"/>
          <w:szCs w:val="24"/>
        </w:rPr>
        <w:t>为N44°16′44.95”,E86°35′54</w:t>
      </w:r>
      <w:r>
        <w:rPr>
          <w:rFonts w:ascii="宋体" w:eastAsia="宋体" w:hAnsi="宋体" w:cs="宋体"/>
          <w:spacing w:val="-3"/>
          <w:sz w:val="24"/>
          <w:szCs w:val="24"/>
        </w:rPr>
        <w:t>.83”。 厂区东侧隔纵七路为空地，东南侧为</w:t>
      </w:r>
      <w:r>
        <w:rPr>
          <w:rFonts w:ascii="宋体" w:eastAsia="宋体" w:hAnsi="宋体" w:cs="宋体"/>
          <w:sz w:val="24"/>
          <w:szCs w:val="24"/>
        </w:rPr>
        <w:t xml:space="preserve"> 110kv变电站，南侧隔横四路为天同能源电厂，西侧隔</w:t>
      </w:r>
      <w:r>
        <w:rPr>
          <w:rFonts w:ascii="宋体" w:eastAsia="宋体" w:hAnsi="宋体" w:cs="宋体"/>
          <w:spacing w:val="-1"/>
          <w:sz w:val="24"/>
          <w:szCs w:val="24"/>
        </w:rPr>
        <w:t>纵六路为金昌建材有限公</w:t>
      </w:r>
    </w:p>
    <w:p>
      <w:pPr>
        <w:spacing w:before="1" w:line="219" w:lineRule="auto"/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/>
          <w:spacing w:val="-4"/>
          <w:sz w:val="24"/>
          <w:szCs w:val="24"/>
        </w:rPr>
        <w:t>司，北侧隔横五路为航峰金属铸造有限公司。</w:t>
      </w:r>
    </w:p>
    <w:p>
      <w:pPr>
        <w:spacing w:before="205" w:line="471" w:lineRule="exact"/>
        <w:ind w:left="620"/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/>
          <w:spacing w:val="11"/>
          <w:position w:val="17"/>
          <w:sz w:val="24"/>
          <w:szCs w:val="24"/>
        </w:rPr>
        <w:t>(5)建设规模：项目投产后年可处理6万</w:t>
      </w:r>
      <w:r>
        <w:rPr>
          <w:rFonts w:ascii="宋体" w:eastAsia="宋体" w:hAnsi="宋体" w:cs="宋体"/>
          <w:spacing w:val="10"/>
          <w:position w:val="17"/>
          <w:sz w:val="24"/>
          <w:szCs w:val="24"/>
        </w:rPr>
        <w:t>吨废旧轮胎，年可产2.4万吨高</w:t>
      </w:r>
    </w:p>
    <w:p>
      <w:pPr>
        <w:spacing w:line="220" w:lineRule="auto"/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/>
          <w:spacing w:val="-4"/>
          <w:sz w:val="24"/>
          <w:szCs w:val="24"/>
        </w:rPr>
        <w:t>清洁燃料油，0.9万吨钢丝，2.01</w:t>
      </w:r>
      <w:r>
        <w:rPr>
          <w:rFonts w:ascii="宋体" w:eastAsia="宋体" w:hAnsi="宋体" w:cs="宋体"/>
          <w:spacing w:val="-55"/>
          <w:sz w:val="24"/>
          <w:szCs w:val="24"/>
        </w:rPr>
        <w:t xml:space="preserve"> </w:t>
      </w:r>
      <w:r>
        <w:rPr>
          <w:rFonts w:ascii="宋体" w:eastAsia="宋体" w:hAnsi="宋体" w:cs="宋体"/>
          <w:spacing w:val="-4"/>
          <w:sz w:val="24"/>
          <w:szCs w:val="24"/>
        </w:rPr>
        <w:t>万吨碳黑</w:t>
      </w:r>
    </w:p>
    <w:p>
      <w:pPr>
        <w:spacing w:before="193" w:line="494" w:lineRule="exact"/>
        <w:ind w:left="620"/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/>
          <w:spacing w:val="6"/>
          <w:position w:val="19"/>
          <w:sz w:val="24"/>
          <w:szCs w:val="24"/>
        </w:rPr>
        <w:t>(6)项目投资：总投资15000万元，其中环保投资2000万元，占总投资额</w:t>
      </w:r>
    </w:p>
    <w:p>
      <w:pPr>
        <w:spacing w:line="222" w:lineRule="auto"/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/>
          <w:spacing w:val="10"/>
          <w:sz w:val="24"/>
          <w:szCs w:val="24"/>
        </w:rPr>
        <w:t>的13.33%</w:t>
      </w:r>
    </w:p>
    <w:p>
      <w:pPr>
        <w:spacing w:before="186" w:line="491" w:lineRule="exact"/>
        <w:jc w:val="right"/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/>
          <w:spacing w:val="6"/>
          <w:position w:val="19"/>
          <w:sz w:val="24"/>
          <w:szCs w:val="24"/>
        </w:rPr>
        <w:t>(7)劳动定员：本项目劳动定员90人，其中管理人</w:t>
      </w:r>
      <w:r>
        <w:rPr>
          <w:rFonts w:ascii="宋体" w:eastAsia="宋体" w:hAnsi="宋体" w:cs="宋体"/>
          <w:spacing w:val="5"/>
          <w:position w:val="19"/>
          <w:sz w:val="24"/>
          <w:szCs w:val="24"/>
        </w:rPr>
        <w:t>员4人，技术人员6人，</w:t>
      </w:r>
    </w:p>
    <w:p>
      <w:pPr>
        <w:spacing w:before="1" w:line="219" w:lineRule="auto"/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/>
          <w:spacing w:val="-6"/>
          <w:sz w:val="24"/>
          <w:szCs w:val="24"/>
        </w:rPr>
        <w:t>其余为生产工人及其他辅助人员。</w:t>
      </w:r>
    </w:p>
    <w:p>
      <w:pPr>
        <w:spacing w:before="184" w:line="471" w:lineRule="exact"/>
        <w:ind w:left="620"/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/>
          <w:spacing w:val="7"/>
          <w:position w:val="17"/>
          <w:sz w:val="24"/>
          <w:szCs w:val="24"/>
        </w:rPr>
        <w:t>(8)工作制度：年工作日300天，部分生产人员实行四班三运转制，辅助</w:t>
      </w:r>
    </w:p>
    <w:p>
      <w:pPr>
        <w:spacing w:before="1" w:line="220" w:lineRule="auto"/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/>
          <w:spacing w:val="-4"/>
          <w:sz w:val="24"/>
          <w:szCs w:val="24"/>
        </w:rPr>
        <w:t>人员和行政人员实行白班制，8</w:t>
      </w:r>
      <w:r>
        <w:rPr>
          <w:rFonts w:ascii="Times New Roman" w:eastAsia="Times New Roman" w:hAnsi="Times New Roman" w:cs="Times New Roman"/>
          <w:spacing w:val="-4"/>
          <w:sz w:val="24"/>
          <w:szCs w:val="24"/>
        </w:rPr>
        <w:t>h/</w:t>
      </w:r>
      <w:r>
        <w:rPr>
          <w:rFonts w:ascii="宋体" w:eastAsia="宋体" w:hAnsi="宋体" w:cs="宋体"/>
          <w:spacing w:val="-4"/>
          <w:sz w:val="24"/>
          <w:szCs w:val="24"/>
        </w:rPr>
        <w:t>班。</w:t>
      </w:r>
    </w:p>
    <w:p>
      <w:pPr>
        <w:spacing w:before="203" w:line="219" w:lineRule="auto"/>
        <w:ind w:left="620"/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/>
          <w:spacing w:val="3"/>
          <w:sz w:val="24"/>
          <w:szCs w:val="24"/>
        </w:rPr>
        <w:t>(9)项目现状及施工进度安排：</w:t>
      </w:r>
    </w:p>
    <w:p>
      <w:pPr>
        <w:spacing w:before="194" w:line="481" w:lineRule="exact"/>
        <w:ind w:left="500"/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/>
          <w:spacing w:val="4"/>
          <w:position w:val="18"/>
          <w:sz w:val="24"/>
          <w:szCs w:val="24"/>
        </w:rPr>
        <w:t>接受环评时项目区为空地，尚未建设。该项目计划建设期</w:t>
      </w:r>
      <w:r>
        <w:rPr>
          <w:rFonts w:ascii="宋体" w:eastAsia="宋体" w:hAnsi="宋体" w:cs="宋体"/>
          <w:spacing w:val="3"/>
          <w:position w:val="18"/>
          <w:sz w:val="24"/>
          <w:szCs w:val="24"/>
        </w:rPr>
        <w:t>为12个月，拟定</w:t>
      </w:r>
    </w:p>
    <w:p>
      <w:pPr>
        <w:spacing w:line="219" w:lineRule="auto"/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/>
          <w:spacing w:val="14"/>
          <w:sz w:val="24"/>
          <w:szCs w:val="24"/>
        </w:rPr>
        <w:t>于2014年6月开始前期工作，预计2015年9月可投入运营生产。</w:t>
      </w:r>
    </w:p>
    <w:p>
      <w:pPr>
        <w:spacing w:line="260" w:lineRule="auto"/>
      </w:pPr>
    </w:p>
    <w:p>
      <w:pPr>
        <w:spacing w:before="79" w:line="222" w:lineRule="auto"/>
        <w:ind w:left="2"/>
        <w:outlineLvl w:val="0"/>
        <w:rPr>
          <w:rFonts w:ascii="黑体" w:eastAsia="黑体" w:hAnsi="黑体" w:cs="黑体"/>
          <w:sz w:val="24"/>
          <w:szCs w:val="24"/>
        </w:rPr>
      </w:pPr>
      <w:r>
        <w:rPr>
          <w:rFonts w:ascii="黑体" w:eastAsia="黑体" w:hAnsi="黑体" w:cs="黑体"/>
          <w:b/>
          <w:bCs/>
          <w:spacing w:val="-19"/>
          <w:sz w:val="24"/>
          <w:szCs w:val="24"/>
        </w:rPr>
        <w:t>5.1.2</w:t>
      </w:r>
      <w:r>
        <w:rPr>
          <w:rFonts w:ascii="黑体" w:eastAsia="黑体" w:hAnsi="黑体" w:cs="黑体"/>
          <w:spacing w:val="21"/>
          <w:sz w:val="24"/>
          <w:szCs w:val="24"/>
        </w:rPr>
        <w:t xml:space="preserve"> </w:t>
      </w:r>
      <w:r>
        <w:rPr>
          <w:rFonts w:ascii="黑体" w:eastAsia="黑体" w:hAnsi="黑体" w:cs="黑体"/>
          <w:b/>
          <w:bCs/>
          <w:spacing w:val="-19"/>
          <w:sz w:val="24"/>
          <w:szCs w:val="24"/>
        </w:rPr>
        <w:t>项目组成</w:t>
      </w:r>
    </w:p>
    <w:p>
      <w:pPr>
        <w:spacing w:before="285" w:line="371" w:lineRule="auto"/>
        <w:ind w:firstLine="490"/>
        <w:jc w:val="both"/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/>
          <w:spacing w:val="-4"/>
          <w:sz w:val="24"/>
          <w:szCs w:val="24"/>
        </w:rPr>
        <w:t>项目占地150亩。购置橡胶撕碎机、轮胎拔丝机、</w:t>
      </w:r>
      <w:r>
        <w:rPr>
          <w:rFonts w:ascii="宋体" w:eastAsia="宋体" w:hAnsi="宋体" w:cs="宋体"/>
          <w:spacing w:val="-5"/>
          <w:sz w:val="24"/>
          <w:szCs w:val="24"/>
        </w:rPr>
        <w:t>供热系统、连续裂解系统、</w:t>
      </w:r>
      <w:r>
        <w:rPr>
          <w:rFonts w:ascii="宋体" w:eastAsia="宋体" w:hAnsi="宋体" w:cs="宋体"/>
          <w:sz w:val="24"/>
          <w:szCs w:val="24"/>
        </w:rPr>
        <w:t xml:space="preserve"> </w:t>
      </w:r>
      <w:r>
        <w:rPr>
          <w:rFonts w:ascii="宋体" w:eastAsia="宋体" w:hAnsi="宋体" w:cs="宋体"/>
          <w:spacing w:val="-10"/>
          <w:sz w:val="24"/>
          <w:szCs w:val="24"/>
        </w:rPr>
        <w:t>碳黑生产设备、碳黑包装设备、烟气脱硫系统、大型储存油</w:t>
      </w:r>
      <w:r>
        <w:rPr>
          <w:rFonts w:ascii="宋体" w:eastAsia="宋体" w:hAnsi="宋体" w:cs="宋体"/>
          <w:spacing w:val="-11"/>
          <w:sz w:val="24"/>
          <w:szCs w:val="24"/>
        </w:rPr>
        <w:t>罐、控制系统及其它辅</w:t>
      </w:r>
      <w:r>
        <w:rPr>
          <w:rFonts w:ascii="宋体" w:eastAsia="宋体" w:hAnsi="宋体" w:cs="宋体"/>
          <w:sz w:val="24"/>
          <w:szCs w:val="24"/>
        </w:rPr>
        <w:t xml:space="preserve">  </w:t>
      </w:r>
      <w:r>
        <w:rPr>
          <w:rFonts w:ascii="宋体" w:eastAsia="宋体" w:hAnsi="宋体" w:cs="宋体"/>
          <w:spacing w:val="-3"/>
          <w:sz w:val="24"/>
          <w:szCs w:val="24"/>
        </w:rPr>
        <w:t>助设备，配套建设道路、绿化、给排水、供电等附属工程。项目组成见表5-1,主</w:t>
      </w:r>
    </w:p>
    <w:p>
      <w:pPr>
        <w:spacing w:before="1" w:line="216" w:lineRule="auto"/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/>
          <w:spacing w:val="-7"/>
          <w:sz w:val="24"/>
          <w:szCs w:val="24"/>
        </w:rPr>
        <w:t>要建构筑物表5.1-2,项目平面布置情况见图5.1-1。</w:t>
      </w:r>
    </w:p>
    <w:p>
      <w:pPr>
        <w:spacing w:line="216" w:lineRule="auto"/>
        <w:rPr>
          <w:rFonts w:ascii="宋体" w:eastAsia="宋体" w:hAnsi="宋体" w:cs="宋体"/>
          <w:sz w:val="24"/>
          <w:szCs w:val="24"/>
        </w:rPr>
        <w:sectPr>
          <w:headerReference w:type="default" r:id="rId8"/>
          <w:pgSz w:w="11910" w:h="16840"/>
          <w:pgMar w:top="400" w:right="1749" w:bottom="0" w:left="1779" w:header="0" w:footer="0" w:gutter="0"/>
          <w:pgNumType w:start="15"/>
          <w:cols w:space="708"/>
        </w:sectPr>
      </w:pPr>
    </w:p>
    <w:p>
      <w:pPr>
        <w:spacing w:line="249" w:lineRule="auto"/>
      </w:pPr>
    </w:p>
    <w:p>
      <w:pPr>
        <w:spacing w:line="249" w:lineRule="auto"/>
      </w:pPr>
    </w:p>
    <w:p>
      <w:pPr>
        <w:spacing w:line="249" w:lineRule="auto"/>
      </w:pPr>
    </w:p>
    <w:p>
      <w:pPr>
        <w:spacing w:line="249" w:lineRule="auto"/>
      </w:pPr>
    </w:p>
    <w:p>
      <w:pPr>
        <w:spacing w:before="75" w:line="215" w:lineRule="auto"/>
        <w:ind w:left="4488"/>
        <w:rPr>
          <w:rFonts w:ascii="宋体" w:eastAsia="宋体" w:hAnsi="宋体" w:cs="宋体"/>
          <w:sz w:val="23"/>
          <w:szCs w:val="23"/>
        </w:rPr>
      </w:pPr>
      <w:r>
        <w:pict>
          <v:shape id="文本框 14" o:spid="_x0000_s1038" type="#_x0000_t202" style="width:41.85pt;height:15.8pt;margin-top:1.25pt;margin-left:152.9pt;position:absolute;z-index:251671552" filled="f" stroked="f">
            <o:lock v:ext="edit" aspectratio="f"/>
            <v:textbox inset="0,0,0,0">
              <w:txbxContent>
                <w:p>
                  <w:pPr>
                    <w:spacing w:before="19" w:line="221" w:lineRule="auto"/>
                    <w:ind w:left="20"/>
                    <w:rPr>
                      <w:rFonts w:ascii="宋体" w:eastAsia="宋体" w:hAnsi="宋体" w:cs="宋体"/>
                      <w:sz w:val="23"/>
                      <w:szCs w:val="23"/>
                    </w:rPr>
                  </w:pPr>
                  <w:r>
                    <w:rPr>
                      <w:rFonts w:ascii="宋体" w:eastAsia="宋体" w:hAnsi="宋体" w:cs="宋体"/>
                      <w:b/>
                      <w:bCs/>
                      <w:spacing w:val="-4"/>
                      <w:sz w:val="23"/>
                      <w:szCs w:val="23"/>
                    </w:rPr>
                    <w:t>表5.1-1</w:t>
                  </w:r>
                </w:p>
              </w:txbxContent>
            </v:textbox>
          </v:shape>
        </w:pict>
      </w:r>
      <w:r>
        <w:rPr>
          <w:rFonts w:ascii="宋体" w:eastAsia="宋体" w:hAnsi="宋体" w:cs="宋体"/>
          <w:b/>
          <w:bCs/>
          <w:spacing w:val="-5"/>
          <w:sz w:val="23"/>
          <w:szCs w:val="23"/>
        </w:rPr>
        <w:t>项目组成</w:t>
      </w:r>
    </w:p>
    <w:tbl>
      <w:tblPr>
        <w:tblStyle w:val="TableNormal4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000"/>
      </w:tblPr>
      <w:tblGrid>
        <w:gridCol w:w="674"/>
        <w:gridCol w:w="1128"/>
        <w:gridCol w:w="709"/>
        <w:gridCol w:w="5234"/>
        <w:gridCol w:w="754"/>
      </w:tblGrid>
      <w:tr>
        <w:tblPrEx>
          <w:tblInd w:w="5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225"/>
        </w:trPr>
        <w:tc>
          <w:tcPr>
            <w:tcW w:w="674" w:type="dxa"/>
          </w:tcPr>
          <w:p>
            <w:pPr>
              <w:pStyle w:val="TableText"/>
              <w:spacing w:before="29" w:line="171" w:lineRule="auto"/>
              <w:ind w:left="127"/>
            </w:pPr>
            <w:r>
              <w:rPr>
                <w:b/>
                <w:bCs/>
                <w:spacing w:val="-5"/>
              </w:rPr>
              <w:t>类别</w:t>
            </w:r>
          </w:p>
        </w:tc>
        <w:tc>
          <w:tcPr>
            <w:tcW w:w="1128" w:type="dxa"/>
          </w:tcPr>
          <w:p>
            <w:pPr>
              <w:pStyle w:val="TableText"/>
              <w:spacing w:before="31" w:line="169" w:lineRule="auto"/>
              <w:ind w:left="153"/>
            </w:pPr>
            <w:r>
              <w:rPr>
                <w:b/>
                <w:bCs/>
                <w:spacing w:val="-5"/>
              </w:rPr>
              <w:t>建设名称</w:t>
            </w:r>
          </w:p>
        </w:tc>
        <w:tc>
          <w:tcPr>
            <w:tcW w:w="709" w:type="dxa"/>
          </w:tcPr>
          <w:p>
            <w:pPr>
              <w:pStyle w:val="TableText"/>
              <w:spacing w:before="29" w:line="171" w:lineRule="auto"/>
              <w:ind w:left="145"/>
            </w:pPr>
            <w:r>
              <w:rPr>
                <w:b/>
                <w:bCs/>
                <w:spacing w:val="-5"/>
              </w:rPr>
              <w:t>数量</w:t>
            </w:r>
          </w:p>
        </w:tc>
        <w:tc>
          <w:tcPr>
            <w:tcW w:w="5234" w:type="dxa"/>
          </w:tcPr>
          <w:p>
            <w:pPr>
              <w:pStyle w:val="TableText"/>
              <w:spacing w:before="29" w:line="171" w:lineRule="auto"/>
              <w:ind w:left="2216"/>
            </w:pPr>
            <w:r>
              <w:rPr>
                <w:b/>
                <w:bCs/>
              </w:rPr>
              <w:t>设计能力</w:t>
            </w:r>
          </w:p>
        </w:tc>
        <w:tc>
          <w:tcPr>
            <w:tcW w:w="754" w:type="dxa"/>
          </w:tcPr>
          <w:p>
            <w:pPr>
              <w:pStyle w:val="TableText"/>
              <w:spacing w:before="31" w:line="169" w:lineRule="auto"/>
              <w:ind w:left="172"/>
            </w:pPr>
            <w:r>
              <w:rPr>
                <w:b/>
                <w:bCs/>
                <w:spacing w:val="-5"/>
              </w:rPr>
              <w:t>备注</w:t>
            </w: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1459"/>
        </w:trPr>
        <w:tc>
          <w:tcPr>
            <w:tcW w:w="674" w:type="dxa"/>
            <w:vMerge w:val="restart"/>
            <w:tcBorders>
              <w:bottom w:val="nil"/>
            </w:tcBorders>
          </w:tcPr>
          <w:p>
            <w:pPr>
              <w:spacing w:line="263" w:lineRule="auto"/>
            </w:pPr>
          </w:p>
          <w:p>
            <w:pPr>
              <w:spacing w:line="263" w:lineRule="auto"/>
            </w:pPr>
          </w:p>
          <w:p>
            <w:pPr>
              <w:spacing w:line="263" w:lineRule="auto"/>
            </w:pPr>
          </w:p>
          <w:p>
            <w:pPr>
              <w:spacing w:line="263" w:lineRule="auto"/>
            </w:pPr>
          </w:p>
          <w:p>
            <w:pPr>
              <w:spacing w:line="264" w:lineRule="auto"/>
            </w:pPr>
          </w:p>
          <w:p>
            <w:pPr>
              <w:pStyle w:val="TableText"/>
              <w:spacing w:before="65" w:line="230" w:lineRule="auto"/>
              <w:ind w:left="124"/>
            </w:pPr>
            <w:r>
              <w:rPr>
                <w:spacing w:val="-3"/>
              </w:rPr>
              <w:t>主体</w:t>
            </w:r>
          </w:p>
          <w:p>
            <w:pPr>
              <w:pStyle w:val="TableText"/>
              <w:spacing w:line="220" w:lineRule="auto"/>
              <w:ind w:left="124"/>
            </w:pPr>
            <w:r>
              <w:rPr>
                <w:spacing w:val="-3"/>
              </w:rPr>
              <w:t>工程</w:t>
            </w:r>
          </w:p>
        </w:tc>
        <w:tc>
          <w:tcPr>
            <w:tcW w:w="1128" w:type="dxa"/>
          </w:tcPr>
          <w:p>
            <w:pPr>
              <w:spacing w:line="461" w:lineRule="auto"/>
            </w:pPr>
          </w:p>
          <w:p>
            <w:pPr>
              <w:pStyle w:val="TableText"/>
              <w:spacing w:before="65" w:line="211" w:lineRule="auto"/>
              <w:ind w:left="151"/>
            </w:pPr>
            <w:r>
              <w:rPr>
                <w:spacing w:val="-2"/>
              </w:rPr>
              <w:t>连续裂解</w:t>
            </w:r>
          </w:p>
          <w:p>
            <w:pPr>
              <w:pStyle w:val="TableText"/>
              <w:spacing w:line="219" w:lineRule="auto"/>
              <w:ind w:left="250"/>
            </w:pPr>
            <w:r>
              <w:rPr>
                <w:spacing w:val="4"/>
              </w:rPr>
              <w:t>生产线</w:t>
            </w:r>
          </w:p>
        </w:tc>
        <w:tc>
          <w:tcPr>
            <w:tcW w:w="709" w:type="dxa"/>
          </w:tcPr>
          <w:p>
            <w:pPr>
              <w:spacing w:line="279" w:lineRule="auto"/>
            </w:pPr>
          </w:p>
          <w:p>
            <w:pPr>
              <w:spacing w:line="280" w:lineRule="auto"/>
            </w:pPr>
          </w:p>
          <w:p>
            <w:pPr>
              <w:pStyle w:val="TableText"/>
              <w:spacing w:before="65" w:line="219" w:lineRule="auto"/>
              <w:ind w:left="192"/>
            </w:pPr>
            <w:r>
              <w:rPr>
                <w:spacing w:val="-2"/>
              </w:rPr>
              <w:t>6条</w:t>
            </w:r>
          </w:p>
        </w:tc>
        <w:tc>
          <w:tcPr>
            <w:tcW w:w="5234" w:type="dxa"/>
          </w:tcPr>
          <w:p>
            <w:pPr>
              <w:pStyle w:val="TableText"/>
              <w:spacing w:before="27" w:line="219" w:lineRule="auto"/>
              <w:ind w:left="443"/>
            </w:pPr>
            <w:r>
              <w:rPr>
                <w:spacing w:val="-1"/>
              </w:rPr>
              <w:t>采用低温催化裂解技术，单条处理线进料量为</w:t>
            </w:r>
          </w:p>
          <w:p>
            <w:pPr>
              <w:pStyle w:val="TableText"/>
              <w:spacing w:before="7" w:line="214" w:lineRule="auto"/>
              <w:ind w:left="123"/>
            </w:pPr>
            <w:r>
              <w:t>1142kg/h,年运转7200小时，年处理能力为60000t;1#</w:t>
            </w:r>
          </w:p>
          <w:p>
            <w:pPr>
              <w:pStyle w:val="TableText"/>
              <w:spacing w:before="32" w:line="212" w:lineRule="auto"/>
              <w:ind w:left="103" w:right="300" w:firstLine="30"/>
            </w:pPr>
            <w:r>
              <w:rPr>
                <w:spacing w:val="-4"/>
              </w:rPr>
              <w:t>车间、   7#车间分别布置3条生产线。每条配备一套不</w:t>
            </w:r>
            <w:r>
              <w:rPr>
                <w:spacing w:val="18"/>
              </w:rPr>
              <w:t xml:space="preserve"> </w:t>
            </w:r>
            <w:r>
              <w:t>凝气净化及烟气脱硫系统，每三条生产线共用一套冷却</w:t>
            </w:r>
            <w:r>
              <w:rPr>
                <w:spacing w:val="18"/>
              </w:rPr>
              <w:t xml:space="preserve"> </w:t>
            </w:r>
            <w:r>
              <w:rPr>
                <w:spacing w:val="1"/>
              </w:rPr>
              <w:t>系统，外排烟气经高15m烟囱高空排放(每三条共用一</w:t>
            </w:r>
          </w:p>
          <w:p>
            <w:pPr>
              <w:pStyle w:val="TableText"/>
              <w:spacing w:line="206" w:lineRule="auto"/>
              <w:ind w:left="123"/>
            </w:pPr>
            <w:r>
              <w:t>根，内径0.5m,位于车间中部)。</w:t>
            </w:r>
          </w:p>
        </w:tc>
        <w:tc>
          <w:tcPr>
            <w:tcW w:w="754" w:type="dxa"/>
            <w:vMerge w:val="restart"/>
            <w:tcBorders>
              <w:bottom w:val="nil"/>
            </w:tcBorders>
          </w:tcPr>
          <w:p>
            <w:pPr>
              <w:spacing w:line="285" w:lineRule="auto"/>
            </w:pPr>
          </w:p>
          <w:p>
            <w:pPr>
              <w:spacing w:line="285" w:lineRule="auto"/>
            </w:pPr>
          </w:p>
          <w:p>
            <w:pPr>
              <w:spacing w:line="285" w:lineRule="auto"/>
            </w:pPr>
          </w:p>
          <w:p>
            <w:pPr>
              <w:spacing w:line="285" w:lineRule="auto"/>
            </w:pPr>
          </w:p>
          <w:p>
            <w:pPr>
              <w:spacing w:line="285" w:lineRule="auto"/>
            </w:pPr>
          </w:p>
          <w:p>
            <w:pPr>
              <w:pStyle w:val="TableText"/>
              <w:spacing w:before="65" w:line="220" w:lineRule="auto"/>
              <w:ind w:left="170"/>
            </w:pPr>
            <w:r>
              <w:rPr>
                <w:spacing w:val="-3"/>
              </w:rPr>
              <w:t>新建</w:t>
            </w: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719"/>
        </w:trPr>
        <w:tc>
          <w:tcPr>
            <w:tcW w:w="674" w:type="dxa"/>
            <w:vMerge/>
            <w:tcBorders>
              <w:top w:val="nil"/>
              <w:bottom w:val="nil"/>
            </w:tcBorders>
          </w:tcPr>
          <w:p/>
        </w:tc>
        <w:tc>
          <w:tcPr>
            <w:tcW w:w="1128" w:type="dxa"/>
          </w:tcPr>
          <w:p>
            <w:pPr>
              <w:pStyle w:val="TableText"/>
              <w:spacing w:before="170" w:line="202" w:lineRule="auto"/>
              <w:ind w:left="151"/>
            </w:pPr>
            <w:r>
              <w:rPr>
                <w:spacing w:val="2"/>
              </w:rPr>
              <w:t>常压蒸馏</w:t>
            </w:r>
          </w:p>
          <w:p>
            <w:pPr>
              <w:pStyle w:val="TableText"/>
              <w:spacing w:line="219" w:lineRule="auto"/>
              <w:ind w:left="250"/>
            </w:pPr>
            <w:r>
              <w:rPr>
                <w:spacing w:val="4"/>
              </w:rPr>
              <w:t>生产线</w:t>
            </w:r>
          </w:p>
        </w:tc>
        <w:tc>
          <w:tcPr>
            <w:tcW w:w="709" w:type="dxa"/>
          </w:tcPr>
          <w:p>
            <w:pPr>
              <w:pStyle w:val="TableText"/>
              <w:spacing w:before="259" w:line="219" w:lineRule="auto"/>
              <w:ind w:left="192"/>
            </w:pPr>
            <w:r>
              <w:rPr>
                <w:spacing w:val="-2"/>
              </w:rPr>
              <w:t>2条</w:t>
            </w:r>
          </w:p>
        </w:tc>
        <w:tc>
          <w:tcPr>
            <w:tcW w:w="5234" w:type="dxa"/>
          </w:tcPr>
          <w:p>
            <w:pPr>
              <w:pStyle w:val="TableText"/>
              <w:spacing w:before="48" w:line="204" w:lineRule="auto"/>
              <w:ind w:left="413"/>
            </w:pPr>
            <w:r>
              <w:rPr>
                <w:spacing w:val="-1"/>
              </w:rPr>
              <w:t>布置于罐区北侧，每条配备一套烟气脱硫系统，两</w:t>
            </w:r>
          </w:p>
          <w:p>
            <w:pPr>
              <w:pStyle w:val="TableText"/>
              <w:spacing w:line="203" w:lineRule="auto"/>
              <w:ind w:left="103" w:right="269" w:firstLine="160"/>
            </w:pPr>
            <w:r>
              <w:rPr>
                <w:spacing w:val="-1"/>
              </w:rPr>
              <w:t>条生产线共用一套冷却系统，外排烟气经高15m烟囱高</w:t>
            </w:r>
            <w:r>
              <w:rPr>
                <w:spacing w:val="14"/>
              </w:rPr>
              <w:t xml:space="preserve"> </w:t>
            </w:r>
            <w:r>
              <w:t>空排放(两条共用一根，内径0.5m,位于罐区北侧)。</w:t>
            </w:r>
          </w:p>
        </w:tc>
        <w:tc>
          <w:tcPr>
            <w:tcW w:w="754" w:type="dxa"/>
            <w:vMerge/>
            <w:tcBorders>
              <w:top w:val="nil"/>
              <w:bottom w:val="nil"/>
            </w:tcBorders>
          </w:tcPr>
          <w:p/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490"/>
        </w:trPr>
        <w:tc>
          <w:tcPr>
            <w:tcW w:w="674" w:type="dxa"/>
            <w:vMerge/>
            <w:tcBorders>
              <w:top w:val="nil"/>
              <w:bottom w:val="nil"/>
            </w:tcBorders>
          </w:tcPr>
          <w:p/>
        </w:tc>
        <w:tc>
          <w:tcPr>
            <w:tcW w:w="1128" w:type="dxa"/>
          </w:tcPr>
          <w:p>
            <w:pPr>
              <w:pStyle w:val="TableText"/>
              <w:spacing w:before="29" w:line="208" w:lineRule="auto"/>
              <w:ind w:left="451" w:right="154" w:hanging="300"/>
            </w:pPr>
            <w:r>
              <w:rPr>
                <w:spacing w:val="3"/>
              </w:rPr>
              <w:t>碳黑生产</w:t>
            </w:r>
            <w:r>
              <w:t xml:space="preserve"> 线</w:t>
            </w:r>
          </w:p>
        </w:tc>
        <w:tc>
          <w:tcPr>
            <w:tcW w:w="709" w:type="dxa"/>
          </w:tcPr>
          <w:p>
            <w:pPr>
              <w:pStyle w:val="TableText"/>
              <w:spacing w:before="150" w:line="219" w:lineRule="auto"/>
              <w:ind w:left="192"/>
            </w:pPr>
            <w:r>
              <w:rPr>
                <w:spacing w:val="-2"/>
              </w:rPr>
              <w:t>4条</w:t>
            </w:r>
          </w:p>
        </w:tc>
        <w:tc>
          <w:tcPr>
            <w:tcW w:w="5234" w:type="dxa"/>
          </w:tcPr>
          <w:p>
            <w:pPr>
              <w:pStyle w:val="TableText"/>
              <w:spacing w:before="40" w:line="203" w:lineRule="auto"/>
              <w:ind w:left="123" w:right="420" w:firstLine="290"/>
            </w:pPr>
            <w:r>
              <w:rPr>
                <w:spacing w:val="-1"/>
              </w:rPr>
              <w:t>2#车间和6#车间分别布置两条，主要设备有炭黑研</w:t>
            </w:r>
            <w:r>
              <w:rPr>
                <w:spacing w:val="12"/>
              </w:rPr>
              <w:t xml:space="preserve"> </w:t>
            </w:r>
            <w:r>
              <w:rPr>
                <w:spacing w:val="-1"/>
              </w:rPr>
              <w:t>磨系统、自动包装生产线。</w:t>
            </w:r>
          </w:p>
        </w:tc>
        <w:tc>
          <w:tcPr>
            <w:tcW w:w="754" w:type="dxa"/>
            <w:vMerge/>
            <w:tcBorders>
              <w:top w:val="nil"/>
              <w:bottom w:val="nil"/>
            </w:tcBorders>
          </w:tcPr>
          <w:p/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500"/>
        </w:trPr>
        <w:tc>
          <w:tcPr>
            <w:tcW w:w="674" w:type="dxa"/>
            <w:vMerge/>
            <w:tcBorders>
              <w:top w:val="nil"/>
            </w:tcBorders>
          </w:tcPr>
          <w:p/>
        </w:tc>
        <w:tc>
          <w:tcPr>
            <w:tcW w:w="1128" w:type="dxa"/>
          </w:tcPr>
          <w:p>
            <w:pPr>
              <w:pStyle w:val="TableText"/>
              <w:spacing w:before="30" w:line="219" w:lineRule="auto"/>
              <w:ind w:left="151"/>
            </w:pPr>
            <w:r>
              <w:rPr>
                <w:spacing w:val="-2"/>
              </w:rPr>
              <w:t>轮胎前处</w:t>
            </w:r>
          </w:p>
          <w:p>
            <w:pPr>
              <w:pStyle w:val="TableText"/>
              <w:spacing w:before="14" w:line="192" w:lineRule="auto"/>
              <w:ind w:left="250"/>
            </w:pPr>
            <w:r>
              <w:rPr>
                <w:spacing w:val="-3"/>
              </w:rPr>
              <w:t>理设备</w:t>
            </w:r>
          </w:p>
        </w:tc>
        <w:tc>
          <w:tcPr>
            <w:tcW w:w="709" w:type="dxa"/>
          </w:tcPr>
          <w:p>
            <w:pPr>
              <w:pStyle w:val="TableText"/>
              <w:spacing w:before="152" w:line="221" w:lineRule="auto"/>
              <w:ind w:left="192"/>
            </w:pPr>
            <w:r>
              <w:rPr>
                <w:spacing w:val="4"/>
              </w:rPr>
              <w:t>1座</w:t>
            </w:r>
          </w:p>
        </w:tc>
        <w:tc>
          <w:tcPr>
            <w:tcW w:w="5234" w:type="dxa"/>
          </w:tcPr>
          <w:p>
            <w:pPr>
              <w:pStyle w:val="TableText"/>
              <w:spacing w:before="148" w:line="219" w:lineRule="auto"/>
              <w:ind w:left="214"/>
            </w:pPr>
            <w:r>
              <w:rPr>
                <w:spacing w:val="-1"/>
              </w:rPr>
              <w:t>布置于8#车间；主要设备有橡胶撕碎机、轮胎拔丝机等</w:t>
            </w:r>
          </w:p>
        </w:tc>
        <w:tc>
          <w:tcPr>
            <w:tcW w:w="754" w:type="dxa"/>
            <w:vMerge/>
            <w:tcBorders>
              <w:top w:val="nil"/>
            </w:tcBorders>
          </w:tcPr>
          <w:p/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230"/>
        </w:trPr>
        <w:tc>
          <w:tcPr>
            <w:tcW w:w="674" w:type="dxa"/>
            <w:vMerge w:val="restart"/>
            <w:tcBorders>
              <w:bottom w:val="nil"/>
            </w:tcBorders>
          </w:tcPr>
          <w:p>
            <w:pPr>
              <w:spacing w:line="277" w:lineRule="auto"/>
            </w:pPr>
          </w:p>
          <w:p>
            <w:pPr>
              <w:spacing w:line="277" w:lineRule="auto"/>
            </w:pPr>
          </w:p>
          <w:p>
            <w:pPr>
              <w:spacing w:line="277" w:lineRule="auto"/>
            </w:pPr>
          </w:p>
          <w:p>
            <w:pPr>
              <w:pStyle w:val="TableText"/>
              <w:spacing w:before="65" w:line="193" w:lineRule="auto"/>
              <w:ind w:left="124"/>
            </w:pPr>
            <w:r>
              <w:rPr>
                <w:spacing w:val="-3"/>
              </w:rPr>
              <w:t>贮运</w:t>
            </w:r>
          </w:p>
          <w:p>
            <w:pPr>
              <w:pStyle w:val="TableText"/>
              <w:spacing w:line="220" w:lineRule="auto"/>
              <w:ind w:left="124"/>
            </w:pPr>
            <w:r>
              <w:rPr>
                <w:spacing w:val="-3"/>
              </w:rPr>
              <w:t>工程</w:t>
            </w:r>
          </w:p>
        </w:tc>
        <w:tc>
          <w:tcPr>
            <w:tcW w:w="1128" w:type="dxa"/>
          </w:tcPr>
          <w:p>
            <w:pPr>
              <w:pStyle w:val="TableText"/>
              <w:spacing w:before="19" w:line="185" w:lineRule="auto"/>
              <w:ind w:left="250"/>
            </w:pPr>
            <w:r>
              <w:rPr>
                <w:spacing w:val="4"/>
              </w:rPr>
              <w:t>原料库</w:t>
            </w:r>
          </w:p>
        </w:tc>
        <w:tc>
          <w:tcPr>
            <w:tcW w:w="709" w:type="dxa"/>
          </w:tcPr>
          <w:p>
            <w:pPr>
              <w:pStyle w:val="TableText"/>
              <w:spacing w:before="22" w:line="182" w:lineRule="auto"/>
              <w:ind w:left="192"/>
            </w:pPr>
            <w:r>
              <w:rPr>
                <w:spacing w:val="4"/>
              </w:rPr>
              <w:t>1座</w:t>
            </w:r>
          </w:p>
        </w:tc>
        <w:tc>
          <w:tcPr>
            <w:tcW w:w="5234" w:type="dxa"/>
          </w:tcPr>
          <w:p>
            <w:pPr>
              <w:pStyle w:val="TableText"/>
              <w:spacing w:before="17" w:line="187" w:lineRule="auto"/>
              <w:ind w:left="1263"/>
            </w:pPr>
            <w:r>
              <w:rPr>
                <w:spacing w:val="-1"/>
              </w:rPr>
              <w:t>仓库规格87×24×6m,分垛堆放</w:t>
            </w:r>
          </w:p>
        </w:tc>
        <w:tc>
          <w:tcPr>
            <w:tcW w:w="754" w:type="dxa"/>
          </w:tcPr>
          <w:p>
            <w:pPr>
              <w:pStyle w:val="TableText"/>
              <w:spacing w:before="20" w:line="184" w:lineRule="auto"/>
              <w:ind w:left="170"/>
            </w:pPr>
            <w:r>
              <w:rPr>
                <w:spacing w:val="-3"/>
              </w:rPr>
              <w:t>新建</w:t>
            </w: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480"/>
        </w:trPr>
        <w:tc>
          <w:tcPr>
            <w:tcW w:w="674" w:type="dxa"/>
            <w:vMerge/>
            <w:tcBorders>
              <w:top w:val="nil"/>
              <w:bottom w:val="nil"/>
            </w:tcBorders>
          </w:tcPr>
          <w:p/>
        </w:tc>
        <w:tc>
          <w:tcPr>
            <w:tcW w:w="1128" w:type="dxa"/>
          </w:tcPr>
          <w:p>
            <w:pPr>
              <w:pStyle w:val="TableText"/>
              <w:spacing w:before="31" w:line="220" w:lineRule="auto"/>
              <w:ind w:left="350"/>
            </w:pPr>
            <w:r>
              <w:rPr>
                <w:spacing w:val="10"/>
              </w:rPr>
              <w:t>成品</w:t>
            </w:r>
          </w:p>
          <w:p>
            <w:pPr>
              <w:pStyle w:val="TableText"/>
              <w:spacing w:line="184" w:lineRule="auto"/>
              <w:ind w:left="250"/>
            </w:pPr>
            <w:r>
              <w:rPr>
                <w:spacing w:val="4"/>
              </w:rPr>
              <w:t>炭黑库</w:t>
            </w:r>
          </w:p>
        </w:tc>
        <w:tc>
          <w:tcPr>
            <w:tcW w:w="709" w:type="dxa"/>
          </w:tcPr>
          <w:p>
            <w:pPr>
              <w:pStyle w:val="TableText"/>
              <w:spacing w:before="142" w:line="221" w:lineRule="auto"/>
              <w:ind w:left="192"/>
            </w:pPr>
            <w:r>
              <w:rPr>
                <w:spacing w:val="4"/>
              </w:rPr>
              <w:t>1座</w:t>
            </w:r>
          </w:p>
        </w:tc>
        <w:tc>
          <w:tcPr>
            <w:tcW w:w="5234" w:type="dxa"/>
          </w:tcPr>
          <w:p>
            <w:pPr>
              <w:pStyle w:val="TableText"/>
              <w:spacing w:before="137" w:line="216" w:lineRule="auto"/>
              <w:ind w:left="363"/>
            </w:pPr>
            <w:r>
              <w:rPr>
                <w:spacing w:val="-1"/>
              </w:rPr>
              <w:t>仓库规格87×24×6m,炭黑按不同批次袋装分批堆垛</w:t>
            </w:r>
          </w:p>
        </w:tc>
        <w:tc>
          <w:tcPr>
            <w:tcW w:w="754" w:type="dxa"/>
          </w:tcPr>
          <w:p>
            <w:pPr>
              <w:pStyle w:val="TableText"/>
              <w:spacing w:before="140" w:line="220" w:lineRule="auto"/>
              <w:ind w:left="170"/>
            </w:pPr>
            <w:r>
              <w:rPr>
                <w:spacing w:val="-3"/>
              </w:rPr>
              <w:t>新建</w:t>
            </w: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260"/>
        </w:trPr>
        <w:tc>
          <w:tcPr>
            <w:tcW w:w="674" w:type="dxa"/>
            <w:vMerge/>
            <w:tcBorders>
              <w:top w:val="nil"/>
              <w:bottom w:val="nil"/>
            </w:tcBorders>
          </w:tcPr>
          <w:p/>
        </w:tc>
        <w:tc>
          <w:tcPr>
            <w:tcW w:w="1128" w:type="dxa"/>
          </w:tcPr>
          <w:p>
            <w:pPr>
              <w:pStyle w:val="TableText"/>
              <w:spacing w:before="30" w:line="203" w:lineRule="auto"/>
              <w:ind w:left="250"/>
            </w:pPr>
            <w:r>
              <w:rPr>
                <w:spacing w:val="-2"/>
              </w:rPr>
              <w:t>钢丝库</w:t>
            </w:r>
          </w:p>
        </w:tc>
        <w:tc>
          <w:tcPr>
            <w:tcW w:w="709" w:type="dxa"/>
          </w:tcPr>
          <w:p>
            <w:pPr>
              <w:pStyle w:val="TableText"/>
              <w:spacing w:before="32" w:line="201" w:lineRule="auto"/>
              <w:ind w:left="192"/>
            </w:pPr>
            <w:r>
              <w:rPr>
                <w:spacing w:val="4"/>
              </w:rPr>
              <w:t>1座</w:t>
            </w:r>
          </w:p>
        </w:tc>
        <w:tc>
          <w:tcPr>
            <w:tcW w:w="5234" w:type="dxa"/>
          </w:tcPr>
          <w:p>
            <w:pPr>
              <w:pStyle w:val="TableText"/>
              <w:spacing w:before="26" w:line="206" w:lineRule="auto"/>
              <w:ind w:left="1263"/>
            </w:pPr>
            <w:r>
              <w:rPr>
                <w:spacing w:val="-1"/>
              </w:rPr>
              <w:t>仓库规格60×24×6m,扎捆存放</w:t>
            </w:r>
          </w:p>
        </w:tc>
        <w:tc>
          <w:tcPr>
            <w:tcW w:w="754" w:type="dxa"/>
          </w:tcPr>
          <w:p>
            <w:pPr>
              <w:pStyle w:val="TableText"/>
              <w:spacing w:before="31" w:line="202" w:lineRule="auto"/>
              <w:ind w:left="170"/>
            </w:pPr>
            <w:r>
              <w:rPr>
                <w:spacing w:val="-3"/>
              </w:rPr>
              <w:t>新建</w:t>
            </w: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719"/>
        </w:trPr>
        <w:tc>
          <w:tcPr>
            <w:tcW w:w="674" w:type="dxa"/>
            <w:vMerge/>
            <w:tcBorders>
              <w:top w:val="nil"/>
              <w:bottom w:val="nil"/>
            </w:tcBorders>
          </w:tcPr>
          <w:p/>
        </w:tc>
        <w:tc>
          <w:tcPr>
            <w:tcW w:w="1128" w:type="dxa"/>
          </w:tcPr>
          <w:p>
            <w:pPr>
              <w:pStyle w:val="TableText"/>
              <w:spacing w:before="159" w:line="212" w:lineRule="auto"/>
              <w:ind w:left="451" w:right="174" w:hanging="300"/>
            </w:pPr>
            <w:r>
              <w:rPr>
                <w:spacing w:val="-2"/>
              </w:rPr>
              <w:t>裂解油罐</w:t>
            </w:r>
            <w:r>
              <w:t xml:space="preserve"> 区</w:t>
            </w:r>
          </w:p>
        </w:tc>
        <w:tc>
          <w:tcPr>
            <w:tcW w:w="709" w:type="dxa"/>
          </w:tcPr>
          <w:p>
            <w:pPr>
              <w:pStyle w:val="TableText"/>
              <w:spacing w:before="260" w:line="219" w:lineRule="auto"/>
              <w:ind w:left="192"/>
            </w:pPr>
            <w:r>
              <w:rPr>
                <w:spacing w:val="4"/>
              </w:rPr>
              <w:t>1个</w:t>
            </w:r>
          </w:p>
        </w:tc>
        <w:tc>
          <w:tcPr>
            <w:tcW w:w="5234" w:type="dxa"/>
          </w:tcPr>
          <w:p>
            <w:pPr>
              <w:pStyle w:val="TableText"/>
              <w:spacing w:before="27" w:line="214" w:lineRule="auto"/>
              <w:ind w:left="433"/>
            </w:pPr>
            <w:r>
              <w:rPr>
                <w:spacing w:val="4"/>
              </w:rPr>
              <w:t>立式浮顶储罐，高10m,直径9m(50</w:t>
            </w:r>
            <w:r>
              <w:rPr>
                <w:spacing w:val="4"/>
                <w:u w:val="single" w:color="auto"/>
              </w:rPr>
              <w:t>0</w:t>
            </w:r>
            <w:r>
              <w:rPr>
                <w:spacing w:val="4"/>
              </w:rPr>
              <w:t>m³/罐)</w:t>
            </w:r>
            <w:r>
              <w:rPr>
                <w:spacing w:val="3"/>
              </w:rPr>
              <w:t>,共6</w:t>
            </w:r>
          </w:p>
          <w:p>
            <w:pPr>
              <w:pStyle w:val="TableText"/>
              <w:spacing w:before="1" w:line="207" w:lineRule="auto"/>
              <w:ind w:left="93" w:right="296" w:firstLine="219"/>
            </w:pPr>
            <w:r>
              <w:t>座；罐体外做10cm厚的岩棉保温层，罐区围堰采用砂</w:t>
            </w:r>
            <w:r>
              <w:rPr>
                <w:spacing w:val="12"/>
              </w:rPr>
              <w:t xml:space="preserve"> </w:t>
            </w:r>
            <w:r>
              <w:t>浆砌砖结构，设计尺寸：44×31m,H=1m。</w:t>
            </w:r>
          </w:p>
        </w:tc>
        <w:tc>
          <w:tcPr>
            <w:tcW w:w="754" w:type="dxa"/>
          </w:tcPr>
          <w:p>
            <w:pPr>
              <w:pStyle w:val="TableText"/>
              <w:spacing w:before="260" w:line="220" w:lineRule="auto"/>
              <w:ind w:left="170"/>
            </w:pPr>
            <w:r>
              <w:rPr>
                <w:spacing w:val="-3"/>
              </w:rPr>
              <w:t>新建</w:t>
            </w: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479"/>
        </w:trPr>
        <w:tc>
          <w:tcPr>
            <w:tcW w:w="674" w:type="dxa"/>
            <w:vMerge/>
            <w:tcBorders>
              <w:top w:val="nil"/>
            </w:tcBorders>
          </w:tcPr>
          <w:p/>
        </w:tc>
        <w:tc>
          <w:tcPr>
            <w:tcW w:w="1128" w:type="dxa"/>
          </w:tcPr>
          <w:p>
            <w:pPr>
              <w:pStyle w:val="TableText"/>
              <w:spacing w:before="141" w:line="219" w:lineRule="auto"/>
              <w:ind w:left="151"/>
            </w:pPr>
            <w:r>
              <w:rPr>
                <w:spacing w:val="-3"/>
              </w:rPr>
              <w:t>交通运输</w:t>
            </w:r>
          </w:p>
        </w:tc>
        <w:tc>
          <w:tcPr>
            <w:tcW w:w="709" w:type="dxa"/>
          </w:tcPr>
          <w:p>
            <w:pPr>
              <w:pStyle w:val="TableText"/>
              <w:spacing w:before="147" w:line="224" w:lineRule="auto"/>
              <w:ind w:left="292"/>
            </w:pPr>
            <w:r>
              <w:t>/</w:t>
            </w:r>
          </w:p>
        </w:tc>
        <w:tc>
          <w:tcPr>
            <w:tcW w:w="5234" w:type="dxa"/>
          </w:tcPr>
          <w:p>
            <w:pPr>
              <w:pStyle w:val="TableText"/>
              <w:spacing w:before="31" w:line="202" w:lineRule="auto"/>
              <w:ind w:left="123" w:right="421" w:firstLine="290"/>
            </w:pPr>
            <w:r>
              <w:rPr>
                <w:spacing w:val="-1"/>
              </w:rPr>
              <w:t>外购原料采取汽车运输方案；所有运输均依托当地</w:t>
            </w:r>
            <w:r>
              <w:rPr>
                <w:spacing w:val="9"/>
              </w:rPr>
              <w:t xml:space="preserve"> </w:t>
            </w:r>
            <w:r>
              <w:rPr>
                <w:spacing w:val="-1"/>
              </w:rPr>
              <w:t>社会运力，本工程不自备运输设备</w:t>
            </w:r>
          </w:p>
        </w:tc>
        <w:tc>
          <w:tcPr>
            <w:tcW w:w="754" w:type="dxa"/>
          </w:tcPr>
          <w:p>
            <w:pPr>
              <w:pStyle w:val="TableText"/>
              <w:spacing w:before="147" w:line="224" w:lineRule="auto"/>
              <w:ind w:left="499"/>
            </w:pPr>
            <w:r>
              <w:t>/</w:t>
            </w: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500"/>
        </w:trPr>
        <w:tc>
          <w:tcPr>
            <w:tcW w:w="674" w:type="dxa"/>
            <w:vMerge w:val="restart"/>
            <w:tcBorders>
              <w:bottom w:val="nil"/>
            </w:tcBorders>
          </w:tcPr>
          <w:p>
            <w:pPr>
              <w:spacing w:line="241" w:lineRule="auto"/>
            </w:pPr>
          </w:p>
          <w:p>
            <w:pPr>
              <w:spacing w:line="241" w:lineRule="auto"/>
            </w:pPr>
          </w:p>
          <w:p>
            <w:pPr>
              <w:spacing w:line="242" w:lineRule="auto"/>
            </w:pPr>
          </w:p>
          <w:p>
            <w:pPr>
              <w:pStyle w:val="TableText"/>
              <w:spacing w:before="65" w:line="220" w:lineRule="auto"/>
              <w:ind w:left="124" w:right="114"/>
            </w:pPr>
            <w:r>
              <w:rPr>
                <w:spacing w:val="12"/>
              </w:rPr>
              <w:t>公用</w:t>
            </w:r>
            <w:r>
              <w:t xml:space="preserve"> </w:t>
            </w:r>
            <w:r>
              <w:rPr>
                <w:spacing w:val="-3"/>
              </w:rPr>
              <w:t>工程</w:t>
            </w:r>
          </w:p>
        </w:tc>
        <w:tc>
          <w:tcPr>
            <w:tcW w:w="1128" w:type="dxa"/>
          </w:tcPr>
          <w:p>
            <w:pPr>
              <w:pStyle w:val="TableText"/>
              <w:spacing w:before="152" w:line="219" w:lineRule="auto"/>
              <w:ind w:left="350"/>
            </w:pPr>
            <w:r>
              <w:rPr>
                <w:spacing w:val="-3"/>
              </w:rPr>
              <w:t>给水</w:t>
            </w:r>
          </w:p>
        </w:tc>
        <w:tc>
          <w:tcPr>
            <w:tcW w:w="709" w:type="dxa"/>
          </w:tcPr>
          <w:p>
            <w:pPr>
              <w:pStyle w:val="TableText"/>
              <w:spacing w:before="158" w:line="224" w:lineRule="auto"/>
              <w:ind w:left="292"/>
            </w:pPr>
            <w:r>
              <w:t>/</w:t>
            </w:r>
          </w:p>
        </w:tc>
        <w:tc>
          <w:tcPr>
            <w:tcW w:w="5988" w:type="dxa"/>
            <w:gridSpan w:val="2"/>
          </w:tcPr>
          <w:p>
            <w:pPr>
              <w:pStyle w:val="TableText"/>
              <w:spacing w:before="39" w:line="208" w:lineRule="auto"/>
              <w:ind w:left="123" w:right="92" w:firstLine="400"/>
            </w:pPr>
            <w:r>
              <w:rPr>
                <w:spacing w:val="5"/>
              </w:rPr>
              <w:t>由工业园区供水管网提供，采暖期新鲜水用量为117.7m²/d, 非采暖期新鲜水用量为110.5m³/d。</w:t>
            </w: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480"/>
        </w:trPr>
        <w:tc>
          <w:tcPr>
            <w:tcW w:w="674" w:type="dxa"/>
            <w:vMerge/>
            <w:tcBorders>
              <w:top w:val="nil"/>
              <w:bottom w:val="nil"/>
            </w:tcBorders>
          </w:tcPr>
          <w:p/>
        </w:tc>
        <w:tc>
          <w:tcPr>
            <w:tcW w:w="1128" w:type="dxa"/>
          </w:tcPr>
          <w:p>
            <w:pPr>
              <w:pStyle w:val="TableText"/>
              <w:spacing w:before="142" w:line="219" w:lineRule="auto"/>
              <w:ind w:left="350"/>
            </w:pPr>
            <w:r>
              <w:rPr>
                <w:spacing w:val="-2"/>
              </w:rPr>
              <w:t>排水</w:t>
            </w:r>
          </w:p>
        </w:tc>
        <w:tc>
          <w:tcPr>
            <w:tcW w:w="709" w:type="dxa"/>
          </w:tcPr>
          <w:p>
            <w:pPr>
              <w:pStyle w:val="TableText"/>
              <w:spacing w:before="148" w:line="224" w:lineRule="auto"/>
              <w:ind w:left="292"/>
            </w:pPr>
            <w:r>
              <w:t>/</w:t>
            </w:r>
          </w:p>
        </w:tc>
        <w:tc>
          <w:tcPr>
            <w:tcW w:w="5988" w:type="dxa"/>
            <w:gridSpan w:val="2"/>
          </w:tcPr>
          <w:p>
            <w:pPr>
              <w:pStyle w:val="TableText"/>
              <w:spacing w:before="12" w:line="211" w:lineRule="auto"/>
              <w:ind w:left="93" w:right="145" w:firstLine="320"/>
            </w:pPr>
            <w:r>
              <w:t>雨污分流；地面冲洗水经隔油池预处理后与职工生活污水一同</w:t>
            </w:r>
            <w:r>
              <w:rPr>
                <w:spacing w:val="17"/>
              </w:rPr>
              <w:t xml:space="preserve"> </w:t>
            </w:r>
            <w:r>
              <w:rPr>
                <w:spacing w:val="-1"/>
              </w:rPr>
              <w:t>排入化粪池，出水通过园区污水管网排入园区污水处理厂</w:t>
            </w: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479"/>
        </w:trPr>
        <w:tc>
          <w:tcPr>
            <w:tcW w:w="674" w:type="dxa"/>
            <w:vMerge/>
            <w:tcBorders>
              <w:top w:val="nil"/>
              <w:bottom w:val="nil"/>
            </w:tcBorders>
          </w:tcPr>
          <w:p/>
        </w:tc>
        <w:tc>
          <w:tcPr>
            <w:tcW w:w="1128" w:type="dxa"/>
          </w:tcPr>
          <w:p>
            <w:pPr>
              <w:pStyle w:val="TableText"/>
              <w:spacing w:before="141" w:line="219" w:lineRule="auto"/>
              <w:ind w:left="350"/>
            </w:pPr>
            <w:r>
              <w:rPr>
                <w:spacing w:val="-2"/>
              </w:rPr>
              <w:t>供电</w:t>
            </w:r>
          </w:p>
        </w:tc>
        <w:tc>
          <w:tcPr>
            <w:tcW w:w="709" w:type="dxa"/>
          </w:tcPr>
          <w:p>
            <w:pPr>
              <w:pStyle w:val="TableText"/>
              <w:spacing w:before="148" w:line="224" w:lineRule="auto"/>
              <w:ind w:left="292"/>
            </w:pPr>
            <w:r>
              <w:t>/</w:t>
            </w:r>
          </w:p>
        </w:tc>
        <w:tc>
          <w:tcPr>
            <w:tcW w:w="5988" w:type="dxa"/>
            <w:gridSpan w:val="2"/>
          </w:tcPr>
          <w:p>
            <w:pPr>
              <w:pStyle w:val="TableText"/>
              <w:spacing w:before="20" w:line="207" w:lineRule="auto"/>
              <w:ind w:left="93" w:right="245" w:firstLine="330"/>
            </w:pPr>
            <w:r>
              <w:t>由工业园区电网提供，厂区设配电房1座，用电负荷均为交流</w:t>
            </w:r>
            <w:r>
              <w:rPr>
                <w:spacing w:val="7"/>
              </w:rPr>
              <w:t xml:space="preserve"> </w:t>
            </w:r>
            <w:r>
              <w:rPr>
                <w:spacing w:val="-1"/>
              </w:rPr>
              <w:t>380/220伏低压用电设备，配电变压器总容量4000KVA</w:t>
            </w: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480"/>
        </w:trPr>
        <w:tc>
          <w:tcPr>
            <w:tcW w:w="674" w:type="dxa"/>
            <w:vMerge/>
            <w:tcBorders>
              <w:top w:val="nil"/>
            </w:tcBorders>
          </w:tcPr>
          <w:p/>
        </w:tc>
        <w:tc>
          <w:tcPr>
            <w:tcW w:w="1128" w:type="dxa"/>
          </w:tcPr>
          <w:p>
            <w:pPr>
              <w:pStyle w:val="TableText"/>
              <w:spacing w:before="32" w:line="194" w:lineRule="auto"/>
              <w:ind w:left="350"/>
            </w:pPr>
            <w:r>
              <w:rPr>
                <w:spacing w:val="-2"/>
              </w:rPr>
              <w:t>循环</w:t>
            </w:r>
          </w:p>
          <w:p>
            <w:pPr>
              <w:pStyle w:val="TableText"/>
              <w:spacing w:line="209" w:lineRule="auto"/>
              <w:ind w:left="250"/>
            </w:pPr>
            <w:r>
              <w:rPr>
                <w:spacing w:val="-3"/>
              </w:rPr>
              <w:t>冷却水</w:t>
            </w:r>
          </w:p>
        </w:tc>
        <w:tc>
          <w:tcPr>
            <w:tcW w:w="709" w:type="dxa"/>
          </w:tcPr>
          <w:p>
            <w:pPr>
              <w:pStyle w:val="TableText"/>
              <w:spacing w:before="143" w:line="220" w:lineRule="auto"/>
              <w:ind w:left="192"/>
            </w:pPr>
            <w:r>
              <w:rPr>
                <w:spacing w:val="-2"/>
              </w:rPr>
              <w:t>6套</w:t>
            </w:r>
          </w:p>
        </w:tc>
        <w:tc>
          <w:tcPr>
            <w:tcW w:w="5988" w:type="dxa"/>
            <w:gridSpan w:val="2"/>
          </w:tcPr>
          <w:p>
            <w:pPr>
              <w:pStyle w:val="TableText"/>
              <w:spacing w:before="32" w:line="202" w:lineRule="auto"/>
              <w:ind w:left="103" w:right="743" w:firstLine="320"/>
            </w:pPr>
            <w:r>
              <w:t>自建循环冷却水系统6套，配置循环冷却水泵(6台)和横</w:t>
            </w:r>
            <w:r>
              <w:rPr>
                <w:spacing w:val="9"/>
              </w:rPr>
              <w:t xml:space="preserve"> </w:t>
            </w:r>
            <w:r>
              <w:rPr>
                <w:spacing w:val="4"/>
              </w:rPr>
              <w:t>流冷却塔(2座),单台冷却塔循环水量约350m³/h</w:t>
            </w: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1699"/>
        </w:trPr>
        <w:tc>
          <w:tcPr>
            <w:tcW w:w="674" w:type="dxa"/>
            <w:vMerge w:val="restart"/>
            <w:tcBorders>
              <w:bottom w:val="nil"/>
            </w:tcBorders>
          </w:tcPr>
          <w:p>
            <w:pPr>
              <w:spacing w:line="253" w:lineRule="auto"/>
            </w:pPr>
          </w:p>
          <w:p>
            <w:pPr>
              <w:spacing w:line="253" w:lineRule="auto"/>
            </w:pPr>
          </w:p>
          <w:p>
            <w:pPr>
              <w:spacing w:line="253" w:lineRule="auto"/>
            </w:pPr>
          </w:p>
          <w:p>
            <w:pPr>
              <w:spacing w:line="253" w:lineRule="auto"/>
            </w:pPr>
          </w:p>
          <w:p>
            <w:pPr>
              <w:spacing w:line="253" w:lineRule="auto"/>
            </w:pPr>
          </w:p>
          <w:p>
            <w:pPr>
              <w:spacing w:line="253" w:lineRule="auto"/>
            </w:pPr>
          </w:p>
          <w:p>
            <w:pPr>
              <w:spacing w:line="253" w:lineRule="auto"/>
            </w:pPr>
          </w:p>
          <w:p>
            <w:pPr>
              <w:spacing w:line="253" w:lineRule="auto"/>
            </w:pPr>
          </w:p>
          <w:p>
            <w:pPr>
              <w:spacing w:line="254" w:lineRule="auto"/>
            </w:pPr>
          </w:p>
          <w:p>
            <w:pPr>
              <w:spacing w:line="254" w:lineRule="auto"/>
            </w:pPr>
          </w:p>
          <w:p>
            <w:pPr>
              <w:pStyle w:val="TableText"/>
              <w:spacing w:before="65" w:line="222" w:lineRule="auto"/>
              <w:ind w:left="124"/>
            </w:pPr>
            <w:r>
              <w:rPr>
                <w:spacing w:val="-2"/>
              </w:rPr>
              <w:t>环保</w:t>
            </w:r>
          </w:p>
          <w:p>
            <w:pPr>
              <w:pStyle w:val="TableText"/>
              <w:spacing w:line="220" w:lineRule="auto"/>
              <w:ind w:left="124"/>
            </w:pPr>
            <w:r>
              <w:rPr>
                <w:spacing w:val="-3"/>
              </w:rPr>
              <w:t>工程</w:t>
            </w:r>
          </w:p>
        </w:tc>
        <w:tc>
          <w:tcPr>
            <w:tcW w:w="1128" w:type="dxa"/>
          </w:tcPr>
          <w:p>
            <w:pPr>
              <w:spacing w:line="342" w:lineRule="auto"/>
            </w:pPr>
          </w:p>
          <w:p>
            <w:pPr>
              <w:spacing w:line="342" w:lineRule="auto"/>
            </w:pPr>
          </w:p>
          <w:p>
            <w:pPr>
              <w:pStyle w:val="TableText"/>
              <w:spacing w:before="65" w:line="220" w:lineRule="auto"/>
              <w:ind w:left="151"/>
            </w:pPr>
            <w:r>
              <w:rPr>
                <w:spacing w:val="-2"/>
              </w:rPr>
              <w:t>废气处理</w:t>
            </w:r>
          </w:p>
        </w:tc>
        <w:tc>
          <w:tcPr>
            <w:tcW w:w="709" w:type="dxa"/>
          </w:tcPr>
          <w:p>
            <w:pPr>
              <w:spacing w:line="342" w:lineRule="auto"/>
            </w:pPr>
          </w:p>
          <w:p>
            <w:pPr>
              <w:spacing w:line="342" w:lineRule="auto"/>
            </w:pPr>
          </w:p>
          <w:p>
            <w:pPr>
              <w:pStyle w:val="TableText"/>
              <w:spacing w:before="65" w:line="220" w:lineRule="auto"/>
              <w:ind w:left="143"/>
            </w:pPr>
            <w:r>
              <w:rPr>
                <w:spacing w:val="3"/>
              </w:rPr>
              <w:t>10套</w:t>
            </w:r>
          </w:p>
        </w:tc>
        <w:tc>
          <w:tcPr>
            <w:tcW w:w="5988" w:type="dxa"/>
            <w:gridSpan w:val="2"/>
          </w:tcPr>
          <w:p>
            <w:pPr>
              <w:pStyle w:val="TableText"/>
              <w:spacing w:before="41" w:line="219" w:lineRule="auto"/>
              <w:ind w:left="433"/>
            </w:pPr>
            <w:r>
              <w:rPr>
                <w:spacing w:val="-6"/>
              </w:rPr>
              <w:t>设备稳定运行后的裂解不凝气体燃烧处理(供热)后，</w:t>
            </w:r>
            <w:r>
              <w:rPr>
                <w:spacing w:val="72"/>
              </w:rPr>
              <w:t xml:space="preserve"> </w:t>
            </w:r>
            <w:r>
              <w:rPr>
                <w:spacing w:val="-6"/>
              </w:rPr>
              <w:t>一同</w:t>
            </w:r>
          </w:p>
          <w:p>
            <w:pPr>
              <w:pStyle w:val="TableText"/>
              <w:spacing w:before="14" w:line="219" w:lineRule="auto"/>
              <w:ind w:left="113"/>
            </w:pPr>
            <w:r>
              <w:rPr>
                <w:spacing w:val="1"/>
              </w:rPr>
              <w:t>经烟气脱硫除尘系统处理后经15m高排气</w:t>
            </w:r>
            <w:r>
              <w:t>筒(每三条生产线1</w:t>
            </w:r>
          </w:p>
          <w:p>
            <w:pPr>
              <w:pStyle w:val="TableText"/>
              <w:spacing w:before="1" w:line="218" w:lineRule="auto"/>
              <w:ind w:left="103" w:right="365" w:firstLine="10"/>
            </w:pPr>
            <w:r>
              <w:rPr>
                <w:spacing w:val="-6"/>
              </w:rPr>
              <w:t>根)高空排放；</w:t>
            </w:r>
            <w:r>
              <w:rPr>
                <w:spacing w:val="18"/>
              </w:rPr>
              <w:t xml:space="preserve">   </w:t>
            </w:r>
            <w:r>
              <w:rPr>
                <w:spacing w:val="-6"/>
              </w:rPr>
              <w:t>碳黑研磨粉尘经旋风布袋除尘器处理后由</w:t>
            </w:r>
            <w:r>
              <w:rPr>
                <w:spacing w:val="-7"/>
              </w:rPr>
              <w:t>一根</w:t>
            </w:r>
            <w:r>
              <w:rPr>
                <w:spacing w:val="1"/>
              </w:rPr>
              <w:t xml:space="preserve"> </w:t>
            </w:r>
            <w:r>
              <w:t>15m高排气筒排放；采暖期锅炉燃烧废气经烟气脱硫除尘系统处</w:t>
            </w:r>
            <w:r>
              <w:rPr>
                <w:spacing w:val="7"/>
              </w:rPr>
              <w:t xml:space="preserve"> </w:t>
            </w:r>
            <w:r>
              <w:t>理后由一根40m高排气筒高空排放；食堂油烟通过油烟净</w:t>
            </w:r>
            <w:r>
              <w:rPr>
                <w:spacing w:val="-1"/>
              </w:rPr>
              <w:t>化器</w:t>
            </w:r>
          </w:p>
          <w:p>
            <w:pPr>
              <w:pStyle w:val="TableText"/>
              <w:spacing w:before="21" w:line="197" w:lineRule="auto"/>
              <w:ind w:left="123" w:right="258" w:hanging="20"/>
            </w:pPr>
            <w:r>
              <w:t>处理后外排；成品罐区无组织挥发气体、轮胎切割无组织粉尘加</w:t>
            </w:r>
            <w:r>
              <w:rPr>
                <w:spacing w:val="14"/>
              </w:rPr>
              <w:t xml:space="preserve"> </w:t>
            </w:r>
            <w:r>
              <w:t>强通风管理，采取一定的绿化等。</w:t>
            </w: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959"/>
        </w:trPr>
        <w:tc>
          <w:tcPr>
            <w:tcW w:w="674" w:type="dxa"/>
            <w:vMerge/>
            <w:tcBorders>
              <w:top w:val="nil"/>
              <w:bottom w:val="nil"/>
            </w:tcBorders>
          </w:tcPr>
          <w:p/>
        </w:tc>
        <w:tc>
          <w:tcPr>
            <w:tcW w:w="1128" w:type="dxa"/>
          </w:tcPr>
          <w:p>
            <w:pPr>
              <w:spacing w:line="317" w:lineRule="auto"/>
            </w:pPr>
          </w:p>
          <w:p>
            <w:pPr>
              <w:pStyle w:val="TableText"/>
              <w:spacing w:before="65" w:line="219" w:lineRule="auto"/>
              <w:ind w:left="151"/>
            </w:pPr>
            <w:r>
              <w:rPr>
                <w:spacing w:val="-2"/>
              </w:rPr>
              <w:t>废水处理</w:t>
            </w:r>
          </w:p>
        </w:tc>
        <w:tc>
          <w:tcPr>
            <w:tcW w:w="709" w:type="dxa"/>
          </w:tcPr>
          <w:p>
            <w:pPr>
              <w:spacing w:line="317" w:lineRule="auto"/>
            </w:pPr>
          </w:p>
          <w:p>
            <w:pPr>
              <w:pStyle w:val="TableText"/>
              <w:spacing w:before="65" w:line="220" w:lineRule="auto"/>
              <w:ind w:left="192"/>
            </w:pPr>
            <w:r>
              <w:rPr>
                <w:spacing w:val="5"/>
              </w:rPr>
              <w:t>1套</w:t>
            </w:r>
          </w:p>
        </w:tc>
        <w:tc>
          <w:tcPr>
            <w:tcW w:w="5988" w:type="dxa"/>
            <w:gridSpan w:val="2"/>
          </w:tcPr>
          <w:p>
            <w:pPr>
              <w:pStyle w:val="TableText"/>
              <w:spacing w:before="34" w:line="211" w:lineRule="auto"/>
              <w:ind w:left="93" w:right="74" w:firstLine="320"/>
              <w:jc w:val="both"/>
            </w:pPr>
            <w:r>
              <w:t xml:space="preserve">雨污分流；喷淋废水经沉淀处理后补充碱液循环使用；锅炉用 </w:t>
            </w:r>
            <w:r>
              <w:rPr>
                <w:spacing w:val="-1"/>
              </w:rPr>
              <w:t>水除日常补给后循环使用；轮胎裂解产生的废水利用烟道余热蒸发</w:t>
            </w:r>
            <w:r>
              <w:rPr>
                <w:spacing w:val="17"/>
              </w:rPr>
              <w:t xml:space="preserve"> </w:t>
            </w:r>
            <w:r>
              <w:t>处理；地面冲洗废水和职工餐饮废水经隔油处理后与职工生活污水</w:t>
            </w:r>
            <w:r>
              <w:rPr>
                <w:spacing w:val="8"/>
              </w:rPr>
              <w:t xml:space="preserve"> </w:t>
            </w:r>
            <w:r>
              <w:rPr>
                <w:spacing w:val="1"/>
              </w:rPr>
              <w:t>一同排入化粪池，出水通过园区污水管网排入园区污水处理厂。</w:t>
            </w: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479"/>
        </w:trPr>
        <w:tc>
          <w:tcPr>
            <w:tcW w:w="674" w:type="dxa"/>
            <w:vMerge/>
            <w:tcBorders>
              <w:top w:val="nil"/>
              <w:bottom w:val="nil"/>
            </w:tcBorders>
          </w:tcPr>
          <w:p/>
        </w:tc>
        <w:tc>
          <w:tcPr>
            <w:tcW w:w="1128" w:type="dxa"/>
          </w:tcPr>
          <w:p>
            <w:pPr>
              <w:pStyle w:val="TableText"/>
              <w:spacing w:before="145" w:line="220" w:lineRule="auto"/>
              <w:ind w:left="151"/>
            </w:pPr>
            <w:r>
              <w:rPr>
                <w:spacing w:val="1"/>
              </w:rPr>
              <w:t>噪声治理</w:t>
            </w:r>
          </w:p>
        </w:tc>
        <w:tc>
          <w:tcPr>
            <w:tcW w:w="709" w:type="dxa"/>
          </w:tcPr>
          <w:p>
            <w:pPr>
              <w:pStyle w:val="TableText"/>
              <w:spacing w:before="151" w:line="224" w:lineRule="auto"/>
              <w:ind w:left="292"/>
            </w:pPr>
            <w:r>
              <w:t>/</w:t>
            </w:r>
          </w:p>
        </w:tc>
        <w:tc>
          <w:tcPr>
            <w:tcW w:w="5988" w:type="dxa"/>
            <w:gridSpan w:val="2"/>
          </w:tcPr>
          <w:p>
            <w:pPr>
              <w:pStyle w:val="TableText"/>
              <w:spacing w:before="33" w:line="201" w:lineRule="auto"/>
              <w:ind w:left="133" w:right="371" w:firstLine="280"/>
            </w:pPr>
            <w:r>
              <w:rPr>
                <w:spacing w:val="-1"/>
              </w:rPr>
              <w:t>选择低噪声设备，同时采用隔声、减噪、封闭门窗、防振垫</w:t>
            </w:r>
            <w:r>
              <w:rPr>
                <w:spacing w:val="18"/>
              </w:rPr>
              <w:t xml:space="preserve"> </w:t>
            </w:r>
            <w:r>
              <w:rPr>
                <w:spacing w:val="-1"/>
              </w:rPr>
              <w:t>等措施进行降噪。</w:t>
            </w: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969"/>
        </w:trPr>
        <w:tc>
          <w:tcPr>
            <w:tcW w:w="674" w:type="dxa"/>
            <w:vMerge/>
            <w:tcBorders>
              <w:top w:val="nil"/>
              <w:bottom w:val="nil"/>
            </w:tcBorders>
          </w:tcPr>
          <w:p/>
        </w:tc>
        <w:tc>
          <w:tcPr>
            <w:tcW w:w="1128" w:type="dxa"/>
          </w:tcPr>
          <w:p>
            <w:pPr>
              <w:spacing w:line="329" w:lineRule="auto"/>
            </w:pPr>
          </w:p>
          <w:p>
            <w:pPr>
              <w:pStyle w:val="TableText"/>
              <w:spacing w:before="65" w:line="220" w:lineRule="auto"/>
              <w:ind w:left="151"/>
            </w:pPr>
            <w:r>
              <w:rPr>
                <w:spacing w:val="1"/>
              </w:rPr>
              <w:t>固废处理</w:t>
            </w:r>
          </w:p>
        </w:tc>
        <w:tc>
          <w:tcPr>
            <w:tcW w:w="709" w:type="dxa"/>
          </w:tcPr>
          <w:p>
            <w:pPr>
              <w:spacing w:line="334" w:lineRule="auto"/>
            </w:pPr>
          </w:p>
          <w:p>
            <w:pPr>
              <w:pStyle w:val="TableText"/>
              <w:spacing w:before="65" w:line="224" w:lineRule="auto"/>
              <w:ind w:left="292"/>
            </w:pPr>
            <w:r>
              <w:t>/</w:t>
            </w:r>
          </w:p>
        </w:tc>
        <w:tc>
          <w:tcPr>
            <w:tcW w:w="5988" w:type="dxa"/>
            <w:gridSpan w:val="2"/>
          </w:tcPr>
          <w:p>
            <w:pPr>
              <w:pStyle w:val="TableText"/>
              <w:spacing w:before="35" w:line="213" w:lineRule="auto"/>
              <w:ind w:left="113" w:right="242" w:firstLine="300"/>
            </w:pPr>
            <w:r>
              <w:rPr>
                <w:spacing w:val="-1"/>
              </w:rPr>
              <w:t>生活垃圾统一收集后交由园区环卫部门统一处理；钢丝作为</w:t>
            </w:r>
            <w:r>
              <w:rPr>
                <w:spacing w:val="7"/>
              </w:rPr>
              <w:t xml:space="preserve">  </w:t>
            </w:r>
            <w:r>
              <w:t>副产物外售；收集的碳黑粉尘回收利用；煤渣和脱硫石膏渣作为</w:t>
            </w:r>
            <w:r>
              <w:rPr>
                <w:spacing w:val="9"/>
              </w:rPr>
              <w:t xml:space="preserve"> </w:t>
            </w:r>
            <w:r>
              <w:rPr>
                <w:spacing w:val="1"/>
              </w:rPr>
              <w:t>建筑材料外售处理；渣油交由有资质单位处理</w:t>
            </w:r>
            <w:r>
              <w:t>；废催化剂，由厂 家回收处置。</w:t>
            </w: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480"/>
        </w:trPr>
        <w:tc>
          <w:tcPr>
            <w:tcW w:w="674" w:type="dxa"/>
            <w:vMerge/>
            <w:tcBorders>
              <w:top w:val="nil"/>
              <w:bottom w:val="nil"/>
            </w:tcBorders>
          </w:tcPr>
          <w:p/>
        </w:tc>
        <w:tc>
          <w:tcPr>
            <w:tcW w:w="1128" w:type="dxa"/>
          </w:tcPr>
          <w:p>
            <w:pPr>
              <w:pStyle w:val="TableText"/>
              <w:spacing w:before="47" w:line="195" w:lineRule="auto"/>
              <w:ind w:left="350" w:right="158" w:hanging="199"/>
            </w:pPr>
            <w:r>
              <w:rPr>
                <w:spacing w:val="2"/>
              </w:rPr>
              <w:t>消防事故</w:t>
            </w:r>
            <w:r>
              <w:t xml:space="preserve"> </w:t>
            </w:r>
            <w:r>
              <w:rPr>
                <w:spacing w:val="-3"/>
              </w:rPr>
              <w:t>水池</w:t>
            </w:r>
          </w:p>
        </w:tc>
        <w:tc>
          <w:tcPr>
            <w:tcW w:w="709" w:type="dxa"/>
          </w:tcPr>
          <w:p>
            <w:pPr>
              <w:pStyle w:val="TableText"/>
              <w:spacing w:before="149" w:line="221" w:lineRule="auto"/>
              <w:ind w:left="192"/>
            </w:pPr>
            <w:r>
              <w:rPr>
                <w:spacing w:val="4"/>
              </w:rPr>
              <w:t>1座</w:t>
            </w:r>
          </w:p>
        </w:tc>
        <w:tc>
          <w:tcPr>
            <w:tcW w:w="5988" w:type="dxa"/>
            <w:gridSpan w:val="2"/>
          </w:tcPr>
          <w:p>
            <w:pPr>
              <w:pStyle w:val="TableText"/>
              <w:spacing w:before="144" w:line="216" w:lineRule="auto"/>
              <w:ind w:left="423"/>
            </w:pPr>
            <w:r>
              <w:rPr>
                <w:spacing w:val="5"/>
              </w:rPr>
              <w:t>地埋式，尺寸大小10m×25m×2m,总容积为500m³</w:t>
            </w: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964"/>
        </w:trPr>
        <w:tc>
          <w:tcPr>
            <w:tcW w:w="674" w:type="dxa"/>
            <w:vMerge/>
            <w:tcBorders>
              <w:top w:val="nil"/>
            </w:tcBorders>
          </w:tcPr>
          <w:p/>
        </w:tc>
        <w:tc>
          <w:tcPr>
            <w:tcW w:w="1128" w:type="dxa"/>
          </w:tcPr>
          <w:p>
            <w:pPr>
              <w:spacing w:line="320" w:lineRule="auto"/>
            </w:pPr>
          </w:p>
          <w:p>
            <w:pPr>
              <w:pStyle w:val="TableText"/>
              <w:spacing w:before="65" w:line="220" w:lineRule="auto"/>
              <w:ind w:left="151"/>
            </w:pPr>
            <w:r>
              <w:rPr>
                <w:spacing w:val="2"/>
              </w:rPr>
              <w:t>防渗措施</w:t>
            </w:r>
          </w:p>
        </w:tc>
        <w:tc>
          <w:tcPr>
            <w:tcW w:w="709" w:type="dxa"/>
          </w:tcPr>
          <w:p>
            <w:pPr>
              <w:spacing w:line="326" w:lineRule="auto"/>
            </w:pPr>
          </w:p>
          <w:p>
            <w:pPr>
              <w:pStyle w:val="TableText"/>
              <w:spacing w:before="65" w:line="224" w:lineRule="auto"/>
              <w:ind w:left="292"/>
            </w:pPr>
            <w:r>
              <w:t>/</w:t>
            </w:r>
          </w:p>
        </w:tc>
        <w:tc>
          <w:tcPr>
            <w:tcW w:w="5988" w:type="dxa"/>
            <w:gridSpan w:val="2"/>
          </w:tcPr>
          <w:p>
            <w:pPr>
              <w:pStyle w:val="TableText"/>
              <w:spacing w:before="36" w:line="219" w:lineRule="auto"/>
              <w:ind w:left="433"/>
            </w:pPr>
            <w:r>
              <w:t>基础防渗层为粘土层，其厚度应在1m以上，渗透系数应小</w:t>
            </w:r>
          </w:p>
          <w:p>
            <w:pPr>
              <w:pStyle w:val="TableText"/>
              <w:spacing w:line="216" w:lineRule="auto"/>
              <w:ind w:left="113"/>
            </w:pPr>
            <w:r>
              <w:rPr>
                <w:spacing w:val="4"/>
              </w:rPr>
              <w:t>于1.0×10²</w:t>
            </w:r>
            <w:r>
              <w:t>cm</w:t>
            </w:r>
            <w:r>
              <w:rPr>
                <w:spacing w:val="4"/>
              </w:rPr>
              <w:t>/s,基础防渗层也可用</w:t>
            </w:r>
            <w:r>
              <w:rPr>
                <w:spacing w:val="3"/>
              </w:rPr>
              <w:t>厚度在2</w:t>
            </w:r>
            <w:r>
              <w:t>mm</w:t>
            </w:r>
            <w:r>
              <w:rPr>
                <w:spacing w:val="3"/>
              </w:rPr>
              <w:t>以上的高密度聚</w:t>
            </w:r>
          </w:p>
          <w:p>
            <w:pPr>
              <w:pStyle w:val="TableText"/>
              <w:spacing w:before="18" w:line="197" w:lineRule="auto"/>
              <w:ind w:left="133" w:right="135"/>
            </w:pPr>
            <w:r>
              <w:t>乙烯或其他人工防渗材料，渗透系数应小于1.0×10-10cm/s;地面</w:t>
            </w:r>
            <w:r>
              <w:rPr>
                <w:spacing w:val="7"/>
              </w:rPr>
              <w:t xml:space="preserve"> </w:t>
            </w:r>
            <w:r>
              <w:t>应为耐腐蚀的硬化地面、地面无裂隙</w:t>
            </w:r>
          </w:p>
        </w:tc>
      </w:tr>
    </w:tbl>
    <w:p/>
    <w:p>
      <w:pPr>
        <w:sectPr>
          <w:headerReference w:type="default" r:id="rId9"/>
          <w:pgSz w:w="11910" w:h="16840"/>
          <w:pgMar w:top="400" w:right="1725" w:bottom="0" w:left="1675" w:header="0" w:footer="0" w:gutter="0"/>
          <w:pgNumType w:start="16"/>
          <w:cols w:space="708"/>
        </w:sectPr>
      </w:pPr>
    </w:p>
    <w:p>
      <w:pPr>
        <w:spacing w:line="282" w:lineRule="auto"/>
      </w:pPr>
    </w:p>
    <w:p>
      <w:pPr>
        <w:spacing w:line="283" w:lineRule="auto"/>
      </w:pPr>
    </w:p>
    <w:p>
      <w:pPr>
        <w:spacing w:line="283" w:lineRule="auto"/>
      </w:pPr>
    </w:p>
    <w:p>
      <w:pPr>
        <w:spacing w:line="283" w:lineRule="auto"/>
      </w:pPr>
    </w:p>
    <w:p>
      <w:pPr>
        <w:spacing w:before="78" w:line="221" w:lineRule="auto"/>
        <w:ind w:left="2498"/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/>
          <w:b/>
          <w:bCs/>
          <w:spacing w:val="-3"/>
          <w:sz w:val="24"/>
          <w:szCs w:val="24"/>
        </w:rPr>
        <w:t>表5.1-2</w:t>
      </w:r>
      <w:r>
        <w:rPr>
          <w:rFonts w:ascii="宋体" w:eastAsia="宋体" w:hAnsi="宋体" w:cs="宋体"/>
          <w:spacing w:val="-3"/>
          <w:sz w:val="24"/>
          <w:szCs w:val="24"/>
        </w:rPr>
        <w:t xml:space="preserve">     </w:t>
      </w:r>
      <w:r>
        <w:rPr>
          <w:rFonts w:ascii="宋体" w:eastAsia="宋体" w:hAnsi="宋体" w:cs="宋体"/>
          <w:b/>
          <w:bCs/>
          <w:spacing w:val="-3"/>
          <w:sz w:val="24"/>
          <w:szCs w:val="24"/>
        </w:rPr>
        <w:t>主要建构筑物一览表</w:t>
      </w:r>
    </w:p>
    <w:tbl>
      <w:tblPr>
        <w:tblStyle w:val="TableNormal5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000"/>
      </w:tblPr>
      <w:tblGrid>
        <w:gridCol w:w="1513"/>
        <w:gridCol w:w="1129"/>
        <w:gridCol w:w="1119"/>
        <w:gridCol w:w="1238"/>
        <w:gridCol w:w="669"/>
        <w:gridCol w:w="2117"/>
        <w:gridCol w:w="744"/>
      </w:tblGrid>
      <w:tr>
        <w:tblPrEx>
          <w:tblInd w:w="5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464"/>
        </w:trPr>
        <w:tc>
          <w:tcPr>
            <w:tcW w:w="1513" w:type="dxa"/>
          </w:tcPr>
          <w:p>
            <w:pPr>
              <w:pStyle w:val="TableText"/>
              <w:spacing w:before="131" w:line="220" w:lineRule="auto"/>
              <w:ind w:left="247"/>
            </w:pPr>
            <w:r>
              <w:rPr>
                <w:b/>
                <w:bCs/>
                <w:spacing w:val="-4"/>
              </w:rPr>
              <w:t>建筑物名称</w:t>
            </w:r>
          </w:p>
        </w:tc>
        <w:tc>
          <w:tcPr>
            <w:tcW w:w="1129" w:type="dxa"/>
          </w:tcPr>
          <w:p>
            <w:pPr>
              <w:pStyle w:val="TableText"/>
              <w:spacing w:before="130" w:line="219" w:lineRule="auto"/>
              <w:ind w:left="354"/>
            </w:pPr>
            <w:r>
              <w:rPr>
                <w:b/>
                <w:bCs/>
                <w:spacing w:val="-5"/>
              </w:rPr>
              <w:t>数量</w:t>
            </w:r>
          </w:p>
        </w:tc>
        <w:tc>
          <w:tcPr>
            <w:tcW w:w="1119" w:type="dxa"/>
          </w:tcPr>
          <w:p>
            <w:pPr>
              <w:pStyle w:val="TableText"/>
              <w:spacing w:before="131" w:line="220" w:lineRule="auto"/>
              <w:ind w:left="155"/>
            </w:pPr>
            <w:r>
              <w:rPr>
                <w:b/>
                <w:bCs/>
                <w:spacing w:val="-1"/>
              </w:rPr>
              <w:t>占地面积</w:t>
            </w:r>
          </w:p>
        </w:tc>
        <w:tc>
          <w:tcPr>
            <w:tcW w:w="1238" w:type="dxa"/>
          </w:tcPr>
          <w:p>
            <w:pPr>
              <w:pStyle w:val="TableText"/>
              <w:spacing w:before="131" w:line="220" w:lineRule="auto"/>
              <w:ind w:left="216"/>
            </w:pPr>
            <w:r>
              <w:rPr>
                <w:b/>
                <w:bCs/>
                <w:spacing w:val="-5"/>
              </w:rPr>
              <w:t>建筑面积</w:t>
            </w:r>
          </w:p>
        </w:tc>
        <w:tc>
          <w:tcPr>
            <w:tcW w:w="669" w:type="dxa"/>
          </w:tcPr>
          <w:p>
            <w:pPr>
              <w:pStyle w:val="TableText"/>
              <w:spacing w:before="130" w:line="219" w:lineRule="auto"/>
              <w:ind w:left="128"/>
            </w:pPr>
            <w:r>
              <w:rPr>
                <w:b/>
                <w:bCs/>
                <w:spacing w:val="-5"/>
              </w:rPr>
              <w:t>层数</w:t>
            </w:r>
          </w:p>
        </w:tc>
        <w:tc>
          <w:tcPr>
            <w:tcW w:w="2117" w:type="dxa"/>
          </w:tcPr>
          <w:p>
            <w:pPr>
              <w:pStyle w:val="TableText"/>
              <w:spacing w:before="131" w:line="220" w:lineRule="auto"/>
              <w:ind w:left="659"/>
            </w:pPr>
            <w:r>
              <w:rPr>
                <w:b/>
                <w:bCs/>
                <w:spacing w:val="-5"/>
              </w:rPr>
              <w:t>结构形式</w:t>
            </w:r>
          </w:p>
        </w:tc>
        <w:tc>
          <w:tcPr>
            <w:tcW w:w="744" w:type="dxa"/>
          </w:tcPr>
          <w:p>
            <w:pPr>
              <w:pStyle w:val="TableText"/>
              <w:spacing w:before="131" w:line="221" w:lineRule="auto"/>
              <w:ind w:left="172"/>
            </w:pPr>
            <w:r>
              <w:rPr>
                <w:b/>
                <w:bCs/>
                <w:spacing w:val="-5"/>
              </w:rPr>
              <w:t>备注</w:t>
            </w: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439"/>
        </w:trPr>
        <w:tc>
          <w:tcPr>
            <w:tcW w:w="1513" w:type="dxa"/>
          </w:tcPr>
          <w:p>
            <w:pPr>
              <w:pStyle w:val="TableText"/>
              <w:spacing w:before="169" w:line="220" w:lineRule="auto"/>
              <w:ind w:left="244"/>
            </w:pPr>
            <w:r>
              <w:rPr>
                <w:spacing w:val="2"/>
              </w:rPr>
              <w:t>总占地面积</w:t>
            </w:r>
          </w:p>
        </w:tc>
        <w:tc>
          <w:tcPr>
            <w:tcW w:w="1129" w:type="dxa"/>
          </w:tcPr>
          <w:p>
            <w:pPr>
              <w:spacing w:line="241" w:lineRule="auto"/>
            </w:pPr>
          </w:p>
          <w:p>
            <w:pPr>
              <w:pStyle w:val="TableText"/>
              <w:spacing w:before="13" w:line="27" w:lineRule="exact"/>
              <w:ind w:left="511"/>
              <w:rPr>
                <w:sz w:val="4"/>
                <w:szCs w:val="4"/>
              </w:rPr>
            </w:pPr>
            <w:r>
              <w:rPr>
                <w:spacing w:val="-1"/>
                <w:position w:val="-1"/>
                <w:sz w:val="4"/>
                <w:szCs w:val="4"/>
              </w:rPr>
              <w:t>----</w:t>
            </w:r>
          </w:p>
        </w:tc>
        <w:tc>
          <w:tcPr>
            <w:tcW w:w="1119" w:type="dxa"/>
          </w:tcPr>
          <w:p>
            <w:pPr>
              <w:pStyle w:val="TableText"/>
              <w:spacing w:before="138"/>
              <w:ind w:left="52"/>
            </w:pPr>
            <w:r>
              <w:rPr>
                <w:spacing w:val="-3"/>
              </w:rPr>
              <w:t>1000363m²</w:t>
            </w:r>
          </w:p>
        </w:tc>
        <w:tc>
          <w:tcPr>
            <w:tcW w:w="1238" w:type="dxa"/>
          </w:tcPr>
          <w:p>
            <w:pPr>
              <w:pStyle w:val="TableText"/>
              <w:spacing w:before="245" w:line="27" w:lineRule="exact"/>
              <w:ind w:left="574"/>
              <w:rPr>
                <w:sz w:val="4"/>
                <w:szCs w:val="4"/>
              </w:rPr>
            </w:pPr>
            <w:r>
              <w:rPr>
                <w:spacing w:val="-1"/>
                <w:position w:val="-1"/>
                <w:sz w:val="4"/>
                <w:szCs w:val="4"/>
              </w:rPr>
              <w:t>——</w:t>
            </w:r>
          </w:p>
        </w:tc>
        <w:tc>
          <w:tcPr>
            <w:tcW w:w="669" w:type="dxa"/>
          </w:tcPr>
          <w:p>
            <w:pPr>
              <w:pStyle w:val="TableText"/>
              <w:spacing w:before="245" w:line="27" w:lineRule="exact"/>
              <w:ind w:left="285"/>
              <w:rPr>
                <w:sz w:val="4"/>
                <w:szCs w:val="4"/>
              </w:rPr>
            </w:pPr>
            <w:r>
              <w:rPr>
                <w:spacing w:val="-1"/>
                <w:position w:val="-1"/>
                <w:sz w:val="4"/>
                <w:szCs w:val="4"/>
              </w:rPr>
              <w:t>----</w:t>
            </w:r>
          </w:p>
        </w:tc>
        <w:tc>
          <w:tcPr>
            <w:tcW w:w="2117" w:type="dxa"/>
          </w:tcPr>
          <w:p>
            <w:pPr>
              <w:spacing w:line="250" w:lineRule="auto"/>
            </w:pPr>
          </w:p>
          <w:p>
            <w:pPr>
              <w:pStyle w:val="TableText"/>
              <w:spacing w:before="13" w:line="28" w:lineRule="exact"/>
              <w:ind w:left="1016"/>
              <w:rPr>
                <w:sz w:val="4"/>
                <w:szCs w:val="4"/>
              </w:rPr>
            </w:pPr>
            <w:r>
              <w:rPr>
                <w:spacing w:val="-1"/>
                <w:position w:val="-1"/>
                <w:sz w:val="4"/>
                <w:szCs w:val="4"/>
              </w:rPr>
              <w:t>----</w:t>
            </w:r>
          </w:p>
        </w:tc>
        <w:tc>
          <w:tcPr>
            <w:tcW w:w="744" w:type="dxa"/>
          </w:tcPr>
          <w:p>
            <w:pPr>
              <w:pStyle w:val="TableText"/>
              <w:spacing w:before="245" w:line="27" w:lineRule="exact"/>
              <w:ind w:left="329"/>
              <w:rPr>
                <w:sz w:val="4"/>
                <w:szCs w:val="4"/>
              </w:rPr>
            </w:pPr>
            <w:r>
              <w:rPr>
                <w:spacing w:val="-1"/>
                <w:position w:val="-1"/>
                <w:sz w:val="4"/>
                <w:szCs w:val="4"/>
              </w:rPr>
              <w:t>----</w:t>
            </w: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460"/>
        </w:trPr>
        <w:tc>
          <w:tcPr>
            <w:tcW w:w="1513" w:type="dxa"/>
          </w:tcPr>
          <w:p>
            <w:pPr>
              <w:pStyle w:val="TableText"/>
              <w:spacing w:before="180" w:line="220" w:lineRule="auto"/>
              <w:ind w:left="244"/>
            </w:pPr>
            <w:r>
              <w:rPr>
                <w:spacing w:val="2"/>
              </w:rPr>
              <w:t>总建筑面积</w:t>
            </w:r>
          </w:p>
        </w:tc>
        <w:tc>
          <w:tcPr>
            <w:tcW w:w="1129" w:type="dxa"/>
          </w:tcPr>
          <w:p/>
        </w:tc>
        <w:tc>
          <w:tcPr>
            <w:tcW w:w="1119" w:type="dxa"/>
          </w:tcPr>
          <w:p>
            <w:pPr>
              <w:pStyle w:val="TableText"/>
              <w:spacing w:before="226" w:line="27" w:lineRule="exact"/>
              <w:ind w:left="532"/>
              <w:rPr>
                <w:sz w:val="4"/>
                <w:szCs w:val="4"/>
              </w:rPr>
            </w:pPr>
            <w:r>
              <w:rPr>
                <w:position w:val="-1"/>
                <w:sz w:val="4"/>
                <w:szCs w:val="4"/>
              </w:rPr>
              <w:t>—</w:t>
            </w:r>
          </w:p>
        </w:tc>
        <w:tc>
          <w:tcPr>
            <w:tcW w:w="1238" w:type="dxa"/>
          </w:tcPr>
          <w:p>
            <w:pPr>
              <w:pStyle w:val="TableText"/>
              <w:spacing w:before="150" w:line="239" w:lineRule="auto"/>
              <w:ind w:left="64"/>
            </w:pPr>
            <w:r>
              <w:rPr>
                <w:spacing w:val="-1"/>
              </w:rPr>
              <w:t>48981.26m²</w:t>
            </w:r>
          </w:p>
        </w:tc>
        <w:tc>
          <w:tcPr>
            <w:tcW w:w="669" w:type="dxa"/>
          </w:tcPr>
          <w:p>
            <w:pPr>
              <w:tabs>
                <w:tab w:val="left" w:pos="364"/>
              </w:tabs>
              <w:spacing w:before="60" w:line="241" w:lineRule="exact"/>
              <w:ind w:left="285"/>
            </w:pPr>
            <w:r>
              <w:rPr>
                <w:rFonts w:ascii="Arial" w:eastAsia="Arial" w:hAnsi="Arial" w:cs="Arial"/>
                <w:sz w:val="21"/>
                <w:szCs w:val="21"/>
                <w:u w:val="single" w:color="auto"/>
              </w:rPr>
              <w:tab/>
            </w:r>
          </w:p>
        </w:tc>
        <w:tc>
          <w:tcPr>
            <w:tcW w:w="2117" w:type="dxa"/>
          </w:tcPr>
          <w:p/>
        </w:tc>
        <w:tc>
          <w:tcPr>
            <w:tcW w:w="744" w:type="dxa"/>
          </w:tcPr>
          <w:p>
            <w:pPr>
              <w:spacing w:line="291" w:lineRule="auto"/>
            </w:pPr>
          </w:p>
          <w:p>
            <w:pPr>
              <w:pStyle w:val="TableText"/>
              <w:spacing w:before="36" w:line="75" w:lineRule="exact"/>
              <w:ind w:left="259"/>
              <w:rPr>
                <w:sz w:val="11"/>
                <w:szCs w:val="11"/>
              </w:rPr>
            </w:pPr>
            <w:r>
              <w:rPr>
                <w:spacing w:val="-1"/>
                <w:position w:val="-2"/>
                <w:sz w:val="11"/>
                <w:szCs w:val="11"/>
              </w:rPr>
              <w:t>----</w:t>
            </w: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459"/>
        </w:trPr>
        <w:tc>
          <w:tcPr>
            <w:tcW w:w="1513" w:type="dxa"/>
          </w:tcPr>
          <w:p>
            <w:pPr>
              <w:pStyle w:val="TableText"/>
              <w:spacing w:before="180" w:line="219" w:lineRule="auto"/>
              <w:ind w:left="444"/>
            </w:pPr>
            <w:r>
              <w:rPr>
                <w:spacing w:val="3"/>
              </w:rPr>
              <w:t>办公楼</w:t>
            </w:r>
          </w:p>
        </w:tc>
        <w:tc>
          <w:tcPr>
            <w:tcW w:w="1129" w:type="dxa"/>
          </w:tcPr>
          <w:p>
            <w:pPr>
              <w:pStyle w:val="TableText"/>
              <w:spacing w:before="250" w:line="183" w:lineRule="auto"/>
              <w:ind w:left="501"/>
            </w:pPr>
            <w:r>
              <w:t>1</w:t>
            </w:r>
          </w:p>
        </w:tc>
        <w:tc>
          <w:tcPr>
            <w:tcW w:w="1119" w:type="dxa"/>
          </w:tcPr>
          <w:p>
            <w:pPr>
              <w:pStyle w:val="TableText"/>
              <w:spacing w:before="149"/>
              <w:ind w:left="252"/>
            </w:pPr>
            <w:r>
              <w:rPr>
                <w:spacing w:val="-2"/>
              </w:rPr>
              <w:t>540m²</w:t>
            </w:r>
          </w:p>
        </w:tc>
        <w:tc>
          <w:tcPr>
            <w:tcW w:w="1238" w:type="dxa"/>
          </w:tcPr>
          <w:p>
            <w:pPr>
              <w:pStyle w:val="TableText"/>
              <w:spacing w:before="150" w:line="239" w:lineRule="auto"/>
              <w:ind w:left="113"/>
            </w:pPr>
            <w:r>
              <w:rPr>
                <w:spacing w:val="-3"/>
              </w:rPr>
              <w:t>1508.76m²</w:t>
            </w:r>
          </w:p>
        </w:tc>
        <w:tc>
          <w:tcPr>
            <w:tcW w:w="669" w:type="dxa"/>
          </w:tcPr>
          <w:p>
            <w:pPr>
              <w:pStyle w:val="TableText"/>
              <w:spacing w:before="271" w:line="164" w:lineRule="auto"/>
              <w:ind w:left="275"/>
            </w:pPr>
            <w:r>
              <w:t>3</w:t>
            </w:r>
          </w:p>
        </w:tc>
        <w:tc>
          <w:tcPr>
            <w:tcW w:w="2117" w:type="dxa"/>
          </w:tcPr>
          <w:p>
            <w:pPr>
              <w:pStyle w:val="TableText"/>
              <w:spacing w:before="190" w:line="219" w:lineRule="auto"/>
              <w:ind w:left="557"/>
            </w:pPr>
            <w:r>
              <w:rPr>
                <w:spacing w:val="-1"/>
              </w:rPr>
              <w:t>钢筋砼结构</w:t>
            </w:r>
          </w:p>
        </w:tc>
        <w:tc>
          <w:tcPr>
            <w:tcW w:w="744" w:type="dxa"/>
          </w:tcPr>
          <w:p>
            <w:pPr>
              <w:pStyle w:val="TableText"/>
              <w:spacing w:before="180" w:line="220" w:lineRule="auto"/>
              <w:ind w:left="169"/>
            </w:pPr>
            <w:r>
              <w:rPr>
                <w:spacing w:val="-3"/>
              </w:rPr>
              <w:t>新建</w:t>
            </w: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460"/>
        </w:trPr>
        <w:tc>
          <w:tcPr>
            <w:tcW w:w="1513" w:type="dxa"/>
          </w:tcPr>
          <w:p>
            <w:pPr>
              <w:pStyle w:val="TableText"/>
              <w:spacing w:before="131" w:line="219" w:lineRule="auto"/>
              <w:ind w:left="444"/>
            </w:pPr>
            <w:r>
              <w:rPr>
                <w:spacing w:val="-3"/>
              </w:rPr>
              <w:t>综合楼</w:t>
            </w:r>
          </w:p>
        </w:tc>
        <w:tc>
          <w:tcPr>
            <w:tcW w:w="1129" w:type="dxa"/>
          </w:tcPr>
          <w:p>
            <w:pPr>
              <w:pStyle w:val="TableText"/>
              <w:spacing w:before="261" w:line="174" w:lineRule="auto"/>
              <w:ind w:left="501"/>
            </w:pPr>
            <w:r>
              <w:t>1</w:t>
            </w:r>
          </w:p>
        </w:tc>
        <w:tc>
          <w:tcPr>
            <w:tcW w:w="1119" w:type="dxa"/>
          </w:tcPr>
          <w:p>
            <w:pPr>
              <w:pStyle w:val="TableText"/>
              <w:spacing w:before="150"/>
              <w:ind w:left="252"/>
            </w:pPr>
            <w:r>
              <w:rPr>
                <w:spacing w:val="-2"/>
              </w:rPr>
              <w:t>540m²</w:t>
            </w:r>
          </w:p>
        </w:tc>
        <w:tc>
          <w:tcPr>
            <w:tcW w:w="1238" w:type="dxa"/>
          </w:tcPr>
          <w:p>
            <w:pPr>
              <w:pStyle w:val="TableText"/>
              <w:spacing w:before="151" w:line="239" w:lineRule="auto"/>
              <w:ind w:left="113"/>
            </w:pPr>
            <w:r>
              <w:rPr>
                <w:spacing w:val="-3"/>
              </w:rPr>
              <w:t>1935.88m²</w:t>
            </w:r>
          </w:p>
        </w:tc>
        <w:tc>
          <w:tcPr>
            <w:tcW w:w="669" w:type="dxa"/>
          </w:tcPr>
          <w:p>
            <w:pPr>
              <w:pStyle w:val="TableText"/>
              <w:spacing w:before="242" w:line="183" w:lineRule="auto"/>
              <w:ind w:left="275"/>
            </w:pPr>
            <w:r>
              <w:t>3</w:t>
            </w:r>
          </w:p>
        </w:tc>
        <w:tc>
          <w:tcPr>
            <w:tcW w:w="2117" w:type="dxa"/>
          </w:tcPr>
          <w:p>
            <w:pPr>
              <w:pStyle w:val="TableText"/>
              <w:spacing w:before="191" w:line="219" w:lineRule="auto"/>
              <w:ind w:left="557"/>
            </w:pPr>
            <w:r>
              <w:rPr>
                <w:spacing w:val="-1"/>
              </w:rPr>
              <w:t>钢筋砼结构</w:t>
            </w:r>
          </w:p>
        </w:tc>
        <w:tc>
          <w:tcPr>
            <w:tcW w:w="744" w:type="dxa"/>
          </w:tcPr>
          <w:p>
            <w:pPr>
              <w:pStyle w:val="TableText"/>
              <w:spacing w:before="171" w:line="220" w:lineRule="auto"/>
              <w:ind w:left="169"/>
            </w:pPr>
            <w:r>
              <w:rPr>
                <w:spacing w:val="-3"/>
              </w:rPr>
              <w:t>新建</w:t>
            </w: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459"/>
        </w:trPr>
        <w:tc>
          <w:tcPr>
            <w:tcW w:w="1513" w:type="dxa"/>
          </w:tcPr>
          <w:p>
            <w:pPr>
              <w:pStyle w:val="TableText"/>
              <w:spacing w:before="131" w:line="219" w:lineRule="auto"/>
              <w:ind w:left="444"/>
            </w:pPr>
            <w:r>
              <w:rPr>
                <w:spacing w:val="4"/>
              </w:rPr>
              <w:t>原料库</w:t>
            </w:r>
          </w:p>
        </w:tc>
        <w:tc>
          <w:tcPr>
            <w:tcW w:w="1129" w:type="dxa"/>
          </w:tcPr>
          <w:p>
            <w:pPr>
              <w:pStyle w:val="TableText"/>
              <w:spacing w:before="181" w:line="184" w:lineRule="auto"/>
              <w:ind w:left="501"/>
            </w:pPr>
            <w:r>
              <w:t>1</w:t>
            </w:r>
          </w:p>
        </w:tc>
        <w:tc>
          <w:tcPr>
            <w:tcW w:w="1119" w:type="dxa"/>
          </w:tcPr>
          <w:p>
            <w:pPr>
              <w:pStyle w:val="TableText"/>
              <w:spacing w:before="150"/>
              <w:ind w:left="202"/>
            </w:pPr>
            <w:r>
              <w:rPr>
                <w:spacing w:val="-2"/>
              </w:rPr>
              <w:t>2088m²</w:t>
            </w:r>
          </w:p>
        </w:tc>
        <w:tc>
          <w:tcPr>
            <w:tcW w:w="1238" w:type="dxa"/>
          </w:tcPr>
          <w:p>
            <w:pPr>
              <w:pStyle w:val="TableText"/>
              <w:spacing w:before="151" w:line="239" w:lineRule="auto"/>
              <w:ind w:left="113"/>
            </w:pPr>
            <w:r>
              <w:rPr>
                <w:spacing w:val="-2"/>
              </w:rPr>
              <w:t>2131.72m²</w:t>
            </w:r>
          </w:p>
        </w:tc>
        <w:tc>
          <w:tcPr>
            <w:tcW w:w="669" w:type="dxa"/>
          </w:tcPr>
          <w:p>
            <w:pPr>
              <w:pStyle w:val="TableText"/>
              <w:spacing w:before="181" w:line="184" w:lineRule="auto"/>
              <w:ind w:left="275"/>
            </w:pPr>
            <w:r>
              <w:t>1</w:t>
            </w:r>
          </w:p>
        </w:tc>
        <w:tc>
          <w:tcPr>
            <w:tcW w:w="2117" w:type="dxa"/>
          </w:tcPr>
          <w:p>
            <w:pPr>
              <w:pStyle w:val="TableText"/>
              <w:spacing w:before="131" w:line="219" w:lineRule="auto"/>
              <w:ind w:left="557"/>
            </w:pPr>
            <w:r>
              <w:rPr>
                <w:spacing w:val="-1"/>
              </w:rPr>
              <w:t>钢筋砼结构</w:t>
            </w:r>
          </w:p>
        </w:tc>
        <w:tc>
          <w:tcPr>
            <w:tcW w:w="744" w:type="dxa"/>
          </w:tcPr>
          <w:p>
            <w:pPr>
              <w:pStyle w:val="TableText"/>
              <w:spacing w:before="131" w:line="220" w:lineRule="auto"/>
              <w:ind w:left="169"/>
            </w:pPr>
            <w:r>
              <w:rPr>
                <w:spacing w:val="-3"/>
              </w:rPr>
              <w:t>新建</w:t>
            </w: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439"/>
        </w:trPr>
        <w:tc>
          <w:tcPr>
            <w:tcW w:w="1513" w:type="dxa"/>
          </w:tcPr>
          <w:p>
            <w:pPr>
              <w:pStyle w:val="TableText"/>
              <w:spacing w:before="122" w:line="219" w:lineRule="auto"/>
              <w:ind w:left="345"/>
            </w:pPr>
            <w:r>
              <w:rPr>
                <w:spacing w:val="4"/>
              </w:rPr>
              <w:t>生产车间</w:t>
            </w:r>
          </w:p>
        </w:tc>
        <w:tc>
          <w:tcPr>
            <w:tcW w:w="1129" w:type="dxa"/>
          </w:tcPr>
          <w:p>
            <w:pPr>
              <w:pStyle w:val="TableText"/>
              <w:spacing w:before="240" w:line="174" w:lineRule="auto"/>
              <w:ind w:left="251"/>
            </w:pPr>
            <w:r>
              <w:rPr>
                <w:spacing w:val="-4"/>
              </w:rPr>
              <w:t>1#、8#</w:t>
            </w:r>
          </w:p>
        </w:tc>
        <w:tc>
          <w:tcPr>
            <w:tcW w:w="1119" w:type="dxa"/>
          </w:tcPr>
          <w:p>
            <w:pPr>
              <w:pStyle w:val="TableText"/>
              <w:spacing w:before="141"/>
              <w:ind w:left="152"/>
            </w:pPr>
            <w:r>
              <w:rPr>
                <w:spacing w:val="-3"/>
              </w:rPr>
              <w:t>10440m²</w:t>
            </w:r>
          </w:p>
        </w:tc>
        <w:tc>
          <w:tcPr>
            <w:tcW w:w="1238" w:type="dxa"/>
          </w:tcPr>
          <w:p>
            <w:pPr>
              <w:pStyle w:val="TableText"/>
              <w:spacing w:before="172" w:line="184" w:lineRule="auto"/>
              <w:ind w:left="163"/>
            </w:pPr>
            <w:r>
              <w:rPr>
                <w:spacing w:val="-3"/>
              </w:rPr>
              <w:t>10533.2m2</w:t>
            </w:r>
          </w:p>
        </w:tc>
        <w:tc>
          <w:tcPr>
            <w:tcW w:w="669" w:type="dxa"/>
          </w:tcPr>
          <w:p>
            <w:pPr>
              <w:pStyle w:val="TableText"/>
              <w:spacing w:before="242" w:line="172" w:lineRule="auto"/>
              <w:ind w:left="275"/>
            </w:pPr>
            <w:r>
              <w:t>1</w:t>
            </w:r>
          </w:p>
        </w:tc>
        <w:tc>
          <w:tcPr>
            <w:tcW w:w="2117" w:type="dxa"/>
          </w:tcPr>
          <w:p>
            <w:pPr>
              <w:pStyle w:val="TableText"/>
              <w:spacing w:before="122" w:line="219" w:lineRule="auto"/>
              <w:ind w:left="557"/>
            </w:pPr>
            <w:r>
              <w:rPr>
                <w:spacing w:val="-1"/>
              </w:rPr>
              <w:t>钢筋砼结构</w:t>
            </w:r>
          </w:p>
        </w:tc>
        <w:tc>
          <w:tcPr>
            <w:tcW w:w="744" w:type="dxa"/>
          </w:tcPr>
          <w:p>
            <w:pPr>
              <w:pStyle w:val="TableText"/>
              <w:spacing w:before="122" w:line="220" w:lineRule="auto"/>
              <w:ind w:left="169"/>
            </w:pPr>
            <w:r>
              <w:rPr>
                <w:spacing w:val="-3"/>
              </w:rPr>
              <w:t>新建</w:t>
            </w: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460"/>
        </w:trPr>
        <w:tc>
          <w:tcPr>
            <w:tcW w:w="1513" w:type="dxa"/>
          </w:tcPr>
          <w:p>
            <w:pPr>
              <w:pStyle w:val="TableText"/>
              <w:spacing w:before="183" w:line="219" w:lineRule="auto"/>
              <w:ind w:left="345"/>
            </w:pPr>
            <w:r>
              <w:rPr>
                <w:spacing w:val="4"/>
              </w:rPr>
              <w:t>生产车间</w:t>
            </w:r>
          </w:p>
        </w:tc>
        <w:tc>
          <w:tcPr>
            <w:tcW w:w="1129" w:type="dxa"/>
          </w:tcPr>
          <w:p>
            <w:pPr>
              <w:pStyle w:val="TableText"/>
              <w:spacing w:before="255" w:line="180" w:lineRule="auto"/>
              <w:ind w:left="301"/>
            </w:pPr>
            <w:r>
              <w:rPr>
                <w:spacing w:val="-3"/>
              </w:rPr>
              <w:t>2#-7#</w:t>
            </w:r>
          </w:p>
        </w:tc>
        <w:tc>
          <w:tcPr>
            <w:tcW w:w="1119" w:type="dxa"/>
          </w:tcPr>
          <w:p>
            <w:pPr>
              <w:pStyle w:val="TableText"/>
              <w:spacing w:before="152"/>
              <w:ind w:left="152"/>
            </w:pPr>
            <w:r>
              <w:rPr>
                <w:spacing w:val="-2"/>
              </w:rPr>
              <w:t>28188m²</w:t>
            </w:r>
          </w:p>
        </w:tc>
        <w:tc>
          <w:tcPr>
            <w:tcW w:w="1238" w:type="dxa"/>
          </w:tcPr>
          <w:p>
            <w:pPr>
              <w:pStyle w:val="TableText"/>
              <w:spacing w:before="153" w:line="239" w:lineRule="auto"/>
              <w:ind w:left="64"/>
            </w:pPr>
            <w:r>
              <w:rPr>
                <w:spacing w:val="-2"/>
              </w:rPr>
              <w:t>28464.72m²</w:t>
            </w:r>
          </w:p>
        </w:tc>
        <w:tc>
          <w:tcPr>
            <w:tcW w:w="669" w:type="dxa"/>
          </w:tcPr>
          <w:p>
            <w:pPr>
              <w:pStyle w:val="TableText"/>
              <w:spacing w:before="263" w:line="172" w:lineRule="auto"/>
              <w:ind w:left="275"/>
            </w:pPr>
            <w:r>
              <w:t>1</w:t>
            </w:r>
          </w:p>
        </w:tc>
        <w:tc>
          <w:tcPr>
            <w:tcW w:w="2117" w:type="dxa"/>
          </w:tcPr>
          <w:p>
            <w:pPr>
              <w:pStyle w:val="TableText"/>
              <w:spacing w:before="183" w:line="219" w:lineRule="auto"/>
              <w:ind w:left="557"/>
            </w:pPr>
            <w:r>
              <w:rPr>
                <w:spacing w:val="-1"/>
              </w:rPr>
              <w:t>钢筋砼结构</w:t>
            </w:r>
          </w:p>
        </w:tc>
        <w:tc>
          <w:tcPr>
            <w:tcW w:w="744" w:type="dxa"/>
          </w:tcPr>
          <w:p>
            <w:pPr>
              <w:pStyle w:val="TableText"/>
              <w:spacing w:before="133" w:line="220" w:lineRule="auto"/>
              <w:ind w:left="169"/>
            </w:pPr>
            <w:r>
              <w:rPr>
                <w:spacing w:val="-3"/>
              </w:rPr>
              <w:t>新建</w:t>
            </w: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460"/>
        </w:trPr>
        <w:tc>
          <w:tcPr>
            <w:tcW w:w="1513" w:type="dxa"/>
          </w:tcPr>
          <w:p>
            <w:pPr>
              <w:pStyle w:val="TableText"/>
              <w:spacing w:before="183" w:line="219" w:lineRule="auto"/>
              <w:ind w:left="144"/>
            </w:pPr>
            <w:r>
              <w:rPr>
                <w:spacing w:val="2"/>
              </w:rPr>
              <w:t>成品碳黑仓库</w:t>
            </w:r>
          </w:p>
        </w:tc>
        <w:tc>
          <w:tcPr>
            <w:tcW w:w="1129" w:type="dxa"/>
          </w:tcPr>
          <w:p>
            <w:pPr>
              <w:pStyle w:val="TableText"/>
              <w:spacing w:before="243" w:line="184" w:lineRule="auto"/>
              <w:ind w:left="501"/>
            </w:pPr>
            <w:r>
              <w:t>1</w:t>
            </w:r>
          </w:p>
        </w:tc>
        <w:tc>
          <w:tcPr>
            <w:tcW w:w="1119" w:type="dxa"/>
          </w:tcPr>
          <w:p>
            <w:pPr>
              <w:pStyle w:val="TableText"/>
              <w:spacing w:before="152"/>
              <w:ind w:left="202"/>
            </w:pPr>
            <w:r>
              <w:rPr>
                <w:spacing w:val="-2"/>
              </w:rPr>
              <w:t>2088m²</w:t>
            </w:r>
          </w:p>
        </w:tc>
        <w:tc>
          <w:tcPr>
            <w:tcW w:w="1238" w:type="dxa"/>
          </w:tcPr>
          <w:p>
            <w:pPr>
              <w:pStyle w:val="TableText"/>
              <w:spacing w:before="153" w:line="239" w:lineRule="auto"/>
              <w:ind w:left="113"/>
            </w:pPr>
            <w:r>
              <w:rPr>
                <w:spacing w:val="-2"/>
              </w:rPr>
              <w:t>2131.72m²</w:t>
            </w:r>
          </w:p>
        </w:tc>
        <w:tc>
          <w:tcPr>
            <w:tcW w:w="669" w:type="dxa"/>
          </w:tcPr>
          <w:p>
            <w:pPr>
              <w:pStyle w:val="TableText"/>
              <w:spacing w:before="243" w:line="184" w:lineRule="auto"/>
              <w:ind w:left="275"/>
            </w:pPr>
            <w:r>
              <w:t>1</w:t>
            </w:r>
          </w:p>
        </w:tc>
        <w:tc>
          <w:tcPr>
            <w:tcW w:w="2117" w:type="dxa"/>
          </w:tcPr>
          <w:p>
            <w:pPr>
              <w:pStyle w:val="TableText"/>
              <w:spacing w:before="183" w:line="219" w:lineRule="auto"/>
              <w:ind w:left="557"/>
            </w:pPr>
            <w:r>
              <w:rPr>
                <w:spacing w:val="-1"/>
              </w:rPr>
              <w:t>钢筋砼结构</w:t>
            </w:r>
          </w:p>
        </w:tc>
        <w:tc>
          <w:tcPr>
            <w:tcW w:w="744" w:type="dxa"/>
          </w:tcPr>
          <w:p>
            <w:pPr>
              <w:pStyle w:val="TableText"/>
              <w:spacing w:before="173" w:line="220" w:lineRule="auto"/>
              <w:ind w:left="169"/>
            </w:pPr>
            <w:r>
              <w:rPr>
                <w:spacing w:val="-3"/>
              </w:rPr>
              <w:t>新建</w:t>
            </w: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439"/>
        </w:trPr>
        <w:tc>
          <w:tcPr>
            <w:tcW w:w="1513" w:type="dxa"/>
          </w:tcPr>
          <w:p>
            <w:pPr>
              <w:pStyle w:val="TableText"/>
              <w:spacing w:before="173" w:line="219" w:lineRule="auto"/>
              <w:ind w:left="444"/>
            </w:pPr>
            <w:r>
              <w:rPr>
                <w:spacing w:val="-2"/>
              </w:rPr>
              <w:t>钢丝库</w:t>
            </w:r>
          </w:p>
        </w:tc>
        <w:tc>
          <w:tcPr>
            <w:tcW w:w="1129" w:type="dxa"/>
          </w:tcPr>
          <w:p>
            <w:pPr>
              <w:pStyle w:val="TableText"/>
              <w:spacing w:before="243" w:line="171" w:lineRule="auto"/>
              <w:ind w:left="501"/>
            </w:pPr>
            <w:r>
              <w:t>1</w:t>
            </w:r>
          </w:p>
        </w:tc>
        <w:tc>
          <w:tcPr>
            <w:tcW w:w="1119" w:type="dxa"/>
          </w:tcPr>
          <w:p>
            <w:pPr>
              <w:pStyle w:val="TableText"/>
              <w:spacing w:before="142"/>
              <w:ind w:left="202"/>
            </w:pPr>
            <w:r>
              <w:rPr>
                <w:spacing w:val="-4"/>
              </w:rPr>
              <w:t>1440m²</w:t>
            </w:r>
          </w:p>
        </w:tc>
        <w:tc>
          <w:tcPr>
            <w:tcW w:w="1238" w:type="dxa"/>
          </w:tcPr>
          <w:p>
            <w:pPr>
              <w:pStyle w:val="TableText"/>
              <w:spacing w:before="173" w:line="184" w:lineRule="auto"/>
              <w:ind w:left="163"/>
            </w:pPr>
            <w:r>
              <w:rPr>
                <w:spacing w:val="-3"/>
              </w:rPr>
              <w:t>1470.76m2</w:t>
            </w:r>
          </w:p>
        </w:tc>
        <w:tc>
          <w:tcPr>
            <w:tcW w:w="669" w:type="dxa"/>
          </w:tcPr>
          <w:p>
            <w:pPr>
              <w:pStyle w:val="TableText"/>
              <w:spacing w:before="243" w:line="171" w:lineRule="auto"/>
              <w:ind w:left="275"/>
            </w:pPr>
            <w:r>
              <w:t>1</w:t>
            </w:r>
          </w:p>
        </w:tc>
        <w:tc>
          <w:tcPr>
            <w:tcW w:w="2117" w:type="dxa"/>
          </w:tcPr>
          <w:p>
            <w:pPr>
              <w:pStyle w:val="TableText"/>
              <w:spacing w:before="183" w:line="219" w:lineRule="auto"/>
              <w:ind w:left="557"/>
            </w:pPr>
            <w:r>
              <w:rPr>
                <w:spacing w:val="-1"/>
              </w:rPr>
              <w:t>钢筋砼结构</w:t>
            </w:r>
          </w:p>
        </w:tc>
        <w:tc>
          <w:tcPr>
            <w:tcW w:w="744" w:type="dxa"/>
          </w:tcPr>
          <w:p>
            <w:pPr>
              <w:pStyle w:val="TableText"/>
              <w:spacing w:before="163" w:line="220" w:lineRule="auto"/>
              <w:ind w:left="169"/>
            </w:pPr>
            <w:r>
              <w:rPr>
                <w:spacing w:val="-3"/>
              </w:rPr>
              <w:t>新建</w:t>
            </w: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1089"/>
        </w:trPr>
        <w:tc>
          <w:tcPr>
            <w:tcW w:w="1513" w:type="dxa"/>
          </w:tcPr>
          <w:p>
            <w:pPr>
              <w:spacing w:line="386" w:lineRule="auto"/>
            </w:pPr>
          </w:p>
          <w:p>
            <w:pPr>
              <w:pStyle w:val="TableText"/>
              <w:spacing w:before="65" w:line="219" w:lineRule="auto"/>
              <w:ind w:left="545"/>
            </w:pPr>
            <w:r>
              <w:rPr>
                <w:spacing w:val="8"/>
              </w:rPr>
              <w:t>罐区</w:t>
            </w:r>
          </w:p>
        </w:tc>
        <w:tc>
          <w:tcPr>
            <w:tcW w:w="1129" w:type="dxa"/>
          </w:tcPr>
          <w:p>
            <w:pPr>
              <w:spacing w:line="436" w:lineRule="auto"/>
            </w:pPr>
          </w:p>
          <w:p>
            <w:pPr>
              <w:pStyle w:val="TableText"/>
              <w:spacing w:before="65" w:line="184" w:lineRule="auto"/>
              <w:ind w:left="501"/>
            </w:pPr>
            <w:r>
              <w:t>1</w:t>
            </w:r>
          </w:p>
        </w:tc>
        <w:tc>
          <w:tcPr>
            <w:tcW w:w="1119" w:type="dxa"/>
          </w:tcPr>
          <w:p>
            <w:pPr>
              <w:spacing w:line="269" w:lineRule="auto"/>
            </w:pPr>
          </w:p>
          <w:p>
            <w:pPr>
              <w:spacing w:line="269" w:lineRule="auto"/>
            </w:pPr>
          </w:p>
          <w:p>
            <w:pPr>
              <w:pStyle w:val="TableText"/>
              <w:spacing w:before="6" w:line="1" w:lineRule="exact"/>
              <w:ind w:left="532"/>
              <w:rPr>
                <w:sz w:val="2"/>
                <w:szCs w:val="2"/>
              </w:rPr>
            </w:pPr>
            <w:r>
              <w:pict>
                <v:shape id="文本框 15" o:spid="_x0000_s1039" type="#_x0000_t202" style="width:4pt;height:14.1pt;margin-top:-9.95pt;margin-left:25.6pt;position:absolute;z-index:251672576" filled="f" stroked="f">
                  <o:lock v:ext="edit" aspectratio="f"/>
                  <v:textbox inset="0,0,0,0">
                    <w:txbxContent>
                      <w:p>
                        <w:pPr>
                          <w:tabs>
                            <w:tab w:val="left" w:pos="60"/>
                          </w:tabs>
                          <w:spacing w:before="20" w:line="241" w:lineRule="exact"/>
                          <w:ind w:left="20"/>
                        </w:pPr>
                        <w:r>
                          <w:rPr>
                            <w:rFonts w:ascii="Arial" w:eastAsia="Arial" w:hAnsi="Arial" w:cs="Arial"/>
                            <w:sz w:val="21"/>
                            <w:szCs w:val="21"/>
                            <w:u w:val="single" w:color="auto"/>
                          </w:rPr>
                          <w:tab/>
                        </w:r>
                      </w:p>
                    </w:txbxContent>
                  </v:textbox>
                </v:shape>
              </w:pict>
            </w:r>
            <w:r>
              <w:rPr>
                <w:spacing w:val="-1"/>
                <w:position w:val="-1"/>
                <w:sz w:val="2"/>
                <w:szCs w:val="2"/>
              </w:rPr>
              <w:t>——</w:t>
            </w:r>
          </w:p>
        </w:tc>
        <w:tc>
          <w:tcPr>
            <w:tcW w:w="1238" w:type="dxa"/>
          </w:tcPr>
          <w:p>
            <w:pPr>
              <w:spacing w:line="269" w:lineRule="auto"/>
            </w:pPr>
          </w:p>
          <w:p>
            <w:pPr>
              <w:spacing w:line="269" w:lineRule="auto"/>
            </w:pPr>
          </w:p>
          <w:p>
            <w:pPr>
              <w:pStyle w:val="TableText"/>
              <w:spacing w:before="6" w:line="10" w:lineRule="exact"/>
              <w:ind w:left="594"/>
              <w:rPr>
                <w:sz w:val="2"/>
                <w:szCs w:val="2"/>
              </w:rPr>
            </w:pPr>
            <w:r>
              <w:rPr>
                <w:spacing w:val="-1"/>
                <w:sz w:val="2"/>
                <w:szCs w:val="2"/>
              </w:rPr>
              <w:t>——</w:t>
            </w:r>
          </w:p>
          <w:p>
            <w:pPr>
              <w:spacing w:line="0" w:lineRule="atLeast"/>
              <w:ind w:left="593"/>
            </w:pPr>
            <w:r>
              <w:pict>
                <v:shape id="IM 4" o:spid="_x0000_i1040" type="#_x0000_t75" style="width:2.5pt;height:0;mso-wrap-distance-left:0;mso-wrap-distance-right:0" o:preferrelative="t" filled="f" stroked="f">
                  <v:fill o:detectmouseclick="t"/>
                  <v:imagedata r:id="rId10" o:title=""/>
                  <v:path o:extrusionok="f"/>
                  <o:lock v:ext="edit" aspectratio="f"/>
                </v:shape>
              </w:pict>
            </w:r>
          </w:p>
        </w:tc>
        <w:tc>
          <w:tcPr>
            <w:tcW w:w="669" w:type="dxa"/>
          </w:tcPr>
          <w:p>
            <w:pPr>
              <w:spacing w:line="436" w:lineRule="auto"/>
            </w:pPr>
          </w:p>
          <w:p>
            <w:pPr>
              <w:pStyle w:val="TableText"/>
              <w:spacing w:before="65" w:line="184" w:lineRule="auto"/>
              <w:ind w:left="275"/>
            </w:pPr>
            <w:r>
              <w:t>1</w:t>
            </w:r>
          </w:p>
        </w:tc>
        <w:tc>
          <w:tcPr>
            <w:tcW w:w="2117" w:type="dxa"/>
          </w:tcPr>
          <w:p>
            <w:pPr>
              <w:pStyle w:val="TableText"/>
              <w:spacing w:before="141" w:line="216" w:lineRule="auto"/>
              <w:ind w:left="276"/>
            </w:pPr>
            <w:r>
              <w:rPr>
                <w:spacing w:val="-10"/>
              </w:rPr>
              <w:t>高</w:t>
            </w:r>
            <w:r>
              <w:rPr>
                <w:spacing w:val="-27"/>
              </w:rPr>
              <w:t xml:space="preserve"> </w:t>
            </w:r>
            <w:r>
              <w:rPr>
                <w:spacing w:val="-10"/>
              </w:rPr>
              <w:t>1</w:t>
            </w:r>
            <w:r>
              <w:rPr>
                <w:spacing w:val="-43"/>
              </w:rPr>
              <w:t xml:space="preserve"> </w:t>
            </w:r>
            <w:r>
              <w:rPr>
                <w:spacing w:val="-10"/>
              </w:rPr>
              <w:t>0</w:t>
            </w:r>
            <w:r>
              <w:rPr>
                <w:spacing w:val="-51"/>
              </w:rPr>
              <w:t xml:space="preserve"> </w:t>
            </w:r>
            <w:r>
              <w:rPr>
                <w:spacing w:val="-10"/>
              </w:rPr>
              <w:t>m</w:t>
            </w:r>
            <w:r>
              <w:rPr>
                <w:spacing w:val="-43"/>
              </w:rPr>
              <w:t xml:space="preserve"> </w:t>
            </w:r>
            <w:r>
              <w:rPr>
                <w:spacing w:val="-10"/>
              </w:rPr>
              <w:t>,</w:t>
            </w:r>
            <w:r>
              <w:rPr>
                <w:spacing w:val="-43"/>
              </w:rPr>
              <w:t xml:space="preserve"> </w:t>
            </w:r>
            <w:r>
              <w:rPr>
                <w:spacing w:val="-10"/>
              </w:rPr>
              <w:t>直</w:t>
            </w:r>
            <w:r>
              <w:rPr>
                <w:spacing w:val="-46"/>
              </w:rPr>
              <w:t xml:space="preserve"> </w:t>
            </w:r>
            <w:r>
              <w:rPr>
                <w:spacing w:val="-10"/>
              </w:rPr>
              <w:t>径</w:t>
            </w:r>
            <w:r>
              <w:rPr>
                <w:spacing w:val="-45"/>
              </w:rPr>
              <w:t xml:space="preserve"> </w:t>
            </w:r>
            <w:r>
              <w:rPr>
                <w:spacing w:val="-10"/>
              </w:rPr>
              <w:t>9</w:t>
            </w:r>
            <w:r>
              <w:rPr>
                <w:spacing w:val="-50"/>
              </w:rPr>
              <w:t xml:space="preserve"> </w:t>
            </w:r>
            <w:r>
              <w:rPr>
                <w:spacing w:val="-10"/>
              </w:rPr>
              <w:t>m</w:t>
            </w:r>
          </w:p>
          <w:p>
            <w:pPr>
              <w:pStyle w:val="TableText"/>
              <w:spacing w:before="116" w:line="216" w:lineRule="auto"/>
              <w:ind w:left="206"/>
            </w:pPr>
            <w:r>
              <w:rPr>
                <w:spacing w:val="8"/>
              </w:rPr>
              <w:t>(500m³/罐),共6个</w:t>
            </w:r>
          </w:p>
          <w:p>
            <w:pPr>
              <w:pStyle w:val="TableText"/>
              <w:spacing w:before="128" w:line="208" w:lineRule="auto"/>
              <w:ind w:left="607"/>
            </w:pPr>
            <w:r>
              <w:rPr>
                <w:spacing w:val="-1"/>
              </w:rPr>
              <w:t>立式储罐，</w:t>
            </w:r>
          </w:p>
        </w:tc>
        <w:tc>
          <w:tcPr>
            <w:tcW w:w="744" w:type="dxa"/>
          </w:tcPr>
          <w:p>
            <w:pPr>
              <w:spacing w:line="387" w:lineRule="auto"/>
            </w:pPr>
          </w:p>
          <w:p>
            <w:pPr>
              <w:pStyle w:val="TableText"/>
              <w:spacing w:before="65" w:line="220" w:lineRule="auto"/>
              <w:ind w:left="169"/>
            </w:pPr>
            <w:r>
              <w:rPr>
                <w:spacing w:val="-3"/>
              </w:rPr>
              <w:t>新建</w:t>
            </w: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460"/>
        </w:trPr>
        <w:tc>
          <w:tcPr>
            <w:tcW w:w="1513" w:type="dxa"/>
          </w:tcPr>
          <w:p>
            <w:pPr>
              <w:pStyle w:val="TableText"/>
              <w:spacing w:before="135" w:line="219" w:lineRule="auto"/>
              <w:ind w:left="345"/>
            </w:pPr>
            <w:r>
              <w:rPr>
                <w:spacing w:val="3"/>
              </w:rPr>
              <w:t>消防泵房</w:t>
            </w:r>
          </w:p>
        </w:tc>
        <w:tc>
          <w:tcPr>
            <w:tcW w:w="1129" w:type="dxa"/>
          </w:tcPr>
          <w:p>
            <w:pPr>
              <w:pStyle w:val="TableText"/>
              <w:spacing w:before="185" w:line="184" w:lineRule="auto"/>
              <w:ind w:left="501"/>
            </w:pPr>
            <w:r>
              <w:t>1</w:t>
            </w:r>
          </w:p>
        </w:tc>
        <w:tc>
          <w:tcPr>
            <w:tcW w:w="1119" w:type="dxa"/>
          </w:tcPr>
          <w:p>
            <w:pPr>
              <w:pStyle w:val="TableText"/>
              <w:spacing w:before="154"/>
              <w:ind w:left="302"/>
            </w:pPr>
            <w:r>
              <w:rPr>
                <w:spacing w:val="-3"/>
              </w:rPr>
              <w:t>30m²</w:t>
            </w:r>
          </w:p>
        </w:tc>
        <w:tc>
          <w:tcPr>
            <w:tcW w:w="1238" w:type="dxa"/>
          </w:tcPr>
          <w:p>
            <w:pPr>
              <w:pStyle w:val="TableText"/>
              <w:spacing w:before="154"/>
              <w:ind w:left="364"/>
            </w:pPr>
            <w:r>
              <w:rPr>
                <w:spacing w:val="-3"/>
              </w:rPr>
              <w:t>30m²</w:t>
            </w:r>
          </w:p>
        </w:tc>
        <w:tc>
          <w:tcPr>
            <w:tcW w:w="669" w:type="dxa"/>
          </w:tcPr>
          <w:p>
            <w:pPr>
              <w:pStyle w:val="TableText"/>
              <w:spacing w:before="185" w:line="184" w:lineRule="auto"/>
              <w:ind w:left="275"/>
            </w:pPr>
            <w:r>
              <w:t>1</w:t>
            </w:r>
          </w:p>
        </w:tc>
        <w:tc>
          <w:tcPr>
            <w:tcW w:w="2117" w:type="dxa"/>
          </w:tcPr>
          <w:p>
            <w:pPr>
              <w:pStyle w:val="TableText"/>
              <w:spacing w:before="135" w:line="219" w:lineRule="auto"/>
              <w:ind w:left="557"/>
            </w:pPr>
            <w:r>
              <w:rPr>
                <w:spacing w:val="-1"/>
              </w:rPr>
              <w:t>钢筋砼结构</w:t>
            </w:r>
          </w:p>
        </w:tc>
        <w:tc>
          <w:tcPr>
            <w:tcW w:w="744" w:type="dxa"/>
          </w:tcPr>
          <w:p>
            <w:pPr>
              <w:pStyle w:val="TableText"/>
              <w:spacing w:before="135" w:line="220" w:lineRule="auto"/>
              <w:ind w:left="169"/>
            </w:pPr>
            <w:r>
              <w:rPr>
                <w:spacing w:val="-3"/>
              </w:rPr>
              <w:t>新建</w:t>
            </w: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439"/>
        </w:trPr>
        <w:tc>
          <w:tcPr>
            <w:tcW w:w="1513" w:type="dxa"/>
          </w:tcPr>
          <w:p>
            <w:pPr>
              <w:pStyle w:val="TableText"/>
              <w:spacing w:before="178" w:line="223" w:lineRule="auto"/>
              <w:ind w:left="444"/>
            </w:pPr>
            <w:r>
              <w:rPr>
                <w:spacing w:val="-2"/>
              </w:rPr>
              <w:t>配电室</w:t>
            </w:r>
          </w:p>
        </w:tc>
        <w:tc>
          <w:tcPr>
            <w:tcW w:w="1129" w:type="dxa"/>
          </w:tcPr>
          <w:p>
            <w:pPr>
              <w:pStyle w:val="TableText"/>
              <w:spacing w:before="236" w:line="178" w:lineRule="auto"/>
              <w:ind w:left="501"/>
            </w:pPr>
            <w:r>
              <w:t>1</w:t>
            </w:r>
          </w:p>
        </w:tc>
        <w:tc>
          <w:tcPr>
            <w:tcW w:w="1119" w:type="dxa"/>
          </w:tcPr>
          <w:p>
            <w:pPr>
              <w:pStyle w:val="TableText"/>
              <w:spacing w:before="144"/>
              <w:ind w:left="302"/>
            </w:pPr>
            <w:r>
              <w:rPr>
                <w:spacing w:val="-3"/>
              </w:rPr>
              <w:t>30m²</w:t>
            </w:r>
          </w:p>
        </w:tc>
        <w:tc>
          <w:tcPr>
            <w:tcW w:w="1238" w:type="dxa"/>
          </w:tcPr>
          <w:p>
            <w:pPr>
              <w:pStyle w:val="TableText"/>
              <w:spacing w:before="144"/>
              <w:ind w:left="364"/>
            </w:pPr>
            <w:r>
              <w:rPr>
                <w:spacing w:val="-3"/>
              </w:rPr>
              <w:t>50m²</w:t>
            </w:r>
          </w:p>
        </w:tc>
        <w:tc>
          <w:tcPr>
            <w:tcW w:w="669" w:type="dxa"/>
          </w:tcPr>
          <w:p>
            <w:pPr>
              <w:pStyle w:val="TableText"/>
              <w:spacing w:before="245" w:line="169" w:lineRule="auto"/>
              <w:ind w:left="275"/>
            </w:pPr>
            <w:r>
              <w:t>1</w:t>
            </w:r>
          </w:p>
        </w:tc>
        <w:tc>
          <w:tcPr>
            <w:tcW w:w="2117" w:type="dxa"/>
          </w:tcPr>
          <w:p>
            <w:pPr>
              <w:pStyle w:val="TableText"/>
              <w:spacing w:before="175" w:line="220" w:lineRule="auto"/>
              <w:ind w:left="656"/>
            </w:pPr>
            <w:r>
              <w:rPr>
                <w:spacing w:val="3"/>
              </w:rPr>
              <w:t>砖混结构</w:t>
            </w:r>
          </w:p>
        </w:tc>
        <w:tc>
          <w:tcPr>
            <w:tcW w:w="744" w:type="dxa"/>
          </w:tcPr>
          <w:p>
            <w:pPr>
              <w:pStyle w:val="TableText"/>
              <w:spacing w:before="165" w:line="220" w:lineRule="auto"/>
              <w:ind w:left="169"/>
            </w:pPr>
            <w:r>
              <w:rPr>
                <w:spacing w:val="-3"/>
              </w:rPr>
              <w:t>新建</w:t>
            </w: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460"/>
        </w:trPr>
        <w:tc>
          <w:tcPr>
            <w:tcW w:w="1513" w:type="dxa"/>
          </w:tcPr>
          <w:p>
            <w:pPr>
              <w:pStyle w:val="TableText"/>
              <w:spacing w:before="136" w:line="219" w:lineRule="auto"/>
              <w:ind w:left="444"/>
            </w:pPr>
            <w:r>
              <w:rPr>
                <w:spacing w:val="4"/>
              </w:rPr>
              <w:t>油泵房</w:t>
            </w:r>
          </w:p>
        </w:tc>
        <w:tc>
          <w:tcPr>
            <w:tcW w:w="1129" w:type="dxa"/>
          </w:tcPr>
          <w:p>
            <w:pPr>
              <w:pStyle w:val="TableText"/>
              <w:spacing w:before="186" w:line="184" w:lineRule="auto"/>
              <w:ind w:left="501"/>
            </w:pPr>
            <w:r>
              <w:t>1</w:t>
            </w:r>
          </w:p>
        </w:tc>
        <w:tc>
          <w:tcPr>
            <w:tcW w:w="1119" w:type="dxa"/>
          </w:tcPr>
          <w:p>
            <w:pPr>
              <w:pStyle w:val="TableText"/>
              <w:spacing w:before="155"/>
              <w:ind w:left="252"/>
            </w:pPr>
            <w:r>
              <w:rPr>
                <w:spacing w:val="-4"/>
              </w:rPr>
              <w:t>120m²</w:t>
            </w:r>
          </w:p>
        </w:tc>
        <w:tc>
          <w:tcPr>
            <w:tcW w:w="1238" w:type="dxa"/>
          </w:tcPr>
          <w:p>
            <w:pPr>
              <w:pStyle w:val="TableText"/>
              <w:spacing w:before="155"/>
              <w:ind w:left="314"/>
            </w:pPr>
            <w:r>
              <w:rPr>
                <w:spacing w:val="-4"/>
              </w:rPr>
              <w:t>120m²</w:t>
            </w:r>
          </w:p>
        </w:tc>
        <w:tc>
          <w:tcPr>
            <w:tcW w:w="669" w:type="dxa"/>
          </w:tcPr>
          <w:p>
            <w:pPr>
              <w:pStyle w:val="TableText"/>
              <w:spacing w:before="186" w:line="184" w:lineRule="auto"/>
              <w:ind w:left="275"/>
            </w:pPr>
            <w:r>
              <w:t>1</w:t>
            </w:r>
          </w:p>
        </w:tc>
        <w:tc>
          <w:tcPr>
            <w:tcW w:w="2117" w:type="dxa"/>
          </w:tcPr>
          <w:p>
            <w:pPr>
              <w:pStyle w:val="TableText"/>
              <w:spacing w:before="136" w:line="220" w:lineRule="auto"/>
              <w:ind w:left="656"/>
            </w:pPr>
            <w:r>
              <w:rPr>
                <w:spacing w:val="3"/>
              </w:rPr>
              <w:t>砖混结构</w:t>
            </w:r>
          </w:p>
        </w:tc>
        <w:tc>
          <w:tcPr>
            <w:tcW w:w="744" w:type="dxa"/>
          </w:tcPr>
          <w:p>
            <w:pPr>
              <w:pStyle w:val="TableText"/>
              <w:spacing w:before="136" w:line="220" w:lineRule="auto"/>
              <w:ind w:left="169"/>
            </w:pPr>
            <w:r>
              <w:rPr>
                <w:spacing w:val="-3"/>
              </w:rPr>
              <w:t>新建</w:t>
            </w: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460"/>
        </w:trPr>
        <w:tc>
          <w:tcPr>
            <w:tcW w:w="1513" w:type="dxa"/>
          </w:tcPr>
          <w:p>
            <w:pPr>
              <w:pStyle w:val="TableText"/>
              <w:spacing w:before="136" w:line="220" w:lineRule="auto"/>
              <w:ind w:left="444"/>
            </w:pPr>
            <w:r>
              <w:rPr>
                <w:spacing w:val="4"/>
              </w:rPr>
              <w:t>锅炉房</w:t>
            </w:r>
          </w:p>
        </w:tc>
        <w:tc>
          <w:tcPr>
            <w:tcW w:w="1129" w:type="dxa"/>
          </w:tcPr>
          <w:p>
            <w:pPr>
              <w:pStyle w:val="TableText"/>
              <w:spacing w:before="186" w:line="184" w:lineRule="auto"/>
              <w:ind w:left="501"/>
            </w:pPr>
            <w:r>
              <w:t>1</w:t>
            </w:r>
          </w:p>
        </w:tc>
        <w:tc>
          <w:tcPr>
            <w:tcW w:w="1119" w:type="dxa"/>
          </w:tcPr>
          <w:p>
            <w:pPr>
              <w:pStyle w:val="TableText"/>
              <w:spacing w:before="155"/>
              <w:ind w:left="252"/>
            </w:pPr>
            <w:r>
              <w:rPr>
                <w:spacing w:val="-4"/>
              </w:rPr>
              <w:t>120m²</w:t>
            </w:r>
          </w:p>
        </w:tc>
        <w:tc>
          <w:tcPr>
            <w:tcW w:w="1238" w:type="dxa"/>
          </w:tcPr>
          <w:p>
            <w:pPr>
              <w:pStyle w:val="TableText"/>
              <w:spacing w:before="155"/>
              <w:ind w:left="314"/>
            </w:pPr>
            <w:r>
              <w:rPr>
                <w:spacing w:val="-4"/>
              </w:rPr>
              <w:t>120m²</w:t>
            </w:r>
          </w:p>
        </w:tc>
        <w:tc>
          <w:tcPr>
            <w:tcW w:w="669" w:type="dxa"/>
          </w:tcPr>
          <w:p>
            <w:pPr>
              <w:pStyle w:val="TableText"/>
              <w:spacing w:before="186" w:line="184" w:lineRule="auto"/>
              <w:ind w:left="275"/>
            </w:pPr>
            <w:r>
              <w:t>1</w:t>
            </w:r>
          </w:p>
        </w:tc>
        <w:tc>
          <w:tcPr>
            <w:tcW w:w="2117" w:type="dxa"/>
          </w:tcPr>
          <w:p>
            <w:pPr>
              <w:pStyle w:val="TableText"/>
              <w:spacing w:before="136" w:line="219" w:lineRule="auto"/>
              <w:ind w:left="557"/>
            </w:pPr>
            <w:r>
              <w:rPr>
                <w:spacing w:val="-1"/>
              </w:rPr>
              <w:t>钢筋砼结构</w:t>
            </w:r>
          </w:p>
        </w:tc>
        <w:tc>
          <w:tcPr>
            <w:tcW w:w="744" w:type="dxa"/>
          </w:tcPr>
          <w:p>
            <w:pPr>
              <w:pStyle w:val="TableText"/>
              <w:spacing w:before="136" w:line="220" w:lineRule="auto"/>
              <w:ind w:left="169"/>
            </w:pPr>
            <w:r>
              <w:rPr>
                <w:spacing w:val="-3"/>
              </w:rPr>
              <w:t>新建</w:t>
            </w: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449"/>
        </w:trPr>
        <w:tc>
          <w:tcPr>
            <w:tcW w:w="1513" w:type="dxa"/>
          </w:tcPr>
          <w:p>
            <w:pPr>
              <w:pStyle w:val="TableText"/>
              <w:spacing w:before="136" w:line="220" w:lineRule="auto"/>
              <w:ind w:left="545"/>
            </w:pPr>
            <w:r>
              <w:rPr>
                <w:spacing w:val="-3"/>
              </w:rPr>
              <w:t>煤仓</w:t>
            </w:r>
          </w:p>
        </w:tc>
        <w:tc>
          <w:tcPr>
            <w:tcW w:w="1129" w:type="dxa"/>
          </w:tcPr>
          <w:p>
            <w:pPr>
              <w:pStyle w:val="TableText"/>
              <w:spacing w:before="186" w:line="184" w:lineRule="auto"/>
              <w:ind w:left="501"/>
            </w:pPr>
            <w:r>
              <w:t>1</w:t>
            </w:r>
          </w:p>
        </w:tc>
        <w:tc>
          <w:tcPr>
            <w:tcW w:w="1119" w:type="dxa"/>
          </w:tcPr>
          <w:p>
            <w:pPr>
              <w:pStyle w:val="TableText"/>
              <w:spacing w:before="155"/>
              <w:ind w:left="252"/>
            </w:pPr>
            <w:r>
              <w:rPr>
                <w:spacing w:val="-2"/>
              </w:rPr>
              <w:t>270m²</w:t>
            </w:r>
          </w:p>
        </w:tc>
        <w:tc>
          <w:tcPr>
            <w:tcW w:w="1238" w:type="dxa"/>
          </w:tcPr>
          <w:p>
            <w:pPr>
              <w:pStyle w:val="TableText"/>
              <w:spacing w:before="155"/>
              <w:ind w:left="314"/>
            </w:pPr>
            <w:r>
              <w:rPr>
                <w:spacing w:val="-2"/>
              </w:rPr>
              <w:t>270m²</w:t>
            </w:r>
          </w:p>
        </w:tc>
        <w:tc>
          <w:tcPr>
            <w:tcW w:w="669" w:type="dxa"/>
          </w:tcPr>
          <w:p>
            <w:pPr>
              <w:pStyle w:val="TableText"/>
              <w:spacing w:before="186" w:line="184" w:lineRule="auto"/>
              <w:ind w:left="275"/>
            </w:pPr>
            <w:r>
              <w:t>1</w:t>
            </w:r>
          </w:p>
        </w:tc>
        <w:tc>
          <w:tcPr>
            <w:tcW w:w="2117" w:type="dxa"/>
          </w:tcPr>
          <w:p>
            <w:pPr>
              <w:pStyle w:val="TableText"/>
              <w:spacing w:before="155"/>
              <w:ind w:left="607"/>
            </w:pPr>
            <w:r>
              <w:rPr>
                <w:spacing w:val="-1"/>
              </w:rPr>
              <w:t>V=1620m³</w:t>
            </w:r>
          </w:p>
        </w:tc>
        <w:tc>
          <w:tcPr>
            <w:tcW w:w="744" w:type="dxa"/>
          </w:tcPr>
          <w:p>
            <w:pPr>
              <w:pStyle w:val="TableText"/>
              <w:spacing w:before="136" w:line="220" w:lineRule="auto"/>
              <w:ind w:left="169"/>
            </w:pPr>
            <w:r>
              <w:rPr>
                <w:spacing w:val="-3"/>
              </w:rPr>
              <w:t>新建</w:t>
            </w: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450"/>
        </w:trPr>
        <w:tc>
          <w:tcPr>
            <w:tcW w:w="1513" w:type="dxa"/>
          </w:tcPr>
          <w:p>
            <w:pPr>
              <w:pStyle w:val="TableText"/>
              <w:spacing w:before="140" w:line="223" w:lineRule="auto"/>
              <w:ind w:left="345"/>
            </w:pPr>
            <w:r>
              <w:rPr>
                <w:spacing w:val="2"/>
              </w:rPr>
              <w:t>门卫1、2</w:t>
            </w:r>
          </w:p>
        </w:tc>
        <w:tc>
          <w:tcPr>
            <w:tcW w:w="1129" w:type="dxa"/>
          </w:tcPr>
          <w:p>
            <w:pPr>
              <w:pStyle w:val="TableText"/>
              <w:spacing w:before="188" w:line="183" w:lineRule="auto"/>
              <w:ind w:left="501"/>
            </w:pPr>
            <w:r>
              <w:t>2</w:t>
            </w:r>
          </w:p>
        </w:tc>
        <w:tc>
          <w:tcPr>
            <w:tcW w:w="1119" w:type="dxa"/>
          </w:tcPr>
          <w:p>
            <w:pPr>
              <w:pStyle w:val="TableText"/>
              <w:spacing w:before="156"/>
              <w:ind w:left="302"/>
            </w:pPr>
            <w:r>
              <w:rPr>
                <w:spacing w:val="-2"/>
              </w:rPr>
              <w:t>65m²</w:t>
            </w:r>
          </w:p>
        </w:tc>
        <w:tc>
          <w:tcPr>
            <w:tcW w:w="1238" w:type="dxa"/>
          </w:tcPr>
          <w:p>
            <w:pPr>
              <w:pStyle w:val="TableText"/>
              <w:spacing w:before="157" w:line="239" w:lineRule="auto"/>
              <w:ind w:left="213"/>
            </w:pPr>
            <w:r>
              <w:rPr>
                <w:spacing w:val="-2"/>
              </w:rPr>
              <w:t>214.5m²</w:t>
            </w:r>
          </w:p>
        </w:tc>
        <w:tc>
          <w:tcPr>
            <w:tcW w:w="669" w:type="dxa"/>
          </w:tcPr>
          <w:p>
            <w:pPr>
              <w:pStyle w:val="TableText"/>
              <w:spacing w:before="187" w:line="184" w:lineRule="auto"/>
              <w:ind w:left="275"/>
            </w:pPr>
            <w:r>
              <w:t>1</w:t>
            </w:r>
          </w:p>
        </w:tc>
        <w:tc>
          <w:tcPr>
            <w:tcW w:w="2117" w:type="dxa"/>
          </w:tcPr>
          <w:p>
            <w:pPr>
              <w:pStyle w:val="TableText"/>
              <w:spacing w:before="137" w:line="220" w:lineRule="auto"/>
              <w:ind w:left="656"/>
            </w:pPr>
            <w:r>
              <w:rPr>
                <w:spacing w:val="3"/>
              </w:rPr>
              <w:t>砖混结构</w:t>
            </w:r>
          </w:p>
        </w:tc>
        <w:tc>
          <w:tcPr>
            <w:tcW w:w="744" w:type="dxa"/>
          </w:tcPr>
          <w:p>
            <w:pPr>
              <w:pStyle w:val="TableText"/>
              <w:spacing w:before="137" w:line="220" w:lineRule="auto"/>
              <w:ind w:left="169"/>
            </w:pPr>
            <w:r>
              <w:rPr>
                <w:spacing w:val="-3"/>
              </w:rPr>
              <w:t>新建</w:t>
            </w: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464"/>
        </w:trPr>
        <w:tc>
          <w:tcPr>
            <w:tcW w:w="1513" w:type="dxa"/>
          </w:tcPr>
          <w:p>
            <w:pPr>
              <w:pStyle w:val="TableText"/>
              <w:spacing w:before="187" w:line="219" w:lineRule="auto"/>
              <w:ind w:left="244"/>
            </w:pPr>
            <w:r>
              <w:rPr>
                <w:spacing w:val="-2"/>
              </w:rPr>
              <w:t>道路及其他</w:t>
            </w:r>
          </w:p>
        </w:tc>
        <w:tc>
          <w:tcPr>
            <w:tcW w:w="1129" w:type="dxa"/>
          </w:tcPr>
          <w:p/>
          <w:p>
            <w:pPr>
              <w:pStyle w:val="TableText"/>
              <w:spacing w:before="26" w:line="54" w:lineRule="exact"/>
              <w:ind w:left="471"/>
              <w:rPr>
                <w:sz w:val="8"/>
                <w:szCs w:val="8"/>
              </w:rPr>
            </w:pPr>
            <w:r>
              <w:rPr>
                <w:spacing w:val="-1"/>
                <w:position w:val="-1"/>
                <w:sz w:val="8"/>
                <w:szCs w:val="8"/>
              </w:rPr>
              <w:t>----</w:t>
            </w:r>
          </w:p>
        </w:tc>
        <w:tc>
          <w:tcPr>
            <w:tcW w:w="1119" w:type="dxa"/>
          </w:tcPr>
          <w:p>
            <w:pPr>
              <w:pStyle w:val="TableText"/>
              <w:spacing w:before="156" w:line="239" w:lineRule="auto"/>
              <w:ind w:left="52"/>
            </w:pPr>
            <w:r>
              <w:rPr>
                <w:spacing w:val="-2"/>
              </w:rPr>
              <w:t>53537.3m²</w:t>
            </w:r>
          </w:p>
        </w:tc>
        <w:tc>
          <w:tcPr>
            <w:tcW w:w="1238" w:type="dxa"/>
          </w:tcPr>
          <w:p>
            <w:pPr>
              <w:spacing w:line="259" w:lineRule="auto"/>
            </w:pPr>
          </w:p>
          <w:p>
            <w:pPr>
              <w:pStyle w:val="TableText"/>
              <w:spacing w:before="35" w:line="75" w:lineRule="exact"/>
              <w:ind w:left="503"/>
              <w:rPr>
                <w:sz w:val="11"/>
                <w:szCs w:val="11"/>
              </w:rPr>
            </w:pPr>
            <w:r>
              <w:rPr>
                <w:spacing w:val="-1"/>
                <w:position w:val="-2"/>
                <w:sz w:val="11"/>
                <w:szCs w:val="11"/>
              </w:rPr>
              <w:t>----</w:t>
            </w:r>
          </w:p>
        </w:tc>
        <w:tc>
          <w:tcPr>
            <w:tcW w:w="669" w:type="dxa"/>
          </w:tcPr>
          <w:p>
            <w:pPr>
              <w:spacing w:line="259" w:lineRule="auto"/>
            </w:pPr>
          </w:p>
          <w:p>
            <w:pPr>
              <w:pStyle w:val="TableText"/>
              <w:spacing w:before="35" w:line="75" w:lineRule="exact"/>
              <w:ind w:left="216"/>
              <w:rPr>
                <w:sz w:val="11"/>
                <w:szCs w:val="11"/>
              </w:rPr>
            </w:pPr>
            <w:r>
              <w:rPr>
                <w:spacing w:val="-1"/>
                <w:position w:val="-2"/>
                <w:sz w:val="11"/>
                <w:szCs w:val="11"/>
              </w:rPr>
              <w:t>----</w:t>
            </w:r>
          </w:p>
        </w:tc>
        <w:tc>
          <w:tcPr>
            <w:tcW w:w="2117" w:type="dxa"/>
          </w:tcPr>
          <w:p>
            <w:pPr>
              <w:spacing w:line="278" w:lineRule="auto"/>
            </w:pPr>
          </w:p>
          <w:p>
            <w:pPr>
              <w:pStyle w:val="TableText"/>
              <w:spacing w:before="36" w:line="75" w:lineRule="exact"/>
              <w:ind w:left="916"/>
              <w:rPr>
                <w:sz w:val="11"/>
                <w:szCs w:val="11"/>
              </w:rPr>
            </w:pPr>
            <w:r>
              <w:rPr>
                <w:spacing w:val="-1"/>
                <w:position w:val="-2"/>
                <w:sz w:val="11"/>
                <w:szCs w:val="11"/>
              </w:rPr>
              <w:t>-----</w:t>
            </w:r>
          </w:p>
        </w:tc>
        <w:tc>
          <w:tcPr>
            <w:tcW w:w="744" w:type="dxa"/>
          </w:tcPr>
          <w:p>
            <w:pPr>
              <w:spacing w:line="259" w:lineRule="auto"/>
            </w:pPr>
          </w:p>
          <w:p>
            <w:pPr>
              <w:pStyle w:val="TableText"/>
              <w:spacing w:before="35" w:line="75" w:lineRule="exact"/>
              <w:ind w:left="259"/>
              <w:rPr>
                <w:sz w:val="11"/>
                <w:szCs w:val="11"/>
              </w:rPr>
            </w:pPr>
            <w:r>
              <w:rPr>
                <w:spacing w:val="-1"/>
                <w:position w:val="-2"/>
                <w:sz w:val="11"/>
                <w:szCs w:val="11"/>
              </w:rPr>
              <w:t>----</w:t>
            </w:r>
          </w:p>
        </w:tc>
      </w:tr>
    </w:tbl>
    <w:p/>
    <w:p>
      <w:pPr>
        <w:sectPr>
          <w:headerReference w:type="default" r:id="rId11"/>
          <w:pgSz w:w="11910" w:h="16840"/>
          <w:pgMar w:top="400" w:right="1705" w:bottom="0" w:left="1665" w:header="0" w:footer="0" w:gutter="0"/>
          <w:pgNumType w:start="17"/>
          <w:cols w:space="708"/>
        </w:sectPr>
      </w:pPr>
    </w:p>
    <w:p>
      <w:pPr>
        <w:spacing w:line="265" w:lineRule="auto"/>
      </w:pPr>
      <w:r>
        <w:pict>
          <v:shape id="文本框 16" o:spid="_x0000_s1041" type="#_x0000_t202" style="width:13.45pt;height:33.65pt;margin-top:254.55pt;margin-left:75.05pt;mso-position-horizontal-relative:page;mso-position-vertical-relative:page;position:absolute;z-index:251676672" o:allowincell="f" filled="f" stroked="f">
            <o:lock v:ext="edit" aspectratio="f"/>
            <v:textbox style="layout-flow:vertical-ideographic" inset="0,0,0,0">
              <w:txbxContent>
                <w:p>
                  <w:pPr>
                    <w:spacing w:before="20" w:line="216" w:lineRule="auto"/>
                    <w:ind w:left="20"/>
                    <w:rPr>
                      <w:rFonts w:ascii="宋体" w:eastAsia="宋体" w:hAnsi="宋体" w:cs="宋体"/>
                      <w:sz w:val="19"/>
                      <w:szCs w:val="19"/>
                    </w:rPr>
                  </w:pPr>
                  <w:r>
                    <w:rPr>
                      <w:rFonts w:ascii="宋体" w:eastAsia="宋体" w:hAnsi="宋体" w:cs="宋体"/>
                      <w:spacing w:val="20"/>
                      <w:sz w:val="19"/>
                      <w:szCs w:val="19"/>
                    </w:rPr>
                    <w:t>横六路</w:t>
                  </w:r>
                </w:p>
              </w:txbxContent>
            </v:textbox>
          </v:shape>
        </w:pict>
      </w:r>
      <w:r>
        <w:pict>
          <v:shape id="文本框 17" o:spid="_x0000_s1042" type="#_x0000_t202" style="width:13.45pt;height:32.75pt;margin-top:331.9pt;margin-left:772.55pt;mso-position-horizontal-relative:page;mso-position-vertical-relative:page;position:absolute;z-index:251677696" o:allowincell="f" filled="f" stroked="f">
            <o:lock v:ext="edit" aspectratio="f"/>
            <v:textbox style="layout-flow:vertical-ideographic" inset="0,0,0,0">
              <w:txbxContent>
                <w:p>
                  <w:pPr>
                    <w:spacing w:before="20" w:line="216" w:lineRule="auto"/>
                    <w:ind w:left="20"/>
                    <w:rPr>
                      <w:rFonts w:ascii="宋体" w:eastAsia="宋体" w:hAnsi="宋体" w:cs="宋体"/>
                      <w:sz w:val="19"/>
                      <w:szCs w:val="19"/>
                    </w:rPr>
                  </w:pPr>
                  <w:r>
                    <w:rPr>
                      <w:rFonts w:ascii="宋体" w:eastAsia="宋体" w:hAnsi="宋体" w:cs="宋体"/>
                      <w:spacing w:val="14"/>
                      <w:sz w:val="19"/>
                      <w:szCs w:val="19"/>
                    </w:rPr>
                    <w:t>纵七路</w:t>
                  </w:r>
                </w:p>
              </w:txbxContent>
            </v:textbox>
          </v:shape>
        </w:pict>
      </w:r>
      <w:r>
        <w:pict>
          <v:shape id="IM 6" o:spid="_x0000_s1043" type="#_x0000_t75" style="width:7pt;height:8.5pt;margin-top:202.95pt;margin-left:582.5pt;mso-position-horizontal-relative:page;mso-position-vertical-relative:page;mso-wrap-distance-left:0;mso-wrap-distance-right:0;position:absolute;z-index:251687936" o:allowincell="f" o:preferrelative="t" filled="f" stroked="f">
            <v:fill o:detectmouseclick="t"/>
            <v:imagedata r:id="rId12" o:title=""/>
            <v:path o:extrusionok="f"/>
            <o:lock v:ext="edit" aspectratio="f"/>
          </v:shape>
        </w:pict>
      </w:r>
      <w:r>
        <w:pict>
          <v:shape id="IM 8" o:spid="_x0000_s1044" type="#_x0000_t75" style="width:16pt;height:5.5pt;margin-top:204pt;margin-left:695.95pt;mso-position-horizontal-relative:page;mso-position-vertical-relative:page;mso-wrap-distance-left:0;mso-wrap-distance-right:0;position:absolute;z-index:251684864" o:allowincell="f" o:preferrelative="t" filled="f" stroked="f">
            <v:fill o:detectmouseclick="t"/>
            <v:imagedata r:id="rId13" o:title=""/>
            <v:path o:extrusionok="f"/>
            <o:lock v:ext="edit" aspectratio="f"/>
          </v:shape>
        </w:pict>
      </w:r>
      <w:r>
        <w:pict>
          <v:shape id="IM 10" o:spid="_x0000_s1045" type="#_x0000_t75" style="width:8pt;height:29.5pt;margin-top:207.5pt;margin-left:630pt;mso-position-horizontal-relative:page;mso-position-vertical-relative:page;mso-wrap-distance-left:0;mso-wrap-distance-right:0;position:absolute;z-index:251678720" o:allowincell="f" o:preferrelative="t" filled="f" stroked="f">
            <v:fill o:detectmouseclick="t"/>
            <v:imagedata r:id="rId14" o:title=""/>
            <v:path o:extrusionok="f"/>
            <o:lock v:ext="edit" aspectratio="f"/>
          </v:shape>
        </w:pict>
      </w:r>
    </w:p>
    <w:p>
      <w:pPr>
        <w:spacing w:line="265" w:lineRule="auto"/>
      </w:pPr>
    </w:p>
    <w:p>
      <w:pPr>
        <w:spacing w:line="266" w:lineRule="auto"/>
      </w:pPr>
    </w:p>
    <w:p>
      <w:pPr>
        <w:spacing w:line="266" w:lineRule="auto"/>
      </w:pPr>
    </w:p>
    <w:p>
      <w:pPr>
        <w:spacing w:line="266" w:lineRule="auto"/>
      </w:pPr>
    </w:p>
    <w:p>
      <w:pPr>
        <w:spacing w:before="58" w:line="222" w:lineRule="auto"/>
        <w:ind w:left="8042"/>
        <w:rPr>
          <w:rFonts w:ascii="黑体" w:eastAsia="黑体" w:hAnsi="黑体" w:cs="黑体"/>
          <w:sz w:val="18"/>
          <w:szCs w:val="18"/>
        </w:rPr>
      </w:pPr>
      <w:r>
        <w:pict>
          <v:shape id="文本框 18" o:spid="_x0000_s1046" type="#_x0000_t202" style="width:6.8pt;height:7.8pt;margin-top:1.75pt;margin-left:771.5pt;position:absolute;z-index:251691008" filled="f" stroked="f">
            <o:lock v:ext="edit" aspectratio="f"/>
            <v:textbox inset="0,0,0,0">
              <w:txbxContent>
                <w:p>
                  <w:pPr>
                    <w:spacing w:before="20" w:line="185" w:lineRule="auto"/>
                    <w:ind w:left="20"/>
                    <w:rPr>
                      <w:rFonts w:ascii="Times New Roman" w:eastAsia="Times New Roman" w:hAnsi="Times New Roman" w:cs="Times New Roman"/>
                      <w:sz w:val="13"/>
                      <w:szCs w:val="13"/>
                    </w:rPr>
                  </w:pPr>
                  <w:r>
                    <w:rPr>
                      <w:rFonts w:ascii="Times New Roman" w:eastAsia="Times New Roman" w:hAnsi="Times New Roman" w:cs="Times New Roman"/>
                      <w:spacing w:val="1"/>
                      <w:sz w:val="13"/>
                      <w:szCs w:val="13"/>
                    </w:rPr>
                    <w:t>N</w:t>
                  </w:r>
                </w:p>
              </w:txbxContent>
            </v:textbox>
          </v:shape>
        </w:pict>
      </w:r>
      <w:r>
        <w:pict>
          <v:shape id="IM 12" o:spid="_x0000_s1047" type="#_x0000_t75" style="width:842pt;height:595.5pt;margin-top:-86.75pt;margin-left:0;mso-wrap-distance-left:0;mso-wrap-distance-right:0;position:absolute;z-index:-251642880" o:preferrelative="t" filled="f" stroked="f">
            <v:fill o:detectmouseclick="t"/>
            <v:imagedata r:id="rId15" o:title=""/>
            <v:path o:extrusionok="f"/>
            <o:lock v:ext="edit" aspectratio="f"/>
          </v:shape>
        </w:pict>
      </w:r>
      <w:r>
        <w:rPr>
          <w:rFonts w:ascii="黑体" w:eastAsia="黑体" w:hAnsi="黑体" w:cs="黑体"/>
          <w:b/>
          <w:bCs/>
          <w:spacing w:val="8"/>
          <w:sz w:val="18"/>
          <w:szCs w:val="18"/>
        </w:rPr>
        <w:t>横四路</w:t>
      </w:r>
    </w:p>
    <w:p>
      <w:pPr>
        <w:spacing w:before="16" w:line="193" w:lineRule="auto"/>
        <w:ind w:left="2069"/>
        <w:rPr>
          <w:rFonts w:ascii="宋体" w:eastAsia="宋体" w:hAnsi="宋体" w:cs="宋体"/>
          <w:sz w:val="13"/>
          <w:szCs w:val="13"/>
        </w:rPr>
      </w:pPr>
      <w:r>
        <w:rPr>
          <w:rFonts w:ascii="宋体" w:eastAsia="宋体" w:hAnsi="宋体" w:cs="宋体"/>
          <w:spacing w:val="-1"/>
          <w:sz w:val="13"/>
          <w:szCs w:val="13"/>
        </w:rPr>
        <w:t>X</w:t>
      </w:r>
      <w:r>
        <w:rPr>
          <w:rFonts w:ascii="宋体" w:eastAsia="宋体" w:hAnsi="宋体" w:cs="宋体"/>
          <w:spacing w:val="33"/>
          <w:sz w:val="13"/>
          <w:szCs w:val="13"/>
        </w:rPr>
        <w:t xml:space="preserve"> </w:t>
      </w:r>
      <w:r>
        <w:rPr>
          <w:rFonts w:ascii="宋体" w:eastAsia="宋体" w:hAnsi="宋体" w:cs="宋体"/>
          <w:spacing w:val="-1"/>
          <w:sz w:val="13"/>
          <w:szCs w:val="13"/>
        </w:rPr>
        <w:t>4905101.836</w:t>
      </w:r>
    </w:p>
    <w:p>
      <w:pPr>
        <w:spacing w:line="88" w:lineRule="exact"/>
        <w:ind w:left="2179"/>
        <w:rPr>
          <w:rFonts w:ascii="宋体" w:eastAsia="宋体" w:hAnsi="宋体" w:cs="宋体"/>
          <w:sz w:val="13"/>
          <w:szCs w:val="13"/>
        </w:rPr>
      </w:pPr>
      <w:r>
        <w:rPr>
          <w:rFonts w:ascii="宋体" w:eastAsia="宋体" w:hAnsi="宋体" w:cs="宋体"/>
          <w:spacing w:val="-1"/>
          <w:position w:val="-2"/>
          <w:sz w:val="13"/>
          <w:szCs w:val="13"/>
        </w:rPr>
        <w:t>467650.917</w:t>
      </w:r>
    </w:p>
    <w:p>
      <w:pPr>
        <w:spacing w:line="213" w:lineRule="auto"/>
        <w:ind w:left="11639"/>
        <w:rPr>
          <w:rFonts w:ascii="黑体" w:eastAsia="黑体" w:hAnsi="黑体" w:cs="黑体"/>
          <w:sz w:val="13"/>
          <w:szCs w:val="13"/>
        </w:rPr>
      </w:pPr>
      <w:r>
        <w:rPr>
          <w:rFonts w:ascii="黑体" w:eastAsia="黑体" w:hAnsi="黑体" w:cs="黑体"/>
          <w:spacing w:val="-5"/>
          <w:sz w:val="13"/>
          <w:szCs w:val="13"/>
        </w:rPr>
        <w:t>生产区入口</w:t>
      </w:r>
    </w:p>
    <w:p>
      <w:pPr>
        <w:spacing w:before="55" w:line="184" w:lineRule="auto"/>
        <w:ind w:left="15340"/>
        <w:rPr>
          <w:rFonts w:ascii="宋体" w:eastAsia="宋体" w:hAnsi="宋体" w:cs="宋体"/>
          <w:sz w:val="13"/>
          <w:szCs w:val="13"/>
        </w:rPr>
      </w:pPr>
      <w:r>
        <w:pict>
          <v:shape id="文本框 19" o:spid="_x0000_s1048" type="#_x0000_t202" style="width:17pt;height:10.95pt;margin-top:-0.9pt;margin-left:537.5pt;position:absolute;z-index:251683840" filled="f" stroked="f">
            <o:lock v:ext="edit" aspectratio="f"/>
            <v:textbox inset="0,0,0,0">
              <w:txbxContent>
                <w:p>
                  <w:pPr>
                    <w:spacing w:before="19" w:line="183" w:lineRule="auto"/>
                    <w:ind w:left="20"/>
                    <w:rPr>
                      <w:rFonts w:ascii="宋体" w:eastAsia="宋体" w:hAnsi="宋体" w:cs="宋体"/>
                      <w:sz w:val="18"/>
                      <w:szCs w:val="18"/>
                    </w:rPr>
                  </w:pPr>
                  <w:r>
                    <w:rPr>
                      <w:rFonts w:ascii="宋体" w:eastAsia="宋体" w:hAnsi="宋体" w:cs="宋体"/>
                      <w:spacing w:val="-12"/>
                      <w:sz w:val="18"/>
                      <w:szCs w:val="18"/>
                    </w:rPr>
                    <w:t>7JD2</w:t>
                  </w:r>
                </w:p>
              </w:txbxContent>
            </v:textbox>
          </v:shape>
        </w:pict>
      </w:r>
      <w:r>
        <w:rPr>
          <w:rFonts w:ascii="宋体" w:eastAsia="宋体" w:hAnsi="宋体" w:cs="宋体"/>
          <w:color w:val="FFFFFF"/>
          <w:spacing w:val="-3"/>
          <w:sz w:val="13"/>
          <w:szCs w:val="13"/>
        </w:rPr>
        <w:t>1:1000</w:t>
      </w:r>
    </w:p>
    <w:p>
      <w:pPr>
        <w:spacing w:before="214" w:line="222" w:lineRule="auto"/>
        <w:ind w:left="14740"/>
        <w:rPr>
          <w:rFonts w:ascii="黑体" w:eastAsia="黑体" w:hAnsi="黑体" w:cs="黑体"/>
          <w:sz w:val="28"/>
          <w:szCs w:val="28"/>
        </w:rPr>
      </w:pPr>
      <w:r>
        <w:rPr>
          <w:rFonts w:ascii="黑体" w:eastAsia="黑体" w:hAnsi="黑体" w:cs="黑体"/>
          <w:color w:val="FFFFFF"/>
          <w:sz w:val="28"/>
          <w:szCs w:val="28"/>
        </w:rPr>
        <w:t>阁</w:t>
      </w:r>
    </w:p>
    <w:p>
      <w:pPr>
        <w:spacing w:before="139" w:line="238" w:lineRule="auto"/>
        <w:ind w:left="8839"/>
        <w:rPr>
          <w:rFonts w:ascii="LiSu" w:eastAsia="LiSu" w:hAnsi="LiSu" w:cs="LiSu"/>
          <w:sz w:val="13"/>
          <w:szCs w:val="13"/>
        </w:rPr>
      </w:pPr>
      <w:r>
        <w:pict>
          <v:shape id="文本框 20" o:spid="_x0000_s1049" type="#_x0000_t202" style="width:20.1pt;height:8.15pt;margin-top:6.3pt;margin-left:589.5pt;position:absolute;z-index:251685888" filled="f" stroked="f">
            <o:lock v:ext="edit" aspectratio="f"/>
            <v:textbox inset="0,0,0,0">
              <w:txbxContent>
                <w:p>
                  <w:pPr>
                    <w:spacing w:before="19" w:line="174" w:lineRule="auto"/>
                    <w:jc w:val="right"/>
                    <w:rPr>
                      <w:rFonts w:ascii="LiSu" w:eastAsia="LiSu" w:hAnsi="LiSu" w:cs="LiSu"/>
                      <w:sz w:val="13"/>
                      <w:szCs w:val="13"/>
                    </w:rPr>
                  </w:pPr>
                  <w:r>
                    <w:rPr>
                      <w:rFonts w:ascii="LiSu" w:eastAsia="LiSu" w:hAnsi="LiSu" w:cs="LiSu"/>
                      <w:spacing w:val="-6"/>
                      <w:w w:val="73"/>
                      <w:sz w:val="13"/>
                      <w:szCs w:val="13"/>
                    </w:rPr>
                    <w:t>羽</w:t>
                  </w:r>
                  <w:r>
                    <w:rPr>
                      <w:rFonts w:ascii="LiSu" w:eastAsia="LiSu" w:hAnsi="LiSu" w:cs="LiSu"/>
                      <w:spacing w:val="-5"/>
                      <w:w w:val="73"/>
                      <w:sz w:val="13"/>
                      <w:szCs w:val="13"/>
                    </w:rPr>
                    <w:t>毛球</w:t>
                  </w:r>
                  <w:r>
                    <w:rPr>
                      <w:rFonts w:ascii="LiSu" w:eastAsia="LiSu" w:hAnsi="LiSu" w:cs="LiSu"/>
                      <w:spacing w:val="-4"/>
                      <w:w w:val="73"/>
                      <w:sz w:val="13"/>
                      <w:szCs w:val="13"/>
                    </w:rPr>
                    <w:t>场</w:t>
                  </w:r>
                </w:p>
              </w:txbxContent>
            </v:textbox>
          </v:shape>
        </w:pict>
      </w:r>
      <w:r>
        <w:rPr>
          <w:rFonts w:ascii="LiSu" w:eastAsia="LiSu" w:hAnsi="LiSu" w:cs="LiSu"/>
          <w:spacing w:val="-7"/>
          <w:w w:val="92"/>
          <w:sz w:val="13"/>
          <w:szCs w:val="13"/>
        </w:rPr>
        <w:t>车间1(聚解车间)</w:t>
      </w:r>
    </w:p>
    <w:p>
      <w:pPr>
        <w:spacing w:before="158" w:line="174" w:lineRule="auto"/>
        <w:ind w:left="7409"/>
        <w:rPr>
          <w:rFonts w:ascii="LiSu" w:eastAsia="LiSu" w:hAnsi="LiSu" w:cs="LiSu"/>
          <w:sz w:val="18"/>
          <w:szCs w:val="18"/>
        </w:rPr>
      </w:pPr>
      <w:r>
        <w:pict>
          <v:shape id="文本框 21" o:spid="_x0000_s1050" type="#_x0000_t202" style="width:8.35pt;height:9.85pt;margin-top:4.45pt;margin-left:608.45pt;position:absolute;z-index:251689984" filled="f" stroked="f">
            <o:lock v:ext="edit" aspectratio="f"/>
            <v:textbox inset="0,0,0,0">
              <w:txbxContent>
                <w:p>
                  <w:pPr>
                    <w:spacing w:before="19" w:line="222" w:lineRule="auto"/>
                    <w:ind w:left="20"/>
                    <w:rPr>
                      <w:rFonts w:ascii="黑体" w:eastAsia="黑体" w:hAnsi="黑体" w:cs="黑体"/>
                      <w:sz w:val="13"/>
                      <w:szCs w:val="13"/>
                    </w:rPr>
                  </w:pPr>
                  <w:r>
                    <w:rPr>
                      <w:rFonts w:ascii="黑体" w:eastAsia="黑体" w:hAnsi="黑体" w:cs="黑体"/>
                      <w:color w:val="FFFFFF"/>
                      <w:sz w:val="13"/>
                      <w:szCs w:val="13"/>
                    </w:rPr>
                    <w:t>研</w:t>
                  </w:r>
                </w:p>
              </w:txbxContent>
            </v:textbox>
          </v:shape>
        </w:pict>
      </w:r>
      <w:r>
        <w:rPr>
          <w:rFonts w:ascii="LiSu" w:eastAsia="LiSu" w:hAnsi="LiSu" w:cs="LiSu"/>
          <w:sz w:val="18"/>
          <w:szCs w:val="18"/>
        </w:rPr>
        <w:t>醋</w:t>
      </w:r>
    </w:p>
    <w:p>
      <w:pPr>
        <w:spacing w:before="304" w:line="151" w:lineRule="exact"/>
        <w:ind w:left="3470"/>
        <w:rPr>
          <w:rFonts w:ascii="Times New Roman" w:eastAsia="Times New Roman" w:hAnsi="Times New Roman" w:cs="Times New Roman"/>
          <w:sz w:val="35"/>
          <w:szCs w:val="35"/>
        </w:rPr>
      </w:pPr>
      <w:r>
        <w:pict>
          <v:shape id="文本框 22" o:spid="_x0000_s1051" type="#_x0000_t202" style="width:7.55pt;height:14pt;margin-top:15.2pt;margin-left:269.95pt;position:absolute;z-index:251688960" filled="f" stroked="f">
            <o:lock v:ext="edit" aspectratio="f"/>
            <v:textbox inset="0,0,0,0">
              <w:txbxContent>
                <w:p>
                  <w:pPr>
                    <w:spacing w:before="20" w:line="239" w:lineRule="exact"/>
                    <w:jc w:val="right"/>
                    <w:rPr>
                      <w:rFonts w:ascii="Times New Roman" w:eastAsia="Times New Roman" w:hAnsi="Times New Roman" w:cs="Times New Roman"/>
                      <w:sz w:val="35"/>
                      <w:szCs w:val="35"/>
                    </w:rPr>
                  </w:pPr>
                  <w:r>
                    <w:rPr>
                      <w:rFonts w:ascii="Times New Roman" w:eastAsia="Times New Roman" w:hAnsi="Times New Roman" w:cs="Times New Roman"/>
                      <w:spacing w:val="-1"/>
                      <w:w w:val="40"/>
                      <w:position w:val="-1"/>
                      <w:sz w:val="35"/>
                      <w:szCs w:val="35"/>
                    </w:rPr>
                    <w:t>m</w:t>
                  </w:r>
                </w:p>
              </w:txbxContent>
            </v:textbox>
          </v:shape>
        </w:pict>
      </w:r>
      <w:r>
        <w:pict>
          <v:shape id="文本框 23" o:spid="_x0000_s1052" type="#_x0000_t202" style="width:4.55pt;height:8.5pt;margin-top:17.8pt;margin-left:621.95pt;position:absolute;z-index:251692032" filled="f" stroked="f">
            <o:lock v:ext="edit" aspectratio="f"/>
            <v:textbox inset="0,0,0,0">
              <w:txbxContent>
                <w:p>
                  <w:pPr>
                    <w:spacing w:before="19" w:line="184" w:lineRule="auto"/>
                    <w:ind w:left="20"/>
                    <w:rPr>
                      <w:rFonts w:ascii="宋体" w:eastAsia="宋体" w:hAnsi="宋体" w:cs="宋体"/>
                      <w:sz w:val="13"/>
                      <w:szCs w:val="13"/>
                    </w:rPr>
                  </w:pPr>
                  <w:r>
                    <w:rPr>
                      <w:rFonts w:ascii="宋体" w:eastAsia="宋体" w:hAnsi="宋体" w:cs="宋体"/>
                      <w:color w:val="A8BD97"/>
                      <w:sz w:val="13"/>
                      <w:szCs w:val="13"/>
                    </w:rPr>
                    <w:t>1</w:t>
                  </w:r>
                </w:p>
              </w:txbxContent>
            </v:textbox>
          </v:shape>
        </w:pict>
      </w:r>
      <w:r>
        <w:rPr>
          <w:rFonts w:ascii="Times New Roman" w:eastAsia="Times New Roman" w:hAnsi="Times New Roman" w:cs="Times New Roman"/>
          <w:position w:val="-4"/>
          <w:sz w:val="35"/>
          <w:szCs w:val="35"/>
        </w:rPr>
        <w:t>m</w:t>
      </w:r>
    </w:p>
    <w:p>
      <w:pPr>
        <w:spacing w:line="202" w:lineRule="auto"/>
        <w:ind w:left="13739"/>
        <w:rPr>
          <w:rFonts w:ascii="黑体" w:eastAsia="黑体" w:hAnsi="黑体" w:cs="黑体"/>
          <w:sz w:val="13"/>
          <w:szCs w:val="13"/>
        </w:rPr>
      </w:pPr>
      <w:r>
        <w:rPr>
          <w:rFonts w:ascii="黑体" w:eastAsia="黑体" w:hAnsi="黑体" w:cs="黑体"/>
          <w:spacing w:val="-7"/>
          <w:w w:val="85"/>
          <w:sz w:val="13"/>
          <w:szCs w:val="13"/>
        </w:rPr>
        <w:t>办公楼</w:t>
      </w:r>
    </w:p>
    <w:p>
      <w:pPr>
        <w:spacing w:before="47" w:line="101" w:lineRule="exact"/>
        <w:ind w:left="13990"/>
        <w:rPr>
          <w:rFonts w:ascii="宋体" w:eastAsia="宋体" w:hAnsi="宋体" w:cs="宋体"/>
          <w:sz w:val="13"/>
          <w:szCs w:val="13"/>
        </w:rPr>
      </w:pPr>
      <w:r>
        <w:rPr>
          <w:rFonts w:ascii="宋体" w:eastAsia="宋体" w:hAnsi="宋体" w:cs="宋体"/>
          <w:color w:val="FFFFFF"/>
          <w:position w:val="-2"/>
          <w:sz w:val="13"/>
          <w:szCs w:val="13"/>
        </w:rPr>
        <w:t>=</w:t>
      </w:r>
    </w:p>
    <w:p>
      <w:pPr>
        <w:spacing w:before="1" w:line="201" w:lineRule="auto"/>
        <w:ind w:left="8890"/>
        <w:rPr>
          <w:rFonts w:ascii="宋体" w:eastAsia="宋体" w:hAnsi="宋体" w:cs="宋体"/>
          <w:sz w:val="23"/>
          <w:szCs w:val="23"/>
        </w:rPr>
      </w:pPr>
      <w:r>
        <w:rPr>
          <w:rFonts w:ascii="宋体" w:eastAsia="宋体" w:hAnsi="宋体" w:cs="宋体"/>
          <w:sz w:val="23"/>
          <w:szCs w:val="23"/>
        </w:rPr>
        <w:t>包</w:t>
      </w:r>
    </w:p>
    <w:p>
      <w:pPr>
        <w:spacing w:line="222" w:lineRule="auto"/>
        <w:ind w:left="13709"/>
        <w:rPr>
          <w:rFonts w:ascii="黑体" w:eastAsia="黑体" w:hAnsi="黑体" w:cs="黑体"/>
          <w:sz w:val="23"/>
          <w:szCs w:val="23"/>
        </w:rPr>
      </w:pPr>
      <w:r>
        <w:pict>
          <v:shape id="文本框 24" o:spid="_x0000_s1053" type="#_x0000_t202" style="width:11.5pt;height:18.75pt;margin-top:-3.6pt;margin-left:369.45pt;position:absolute;z-index:251682816" filled="f" stroked="f">
            <o:lock v:ext="edit" aspectratio="f"/>
            <v:textbox inset="0,0,0,0">
              <w:txbxContent>
                <w:p>
                  <w:pPr>
                    <w:spacing w:before="20" w:line="237" w:lineRule="auto"/>
                    <w:ind w:left="20" w:right="20"/>
                    <w:rPr>
                      <w:rFonts w:ascii="宋体" w:eastAsia="宋体" w:hAnsi="宋体" w:cs="宋体"/>
                      <w:sz w:val="13"/>
                      <w:szCs w:val="13"/>
                    </w:rPr>
                  </w:pPr>
                  <w:r>
                    <w:rPr>
                      <w:rFonts w:ascii="黑体" w:eastAsia="黑体" w:hAnsi="黑体" w:cs="黑体"/>
                      <w:spacing w:val="-7"/>
                      <w:sz w:val="13"/>
                      <w:szCs w:val="13"/>
                    </w:rPr>
                    <w:t>市</w:t>
                  </w:r>
                  <w:r>
                    <w:rPr>
                      <w:rFonts w:ascii="黑体" w:eastAsia="黑体" w:hAnsi="黑体" w:cs="黑体"/>
                      <w:sz w:val="13"/>
                      <w:szCs w:val="13"/>
                    </w:rPr>
                    <w:t xml:space="preserve">  </w:t>
                  </w:r>
                  <w:r>
                    <w:rPr>
                      <w:rFonts w:ascii="宋体" w:eastAsia="宋体" w:hAnsi="宋体" w:cs="宋体"/>
                      <w:spacing w:val="-3"/>
                      <w:sz w:val="13"/>
                      <w:szCs w:val="13"/>
                    </w:rPr>
                    <w:t>事|</w:t>
                  </w:r>
                </w:p>
              </w:txbxContent>
            </v:textbox>
          </v:shape>
        </w:pict>
      </w:r>
      <w:r>
        <w:rPr>
          <w:rFonts w:ascii="黑体" w:eastAsia="黑体" w:hAnsi="黑体" w:cs="黑体"/>
          <w:sz w:val="23"/>
          <w:szCs w:val="23"/>
        </w:rPr>
        <w:t>斯</w:t>
      </w:r>
    </w:p>
    <w:p>
      <w:pPr>
        <w:spacing w:before="143" w:line="188" w:lineRule="auto"/>
        <w:ind w:left="14889"/>
        <w:rPr>
          <w:rFonts w:ascii="Times New Roman" w:eastAsia="Times New Roman" w:hAnsi="Times New Roman" w:cs="Times New Roman"/>
          <w:sz w:val="18"/>
          <w:szCs w:val="18"/>
        </w:rPr>
      </w:pPr>
      <w:r>
        <w:rPr>
          <w:rFonts w:ascii="Times New Roman" w:eastAsia="Times New Roman" w:hAnsi="Times New Roman" w:cs="Times New Roman"/>
          <w:sz w:val="18"/>
          <w:szCs w:val="18"/>
        </w:rPr>
        <w:t>p1</w:t>
      </w:r>
    </w:p>
    <w:p>
      <w:pPr>
        <w:spacing w:before="106" w:line="224" w:lineRule="auto"/>
        <w:ind w:left="15270"/>
        <w:rPr>
          <w:rFonts w:ascii="宋体" w:eastAsia="宋体" w:hAnsi="宋体" w:cs="宋体"/>
          <w:sz w:val="13"/>
          <w:szCs w:val="13"/>
        </w:rPr>
      </w:pPr>
      <w:r>
        <w:rPr>
          <w:rFonts w:ascii="黑体" w:eastAsia="黑体" w:hAnsi="黑体" w:cs="黑体"/>
          <w:spacing w:val="-9"/>
          <w:w w:val="96"/>
          <w:sz w:val="13"/>
          <w:szCs w:val="13"/>
        </w:rPr>
        <w:t>生活区入</w:t>
      </w:r>
      <w:r>
        <w:rPr>
          <w:rFonts w:ascii="宋体" w:eastAsia="宋体" w:hAnsi="宋体" w:cs="宋体"/>
          <w:spacing w:val="-9"/>
          <w:w w:val="96"/>
          <w:sz w:val="13"/>
          <w:szCs w:val="13"/>
        </w:rPr>
        <w:t>C</w:t>
      </w:r>
    </w:p>
    <w:p>
      <w:pPr>
        <w:spacing w:line="277" w:lineRule="auto"/>
      </w:pPr>
    </w:p>
    <w:p>
      <w:pPr>
        <w:spacing w:line="277" w:lineRule="auto"/>
      </w:pPr>
    </w:p>
    <w:p>
      <w:pPr>
        <w:spacing w:before="42" w:line="189" w:lineRule="auto"/>
        <w:ind w:left="4910"/>
        <w:rPr>
          <w:rFonts w:ascii="黑体" w:eastAsia="黑体" w:hAnsi="黑体" w:cs="黑体"/>
          <w:sz w:val="13"/>
          <w:szCs w:val="13"/>
        </w:rPr>
      </w:pPr>
      <w:r>
        <w:pict>
          <v:shape id="文本框 25" o:spid="_x0000_s1054" type="#_x0000_t202" style="width:12.95pt;height:18.9pt;margin-top:-7.5pt;margin-left:733.95pt;position:absolute;z-index:251681792" filled="f" stroked="f">
            <o:lock v:ext="edit" aspectratio="f"/>
            <v:textbox inset="0,0,0,0">
              <w:txbxContent>
                <w:p>
                  <w:pPr>
                    <w:spacing w:before="20" w:line="222" w:lineRule="auto"/>
                    <w:jc w:val="right"/>
                    <w:rPr>
                      <w:rFonts w:ascii="黑体" w:eastAsia="黑体" w:hAnsi="黑体" w:cs="黑体"/>
                      <w:sz w:val="28"/>
                      <w:szCs w:val="28"/>
                    </w:rPr>
                  </w:pPr>
                  <w:r>
                    <w:rPr>
                      <w:rFonts w:ascii="黑体" w:eastAsia="黑体" w:hAnsi="黑体" w:cs="黑体"/>
                      <w:color w:val="FFFFFF"/>
                      <w:spacing w:val="-15"/>
                      <w:w w:val="83"/>
                      <w:sz w:val="28"/>
                      <w:szCs w:val="28"/>
                    </w:rPr>
                    <w:t>料</w:t>
                  </w:r>
                </w:p>
              </w:txbxContent>
            </v:textbox>
          </v:shape>
        </w:pict>
      </w:r>
      <w:r>
        <w:pict>
          <v:shape id="文本框 26" o:spid="_x0000_s1055" type="#_x0000_t202" style="width:46.05pt;height:14.65pt;margin-top:-2.65pt;margin-left:452.5pt;position:absolute;z-index:251674624" filled="f" stroked="f">
            <o:lock v:ext="edit" aspectratio="f"/>
            <v:textbox inset="0,0,0,0">
              <w:txbxContent>
                <w:p>
                  <w:pPr>
                    <w:spacing w:before="20" w:line="166" w:lineRule="auto"/>
                    <w:ind w:left="20"/>
                    <w:rPr>
                      <w:sz w:val="28"/>
                      <w:szCs w:val="28"/>
                    </w:rPr>
                  </w:pPr>
                  <w:r>
                    <w:rPr>
                      <w:rFonts w:ascii="LiSu" w:eastAsia="LiSu" w:hAnsi="LiSu" w:cs="LiSu"/>
                      <w:spacing w:val="-7"/>
                      <w:sz w:val="28"/>
                      <w:szCs w:val="28"/>
                    </w:rPr>
                    <w:t>题</w:t>
                  </w:r>
                  <w:r>
                    <w:rPr>
                      <w:rFonts w:ascii="LiSu" w:eastAsia="LiSu" w:hAnsi="LiSu" w:cs="LiSu"/>
                      <w:spacing w:val="43"/>
                      <w:sz w:val="28"/>
                      <w:szCs w:val="28"/>
                    </w:rPr>
                    <w:t xml:space="preserve">  </w:t>
                  </w:r>
                  <w:r>
                    <w:rPr>
                      <w:position w:val="-4"/>
                      <w:sz w:val="28"/>
                      <w:szCs w:val="28"/>
                    </w:rPr>
                    <w:pict>
                      <v:shape id="IM 14" o:spid="_x0000_i1056" type="#_x0000_t75" style="width:12pt;height:8.49pt;mso-wrap-distance-left:0;mso-wrap-distance-right:0" o:preferrelative="t" filled="f" stroked="f">
                        <v:fill o:detectmouseclick="t"/>
                        <v:imagedata r:id="rId16" o:title=""/>
                        <v:path o:extrusionok="f"/>
                        <o:lock v:ext="edit" aspectratio="f"/>
                      </v:shape>
                    </w:pict>
                  </w:r>
                </w:p>
              </w:txbxContent>
            </v:textbox>
          </v:shape>
        </w:pict>
      </w:r>
      <w:r>
        <w:rPr>
          <w:rFonts w:ascii="黑体" w:eastAsia="黑体" w:hAnsi="黑体" w:cs="黑体"/>
          <w:spacing w:val="-11"/>
          <w:sz w:val="13"/>
          <w:szCs w:val="13"/>
        </w:rPr>
        <w:t>车间6(轰黑车间)</w:t>
      </w:r>
    </w:p>
    <w:p>
      <w:pPr>
        <w:spacing w:before="1" w:line="168" w:lineRule="auto"/>
        <w:ind w:left="4899"/>
        <w:rPr>
          <w:rFonts w:ascii="宋体" w:eastAsia="宋体" w:hAnsi="宋体" w:cs="宋体"/>
          <w:sz w:val="18"/>
          <w:szCs w:val="18"/>
        </w:rPr>
      </w:pPr>
      <w:r>
        <w:rPr>
          <w:rFonts w:ascii="宋体" w:eastAsia="宋体" w:hAnsi="宋体" w:cs="宋体"/>
          <w:spacing w:val="-11"/>
          <w:w w:val="83"/>
          <w:sz w:val="18"/>
          <w:szCs w:val="18"/>
        </w:rPr>
        <w:t>S.=4698m</w:t>
      </w:r>
    </w:p>
    <w:p>
      <w:pPr>
        <w:spacing w:line="178" w:lineRule="auto"/>
        <w:ind w:left="4969"/>
        <w:rPr>
          <w:rFonts w:ascii="LiSu" w:eastAsia="LiSu" w:hAnsi="LiSu" w:cs="LiSu"/>
          <w:sz w:val="13"/>
          <w:szCs w:val="13"/>
        </w:rPr>
      </w:pPr>
      <w:r>
        <w:pict>
          <v:shape id="文本框 27" o:spid="_x0000_s1057" type="#_x0000_t202" style="width:10.9pt;height:22.85pt;margin-top:-4.3pt;margin-left:537.5pt;position:absolute;z-index:251680768" filled="f" stroked="f">
            <o:lock v:ext="edit" aspectratio="f"/>
            <v:textbox inset="0,0,0,0">
              <w:txbxContent>
                <w:p>
                  <w:pPr>
                    <w:spacing w:before="20"/>
                    <w:ind w:left="98" w:right="20" w:hanging="79"/>
                    <w:rPr>
                      <w:rFonts w:ascii="宋体" w:eastAsia="宋体" w:hAnsi="宋体" w:cs="宋体"/>
                      <w:sz w:val="11"/>
                      <w:szCs w:val="11"/>
                    </w:rPr>
                  </w:pPr>
                  <w:r>
                    <w:rPr>
                      <w:rFonts w:ascii="黑体" w:eastAsia="黑体" w:hAnsi="黑体" w:cs="黑体"/>
                      <w:spacing w:val="-7"/>
                      <w:w w:val="85"/>
                      <w:sz w:val="13"/>
                      <w:szCs w:val="13"/>
                    </w:rPr>
                    <w:t>蒸</w:t>
                  </w:r>
                  <w:r>
                    <w:rPr>
                      <w:rFonts w:ascii="黑体" w:eastAsia="黑体" w:hAnsi="黑体" w:cs="黑体"/>
                      <w:sz w:val="13"/>
                      <w:szCs w:val="13"/>
                    </w:rPr>
                    <w:t xml:space="preserve">  </w:t>
                  </w:r>
                  <w:r>
                    <w:rPr>
                      <w:rFonts w:ascii="宋体" w:eastAsia="宋体" w:hAnsi="宋体" w:cs="宋体"/>
                      <w:spacing w:val="17"/>
                      <w:sz w:val="8"/>
                      <w:szCs w:val="8"/>
                    </w:rPr>
                    <w:t>慎</w:t>
                  </w:r>
                  <w:r>
                    <w:rPr>
                      <w:rFonts w:ascii="宋体" w:eastAsia="宋体" w:hAnsi="宋体" w:cs="宋体"/>
                      <w:sz w:val="8"/>
                      <w:szCs w:val="8"/>
                    </w:rPr>
                    <w:t xml:space="preserve"> </w:t>
                  </w:r>
                  <w:r>
                    <w:rPr>
                      <w:rFonts w:ascii="宋体" w:eastAsia="宋体" w:hAnsi="宋体" w:cs="宋体"/>
                      <w:spacing w:val="-13"/>
                      <w:sz w:val="11"/>
                      <w:szCs w:val="11"/>
                    </w:rPr>
                    <w:t>区</w:t>
                  </w:r>
                </w:p>
              </w:txbxContent>
            </v:textbox>
          </v:shape>
        </w:pict>
      </w:r>
      <w:r>
        <w:rPr>
          <w:rFonts w:ascii="LiSu" w:eastAsia="LiSu" w:hAnsi="LiSu" w:cs="LiSu"/>
          <w:spacing w:val="-3"/>
          <w:position w:val="2"/>
          <w:sz w:val="7"/>
          <w:szCs w:val="7"/>
        </w:rPr>
        <w:t>声</w:t>
      </w:r>
      <w:r>
        <w:rPr>
          <w:rFonts w:ascii="LiSu" w:eastAsia="LiSu" w:hAnsi="LiSu" w:cs="LiSu"/>
          <w:spacing w:val="-5"/>
          <w:position w:val="2"/>
          <w:sz w:val="7"/>
          <w:szCs w:val="7"/>
        </w:rPr>
        <w:t xml:space="preserve"> </w:t>
      </w:r>
      <w:r>
        <w:rPr>
          <w:rFonts w:ascii="LiSu" w:eastAsia="LiSu" w:hAnsi="LiSu" w:cs="LiSu"/>
          <w:spacing w:val="-3"/>
          <w:position w:val="2"/>
          <w:sz w:val="7"/>
          <w:szCs w:val="7"/>
        </w:rPr>
        <w:t>黑</w:t>
      </w:r>
      <w:r>
        <w:rPr>
          <w:rFonts w:ascii="LiSu" w:eastAsia="LiSu" w:hAnsi="LiSu" w:cs="LiSu"/>
          <w:spacing w:val="-6"/>
          <w:position w:val="2"/>
          <w:sz w:val="7"/>
          <w:szCs w:val="7"/>
        </w:rPr>
        <w:t xml:space="preserve"> </w:t>
      </w:r>
      <w:r>
        <w:rPr>
          <w:rFonts w:ascii="LiSu" w:eastAsia="LiSu" w:hAnsi="LiSu" w:cs="LiSu"/>
          <w:spacing w:val="-3"/>
          <w:position w:val="2"/>
          <w:sz w:val="7"/>
          <w:szCs w:val="7"/>
        </w:rPr>
        <w:t>书</w:t>
      </w:r>
      <w:r>
        <w:rPr>
          <w:rFonts w:ascii="LiSu" w:eastAsia="LiSu" w:hAnsi="LiSu" w:cs="LiSu"/>
          <w:spacing w:val="14"/>
          <w:position w:val="2"/>
          <w:sz w:val="7"/>
          <w:szCs w:val="7"/>
        </w:rPr>
        <w:t xml:space="preserve">  </w:t>
      </w:r>
      <w:r>
        <w:rPr>
          <w:rFonts w:ascii="LiSu" w:eastAsia="LiSu" w:hAnsi="LiSu" w:cs="LiSu"/>
          <w:spacing w:val="-4"/>
          <w:w w:val="92"/>
          <w:position w:val="-1"/>
          <w:sz w:val="13"/>
          <w:szCs w:val="13"/>
        </w:rPr>
        <w:t>西器</w:t>
      </w:r>
    </w:p>
    <w:p>
      <w:pPr>
        <w:spacing w:before="92" w:line="185" w:lineRule="auto"/>
        <w:ind w:left="5339"/>
        <w:rPr>
          <w:rFonts w:ascii="Times New Roman" w:eastAsia="Times New Roman" w:hAnsi="Times New Roman" w:cs="Times New Roman"/>
          <w:sz w:val="13"/>
          <w:szCs w:val="13"/>
        </w:rPr>
      </w:pPr>
      <w:r>
        <w:rPr>
          <w:rFonts w:ascii="Times New Roman" w:eastAsia="Times New Roman" w:hAnsi="Times New Roman" w:cs="Times New Roman"/>
          <w:spacing w:val="-3"/>
          <w:w w:val="90"/>
          <w:sz w:val="13"/>
          <w:szCs w:val="13"/>
        </w:rPr>
        <w:t>&amp;n</w:t>
      </w:r>
    </w:p>
    <w:p>
      <w:pPr>
        <w:spacing w:line="220" w:lineRule="auto"/>
        <w:ind w:left="3119"/>
        <w:rPr>
          <w:rFonts w:ascii="黑体" w:eastAsia="黑体" w:hAnsi="黑体" w:cs="黑体"/>
          <w:sz w:val="13"/>
          <w:szCs w:val="13"/>
        </w:rPr>
      </w:pPr>
      <w:r>
        <w:pict>
          <v:shape id="文本框 28" o:spid="_x0000_s1058" type="#_x0000_t202" style="width:22.85pt;height:21.9pt;margin-top:-3.4pt;margin-left:421.45pt;position:absolute;z-index:251675648" filled="f" stroked="f">
            <o:lock v:ext="edit" aspectratio="f"/>
            <v:textbox inset="0,0,0,0">
              <w:txbxContent>
                <w:p>
                  <w:pPr>
                    <w:spacing w:before="19" w:line="282" w:lineRule="auto"/>
                    <w:ind w:left="20" w:right="20"/>
                    <w:rPr>
                      <w:rFonts w:ascii="黑体" w:eastAsia="黑体" w:hAnsi="黑体" w:cs="黑体"/>
                      <w:sz w:val="13"/>
                      <w:szCs w:val="13"/>
                    </w:rPr>
                  </w:pPr>
                  <w:r>
                    <w:rPr>
                      <w:rFonts w:ascii="黑体" w:eastAsia="黑体" w:hAnsi="黑体" w:cs="黑体"/>
                      <w:spacing w:val="-7"/>
                      <w:w w:val="86"/>
                      <w:sz w:val="13"/>
                      <w:szCs w:val="13"/>
                    </w:rPr>
                    <w:t>(夏黑率)</w:t>
                  </w:r>
                  <w:r>
                    <w:rPr>
                      <w:rFonts w:ascii="黑体" w:eastAsia="黑体" w:hAnsi="黑体" w:cs="黑体"/>
                      <w:spacing w:val="3"/>
                      <w:sz w:val="13"/>
                      <w:szCs w:val="13"/>
                    </w:rPr>
                    <w:t xml:space="preserve"> </w:t>
                  </w:r>
                  <w:r>
                    <w:rPr>
                      <w:rFonts w:ascii="黑体" w:eastAsia="黑体" w:hAnsi="黑体" w:cs="黑体"/>
                      <w:spacing w:val="-14"/>
                      <w:w w:val="90"/>
                      <w:sz w:val="13"/>
                      <w:szCs w:val="13"/>
                    </w:rPr>
                    <w:t>成品库1</w:t>
                  </w:r>
                </w:p>
              </w:txbxContent>
            </v:textbox>
          </v:shape>
        </w:pict>
      </w:r>
      <w:r>
        <w:rPr>
          <w:rFonts w:ascii="黑体" w:eastAsia="黑体" w:hAnsi="黑体" w:cs="黑体"/>
          <w:spacing w:val="-6"/>
          <w:w w:val="83"/>
          <w:sz w:val="13"/>
          <w:szCs w:val="13"/>
        </w:rPr>
        <w:t>车铜5</w:t>
      </w:r>
    </w:p>
    <w:p>
      <w:pPr>
        <w:spacing w:before="121" w:line="210" w:lineRule="exact"/>
        <w:ind w:firstLine="3559"/>
      </w:pPr>
      <w:r>
        <w:rPr>
          <w:position w:val="-4"/>
        </w:rPr>
        <w:pict>
          <v:shape id="IM 16" o:spid="_x0000_i1059" type="#_x0000_t75" style="width:9.99pt;height:10.46pt;mso-wrap-distance-left:0;mso-wrap-distance-right:0" o:preferrelative="t" filled="f" stroked="f">
            <v:fill o:detectmouseclick="t"/>
            <v:imagedata r:id="rId17" o:title=""/>
            <v:path o:extrusionok="f"/>
            <o:lock v:ext="edit" aspectratio="f"/>
          </v:shape>
        </w:pict>
      </w:r>
    </w:p>
    <w:p>
      <w:pPr>
        <w:spacing w:line="279" w:lineRule="auto"/>
      </w:pPr>
    </w:p>
    <w:p>
      <w:pPr>
        <w:spacing w:before="59" w:line="201" w:lineRule="auto"/>
        <w:ind w:left="5649"/>
        <w:rPr>
          <w:rFonts w:ascii="宋体" w:eastAsia="宋体" w:hAnsi="宋体" w:cs="宋体"/>
          <w:sz w:val="18"/>
          <w:szCs w:val="18"/>
        </w:rPr>
      </w:pPr>
      <w:r>
        <w:rPr>
          <w:rFonts w:ascii="宋体" w:eastAsia="宋体" w:hAnsi="宋体" w:cs="宋体"/>
          <w:sz w:val="18"/>
          <w:szCs w:val="18"/>
        </w:rPr>
        <w:t>击</w:t>
      </w:r>
    </w:p>
    <w:p>
      <w:pPr>
        <w:spacing w:before="1" w:line="187" w:lineRule="auto"/>
        <w:ind w:left="10770"/>
        <w:rPr>
          <w:rFonts w:ascii="黑体" w:eastAsia="黑体" w:hAnsi="黑体" w:cs="黑体"/>
          <w:sz w:val="13"/>
          <w:szCs w:val="13"/>
        </w:rPr>
      </w:pPr>
      <w:r>
        <w:rPr>
          <w:rFonts w:ascii="黑体" w:eastAsia="黑体" w:hAnsi="黑体" w:cs="黑体"/>
          <w:sz w:val="13"/>
          <w:szCs w:val="13"/>
        </w:rPr>
        <w:t>罐</w:t>
      </w:r>
    </w:p>
    <w:p>
      <w:pPr>
        <w:spacing w:line="226" w:lineRule="auto"/>
        <w:ind w:left="10770"/>
        <w:rPr>
          <w:rFonts w:ascii="黑体" w:eastAsia="黑体" w:hAnsi="黑体" w:cs="黑体"/>
          <w:sz w:val="13"/>
          <w:szCs w:val="13"/>
        </w:rPr>
      </w:pPr>
      <w:r>
        <w:rPr>
          <w:rFonts w:ascii="黑体" w:eastAsia="黑体" w:hAnsi="黑体" w:cs="黑体"/>
          <w:sz w:val="13"/>
          <w:szCs w:val="13"/>
        </w:rPr>
        <w:t>区</w:t>
      </w:r>
    </w:p>
    <w:p>
      <w:pPr>
        <w:spacing w:before="6" w:line="228" w:lineRule="auto"/>
        <w:ind w:left="9029"/>
        <w:rPr>
          <w:rFonts w:ascii="宋体" w:eastAsia="宋体" w:hAnsi="宋体" w:cs="宋体"/>
          <w:sz w:val="28"/>
          <w:szCs w:val="28"/>
        </w:rPr>
      </w:pPr>
      <w:r>
        <w:pict>
          <v:shape id="文本框 29" o:spid="_x0000_s1060" type="#_x0000_t202" style="width:12.2pt;height:9.85pt;margin-top:-1.15pt;margin-left:698.5pt;position:absolute;z-index:251686912" filled="f" stroked="f">
            <o:lock v:ext="edit" aspectratio="f"/>
            <v:textbox inset="0,0,0,0">
              <w:txbxContent>
                <w:p>
                  <w:pPr>
                    <w:spacing w:before="19" w:line="222" w:lineRule="auto"/>
                    <w:jc w:val="right"/>
                    <w:rPr>
                      <w:rFonts w:ascii="黑体" w:eastAsia="黑体" w:hAnsi="黑体" w:cs="黑体"/>
                      <w:sz w:val="13"/>
                      <w:szCs w:val="13"/>
                    </w:rPr>
                  </w:pPr>
                  <w:r>
                    <w:rPr>
                      <w:rFonts w:ascii="黑体" w:eastAsia="黑体" w:hAnsi="黑体" w:cs="黑体"/>
                      <w:spacing w:val="-9"/>
                      <w:w w:val="83"/>
                      <w:sz w:val="13"/>
                      <w:szCs w:val="13"/>
                    </w:rPr>
                    <w:t>煤</w:t>
                  </w:r>
                  <w:r>
                    <w:rPr>
                      <w:rFonts w:ascii="黑体" w:eastAsia="黑体" w:hAnsi="黑体" w:cs="黑体"/>
                      <w:spacing w:val="-5"/>
                      <w:w w:val="83"/>
                      <w:sz w:val="13"/>
                      <w:szCs w:val="13"/>
                    </w:rPr>
                    <w:t>仓</w:t>
                  </w:r>
                </w:p>
              </w:txbxContent>
            </v:textbox>
          </v:shape>
        </w:pict>
      </w:r>
      <w:r>
        <w:rPr>
          <w:rFonts w:ascii="宋体" w:eastAsia="宋体" w:hAnsi="宋体" w:cs="宋体"/>
          <w:color w:val="FFFFFF"/>
          <w:sz w:val="28"/>
          <w:szCs w:val="28"/>
        </w:rPr>
        <w:t>重</w:t>
      </w:r>
    </w:p>
    <w:p>
      <w:pPr>
        <w:spacing w:line="389" w:lineRule="auto"/>
      </w:pPr>
    </w:p>
    <w:p>
      <w:pPr>
        <w:spacing w:before="43" w:line="212" w:lineRule="auto"/>
        <w:ind w:left="10500"/>
        <w:rPr>
          <w:rFonts w:ascii="黑体" w:eastAsia="黑体" w:hAnsi="黑体" w:cs="黑体"/>
          <w:sz w:val="13"/>
          <w:szCs w:val="13"/>
        </w:rPr>
      </w:pPr>
      <w:r>
        <w:pict>
          <v:shape id="文本框 30" o:spid="_x0000_s1061" type="#_x0000_t202" style="width:43.6pt;height:8.5pt;margin-top:8.5pt;margin-left:101.75pt;position:absolute;z-index:251679744" filled="f" stroked="f">
            <o:lock v:ext="edit" aspectratio="f"/>
            <v:textbox inset="0,0,0,0">
              <w:txbxContent>
                <w:p>
                  <w:pPr>
                    <w:spacing w:before="20" w:line="184" w:lineRule="auto"/>
                    <w:ind w:left="20"/>
                    <w:rPr>
                      <w:rFonts w:ascii="宋体" w:eastAsia="宋体" w:hAnsi="宋体" w:cs="宋体"/>
                      <w:sz w:val="13"/>
                      <w:szCs w:val="13"/>
                    </w:rPr>
                  </w:pPr>
                  <w:r>
                    <w:rPr>
                      <w:rFonts w:ascii="宋体" w:eastAsia="宋体" w:hAnsi="宋体" w:cs="宋体"/>
                      <w:i/>
                      <w:iCs/>
                      <w:spacing w:val="6"/>
                      <w:sz w:val="13"/>
                      <w:szCs w:val="13"/>
                    </w:rPr>
                    <w:t>Y</w:t>
                  </w:r>
                  <w:r>
                    <w:rPr>
                      <w:rFonts w:ascii="宋体" w:eastAsia="宋体" w:hAnsi="宋体" w:cs="宋体"/>
                      <w:spacing w:val="-4"/>
                      <w:sz w:val="13"/>
                      <w:szCs w:val="13"/>
                    </w:rPr>
                    <w:t xml:space="preserve"> </w:t>
                  </w:r>
                  <w:r>
                    <w:rPr>
                      <w:rFonts w:ascii="宋体" w:eastAsia="宋体" w:hAnsi="宋体" w:cs="宋体"/>
                      <w:i/>
                      <w:iCs/>
                      <w:spacing w:val="6"/>
                      <w:sz w:val="13"/>
                      <w:szCs w:val="13"/>
                    </w:rPr>
                    <w:t>467648,</w:t>
                  </w:r>
                  <w:r>
                    <w:rPr>
                      <w:rFonts w:ascii="宋体" w:eastAsia="宋体" w:hAnsi="宋体" w:cs="宋体"/>
                      <w:i/>
                      <w:iCs/>
                      <w:sz w:val="13"/>
                      <w:szCs w:val="13"/>
                    </w:rPr>
                    <w:t>BA</w:t>
                  </w:r>
                  <w:r>
                    <w:rPr>
                      <w:rFonts w:ascii="宋体" w:eastAsia="宋体" w:hAnsi="宋体" w:cs="宋体"/>
                      <w:i/>
                      <w:iCs/>
                      <w:spacing w:val="6"/>
                      <w:sz w:val="13"/>
                      <w:szCs w:val="13"/>
                    </w:rPr>
                    <w:t>0</w:t>
                  </w:r>
                </w:p>
              </w:txbxContent>
            </v:textbox>
          </v:shape>
        </w:pict>
      </w:r>
      <w:r>
        <w:rPr>
          <w:rFonts w:ascii="黑体" w:eastAsia="黑体" w:hAnsi="黑体" w:cs="黑体"/>
          <w:spacing w:val="-8"/>
          <w:sz w:val="13"/>
          <w:szCs w:val="13"/>
        </w:rPr>
        <w:t>规划用地界续</w:t>
      </w:r>
    </w:p>
    <w:p>
      <w:pPr>
        <w:spacing w:line="198" w:lineRule="auto"/>
        <w:ind w:left="10500"/>
        <w:rPr>
          <w:rFonts w:ascii="黑体" w:eastAsia="黑体" w:hAnsi="黑体" w:cs="黑体"/>
          <w:sz w:val="13"/>
          <w:szCs w:val="13"/>
        </w:rPr>
      </w:pPr>
      <w:r>
        <w:rPr>
          <w:rFonts w:ascii="黑体" w:eastAsia="黑体" w:hAnsi="黑体" w:cs="黑体"/>
          <w:spacing w:val="-8"/>
          <w:sz w:val="13"/>
          <w:szCs w:val="13"/>
        </w:rPr>
        <w:t>道路绿地边线</w:t>
      </w:r>
    </w:p>
    <w:p>
      <w:pPr>
        <w:spacing w:before="1" w:line="219" w:lineRule="auto"/>
        <w:ind w:left="10500"/>
        <w:rPr>
          <w:rFonts w:ascii="黑体" w:eastAsia="黑体" w:hAnsi="黑体" w:cs="黑体"/>
          <w:sz w:val="13"/>
          <w:szCs w:val="13"/>
        </w:rPr>
      </w:pPr>
      <w:r>
        <w:rPr>
          <w:rFonts w:ascii="黑体" w:eastAsia="黑体" w:hAnsi="黑体" w:cs="黑体"/>
          <w:spacing w:val="-6"/>
          <w:sz w:val="13"/>
          <w:szCs w:val="13"/>
        </w:rPr>
        <w:t>道路中心线</w:t>
      </w:r>
    </w:p>
    <w:p>
      <w:pPr>
        <w:spacing w:before="10" w:line="184" w:lineRule="auto"/>
        <w:ind w:left="14030"/>
        <w:rPr>
          <w:rFonts w:ascii="宋体" w:eastAsia="宋体" w:hAnsi="宋体" w:cs="宋体"/>
          <w:sz w:val="13"/>
          <w:szCs w:val="13"/>
        </w:rPr>
      </w:pPr>
      <w:r>
        <w:rPr>
          <w:rFonts w:ascii="宋体" w:eastAsia="宋体" w:hAnsi="宋体" w:cs="宋体"/>
          <w:spacing w:val="-1"/>
          <w:sz w:val="13"/>
          <w:szCs w:val="13"/>
        </w:rPr>
        <w:t>Y</w:t>
      </w:r>
      <w:r>
        <w:rPr>
          <w:rFonts w:ascii="宋体" w:eastAsia="宋体" w:hAnsi="宋体" w:cs="宋体"/>
          <w:spacing w:val="47"/>
          <w:sz w:val="13"/>
          <w:szCs w:val="13"/>
        </w:rPr>
        <w:t xml:space="preserve"> </w:t>
      </w:r>
      <w:r>
        <w:rPr>
          <w:rFonts w:ascii="宋体" w:eastAsia="宋体" w:hAnsi="宋体" w:cs="宋体"/>
          <w:spacing w:val="-1"/>
          <w:sz w:val="13"/>
          <w:szCs w:val="13"/>
        </w:rPr>
        <w:t>468103.326</w:t>
      </w:r>
    </w:p>
    <w:p>
      <w:pPr>
        <w:spacing w:before="156" w:line="219" w:lineRule="auto"/>
        <w:ind w:left="7732"/>
        <w:rPr>
          <w:rFonts w:ascii="宋体" w:eastAsia="宋体" w:hAnsi="宋体" w:cs="宋体"/>
          <w:sz w:val="18"/>
          <w:szCs w:val="18"/>
        </w:rPr>
      </w:pPr>
      <w:r>
        <w:rPr>
          <w:rFonts w:ascii="宋体" w:eastAsia="宋体" w:hAnsi="宋体" w:cs="宋体"/>
          <w:b/>
          <w:bCs/>
          <w:spacing w:val="-9"/>
          <w:sz w:val="18"/>
          <w:szCs w:val="18"/>
        </w:rPr>
        <w:t>图5.1-1</w:t>
      </w:r>
      <w:r>
        <w:rPr>
          <w:rFonts w:ascii="宋体" w:eastAsia="宋体" w:hAnsi="宋体" w:cs="宋体"/>
          <w:spacing w:val="21"/>
          <w:sz w:val="18"/>
          <w:szCs w:val="18"/>
        </w:rPr>
        <w:t xml:space="preserve">  </w:t>
      </w:r>
      <w:r>
        <w:rPr>
          <w:rFonts w:ascii="宋体" w:eastAsia="宋体" w:hAnsi="宋体" w:cs="宋体"/>
          <w:b/>
          <w:bCs/>
          <w:spacing w:val="-9"/>
          <w:sz w:val="18"/>
          <w:szCs w:val="18"/>
        </w:rPr>
        <w:t>平面布置图</w:t>
      </w:r>
    </w:p>
    <w:p>
      <w:pPr>
        <w:spacing w:line="219" w:lineRule="auto"/>
        <w:rPr>
          <w:rFonts w:ascii="宋体" w:eastAsia="宋体" w:hAnsi="宋体" w:cs="宋体"/>
          <w:sz w:val="18"/>
          <w:szCs w:val="18"/>
        </w:rPr>
        <w:sectPr>
          <w:headerReference w:type="default" r:id="rId18"/>
          <w:pgSz w:w="16840" w:h="11910"/>
          <w:pgMar w:top="400" w:right="0" w:bottom="0" w:left="0" w:header="0" w:footer="0" w:gutter="0"/>
          <w:pgNumType w:start="18"/>
          <w:cols w:space="708"/>
        </w:sectPr>
      </w:pPr>
    </w:p>
    <w:p>
      <w:pPr>
        <w:spacing w:line="248" w:lineRule="auto"/>
      </w:pPr>
    </w:p>
    <w:p>
      <w:pPr>
        <w:spacing w:line="248" w:lineRule="auto"/>
      </w:pPr>
    </w:p>
    <w:p>
      <w:pPr>
        <w:spacing w:line="248" w:lineRule="auto"/>
      </w:pPr>
    </w:p>
    <w:p>
      <w:pPr>
        <w:spacing w:line="248" w:lineRule="auto"/>
      </w:pPr>
    </w:p>
    <w:p>
      <w:pPr>
        <w:spacing w:line="248" w:lineRule="auto"/>
      </w:pPr>
    </w:p>
    <w:p>
      <w:pPr>
        <w:spacing w:before="78" w:line="621" w:lineRule="exact"/>
        <w:ind w:left="6"/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/>
          <w:b/>
          <w:bCs/>
          <w:spacing w:val="14"/>
          <w:position w:val="29"/>
          <w:sz w:val="24"/>
          <w:szCs w:val="24"/>
        </w:rPr>
        <w:t>5.2生产工艺情况</w:t>
      </w:r>
    </w:p>
    <w:p>
      <w:pPr>
        <w:spacing w:line="223" w:lineRule="auto"/>
        <w:ind w:left="6"/>
        <w:rPr>
          <w:rFonts w:ascii="黑体" w:eastAsia="黑体" w:hAnsi="黑体" w:cs="黑体"/>
          <w:sz w:val="24"/>
          <w:szCs w:val="24"/>
        </w:rPr>
      </w:pPr>
      <w:r>
        <w:rPr>
          <w:rFonts w:ascii="黑体" w:eastAsia="黑体" w:hAnsi="黑体" w:cs="黑体"/>
          <w:b/>
          <w:bCs/>
          <w:spacing w:val="-14"/>
          <w:sz w:val="24"/>
          <w:szCs w:val="24"/>
        </w:rPr>
        <w:t>5.2.1</w:t>
      </w:r>
      <w:r>
        <w:rPr>
          <w:rFonts w:ascii="黑体" w:eastAsia="黑体" w:hAnsi="黑体" w:cs="黑体"/>
          <w:spacing w:val="-14"/>
          <w:sz w:val="24"/>
          <w:szCs w:val="24"/>
        </w:rPr>
        <w:t xml:space="preserve"> </w:t>
      </w:r>
      <w:r>
        <w:rPr>
          <w:rFonts w:ascii="黑体" w:eastAsia="黑体" w:hAnsi="黑体" w:cs="黑体"/>
          <w:b/>
          <w:bCs/>
          <w:spacing w:val="-14"/>
          <w:sz w:val="24"/>
          <w:szCs w:val="24"/>
        </w:rPr>
        <w:t>生产工艺原理</w:t>
      </w:r>
    </w:p>
    <w:p>
      <w:pPr>
        <w:spacing w:before="265" w:line="338" w:lineRule="auto"/>
        <w:ind w:left="3" w:right="54" w:firstLine="480"/>
        <w:jc w:val="both"/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/>
          <w:spacing w:val="-4"/>
          <w:sz w:val="24"/>
          <w:szCs w:val="24"/>
        </w:rPr>
        <w:t>轮胎是用天然橡胶、丁苯橡胶、顺丁橡胶等橡胶，根据轮胎的使用要求选择</w:t>
      </w:r>
      <w:r>
        <w:rPr>
          <w:rFonts w:ascii="宋体" w:eastAsia="宋体" w:hAnsi="宋体" w:cs="宋体"/>
          <w:spacing w:val="1"/>
          <w:sz w:val="24"/>
          <w:szCs w:val="24"/>
        </w:rPr>
        <w:t xml:space="preserve"> </w:t>
      </w:r>
      <w:r>
        <w:rPr>
          <w:rFonts w:ascii="宋体" w:eastAsia="宋体" w:hAnsi="宋体" w:cs="宋体"/>
          <w:spacing w:val="-4"/>
          <w:sz w:val="24"/>
          <w:szCs w:val="24"/>
        </w:rPr>
        <w:t>两种或两种以上一起使用，橡胶结合碳黑、硫磺等助剂后经过开炼机、密炼机的</w:t>
      </w:r>
      <w:r>
        <w:rPr>
          <w:rFonts w:ascii="宋体" w:eastAsia="宋体" w:hAnsi="宋体" w:cs="宋体"/>
          <w:spacing w:val="17"/>
          <w:sz w:val="24"/>
          <w:szCs w:val="24"/>
        </w:rPr>
        <w:t xml:space="preserve"> </w:t>
      </w:r>
      <w:r>
        <w:rPr>
          <w:rFonts w:ascii="宋体" w:eastAsia="宋体" w:hAnsi="宋体" w:cs="宋体"/>
          <w:spacing w:val="-4"/>
          <w:sz w:val="24"/>
          <w:szCs w:val="24"/>
        </w:rPr>
        <w:t>混合均匀，加工硫化成型而成的。废轮胎常压催化裂解生产液体有机化工燃油的</w:t>
      </w:r>
      <w:r>
        <w:rPr>
          <w:rFonts w:ascii="宋体" w:eastAsia="宋体" w:hAnsi="宋体" w:cs="宋体"/>
          <w:spacing w:val="17"/>
          <w:sz w:val="24"/>
          <w:szCs w:val="24"/>
        </w:rPr>
        <w:t xml:space="preserve"> </w:t>
      </w:r>
      <w:r>
        <w:rPr>
          <w:rFonts w:ascii="宋体" w:eastAsia="宋体" w:hAnsi="宋体" w:cs="宋体"/>
          <w:spacing w:val="-4"/>
          <w:sz w:val="24"/>
          <w:szCs w:val="24"/>
        </w:rPr>
        <w:t>原理就是大分子物质在一定的条件下，使某些分子链断裂、破裂而成为小的较小</w:t>
      </w:r>
      <w:r>
        <w:rPr>
          <w:rFonts w:ascii="宋体" w:eastAsia="宋体" w:hAnsi="宋体" w:cs="宋体"/>
          <w:spacing w:val="18"/>
          <w:sz w:val="24"/>
          <w:szCs w:val="24"/>
        </w:rPr>
        <w:t xml:space="preserve"> </w:t>
      </w:r>
      <w:r>
        <w:rPr>
          <w:rFonts w:ascii="宋体" w:eastAsia="宋体" w:hAnsi="宋体" w:cs="宋体"/>
          <w:spacing w:val="-7"/>
          <w:sz w:val="24"/>
          <w:szCs w:val="24"/>
        </w:rPr>
        <w:t>分子， 一般来说，这需要在较高的温度或在一定的压力下才能完成，这时的生产</w:t>
      </w:r>
      <w:r>
        <w:rPr>
          <w:rFonts w:ascii="宋体" w:eastAsia="宋体" w:hAnsi="宋体" w:cs="宋体"/>
          <w:spacing w:val="5"/>
          <w:sz w:val="24"/>
          <w:szCs w:val="24"/>
        </w:rPr>
        <w:t xml:space="preserve"> </w:t>
      </w:r>
      <w:r>
        <w:rPr>
          <w:rFonts w:ascii="宋体" w:eastAsia="宋体" w:hAnsi="宋体" w:cs="宋体"/>
          <w:spacing w:val="-4"/>
          <w:sz w:val="24"/>
          <w:szCs w:val="24"/>
        </w:rPr>
        <w:t>工艺和设备都很复杂，使用催化剂可使用同样的化学反应所需条件变得容易，这</w:t>
      </w:r>
    </w:p>
    <w:p>
      <w:pPr>
        <w:spacing w:line="218" w:lineRule="auto"/>
        <w:ind w:left="3"/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/>
          <w:spacing w:val="-2"/>
          <w:sz w:val="24"/>
          <w:szCs w:val="24"/>
        </w:rPr>
        <w:t>就是常压催化裂解技术。废轮胎生产有机化工燃油催化裂解主要反应如下：</w:t>
      </w:r>
    </w:p>
    <w:p>
      <w:pPr>
        <w:spacing w:before="186" w:line="192" w:lineRule="auto"/>
        <w:ind w:left="2913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—(CH₂-CH₂)n—(CH₂-CH₂)n</w:t>
      </w:r>
    </w:p>
    <w:p>
      <w:pPr>
        <w:spacing w:before="193" w:line="188" w:lineRule="auto"/>
        <w:ind w:left="1603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pacing w:val="-8"/>
          <w:sz w:val="24"/>
          <w:szCs w:val="24"/>
        </w:rPr>
        <w:t>C+H₂+CH₄+C₂H₆+C₃Hg+C₄H1o+CsH1₂+C₆H14+…CnH₂n+2</w:t>
      </w:r>
    </w:p>
    <w:p>
      <w:pPr>
        <w:spacing w:before="221" w:line="338" w:lineRule="auto"/>
        <w:ind w:left="3" w:right="55" w:firstLine="480"/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/>
          <w:spacing w:val="22"/>
          <w:sz w:val="24"/>
          <w:szCs w:val="24"/>
        </w:rPr>
        <w:t xml:space="preserve">根据化合物的沸点不同，经分馏装置分离出各有用组份。其中 </w:t>
      </w:r>
      <w:r>
        <w:rPr>
          <w:rFonts w:ascii="Times New Roman" w:eastAsia="Times New Roman" w:hAnsi="Times New Roman" w:cs="Times New Roman"/>
          <w:spacing w:val="22"/>
          <w:sz w:val="24"/>
          <w:szCs w:val="24"/>
        </w:rPr>
        <w:t>H₂</w:t>
      </w:r>
      <w:r>
        <w:rPr>
          <w:rFonts w:ascii="Times New Roman" w:eastAsia="Times New Roman" w:hAnsi="Times New Roman" w:cs="Times New Roman"/>
          <w:spacing w:val="-31"/>
          <w:sz w:val="24"/>
          <w:szCs w:val="24"/>
        </w:rPr>
        <w:t xml:space="preserve"> </w:t>
      </w:r>
      <w:r>
        <w:rPr>
          <w:rFonts w:ascii="宋体" w:eastAsia="宋体" w:hAnsi="宋体" w:cs="宋体"/>
          <w:spacing w:val="22"/>
          <w:sz w:val="24"/>
          <w:szCs w:val="24"/>
        </w:rPr>
        <w:t>、</w:t>
      </w:r>
      <w:r>
        <w:rPr>
          <w:rFonts w:ascii="宋体" w:eastAsia="宋体" w:hAnsi="宋体" w:cs="宋体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CH₄—C₄H₁₀ </w:t>
      </w:r>
      <w:r>
        <w:rPr>
          <w:rFonts w:ascii="宋体" w:eastAsia="宋体" w:hAnsi="宋体" w:cs="宋体"/>
          <w:spacing w:val="-1"/>
          <w:sz w:val="24"/>
          <w:szCs w:val="24"/>
        </w:rPr>
        <w:t>为不凝气体部分，回用于裂解炉中燃烧。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CsH₁₂—C₂sHs₂ </w:t>
      </w:r>
      <w:r>
        <w:rPr>
          <w:rFonts w:ascii="宋体" w:eastAsia="宋体" w:hAnsi="宋体" w:cs="宋体"/>
          <w:spacing w:val="-1"/>
          <w:sz w:val="24"/>
          <w:szCs w:val="24"/>
        </w:rPr>
        <w:t>为有机化工</w:t>
      </w:r>
    </w:p>
    <w:p>
      <w:pPr>
        <w:spacing w:line="219" w:lineRule="auto"/>
        <w:ind w:left="3"/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/>
          <w:spacing w:val="-8"/>
          <w:sz w:val="24"/>
          <w:szCs w:val="24"/>
        </w:rPr>
        <w:t>燃油部分。</w:t>
      </w:r>
    </w:p>
    <w:p>
      <w:pPr>
        <w:spacing w:line="259" w:lineRule="auto"/>
      </w:pPr>
    </w:p>
    <w:p>
      <w:pPr>
        <w:spacing w:before="79" w:line="221" w:lineRule="auto"/>
        <w:ind w:left="6"/>
        <w:outlineLvl w:val="0"/>
        <w:rPr>
          <w:rFonts w:ascii="黑体" w:eastAsia="黑体" w:hAnsi="黑体" w:cs="黑体"/>
          <w:sz w:val="24"/>
          <w:szCs w:val="24"/>
        </w:rPr>
      </w:pPr>
      <w:r>
        <w:rPr>
          <w:rFonts w:ascii="黑体" w:eastAsia="黑体" w:hAnsi="黑体" w:cs="黑体"/>
          <w:b/>
          <w:bCs/>
          <w:spacing w:val="-15"/>
          <w:sz w:val="24"/>
          <w:szCs w:val="24"/>
        </w:rPr>
        <w:t>5.2.2</w:t>
      </w:r>
      <w:r>
        <w:rPr>
          <w:rFonts w:ascii="黑体" w:eastAsia="黑体" w:hAnsi="黑体" w:cs="黑体"/>
          <w:spacing w:val="-15"/>
          <w:sz w:val="24"/>
          <w:szCs w:val="24"/>
        </w:rPr>
        <w:t xml:space="preserve"> </w:t>
      </w:r>
      <w:r>
        <w:rPr>
          <w:rFonts w:ascii="黑体" w:eastAsia="黑体" w:hAnsi="黑体" w:cs="黑体"/>
          <w:b/>
          <w:bCs/>
          <w:spacing w:val="-15"/>
          <w:sz w:val="24"/>
          <w:szCs w:val="24"/>
        </w:rPr>
        <w:t>工艺流程</w:t>
      </w:r>
    </w:p>
    <w:p>
      <w:pPr>
        <w:spacing w:before="250" w:line="338" w:lineRule="auto"/>
        <w:ind w:left="3" w:right="57" w:firstLine="480"/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/>
          <w:spacing w:val="-2"/>
          <w:sz w:val="24"/>
          <w:szCs w:val="24"/>
        </w:rPr>
        <w:t>破碎、磁选：废旧轮胎由当地汽修厂、4</w:t>
      </w:r>
      <w:r>
        <w:rPr>
          <w:rFonts w:ascii="Times New Roman" w:eastAsia="Times New Roman" w:hAnsi="Times New Roman" w:cs="Times New Roman"/>
          <w:spacing w:val="-2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spacing w:val="21"/>
          <w:sz w:val="24"/>
          <w:szCs w:val="24"/>
        </w:rPr>
        <w:t xml:space="preserve">  </w:t>
      </w:r>
      <w:r>
        <w:rPr>
          <w:rFonts w:ascii="宋体" w:eastAsia="宋体" w:hAnsi="宋体" w:cs="宋体"/>
          <w:spacing w:val="-2"/>
          <w:sz w:val="24"/>
          <w:szCs w:val="24"/>
        </w:rPr>
        <w:t>店等采购，轮胎未经燃烧、无油</w:t>
      </w:r>
      <w:r>
        <w:rPr>
          <w:rFonts w:ascii="宋体" w:eastAsia="宋体" w:hAnsi="宋体" w:cs="宋体"/>
          <w:sz w:val="24"/>
          <w:szCs w:val="24"/>
        </w:rPr>
        <w:t xml:space="preserve"> </w:t>
      </w:r>
      <w:r>
        <w:rPr>
          <w:rFonts w:ascii="宋体" w:eastAsia="宋体" w:hAnsi="宋体" w:cs="宋体"/>
          <w:spacing w:val="-4"/>
          <w:sz w:val="24"/>
          <w:szCs w:val="24"/>
        </w:rPr>
        <w:t>污、表面干净，无需进行高压水枪冲洗等前处理。将废轮胎用拔丝机拔出大部分</w:t>
      </w:r>
      <w:r>
        <w:rPr>
          <w:rFonts w:ascii="宋体" w:eastAsia="宋体" w:hAnsi="宋体" w:cs="宋体"/>
          <w:spacing w:val="9"/>
          <w:sz w:val="24"/>
          <w:szCs w:val="24"/>
        </w:rPr>
        <w:t xml:space="preserve"> </w:t>
      </w:r>
      <w:r>
        <w:rPr>
          <w:rFonts w:ascii="宋体" w:eastAsia="宋体" w:hAnsi="宋体" w:cs="宋体"/>
          <w:spacing w:val="-4"/>
          <w:sz w:val="24"/>
          <w:szCs w:val="24"/>
        </w:rPr>
        <w:t>的钢丝后经撕碎机破碎成4-5</w:t>
      </w:r>
      <w:r>
        <w:rPr>
          <w:rFonts w:ascii="Times New Roman" w:eastAsia="Times New Roman" w:hAnsi="Times New Roman" w:cs="Times New Roman"/>
          <w:spacing w:val="-4"/>
          <w:sz w:val="24"/>
          <w:szCs w:val="24"/>
        </w:rPr>
        <w:t>cm</w:t>
      </w:r>
      <w:r>
        <w:rPr>
          <w:rFonts w:ascii="Times New Roman" w:eastAsia="Times New Roman" w:hAnsi="Times New Roman" w:cs="Times New Roman"/>
          <w:spacing w:val="26"/>
          <w:w w:val="101"/>
          <w:sz w:val="24"/>
          <w:szCs w:val="24"/>
        </w:rPr>
        <w:t xml:space="preserve"> </w:t>
      </w:r>
      <w:r>
        <w:rPr>
          <w:rFonts w:ascii="宋体" w:eastAsia="宋体" w:hAnsi="宋体" w:cs="宋体"/>
          <w:spacing w:val="-4"/>
          <w:sz w:val="24"/>
          <w:szCs w:val="24"/>
        </w:rPr>
        <w:t>橡胶块，磁选清除钢丝后的胶料经输送机送到胶</w:t>
      </w:r>
      <w:r>
        <w:rPr>
          <w:rFonts w:ascii="宋体" w:eastAsia="宋体" w:hAnsi="宋体" w:cs="宋体"/>
          <w:sz w:val="24"/>
          <w:szCs w:val="24"/>
        </w:rPr>
        <w:t xml:space="preserve"> </w:t>
      </w:r>
      <w:r>
        <w:rPr>
          <w:rFonts w:ascii="宋体" w:eastAsia="宋体" w:hAnsi="宋体" w:cs="宋体"/>
          <w:spacing w:val="-4"/>
          <w:sz w:val="24"/>
          <w:szCs w:val="24"/>
        </w:rPr>
        <w:t>料储料仓。储料仓下料量经计量输送机将胶料送到加料仓，加料仓里的胶料经定</w:t>
      </w:r>
    </w:p>
    <w:p>
      <w:pPr>
        <w:spacing w:before="1" w:line="218" w:lineRule="auto"/>
        <w:ind w:left="3"/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/>
          <w:spacing w:val="-6"/>
          <w:sz w:val="24"/>
          <w:szCs w:val="24"/>
        </w:rPr>
        <w:t>量进料机加入到低温热解反应器中。</w:t>
      </w:r>
    </w:p>
    <w:p>
      <w:pPr>
        <w:spacing w:before="149" w:line="338" w:lineRule="auto"/>
        <w:ind w:left="3" w:right="34" w:firstLine="480"/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/>
          <w:spacing w:val="7"/>
          <w:sz w:val="24"/>
          <w:szCs w:val="24"/>
        </w:rPr>
        <w:t>催化裂解：反应器(连续裂解系统，工艺流程见图2.2-1)反应所需的热量</w:t>
      </w:r>
      <w:r>
        <w:rPr>
          <w:rFonts w:ascii="宋体" w:eastAsia="宋体" w:hAnsi="宋体" w:cs="宋体"/>
          <w:spacing w:val="13"/>
          <w:sz w:val="24"/>
          <w:szCs w:val="24"/>
        </w:rPr>
        <w:t xml:space="preserve"> </w:t>
      </w:r>
      <w:r>
        <w:rPr>
          <w:rFonts w:ascii="宋体" w:eastAsia="宋体" w:hAnsi="宋体" w:cs="宋体"/>
          <w:spacing w:val="1"/>
          <w:sz w:val="24"/>
          <w:szCs w:val="24"/>
        </w:rPr>
        <w:t>由空气加热炉的高温烟气提供。热解反应器控制微负压(0.025</w:t>
      </w:r>
      <w:r>
        <w:rPr>
          <w:rFonts w:ascii="宋体" w:eastAsia="宋体" w:hAnsi="宋体" w:cs="宋体"/>
          <w:sz w:val="24"/>
          <w:szCs w:val="24"/>
        </w:rPr>
        <w:t>MPa</w:t>
      </w:r>
      <w:r>
        <w:rPr>
          <w:rFonts w:ascii="宋体" w:eastAsia="宋体" w:hAnsi="宋体" w:cs="宋体"/>
          <w:spacing w:val="1"/>
          <w:sz w:val="24"/>
          <w:szCs w:val="24"/>
        </w:rPr>
        <w:t>)</w:t>
      </w:r>
      <w:r>
        <w:rPr>
          <w:rFonts w:ascii="宋体" w:eastAsia="宋体" w:hAnsi="宋体" w:cs="宋体"/>
          <w:sz w:val="24"/>
          <w:szCs w:val="24"/>
        </w:rPr>
        <w:t>,</w:t>
      </w:r>
      <w:r>
        <w:rPr>
          <w:rFonts w:ascii="宋体" w:eastAsia="宋体" w:hAnsi="宋体" w:cs="宋体"/>
          <w:spacing w:val="82"/>
          <w:sz w:val="24"/>
          <w:szCs w:val="24"/>
        </w:rPr>
        <w:t xml:space="preserve"> </w:t>
      </w:r>
      <w:r>
        <w:rPr>
          <w:rFonts w:ascii="宋体" w:eastAsia="宋体" w:hAnsi="宋体" w:cs="宋体"/>
          <w:sz w:val="24"/>
          <w:szCs w:val="24"/>
        </w:rPr>
        <w:t xml:space="preserve">反应温度 </w:t>
      </w:r>
      <w:r>
        <w:rPr>
          <w:rFonts w:ascii="宋体" w:eastAsia="宋体" w:hAnsi="宋体" w:cs="宋体"/>
          <w:spacing w:val="4"/>
          <w:sz w:val="24"/>
          <w:szCs w:val="24"/>
        </w:rPr>
        <w:t>在420℃以下。热解是在密闭无氧状态下进行(催化剂名称</w:t>
      </w:r>
      <w:r>
        <w:rPr>
          <w:rFonts w:ascii="宋体" w:eastAsia="宋体" w:hAnsi="宋体" w:cs="宋体"/>
          <w:spacing w:val="-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Al</w:t>
      </w:r>
      <w:r>
        <w:rPr>
          <w:rFonts w:ascii="Times New Roman" w:eastAsia="Times New Roman" w:hAnsi="Times New Roman" w:cs="Times New Roman"/>
          <w:spacing w:val="4"/>
          <w:sz w:val="24"/>
          <w:szCs w:val="24"/>
        </w:rPr>
        <w:t xml:space="preserve">₂O₃,   </w:t>
      </w:r>
      <w:r>
        <w:rPr>
          <w:rFonts w:ascii="宋体" w:eastAsia="宋体" w:hAnsi="宋体" w:cs="宋体"/>
          <w:spacing w:val="4"/>
          <w:sz w:val="24"/>
          <w:szCs w:val="24"/>
        </w:rPr>
        <w:t>具有一定的</w:t>
      </w:r>
      <w:r>
        <w:rPr>
          <w:rFonts w:ascii="宋体" w:eastAsia="宋体" w:hAnsi="宋体" w:cs="宋体"/>
          <w:sz w:val="24"/>
          <w:szCs w:val="24"/>
        </w:rPr>
        <w:t xml:space="preserve"> 活性间接催化，热解过程中对油品进行改性，使</w:t>
      </w:r>
      <w:r>
        <w:rPr>
          <w:rFonts w:ascii="宋体" w:eastAsia="宋体" w:hAnsi="宋体" w:cs="宋体"/>
          <w:spacing w:val="-1"/>
          <w:sz w:val="24"/>
          <w:szCs w:val="24"/>
        </w:rPr>
        <w:t>得出油中轻质组分提高)。产生</w:t>
      </w:r>
    </w:p>
    <w:p>
      <w:pPr>
        <w:spacing w:line="219" w:lineRule="auto"/>
        <w:ind w:left="3"/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/>
          <w:spacing w:val="7"/>
          <w:sz w:val="24"/>
          <w:szCs w:val="24"/>
        </w:rPr>
        <w:t>热解气、碳黑、钢丝(小部分残余钢丝)三种产品。</w:t>
      </w:r>
    </w:p>
    <w:p>
      <w:pPr>
        <w:spacing w:before="176" w:line="439" w:lineRule="exact"/>
        <w:ind w:right="62"/>
        <w:jc w:val="right"/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/>
          <w:spacing w:val="3"/>
          <w:position w:val="14"/>
          <w:sz w:val="24"/>
          <w:szCs w:val="24"/>
        </w:rPr>
        <w:t>分馏、冷凝：热解气经气固两相出料装置分离到冷凝器(分馏塔)进行分馏</w:t>
      </w:r>
    </w:p>
    <w:p>
      <w:pPr>
        <w:spacing w:before="1" w:line="219" w:lineRule="auto"/>
        <w:ind w:left="3"/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/>
          <w:spacing w:val="9"/>
          <w:sz w:val="24"/>
          <w:szCs w:val="24"/>
        </w:rPr>
        <w:t>得到不凝性(可燃)气体、粗燃料油等产品。</w:t>
      </w:r>
    </w:p>
    <w:p>
      <w:pPr>
        <w:spacing w:before="165" w:line="338" w:lineRule="auto"/>
        <w:ind w:left="3" w:right="63" w:firstLine="480"/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/>
          <w:spacing w:val="3"/>
          <w:sz w:val="24"/>
          <w:szCs w:val="24"/>
        </w:rPr>
        <w:t>油转精馏：分馏得到的粗燃料油再经精馏(常压蒸馏系统，工艺流程见图</w:t>
      </w:r>
      <w:r>
        <w:rPr>
          <w:rFonts w:ascii="宋体" w:eastAsia="宋体" w:hAnsi="宋体" w:cs="宋体"/>
          <w:spacing w:val="1"/>
          <w:sz w:val="24"/>
          <w:szCs w:val="24"/>
        </w:rPr>
        <w:t xml:space="preserve">  </w:t>
      </w:r>
      <w:r>
        <w:rPr>
          <w:rFonts w:ascii="宋体" w:eastAsia="宋体" w:hAnsi="宋体" w:cs="宋体"/>
          <w:spacing w:val="-3"/>
          <w:sz w:val="24"/>
          <w:szCs w:val="24"/>
        </w:rPr>
        <w:t>2.2-2)后品质会得到大幅提高，成品的燃</w:t>
      </w:r>
      <w:r>
        <w:rPr>
          <w:rFonts w:ascii="宋体" w:eastAsia="宋体" w:hAnsi="宋体" w:cs="宋体"/>
          <w:spacing w:val="-4"/>
          <w:sz w:val="24"/>
          <w:szCs w:val="24"/>
        </w:rPr>
        <w:t>料油经管道输送到立式油罐中贮藏，经</w:t>
      </w:r>
    </w:p>
    <w:p>
      <w:pPr>
        <w:spacing w:before="1" w:line="218" w:lineRule="auto"/>
        <w:ind w:left="3"/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/>
          <w:spacing w:val="-4"/>
          <w:sz w:val="24"/>
          <w:szCs w:val="24"/>
        </w:rPr>
        <w:t>贮藏灌输送到灌车运出；精馏出的不凝气输送至不凝气净化装置净化处理；油水</w:t>
      </w:r>
    </w:p>
    <w:p>
      <w:pPr>
        <w:spacing w:line="218" w:lineRule="auto"/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/>
          <w:sz w:val="24"/>
          <w:szCs w:val="24"/>
        </w:rPr>
        <w:br/>
      </w:r>
      <w:r>
        <w:rPr>
          <w:rFonts w:ascii="宋体" w:eastAsia="宋体" w:hAnsi="宋体" w:cs="宋体"/>
          <w:sz w:val="24"/>
          <w:szCs w:val="24"/>
        </w:rPr>
        <w:br/>
      </w:r>
    </w:p>
    <w:p>
      <w:pPr>
        <w:kinsoku/>
        <w:autoSpaceDE/>
        <w:autoSpaceDN/>
        <w:adjustRightInd/>
        <w:snapToGrid/>
        <w:spacing w:line="240" w:lineRule="auto"/>
        <w:jc w:val="left"/>
        <w:textAlignment w:val="auto"/>
        <w:rPr>
          <w:rFonts w:ascii="SimSun" w:eastAsia="SimSun" w:hAnsi="SimSun" w:cs="SimSun"/>
          <w:b/>
          <w:bCs/>
          <w:snapToGrid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snapToGrid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19" w:history="1">
        <w:r>
          <w:rPr>
            <w:rFonts w:ascii="SimSun" w:eastAsia="SimSun" w:hAnsi="SimSun" w:cs="SimSun"/>
            <w:b/>
            <w:bCs/>
            <w:snapToGrid/>
            <w:color w:val="0000EE"/>
            <w:kern w:val="0"/>
            <w:sz w:val="30"/>
            <w:szCs w:val="30"/>
            <w:u w:val="single" w:color="0000EE"/>
          </w:rPr>
          <w:t>https://d.book118.com/627043046044006030</w:t>
        </w:r>
      </w:hyperlink>
    </w:p>
    <w:p>
      <w:pPr>
        <w:spacing w:line="218" w:lineRule="auto"/>
        <w:rPr>
          <w:rFonts w:ascii="宋体" w:eastAsia="宋体" w:hAnsi="宋体" w:cs="宋体"/>
          <w:sz w:val="24"/>
          <w:szCs w:val="24"/>
        </w:rPr>
      </w:pPr>
    </w:p>
    <w:sectPr>
      <w:headerReference w:type="default" r:id="rId20"/>
      <w:pgSz w:w="11910" w:h="16840"/>
      <w:pgMar w:top="400" w:right="1786" w:bottom="0" w:left="1786" w:header="0" w:footer="0" w:gutter="0"/>
      <w:pgNumType w:start="19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STXinwei">
    <w:altName w:val="Segoe Print"/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LiSu">
    <w:altName w:val="Segoe Print"/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line="14" w:lineRule="auto"/>
      <w:rPr>
        <w:sz w:val="2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line="14" w:lineRule="auto"/>
      <w:rPr>
        <w:sz w:val="2"/>
      </w:rPr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line="14" w:lineRule="auto"/>
      <w:rPr>
        <w:sz w:val="2"/>
      </w:rPr>
    </w:pP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line="14" w:lineRule="auto"/>
      <w:rPr>
        <w:sz w:val="2"/>
      </w:rPr>
    </w:pPr>
  </w:p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line="14" w:lineRule="auto"/>
      <w:rPr>
        <w:sz w:val="2"/>
      </w:rPr>
    </w:pPr>
  </w:p>
</w:hdr>
</file>

<file path=word/header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line="14" w:lineRule="auto"/>
      <w:rPr>
        <w:sz w:val="2"/>
      </w:rPr>
    </w:pPr>
  </w:p>
</w:hdr>
</file>

<file path=word/header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line="14" w:lineRule="auto"/>
      <w:rPr>
        <w:sz w:val="2"/>
      </w:rPr>
    </w:pPr>
  </w:p>
</w:hdr>
</file>

<file path=word/header8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line="14" w:lineRule="auto"/>
      <w:rPr>
        <w:sz w:val="2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bordersDoNotSurroundHeader/>
  <w:bordersDoNotSurroundFooter/>
  <w:defaultTabStop w:val="500"/>
  <w:characterSpacingControl w:val="doNotCompress"/>
  <w:noLineBreaksAfter w:lang="en-US" w:val="([{·‘“〈《「『【〔〖（．［｛￡￥"/>
  <w:noLineBreaksBefore w:lang="en-US" w:val="!),.:;?]}¨·ˇˉ―‖’”…∶、。〃々〉》」』】〕〗！＂＇），．：；？］｀｜｝～￠"/>
  <w:endnotePr>
    <w:numFmt w:val="decimal"/>
  </w:endnotePr>
  <w:compat>
    <w:spaceForUL/>
    <w:ulTrailSpac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00000"/>
    <w:rsid w:val="7E555EFA"/>
  </w:rsids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="Arial" w:hAnsi="Arial" w:cs="Arial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/>
    <w:lsdException w:name="footer" w:semiHidden="0" w:uiPriority="0" w:unhideWhenUsed="0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uiPriority="0" w:unhideWhenUsed="0"/>
    <w:lsdException w:name="Body Text" w:uiPriority="0" w:unhideWhenUsed="0" w:qFormat="1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iPriority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 w:uiPriority="0" w:unhideWhenUsed="0"/>
    <w:lsdException w:name="annotation subject" w:semiHidden="0" w:uiPriority="0" w:unhideWhenUsed="0"/>
    <w:lsdException w:name="Table Simple 1" w:semiHidden="0" w:uiPriority="0" w:unhideWhenUsed="0"/>
    <w:lsdException w:name="Table Simple 2" w:semiHidden="0" w:uiPriority="0" w:unhideWhenUsed="0"/>
    <w:lsdException w:name="Table Simple 3" w:semiHidden="0" w:uiPriority="0" w:unhideWhenUsed="0"/>
    <w:lsdException w:name="Table Classic 1" w:semiHidden="0" w:uiPriority="0" w:unhideWhenUsed="0"/>
    <w:lsdException w:name="Table Classic 2" w:semiHidden="0" w:uiPriority="0" w:unhideWhenUsed="0"/>
    <w:lsdException w:name="Table Classic 3" w:semiHidden="0" w:uiPriority="0" w:unhideWhenUsed="0"/>
    <w:lsdException w:name="Table Classic 4" w:semiHidden="0" w:uiPriority="0" w:unhideWhenUsed="0"/>
    <w:lsdException w:name="Table Colorful 1" w:semiHidden="0" w:uiPriority="0" w:unhideWhenUsed="0"/>
    <w:lsdException w:name="Table Colorful 2" w:semiHidden="0" w:uiPriority="0" w:unhideWhenUsed="0"/>
    <w:lsdException w:name="Table Colorful 3" w:semiHidden="0" w:uiPriority="0" w:unhideWhenUsed="0"/>
    <w:lsdException w:name="Table Columns 1" w:semiHidden="0" w:uiPriority="0" w:unhideWhenUsed="0"/>
    <w:lsdException w:name="Table Columns 2" w:semiHidden="0" w:uiPriority="0" w:unhideWhenUsed="0"/>
    <w:lsdException w:name="Table Columns 3" w:semiHidden="0" w:uiPriority="0" w:unhideWhenUsed="0"/>
    <w:lsdException w:name="Table Columns 4" w:semiHidden="0" w:uiPriority="0" w:unhideWhenUsed="0"/>
    <w:lsdException w:name="Table Columns 5" w:semiHidden="0" w:uiPriority="0" w:unhideWhenUsed="0"/>
    <w:lsdException w:name="Table Grid 1" w:semiHidden="0" w:uiPriority="0" w:unhideWhenUsed="0"/>
    <w:lsdException w:name="Table Grid 2" w:semiHidden="0" w:uiPriority="0" w:unhideWhenUsed="0"/>
    <w:lsdException w:name="Table Grid 3" w:semiHidden="0" w:uiPriority="0" w:unhideWhenUsed="0"/>
    <w:lsdException w:name="Table Grid 4" w:semiHidden="0" w:uiPriority="0" w:unhideWhenUsed="0"/>
    <w:lsdException w:name="Table Grid 5" w:semiHidden="0" w:uiPriority="0" w:unhideWhenUsed="0"/>
    <w:lsdException w:name="Table Grid 6" w:semiHidden="0" w:uiPriority="0" w:unhideWhenUsed="0"/>
    <w:lsdException w:name="Table Grid 7" w:semiHidden="0" w:uiPriority="0" w:unhideWhenUsed="0"/>
    <w:lsdException w:name="Table Grid 8" w:semiHidden="0" w:uiPriority="0" w:unhideWhenUsed="0"/>
    <w:lsdException w:name="Table List 1" w:semiHidden="0" w:uiPriority="0" w:unhideWhenUsed="0"/>
    <w:lsdException w:name="Table List 2" w:semiHidden="0" w:uiPriority="0" w:unhideWhenUsed="0"/>
    <w:lsdException w:name="Table List 3" w:semiHidden="0" w:uiPriority="0" w:unhideWhenUsed="0"/>
    <w:lsdException w:name="Table List 4" w:semiHidden="0" w:uiPriority="0" w:unhideWhenUsed="0"/>
    <w:lsdException w:name="Table List 5" w:semiHidden="0" w:uiPriority="0" w:unhideWhenUsed="0"/>
    <w:lsdException w:name="Table List 6" w:semiHidden="0" w:uiPriority="0" w:unhideWhenUsed="0"/>
    <w:lsdException w:name="Table List 7" w:semiHidden="0" w:uiPriority="0" w:unhideWhenUsed="0"/>
    <w:lsdException w:name="Table List 8" w:semiHidden="0" w:uiPriority="0" w:unhideWhenUsed="0"/>
    <w:lsdException w:name="Table 3D effects 1" w:semiHidden="0" w:uiPriority="0" w:unhideWhenUsed="0"/>
    <w:lsdException w:name="Table 3D effects 2" w:semiHidden="0" w:uiPriority="0" w:unhideWhenUsed="0"/>
    <w:lsdException w:name="Table 3D effects 3" w:semiHidden="0" w:uiPriority="0" w:unhideWhenUsed="0"/>
    <w:lsdException w:name="Table Contemporary" w:semiHidden="0" w:uiPriority="0" w:unhideWhenUsed="0"/>
    <w:lsdException w:name="Table Elegant" w:semiHidden="0" w:uiPriority="0" w:unhideWhenUsed="0"/>
    <w:lsdException w:name="Table Professional" w:semiHidden="0" w:uiPriority="0" w:unhideWhenUsed="0"/>
    <w:lsdException w:name="Table Subtle 1" w:semiHidden="0" w:uiPriority="0" w:unhideWhenUsed="0"/>
    <w:lsdException w:name="Table Subtle 2" w:semiHidden="0" w:uiPriority="0" w:unhideWhenUsed="0"/>
    <w:lsdException w:name="Table Web 1" w:semiHidden="0" w:uiPriority="0" w:unhideWhenUsed="0"/>
    <w:lsdException w:name="Table Web 2" w:semiHidden="0" w:uiPriority="0" w:unhideWhenUsed="0"/>
    <w:lsdException w:name="Table Web 3" w:semiHidden="0" w:uiPriority="0" w:unhideWhenUsed="0"/>
    <w:lsdException w:name="Balloon Text" w:semiHidden="0" w:uiPriority="0" w:unhideWhenUsed="0"/>
    <w:lsdException w:name="Table Grid" w:semiHidden="0" w:uiPriority="0" w:unhideWhenUsed="0"/>
    <w:lsdException w:name="Table Theme" w:semiHidden="0" w:uiPriority="0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</w:latentStyles>
  <w:style w:type="paragraph" w:default="1" w:styleId="Normal">
    <w:name w:val="Normal"/>
    <w:semiHidden/>
    <w:qFormat/>
    <w:pPr>
      <w:kinsoku w:val="0"/>
      <w:autoSpaceDE w:val="0"/>
      <w:autoSpaceDN w:val="0"/>
      <w:adjustRightInd w:val="0"/>
      <w:snapToGrid w:val="0"/>
      <w:spacing w:line="240" w:lineRule="auto"/>
      <w:jc w:val="left"/>
      <w:textAlignment w:val="baseline"/>
    </w:pPr>
    <w:rPr>
      <w:rFonts w:ascii="Arial" w:eastAsia="Arial" w:hAnsi="Arial" w:cs="Arial"/>
      <w:snapToGrid w:val="0"/>
      <w:color w:val="000000"/>
      <w:kern w:val="0"/>
      <w:sz w:val="21"/>
      <w:szCs w:val="21"/>
      <w:lang w:val="en-US" w:eastAsia="en-US" w:bidi="ar-SA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">
    <w:name w:val="Body Text"/>
    <w:basedOn w:val="Normal"/>
    <w:semiHidden/>
    <w:qFormat/>
    <w:rPr>
      <w:rFonts w:ascii="楷体" w:eastAsia="楷体" w:hAnsi="楷体" w:cs="楷体"/>
      <w:sz w:val="27"/>
      <w:szCs w:val="27"/>
      <w:lang w:val="en-US" w:eastAsia="en-US" w:bidi="ar-SA"/>
    </w:rPr>
  </w:style>
  <w:style w:type="paragraph" w:customStyle="1" w:styleId="TableText">
    <w:name w:val="Table Text"/>
    <w:basedOn w:val="Normal"/>
    <w:semiHidden/>
    <w:qFormat/>
    <w:rPr>
      <w:rFonts w:ascii="宋体" w:eastAsia="宋体" w:hAnsi="宋体" w:cs="宋体"/>
      <w:sz w:val="20"/>
      <w:szCs w:val="20"/>
      <w:lang w:val="en-US" w:eastAsia="en-US" w:bidi="ar-SA"/>
    </w:rPr>
  </w:style>
  <w:style w:type="table" w:customStyle="1" w:styleId="TableNormal0">
    <w:name w:val="Table Normal"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00">
    <w:name w:val="Table Normal_0"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_1"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_2"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">
    <w:name w:val="Table Normal_3"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4">
    <w:name w:val="Table Normal_4"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5">
    <w:name w:val="Table Normal_5"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2.png" /><Relationship Id="rId11" Type="http://schemas.openxmlformats.org/officeDocument/2006/relationships/header" Target="header6.xml" /><Relationship Id="rId12" Type="http://schemas.openxmlformats.org/officeDocument/2006/relationships/image" Target="media/image3.jpeg" /><Relationship Id="rId13" Type="http://schemas.openxmlformats.org/officeDocument/2006/relationships/image" Target="media/image4.png" /><Relationship Id="rId14" Type="http://schemas.openxmlformats.org/officeDocument/2006/relationships/image" Target="media/image5.png" /><Relationship Id="rId15" Type="http://schemas.openxmlformats.org/officeDocument/2006/relationships/image" Target="media/image6.jpeg" /><Relationship Id="rId16" Type="http://schemas.openxmlformats.org/officeDocument/2006/relationships/image" Target="media/image7.jpeg" /><Relationship Id="rId17" Type="http://schemas.openxmlformats.org/officeDocument/2006/relationships/image" Target="media/image8.jpeg" /><Relationship Id="rId18" Type="http://schemas.openxmlformats.org/officeDocument/2006/relationships/header" Target="header7.xml" /><Relationship Id="rId19" Type="http://schemas.openxmlformats.org/officeDocument/2006/relationships/hyperlink" Target="https://d.book118.com/627043046044006030" TargetMode="External" /><Relationship Id="rId2" Type="http://schemas.openxmlformats.org/officeDocument/2006/relationships/webSettings" Target="webSettings.xml" /><Relationship Id="rId20" Type="http://schemas.openxmlformats.org/officeDocument/2006/relationships/header" Target="header8.xml" /><Relationship Id="rId21" Type="http://schemas.openxmlformats.org/officeDocument/2006/relationships/theme" Target="theme/theme1.xml" /><Relationship Id="rId22" Type="http://schemas.openxmlformats.org/officeDocument/2006/relationships/styles" Target="styles.xml" /><Relationship Id="rId3" Type="http://schemas.openxmlformats.org/officeDocument/2006/relationships/fontTable" Target="fontTable.xml" /><Relationship Id="rId4" Type="http://schemas.openxmlformats.org/officeDocument/2006/relationships/image" Target="media/image1.jpeg" /><Relationship Id="rId5" Type="http://schemas.openxmlformats.org/officeDocument/2006/relationships/header" Target="header1.xml" /><Relationship Id="rId6" Type="http://schemas.openxmlformats.org/officeDocument/2006/relationships/header" Target="header2.xml" /><Relationship Id="rId7" Type="http://schemas.openxmlformats.org/officeDocument/2006/relationships/header" Target="header3.xml" /><Relationship Id="rId8" Type="http://schemas.openxmlformats.org/officeDocument/2006/relationships/header" Target="header4.xml" /><Relationship Id="rId9" Type="http://schemas.openxmlformats.org/officeDocument/2006/relationships/header" Target="header5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13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subject>pdfbuilder</dc:subject>
  <dc:creator>Kingsoft-PDF</dc:creator>
  <cp:lastModifiedBy>kingsoft</cp:lastModifiedBy>
  <cp:revision>0</cp:revision>
  <dcterms:created xsi:type="dcterms:W3CDTF">2024-01-11T11:24:00Z</dcterms:created>
  <dcterms:modified xsi:type="dcterms:W3CDTF">2024-01-11T03:24:19Z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2024-01-11T03:24:17Z</vt:filetime>
  </property>
  <property fmtid="{D5CDD505-2E9C-101B-9397-08002B2CF9AE}" pid="3" name="CRO">
    <vt:lpwstr>wqlLaW5nc29mdCBQREYgdG8gV1BTIDkw</vt:lpwstr>
  </property>
  <property fmtid="{D5CDD505-2E9C-101B-9397-08002B2CF9AE}" pid="4" name="KSOProductBuildVer">
    <vt:lpwstr>2052-10.1.0.7509</vt:lpwstr>
  </property>
  <property fmtid="{D5CDD505-2E9C-101B-9397-08002B2CF9AE}" pid="5" name="UsrData">
    <vt:lpwstr>659f5f554bc505001ff839b5wl</vt:lpwstr>
  </property>
</Properties>
</file>