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甲胺行业相关公司设立可行性研究报告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_Toc19592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二、甲胺筹建公司基本信息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_Toc27569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_Toc2106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(一)、甲胺项目选址原则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(五)、甲胺项目选址综合评价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(一)、甲胺项目背景分析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(二)、甲胺项目建设必要性分析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_Toc15445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_Toc11625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_Toc20451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(一)、甲胺项目进度安排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" w:history="1">
        <w:r>
          <w:rPr>
            <w:rFonts w:ascii="仿宋" w:eastAsia="仿宋" w:hAnsi="仿宋" w:cs="仿宋" w:hint="eastAsia"/>
            <w:lang w:eastAsia="zh-CN"/>
          </w:rPr>
          <w:t>(二)、甲胺项目实施保障措施</w:t>
        </w:r>
        <w:r>
          <w:tab/>
        </w:r>
        <w:r>
          <w:fldChar w:fldCharType="begin"/>
        </w:r>
        <w:r>
          <w:instrText xml:space="preserve"> PAGEREF _Toc2861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_Toc13614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1" w:history="1">
        <w:r>
          <w:rPr>
            <w:rFonts w:ascii="仿宋" w:eastAsia="仿宋" w:hAnsi="仿宋" w:cs="仿宋" w:hint="eastAsia"/>
            <w:lang w:eastAsia="zh-CN"/>
          </w:rPr>
          <w:t>十一、甲胺项目总结分析</w:t>
        </w:r>
        <w:r>
          <w:tab/>
        </w:r>
        <w:r>
          <w:fldChar w:fldCharType="begin"/>
        </w:r>
        <w:r>
          <w:instrText xml:space="preserve"> PAGEREF _Toc30811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_Toc14950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_Toc10553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9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https://d.book118.com/627045053061006043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045053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2024-01-26T23:17:00Z</dcterms:created>
  <dcterms:modified xsi:type="dcterms:W3CDTF">2024-01-26T23:17:37Z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5693D5F2EAE94E37A57650F0D7AD9AD4_11</vt:lpwstr>
  </property>
  <property fmtid="{D5CDD505-2E9C-101B-9397-08002B2CF9AE}" pid="3" name="KSOProductBuildVer">
    <vt:lpwstr>2052-12.1.0.16120</vt:lpwstr>
  </property>
</Properties>
</file>