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7" w:history="1">
        <w:r>
          <w:rPr>
            <w:rFonts w:ascii="仿宋" w:eastAsia="仿宋" w:hAnsi="仿宋" w:cs="仿宋" w:hint="eastAsia"/>
            <w:lang w:eastAsia="zh-CN"/>
          </w:rPr>
          <w:t>概论</w:t>
        </w:r>
        <w:r>
          <w:tab/>
        </w:r>
        <w:r>
          <w:fldChar w:fldCharType="begin"/>
        </w:r>
        <w:r>
          <w:instrText xml:space="preserve"> PAGEREF _Toc9527 \h </w:instrText>
        </w:r>
        <w:r>
          <w:fldChar w:fldCharType="separate"/>
        </w:r>
        <w:r>
          <w:t>3</w:t>
        </w:r>
        <w:r>
          <w:fldChar w:fldCharType="end"/>
        </w:r>
      </w:hyperlink>
    </w:p>
    <w:p>
      <w:pPr>
        <w:pStyle w:val="TOC1"/>
        <w:tabs>
          <w:tab w:val="right" w:leader="dot" w:pos="8306"/>
        </w:tabs>
      </w:pPr>
      <w:hyperlink w:anchor="_Toc30913" w:history="1">
        <w:r>
          <w:rPr>
            <w:rFonts w:ascii="仿宋" w:eastAsia="仿宋" w:hAnsi="仿宋" w:cs="仿宋" w:hint="eastAsia"/>
            <w:lang w:eastAsia="zh-CN"/>
          </w:rPr>
          <w:t>一、气体管道运输服务项目文档管理</w:t>
        </w:r>
        <w:r>
          <w:tab/>
        </w:r>
        <w:r>
          <w:fldChar w:fldCharType="begin"/>
        </w:r>
        <w:r>
          <w:instrText xml:space="preserve"> PAGEREF _Toc30913 \h </w:instrText>
        </w:r>
        <w:r>
          <w:fldChar w:fldCharType="separate"/>
        </w:r>
        <w:r>
          <w:t>3</w:t>
        </w:r>
        <w:r>
          <w:fldChar w:fldCharType="end"/>
        </w:r>
      </w:hyperlink>
    </w:p>
    <w:p>
      <w:pPr>
        <w:pStyle w:val="TOC2"/>
        <w:tabs>
          <w:tab w:val="right" w:leader="dot" w:pos="8306"/>
        </w:tabs>
      </w:pPr>
      <w:hyperlink w:anchor="_Toc31679" w:history="1">
        <w:r>
          <w:rPr>
            <w:rFonts w:ascii="仿宋" w:eastAsia="仿宋" w:hAnsi="仿宋" w:cs="仿宋" w:hint="eastAsia"/>
            <w:lang w:eastAsia="zh-CN"/>
          </w:rPr>
          <w:t>(一)、文档编制与审查</w:t>
        </w:r>
        <w:r>
          <w:tab/>
        </w:r>
        <w:r>
          <w:fldChar w:fldCharType="begin"/>
        </w:r>
        <w:r>
          <w:instrText xml:space="preserve"> PAGEREF _Toc31679 \h </w:instrText>
        </w:r>
        <w:r>
          <w:fldChar w:fldCharType="separate"/>
        </w:r>
        <w:r>
          <w:t>3</w:t>
        </w:r>
        <w:r>
          <w:fldChar w:fldCharType="end"/>
        </w:r>
      </w:hyperlink>
    </w:p>
    <w:p>
      <w:pPr>
        <w:pStyle w:val="TOC2"/>
        <w:tabs>
          <w:tab w:val="right" w:leader="dot" w:pos="8306"/>
        </w:tabs>
      </w:pPr>
      <w:hyperlink w:anchor="_Toc9060" w:history="1">
        <w:r>
          <w:rPr>
            <w:rFonts w:ascii="仿宋" w:eastAsia="仿宋" w:hAnsi="仿宋" w:cs="仿宋" w:hint="eastAsia"/>
            <w:lang w:eastAsia="zh-CN"/>
          </w:rPr>
          <w:t>(二)、文档发布与分发</w:t>
        </w:r>
        <w:r>
          <w:tab/>
        </w:r>
        <w:r>
          <w:fldChar w:fldCharType="begin"/>
        </w:r>
        <w:r>
          <w:instrText xml:space="preserve"> PAGEREF _Toc9060 \h </w:instrText>
        </w:r>
        <w:r>
          <w:fldChar w:fldCharType="separate"/>
        </w:r>
        <w:r>
          <w:t>4</w:t>
        </w:r>
        <w:r>
          <w:fldChar w:fldCharType="end"/>
        </w:r>
      </w:hyperlink>
    </w:p>
    <w:p>
      <w:pPr>
        <w:pStyle w:val="TOC2"/>
        <w:tabs>
          <w:tab w:val="right" w:leader="dot" w:pos="8306"/>
        </w:tabs>
      </w:pPr>
      <w:hyperlink w:anchor="_Toc24141" w:history="1">
        <w:r>
          <w:rPr>
            <w:rFonts w:ascii="仿宋" w:eastAsia="仿宋" w:hAnsi="仿宋" w:cs="仿宋" w:hint="eastAsia"/>
            <w:lang w:eastAsia="zh-CN"/>
          </w:rPr>
          <w:t>(三)、文档存档与归档</w:t>
        </w:r>
        <w:r>
          <w:tab/>
        </w:r>
        <w:r>
          <w:fldChar w:fldCharType="begin"/>
        </w:r>
        <w:r>
          <w:instrText xml:space="preserve"> PAGEREF _Toc24141 \h </w:instrText>
        </w:r>
        <w:r>
          <w:fldChar w:fldCharType="separate"/>
        </w:r>
        <w:r>
          <w:t>5</w:t>
        </w:r>
        <w:r>
          <w:fldChar w:fldCharType="end"/>
        </w:r>
      </w:hyperlink>
    </w:p>
    <w:p>
      <w:pPr>
        <w:pStyle w:val="TOC1"/>
        <w:tabs>
          <w:tab w:val="right" w:leader="dot" w:pos="8306"/>
        </w:tabs>
      </w:pPr>
      <w:hyperlink w:anchor="_Toc3321" w:history="1">
        <w:r>
          <w:rPr>
            <w:rFonts w:ascii="仿宋" w:eastAsia="仿宋" w:hAnsi="仿宋" w:cs="仿宋" w:hint="eastAsia"/>
            <w:lang w:eastAsia="zh-CN"/>
          </w:rPr>
          <w:t>二、市场分析、调研</w:t>
        </w:r>
        <w:r>
          <w:tab/>
        </w:r>
        <w:r>
          <w:fldChar w:fldCharType="begin"/>
        </w:r>
        <w:r>
          <w:instrText xml:space="preserve"> PAGEREF _Toc3321 \h </w:instrText>
        </w:r>
        <w:r>
          <w:fldChar w:fldCharType="separate"/>
        </w:r>
        <w:r>
          <w:t>6</w:t>
        </w:r>
        <w:r>
          <w:fldChar w:fldCharType="end"/>
        </w:r>
      </w:hyperlink>
    </w:p>
    <w:p>
      <w:pPr>
        <w:pStyle w:val="TOC2"/>
        <w:tabs>
          <w:tab w:val="right" w:leader="dot" w:pos="8306"/>
        </w:tabs>
      </w:pPr>
      <w:hyperlink w:anchor="_Toc17392" w:history="1">
        <w:r>
          <w:rPr>
            <w:rFonts w:ascii="仿宋" w:eastAsia="仿宋" w:hAnsi="仿宋" w:cs="仿宋" w:hint="eastAsia"/>
            <w:lang w:eastAsia="zh-CN"/>
          </w:rPr>
          <w:t>(一)、气体管道运输服务行业分析</w:t>
        </w:r>
        <w:r>
          <w:tab/>
        </w:r>
        <w:r>
          <w:fldChar w:fldCharType="begin"/>
        </w:r>
        <w:r>
          <w:instrText xml:space="preserve"> PAGEREF _Toc17392 \h </w:instrText>
        </w:r>
        <w:r>
          <w:fldChar w:fldCharType="separate"/>
        </w:r>
        <w:r>
          <w:t>6</w:t>
        </w:r>
        <w:r>
          <w:fldChar w:fldCharType="end"/>
        </w:r>
      </w:hyperlink>
    </w:p>
    <w:p>
      <w:pPr>
        <w:pStyle w:val="TOC2"/>
        <w:tabs>
          <w:tab w:val="right" w:leader="dot" w:pos="8306"/>
        </w:tabs>
      </w:pPr>
      <w:hyperlink w:anchor="_Toc29318" w:history="1">
        <w:r>
          <w:rPr>
            <w:rFonts w:ascii="仿宋" w:eastAsia="仿宋" w:hAnsi="仿宋" w:cs="仿宋" w:hint="eastAsia"/>
            <w:lang w:eastAsia="zh-CN"/>
          </w:rPr>
          <w:t>(二)、气体管道运输服务市场分析预测</w:t>
        </w:r>
        <w:r>
          <w:tab/>
        </w:r>
        <w:r>
          <w:fldChar w:fldCharType="begin"/>
        </w:r>
        <w:r>
          <w:instrText xml:space="preserve"> PAGEREF _Toc29318 \h </w:instrText>
        </w:r>
        <w:r>
          <w:fldChar w:fldCharType="separate"/>
        </w:r>
        <w:r>
          <w:t>7</w:t>
        </w:r>
        <w:r>
          <w:fldChar w:fldCharType="end"/>
        </w:r>
      </w:hyperlink>
    </w:p>
    <w:p>
      <w:pPr>
        <w:pStyle w:val="TOC1"/>
        <w:tabs>
          <w:tab w:val="right" w:leader="dot" w:pos="8306"/>
        </w:tabs>
      </w:pPr>
      <w:hyperlink w:anchor="_Toc22275" w:history="1">
        <w:r>
          <w:rPr>
            <w:rFonts w:ascii="仿宋" w:eastAsia="仿宋" w:hAnsi="仿宋" w:cs="仿宋" w:hint="eastAsia"/>
            <w:lang w:eastAsia="zh-CN"/>
          </w:rPr>
          <w:t>三、气体管道运输服务项目可持续发展</w:t>
        </w:r>
        <w:r>
          <w:tab/>
        </w:r>
        <w:r>
          <w:fldChar w:fldCharType="begin"/>
        </w:r>
        <w:r>
          <w:instrText xml:space="preserve"> PAGEREF _Toc22275 \h </w:instrText>
        </w:r>
        <w:r>
          <w:fldChar w:fldCharType="separate"/>
        </w:r>
        <w:r>
          <w:t>8</w:t>
        </w:r>
        <w:r>
          <w:fldChar w:fldCharType="end"/>
        </w:r>
      </w:hyperlink>
    </w:p>
    <w:p>
      <w:pPr>
        <w:pStyle w:val="TOC2"/>
        <w:tabs>
          <w:tab w:val="right" w:leader="dot" w:pos="8306"/>
        </w:tabs>
      </w:pPr>
      <w:hyperlink w:anchor="_Toc22719" w:history="1">
        <w:r>
          <w:rPr>
            <w:rFonts w:ascii="仿宋" w:eastAsia="仿宋" w:hAnsi="仿宋" w:cs="仿宋" w:hint="eastAsia"/>
            <w:lang w:eastAsia="zh-CN"/>
          </w:rPr>
          <w:t>(一)、可持续战略与实践</w:t>
        </w:r>
        <w:r>
          <w:tab/>
        </w:r>
        <w:r>
          <w:fldChar w:fldCharType="begin"/>
        </w:r>
        <w:r>
          <w:instrText xml:space="preserve"> PAGEREF _Toc22719 \h </w:instrText>
        </w:r>
        <w:r>
          <w:fldChar w:fldCharType="separate"/>
        </w:r>
        <w:r>
          <w:t>8</w:t>
        </w:r>
        <w:r>
          <w:fldChar w:fldCharType="end"/>
        </w:r>
      </w:hyperlink>
    </w:p>
    <w:p>
      <w:pPr>
        <w:pStyle w:val="TOC2"/>
        <w:tabs>
          <w:tab w:val="right" w:leader="dot" w:pos="8306"/>
        </w:tabs>
      </w:pPr>
      <w:hyperlink w:anchor="_Toc1571" w:history="1">
        <w:r>
          <w:rPr>
            <w:rFonts w:ascii="仿宋" w:eastAsia="仿宋" w:hAnsi="仿宋" w:cs="仿宋" w:hint="eastAsia"/>
            <w:lang w:eastAsia="zh-CN"/>
          </w:rPr>
          <w:t>(二)、环保与社会责任</w:t>
        </w:r>
        <w:r>
          <w:tab/>
        </w:r>
        <w:r>
          <w:fldChar w:fldCharType="begin"/>
        </w:r>
        <w:r>
          <w:instrText xml:space="preserve"> PAGEREF _Toc1571 \h </w:instrText>
        </w:r>
        <w:r>
          <w:fldChar w:fldCharType="separate"/>
        </w:r>
        <w:r>
          <w:t>9</w:t>
        </w:r>
        <w:r>
          <w:fldChar w:fldCharType="end"/>
        </w:r>
      </w:hyperlink>
    </w:p>
    <w:p>
      <w:pPr>
        <w:pStyle w:val="TOC1"/>
        <w:tabs>
          <w:tab w:val="right" w:leader="dot" w:pos="8306"/>
        </w:tabs>
      </w:pPr>
      <w:hyperlink w:anchor="_Toc26011" w:history="1">
        <w:r>
          <w:rPr>
            <w:rFonts w:ascii="仿宋" w:eastAsia="仿宋" w:hAnsi="仿宋" w:cs="仿宋" w:hint="eastAsia"/>
            <w:lang w:eastAsia="zh-CN"/>
          </w:rPr>
          <w:t>四、气体管道运输服务项目选址可行性分析</w:t>
        </w:r>
        <w:r>
          <w:tab/>
        </w:r>
        <w:r>
          <w:fldChar w:fldCharType="begin"/>
        </w:r>
        <w:r>
          <w:instrText xml:space="preserve"> PAGEREF _Toc26011 \h </w:instrText>
        </w:r>
        <w:r>
          <w:fldChar w:fldCharType="separate"/>
        </w:r>
        <w:r>
          <w:t>10</w:t>
        </w:r>
        <w:r>
          <w:fldChar w:fldCharType="end"/>
        </w:r>
      </w:hyperlink>
    </w:p>
    <w:p>
      <w:pPr>
        <w:pStyle w:val="TOC2"/>
        <w:tabs>
          <w:tab w:val="right" w:leader="dot" w:pos="8306"/>
        </w:tabs>
      </w:pPr>
      <w:hyperlink w:anchor="_Toc20983" w:history="1">
        <w:r>
          <w:rPr>
            <w:rFonts w:ascii="仿宋" w:eastAsia="仿宋" w:hAnsi="仿宋" w:cs="仿宋" w:hint="eastAsia"/>
            <w:lang w:eastAsia="zh-CN"/>
          </w:rPr>
          <w:t>(一)、气体管道运输服务项目选址</w:t>
        </w:r>
        <w:r>
          <w:tab/>
        </w:r>
        <w:r>
          <w:fldChar w:fldCharType="begin"/>
        </w:r>
        <w:r>
          <w:instrText xml:space="preserve"> PAGEREF _Toc20983 \h </w:instrText>
        </w:r>
        <w:r>
          <w:fldChar w:fldCharType="separate"/>
        </w:r>
        <w:r>
          <w:t>10</w:t>
        </w:r>
        <w:r>
          <w:fldChar w:fldCharType="end"/>
        </w:r>
      </w:hyperlink>
    </w:p>
    <w:p>
      <w:pPr>
        <w:pStyle w:val="TOC2"/>
        <w:tabs>
          <w:tab w:val="right" w:leader="dot" w:pos="8306"/>
        </w:tabs>
      </w:pPr>
      <w:hyperlink w:anchor="_Toc26510" w:history="1">
        <w:r>
          <w:rPr>
            <w:rFonts w:ascii="仿宋" w:eastAsia="仿宋" w:hAnsi="仿宋" w:cs="仿宋" w:hint="eastAsia"/>
            <w:lang w:eastAsia="zh-CN"/>
          </w:rPr>
          <w:t>(二)、用地控制指标</w:t>
        </w:r>
        <w:r>
          <w:tab/>
        </w:r>
        <w:r>
          <w:fldChar w:fldCharType="begin"/>
        </w:r>
        <w:r>
          <w:instrText xml:space="preserve"> PAGEREF _Toc26510 \h </w:instrText>
        </w:r>
        <w:r>
          <w:fldChar w:fldCharType="separate"/>
        </w:r>
        <w:r>
          <w:t>10</w:t>
        </w:r>
        <w:r>
          <w:fldChar w:fldCharType="end"/>
        </w:r>
      </w:hyperlink>
    </w:p>
    <w:p>
      <w:pPr>
        <w:pStyle w:val="TOC2"/>
        <w:tabs>
          <w:tab w:val="right" w:leader="dot" w:pos="8306"/>
        </w:tabs>
      </w:pPr>
      <w:hyperlink w:anchor="_Toc26106" w:history="1">
        <w:r>
          <w:rPr>
            <w:rFonts w:ascii="仿宋" w:eastAsia="仿宋" w:hAnsi="仿宋" w:cs="仿宋" w:hint="eastAsia"/>
            <w:lang w:eastAsia="zh-CN"/>
          </w:rPr>
          <w:t>(三)、节约用地措施</w:t>
        </w:r>
        <w:r>
          <w:tab/>
        </w:r>
        <w:r>
          <w:fldChar w:fldCharType="begin"/>
        </w:r>
        <w:r>
          <w:instrText xml:space="preserve"> PAGEREF _Toc26106 \h </w:instrText>
        </w:r>
        <w:r>
          <w:fldChar w:fldCharType="separate"/>
        </w:r>
        <w:r>
          <w:t>12</w:t>
        </w:r>
        <w:r>
          <w:fldChar w:fldCharType="end"/>
        </w:r>
      </w:hyperlink>
    </w:p>
    <w:p>
      <w:pPr>
        <w:pStyle w:val="TOC2"/>
        <w:tabs>
          <w:tab w:val="right" w:leader="dot" w:pos="8306"/>
        </w:tabs>
      </w:pPr>
      <w:hyperlink w:anchor="_Toc32655" w:history="1">
        <w:r>
          <w:rPr>
            <w:rFonts w:ascii="仿宋" w:eastAsia="仿宋" w:hAnsi="仿宋" w:cs="仿宋" w:hint="eastAsia"/>
            <w:lang w:eastAsia="zh-CN"/>
          </w:rPr>
          <w:t>(四)、总图布置方案</w:t>
        </w:r>
        <w:r>
          <w:tab/>
        </w:r>
        <w:r>
          <w:fldChar w:fldCharType="begin"/>
        </w:r>
        <w:r>
          <w:instrText xml:space="preserve"> PAGEREF _Toc32655 \h </w:instrText>
        </w:r>
        <w:r>
          <w:fldChar w:fldCharType="separate"/>
        </w:r>
        <w:r>
          <w:t>13</w:t>
        </w:r>
        <w:r>
          <w:fldChar w:fldCharType="end"/>
        </w:r>
      </w:hyperlink>
    </w:p>
    <w:p>
      <w:pPr>
        <w:pStyle w:val="TOC2"/>
        <w:tabs>
          <w:tab w:val="right" w:leader="dot" w:pos="8306"/>
        </w:tabs>
      </w:pPr>
      <w:hyperlink w:anchor="_Toc15603" w:history="1">
        <w:r>
          <w:rPr>
            <w:rFonts w:ascii="仿宋" w:eastAsia="仿宋" w:hAnsi="仿宋" w:cs="仿宋" w:hint="eastAsia"/>
            <w:lang w:eastAsia="zh-CN"/>
          </w:rPr>
          <w:t>(五)、选址综合评价</w:t>
        </w:r>
        <w:r>
          <w:tab/>
        </w:r>
        <w:r>
          <w:fldChar w:fldCharType="begin"/>
        </w:r>
        <w:r>
          <w:instrText xml:space="preserve"> PAGEREF _Toc15603 \h </w:instrText>
        </w:r>
        <w:r>
          <w:fldChar w:fldCharType="separate"/>
        </w:r>
        <w:r>
          <w:t>14</w:t>
        </w:r>
        <w:r>
          <w:fldChar w:fldCharType="end"/>
        </w:r>
      </w:hyperlink>
    </w:p>
    <w:p>
      <w:pPr>
        <w:pStyle w:val="TOC1"/>
        <w:tabs>
          <w:tab w:val="right" w:leader="dot" w:pos="8306"/>
        </w:tabs>
      </w:pPr>
      <w:hyperlink w:anchor="_Toc19540" w:history="1">
        <w:r>
          <w:rPr>
            <w:rFonts w:ascii="仿宋" w:eastAsia="仿宋" w:hAnsi="仿宋" w:cs="仿宋" w:hint="eastAsia"/>
            <w:lang w:eastAsia="zh-CN"/>
          </w:rPr>
          <w:t>五、气体管道运输服务项目建设单位说明</w:t>
        </w:r>
        <w:r>
          <w:tab/>
        </w:r>
        <w:r>
          <w:fldChar w:fldCharType="begin"/>
        </w:r>
        <w:r>
          <w:instrText xml:space="preserve"> PAGEREF _Toc19540 \h </w:instrText>
        </w:r>
        <w:r>
          <w:fldChar w:fldCharType="separate"/>
        </w:r>
        <w:r>
          <w:t>15</w:t>
        </w:r>
        <w:r>
          <w:fldChar w:fldCharType="end"/>
        </w:r>
      </w:hyperlink>
    </w:p>
    <w:p>
      <w:pPr>
        <w:pStyle w:val="TOC2"/>
        <w:tabs>
          <w:tab w:val="right" w:leader="dot" w:pos="8306"/>
        </w:tabs>
      </w:pPr>
      <w:hyperlink w:anchor="_Toc21942" w:history="1">
        <w:r>
          <w:rPr>
            <w:rFonts w:ascii="仿宋" w:eastAsia="仿宋" w:hAnsi="仿宋" w:cs="仿宋" w:hint="eastAsia"/>
            <w:lang w:eastAsia="zh-CN"/>
          </w:rPr>
          <w:t>(一)、气体管道运输服务项目承办单位基本情况</w:t>
        </w:r>
        <w:r>
          <w:tab/>
        </w:r>
        <w:r>
          <w:fldChar w:fldCharType="begin"/>
        </w:r>
        <w:r>
          <w:instrText xml:space="preserve"> PAGEREF _Toc21942 \h </w:instrText>
        </w:r>
        <w:r>
          <w:fldChar w:fldCharType="separate"/>
        </w:r>
        <w:r>
          <w:t>15</w:t>
        </w:r>
        <w:r>
          <w:fldChar w:fldCharType="end"/>
        </w:r>
      </w:hyperlink>
    </w:p>
    <w:p>
      <w:pPr>
        <w:pStyle w:val="TOC2"/>
        <w:tabs>
          <w:tab w:val="right" w:leader="dot" w:pos="8306"/>
        </w:tabs>
      </w:pPr>
      <w:hyperlink w:anchor="_Toc10349" w:history="1">
        <w:r>
          <w:rPr>
            <w:rFonts w:ascii="仿宋" w:eastAsia="仿宋" w:hAnsi="仿宋" w:cs="仿宋" w:hint="eastAsia"/>
            <w:lang w:eastAsia="zh-CN"/>
          </w:rPr>
          <w:t>(二)、公司经济效益分析</w:t>
        </w:r>
        <w:r>
          <w:tab/>
        </w:r>
        <w:r>
          <w:fldChar w:fldCharType="begin"/>
        </w:r>
        <w:r>
          <w:instrText xml:space="preserve"> PAGEREF _Toc10349 \h </w:instrText>
        </w:r>
        <w:r>
          <w:fldChar w:fldCharType="separate"/>
        </w:r>
        <w:r>
          <w:t>16</w:t>
        </w:r>
        <w:r>
          <w:fldChar w:fldCharType="end"/>
        </w:r>
      </w:hyperlink>
    </w:p>
    <w:p>
      <w:pPr>
        <w:pStyle w:val="TOC1"/>
        <w:tabs>
          <w:tab w:val="right" w:leader="dot" w:pos="8306"/>
        </w:tabs>
      </w:pPr>
      <w:hyperlink w:anchor="_Toc25444" w:history="1">
        <w:r>
          <w:rPr>
            <w:rFonts w:ascii="仿宋" w:eastAsia="仿宋" w:hAnsi="仿宋" w:cs="仿宋" w:hint="eastAsia"/>
            <w:lang w:eastAsia="zh-CN"/>
          </w:rPr>
          <w:t>六、气体管道运输服务项目危机管理</w:t>
        </w:r>
        <w:r>
          <w:tab/>
        </w:r>
        <w:r>
          <w:fldChar w:fldCharType="begin"/>
        </w:r>
        <w:r>
          <w:instrText xml:space="preserve"> PAGEREF _Toc25444 \h </w:instrText>
        </w:r>
        <w:r>
          <w:fldChar w:fldCharType="separate"/>
        </w:r>
        <w:r>
          <w:t>17</w:t>
        </w:r>
        <w:r>
          <w:fldChar w:fldCharType="end"/>
        </w:r>
      </w:hyperlink>
    </w:p>
    <w:p>
      <w:pPr>
        <w:pStyle w:val="TOC2"/>
        <w:tabs>
          <w:tab w:val="right" w:leader="dot" w:pos="8306"/>
        </w:tabs>
      </w:pPr>
      <w:hyperlink w:anchor="_Toc23068" w:history="1">
        <w:r>
          <w:rPr>
            <w:rFonts w:ascii="仿宋" w:eastAsia="仿宋" w:hAnsi="仿宋" w:cs="仿宋" w:hint="eastAsia"/>
            <w:lang w:eastAsia="zh-CN"/>
          </w:rPr>
          <w:t>(一)、危机预警与识别</w:t>
        </w:r>
        <w:r>
          <w:tab/>
        </w:r>
        <w:r>
          <w:fldChar w:fldCharType="begin"/>
        </w:r>
        <w:r>
          <w:instrText xml:space="preserve"> PAGEREF _Toc23068 \h </w:instrText>
        </w:r>
        <w:r>
          <w:fldChar w:fldCharType="separate"/>
        </w:r>
        <w:r>
          <w:t>17</w:t>
        </w:r>
        <w:r>
          <w:fldChar w:fldCharType="end"/>
        </w:r>
      </w:hyperlink>
    </w:p>
    <w:p>
      <w:pPr>
        <w:pStyle w:val="TOC2"/>
        <w:tabs>
          <w:tab w:val="right" w:leader="dot" w:pos="8306"/>
        </w:tabs>
      </w:pPr>
      <w:hyperlink w:anchor="_Toc31820" w:history="1">
        <w:r>
          <w:rPr>
            <w:rFonts w:ascii="仿宋" w:eastAsia="仿宋" w:hAnsi="仿宋" w:cs="仿宋" w:hint="eastAsia"/>
            <w:lang w:eastAsia="zh-CN"/>
          </w:rPr>
          <w:t>(二)、危机应对与恢复</w:t>
        </w:r>
        <w:r>
          <w:tab/>
        </w:r>
        <w:r>
          <w:fldChar w:fldCharType="begin"/>
        </w:r>
        <w:r>
          <w:instrText xml:space="preserve"> PAGEREF _Toc31820 \h </w:instrText>
        </w:r>
        <w:r>
          <w:fldChar w:fldCharType="separate"/>
        </w:r>
        <w:r>
          <w:t>18</w:t>
        </w:r>
        <w:r>
          <w:fldChar w:fldCharType="end"/>
        </w:r>
      </w:hyperlink>
    </w:p>
    <w:p>
      <w:pPr>
        <w:pStyle w:val="TOC1"/>
        <w:tabs>
          <w:tab w:val="right" w:leader="dot" w:pos="8306"/>
        </w:tabs>
      </w:pPr>
      <w:hyperlink w:anchor="_Toc19236" w:history="1">
        <w:r>
          <w:rPr>
            <w:rFonts w:ascii="仿宋" w:eastAsia="仿宋" w:hAnsi="仿宋" w:cs="仿宋" w:hint="eastAsia"/>
            <w:lang w:eastAsia="zh-CN"/>
          </w:rPr>
          <w:t>七、气体管道运输服务项目人力资源管理</w:t>
        </w:r>
        <w:r>
          <w:tab/>
        </w:r>
        <w:r>
          <w:fldChar w:fldCharType="begin"/>
        </w:r>
        <w:r>
          <w:instrText xml:space="preserve"> PAGEREF _Toc19236 \h </w:instrText>
        </w:r>
        <w:r>
          <w:fldChar w:fldCharType="separate"/>
        </w:r>
        <w:r>
          <w:t>20</w:t>
        </w:r>
        <w:r>
          <w:fldChar w:fldCharType="end"/>
        </w:r>
      </w:hyperlink>
    </w:p>
    <w:p>
      <w:pPr>
        <w:pStyle w:val="TOC2"/>
        <w:tabs>
          <w:tab w:val="right" w:leader="dot" w:pos="8306"/>
        </w:tabs>
      </w:pPr>
      <w:hyperlink w:anchor="_Toc9486" w:history="1">
        <w:r>
          <w:rPr>
            <w:rFonts w:ascii="仿宋" w:eastAsia="仿宋" w:hAnsi="仿宋" w:cs="仿宋" w:hint="eastAsia"/>
            <w:lang w:eastAsia="zh-CN"/>
          </w:rPr>
          <w:t>(一)、建立健全的预算管理制度</w:t>
        </w:r>
        <w:r>
          <w:tab/>
        </w:r>
        <w:r>
          <w:fldChar w:fldCharType="begin"/>
        </w:r>
        <w:r>
          <w:instrText xml:space="preserve"> PAGEREF _Toc9486 \h </w:instrText>
        </w:r>
        <w:r>
          <w:fldChar w:fldCharType="separate"/>
        </w:r>
        <w:r>
          <w:t>20</w:t>
        </w:r>
        <w:r>
          <w:fldChar w:fldCharType="end"/>
        </w:r>
      </w:hyperlink>
    </w:p>
    <w:p>
      <w:pPr>
        <w:pStyle w:val="TOC2"/>
        <w:tabs>
          <w:tab w:val="right" w:leader="dot" w:pos="8306"/>
        </w:tabs>
      </w:pPr>
      <w:hyperlink w:anchor="_Toc20458" w:history="1">
        <w:r>
          <w:rPr>
            <w:rFonts w:ascii="仿宋" w:eastAsia="仿宋" w:hAnsi="仿宋" w:cs="仿宋" w:hint="eastAsia"/>
            <w:lang w:eastAsia="zh-CN"/>
          </w:rPr>
          <w:t>(二)、加强资金流动监控</w:t>
        </w:r>
        <w:r>
          <w:tab/>
        </w:r>
        <w:r>
          <w:fldChar w:fldCharType="begin"/>
        </w:r>
        <w:r>
          <w:instrText xml:space="preserve"> PAGEREF _Toc20458 \h </w:instrText>
        </w:r>
        <w:r>
          <w:fldChar w:fldCharType="separate"/>
        </w:r>
        <w:r>
          <w:t>21</w:t>
        </w:r>
        <w:r>
          <w:fldChar w:fldCharType="end"/>
        </w:r>
      </w:hyperlink>
    </w:p>
    <w:p>
      <w:pPr>
        <w:pStyle w:val="TOC2"/>
        <w:tabs>
          <w:tab w:val="right" w:leader="dot" w:pos="8306"/>
        </w:tabs>
      </w:pPr>
      <w:hyperlink w:anchor="_Toc16827" w:history="1">
        <w:r>
          <w:rPr>
            <w:rFonts w:ascii="仿宋" w:eastAsia="仿宋" w:hAnsi="仿宋" w:cs="仿宋" w:hint="eastAsia"/>
            <w:lang w:eastAsia="zh-CN"/>
          </w:rPr>
          <w:t>(三)、制定完善的风险控制机制</w:t>
        </w:r>
        <w:r>
          <w:tab/>
        </w:r>
        <w:r>
          <w:fldChar w:fldCharType="begin"/>
        </w:r>
        <w:r>
          <w:instrText xml:space="preserve"> PAGEREF _Toc16827 \h </w:instrText>
        </w:r>
        <w:r>
          <w:fldChar w:fldCharType="separate"/>
        </w:r>
        <w:r>
          <w:t>23</w:t>
        </w:r>
        <w:r>
          <w:fldChar w:fldCharType="end"/>
        </w:r>
      </w:hyperlink>
    </w:p>
    <w:p>
      <w:pPr>
        <w:pStyle w:val="TOC2"/>
        <w:tabs>
          <w:tab w:val="right" w:leader="dot" w:pos="8306"/>
        </w:tabs>
      </w:pPr>
      <w:hyperlink w:anchor="_Toc140" w:history="1">
        <w:r>
          <w:rPr>
            <w:rFonts w:ascii="仿宋" w:eastAsia="仿宋" w:hAnsi="仿宋" w:cs="仿宋" w:hint="eastAsia"/>
            <w:lang w:eastAsia="zh-CN"/>
          </w:rPr>
          <w:t>(四)、优化成本管理</w:t>
        </w:r>
        <w:r>
          <w:tab/>
        </w:r>
        <w:r>
          <w:fldChar w:fldCharType="begin"/>
        </w:r>
        <w:r>
          <w:instrText xml:space="preserve"> PAGEREF _Toc140 \h </w:instrText>
        </w:r>
        <w:r>
          <w:fldChar w:fldCharType="separate"/>
        </w:r>
        <w:r>
          <w:t>24</w:t>
        </w:r>
        <w:r>
          <w:fldChar w:fldCharType="end"/>
        </w:r>
      </w:hyperlink>
    </w:p>
    <w:p>
      <w:pPr>
        <w:pStyle w:val="TOC1"/>
        <w:tabs>
          <w:tab w:val="right" w:leader="dot" w:pos="8306"/>
        </w:tabs>
      </w:pPr>
      <w:hyperlink w:anchor="_Toc1279" w:history="1">
        <w:r>
          <w:rPr>
            <w:rFonts w:ascii="仿宋" w:eastAsia="仿宋" w:hAnsi="仿宋" w:cs="仿宋" w:hint="eastAsia"/>
            <w:lang w:eastAsia="zh-CN"/>
          </w:rPr>
          <w:t>八、气体管道运输服务项目人力资源培养与发展</w:t>
        </w:r>
        <w:r>
          <w:tab/>
        </w:r>
        <w:r>
          <w:fldChar w:fldCharType="begin"/>
        </w:r>
        <w:r>
          <w:instrText xml:space="preserve"> PAGEREF _Toc1279 \h </w:instrText>
        </w:r>
        <w:r>
          <w:fldChar w:fldCharType="separate"/>
        </w:r>
        <w:r>
          <w:t>25</w:t>
        </w:r>
        <w:r>
          <w:fldChar w:fldCharType="end"/>
        </w:r>
      </w:hyperlink>
    </w:p>
    <w:p>
      <w:pPr>
        <w:pStyle w:val="TOC2"/>
        <w:tabs>
          <w:tab w:val="right" w:leader="dot" w:pos="8306"/>
        </w:tabs>
      </w:pPr>
      <w:hyperlink w:anchor="_Toc31718" w:history="1">
        <w:r>
          <w:rPr>
            <w:rFonts w:ascii="仿宋" w:eastAsia="仿宋" w:hAnsi="仿宋" w:cs="仿宋" w:hint="eastAsia"/>
            <w:lang w:eastAsia="zh-CN"/>
          </w:rPr>
          <w:t>(一)、人才需求与规划</w:t>
        </w:r>
        <w:r>
          <w:tab/>
        </w:r>
        <w:r>
          <w:fldChar w:fldCharType="begin"/>
        </w:r>
        <w:r>
          <w:instrText xml:space="preserve"> PAGEREF _Toc31718 \h </w:instrText>
        </w:r>
        <w:r>
          <w:fldChar w:fldCharType="separate"/>
        </w:r>
        <w:r>
          <w:t>25</w:t>
        </w:r>
        <w:r>
          <w:fldChar w:fldCharType="end"/>
        </w:r>
      </w:hyperlink>
    </w:p>
    <w:p>
      <w:pPr>
        <w:pStyle w:val="TOC2"/>
        <w:tabs>
          <w:tab w:val="right" w:leader="dot" w:pos="8306"/>
        </w:tabs>
      </w:pPr>
      <w:hyperlink w:anchor="_Toc30108" w:history="1">
        <w:r>
          <w:rPr>
            <w:rFonts w:ascii="仿宋" w:eastAsia="仿宋" w:hAnsi="仿宋" w:cs="仿宋" w:hint="eastAsia"/>
            <w:lang w:eastAsia="zh-CN"/>
          </w:rPr>
          <w:t>(二)、培训与发展计划</w:t>
        </w:r>
        <w:r>
          <w:tab/>
        </w:r>
        <w:r>
          <w:fldChar w:fldCharType="begin"/>
        </w:r>
        <w:r>
          <w:instrText xml:space="preserve"> PAGEREF _Toc30108 \h </w:instrText>
        </w:r>
        <w:r>
          <w:fldChar w:fldCharType="separate"/>
        </w:r>
        <w:r>
          <w:t>26</w:t>
        </w:r>
        <w:r>
          <w:fldChar w:fldCharType="end"/>
        </w:r>
      </w:hyperlink>
    </w:p>
    <w:p>
      <w:pPr>
        <w:pStyle w:val="TOC1"/>
        <w:tabs>
          <w:tab w:val="right" w:leader="dot" w:pos="8306"/>
        </w:tabs>
      </w:pPr>
      <w:hyperlink w:anchor="_Toc27556" w:history="1">
        <w:r>
          <w:rPr>
            <w:rFonts w:ascii="仿宋" w:eastAsia="仿宋" w:hAnsi="仿宋" w:cs="仿宋" w:hint="eastAsia"/>
            <w:lang w:eastAsia="zh-CN"/>
          </w:rPr>
          <w:t>九、气体管道运输服务项目环境影响分析</w:t>
        </w:r>
        <w:r>
          <w:tab/>
        </w:r>
        <w:r>
          <w:fldChar w:fldCharType="begin"/>
        </w:r>
        <w:r>
          <w:instrText xml:space="preserve"> PAGEREF _Toc27556 \h </w:instrText>
        </w:r>
        <w:r>
          <w:fldChar w:fldCharType="separate"/>
        </w:r>
        <w:r>
          <w:t>27</w:t>
        </w:r>
        <w:r>
          <w:fldChar w:fldCharType="end"/>
        </w:r>
      </w:hyperlink>
    </w:p>
    <w:p>
      <w:pPr>
        <w:pStyle w:val="TOC2"/>
        <w:tabs>
          <w:tab w:val="right" w:leader="dot" w:pos="8306"/>
        </w:tabs>
      </w:pPr>
      <w:hyperlink w:anchor="_Toc9409" w:history="1">
        <w:r>
          <w:rPr>
            <w:rFonts w:ascii="仿宋" w:eastAsia="仿宋" w:hAnsi="仿宋" w:cs="仿宋" w:hint="eastAsia"/>
            <w:lang w:eastAsia="zh-CN"/>
          </w:rPr>
          <w:t>(一)、建设区域环境质量现状</w:t>
        </w:r>
        <w:r>
          <w:tab/>
        </w:r>
        <w:r>
          <w:fldChar w:fldCharType="begin"/>
        </w:r>
        <w:r>
          <w:instrText xml:space="preserve"> PAGEREF _Toc9409 \h </w:instrText>
        </w:r>
        <w:r>
          <w:fldChar w:fldCharType="separate"/>
        </w:r>
        <w:r>
          <w:t>27</w:t>
        </w:r>
        <w:r>
          <w:fldChar w:fldCharType="end"/>
        </w:r>
      </w:hyperlink>
    </w:p>
    <w:p>
      <w:pPr>
        <w:pStyle w:val="TOC2"/>
        <w:tabs>
          <w:tab w:val="right" w:leader="dot" w:pos="8306"/>
        </w:tabs>
      </w:pPr>
      <w:hyperlink w:anchor="_Toc6589" w:history="1">
        <w:r>
          <w:rPr>
            <w:rFonts w:ascii="仿宋" w:eastAsia="仿宋" w:hAnsi="仿宋" w:cs="仿宋" w:hint="eastAsia"/>
            <w:lang w:eastAsia="zh-CN"/>
          </w:rPr>
          <w:t>(二)、建设期环境保护</w:t>
        </w:r>
        <w:r>
          <w:tab/>
        </w:r>
        <w:r>
          <w:fldChar w:fldCharType="begin"/>
        </w:r>
        <w:r>
          <w:instrText xml:space="preserve"> PAGEREF _Toc6589 \h </w:instrText>
        </w:r>
        <w:r>
          <w:fldChar w:fldCharType="separate"/>
        </w:r>
        <w:r>
          <w:t>28</w:t>
        </w:r>
        <w:r>
          <w:fldChar w:fldCharType="end"/>
        </w:r>
      </w:hyperlink>
    </w:p>
    <w:p>
      <w:pPr>
        <w:pStyle w:val="TOC2"/>
        <w:tabs>
          <w:tab w:val="right" w:leader="dot" w:pos="8306"/>
        </w:tabs>
      </w:pPr>
      <w:hyperlink w:anchor="_Toc17403" w:history="1">
        <w:r>
          <w:rPr>
            <w:rFonts w:ascii="仿宋" w:eastAsia="仿宋" w:hAnsi="仿宋" w:cs="仿宋" w:hint="eastAsia"/>
            <w:lang w:eastAsia="zh-CN"/>
          </w:rPr>
          <w:t>(三)、运营期环境保护</w:t>
        </w:r>
        <w:r>
          <w:tab/>
        </w:r>
        <w:r>
          <w:fldChar w:fldCharType="begin"/>
        </w:r>
        <w:r>
          <w:instrText xml:space="preserve"> PAGEREF _Toc17403 \h </w:instrText>
        </w:r>
        <w:r>
          <w:fldChar w:fldCharType="separate"/>
        </w:r>
        <w:r>
          <w:t>29</w:t>
        </w:r>
        <w:r>
          <w:fldChar w:fldCharType="end"/>
        </w:r>
      </w:hyperlink>
    </w:p>
    <w:p>
      <w:pPr>
        <w:pStyle w:val="TOC2"/>
        <w:tabs>
          <w:tab w:val="right" w:leader="dot" w:pos="8306"/>
        </w:tabs>
      </w:pPr>
      <w:hyperlink w:anchor="_Toc11038" w:history="1">
        <w:r>
          <w:rPr>
            <w:rFonts w:ascii="仿宋" w:eastAsia="仿宋" w:hAnsi="仿宋" w:cs="仿宋" w:hint="eastAsia"/>
            <w:lang w:eastAsia="zh-CN"/>
          </w:rPr>
          <w:t>(四)、气体管道运输服务项目建设对区域经济的影响</w:t>
        </w:r>
        <w:r>
          <w:tab/>
        </w:r>
        <w:r>
          <w:fldChar w:fldCharType="begin"/>
        </w:r>
        <w:r>
          <w:instrText xml:space="preserve"> PAGEREF _Toc11038 \h </w:instrText>
        </w:r>
        <w:r>
          <w:fldChar w:fldCharType="separate"/>
        </w:r>
        <w:r>
          <w:t>31</w:t>
        </w:r>
        <w:r>
          <w:fldChar w:fldCharType="end"/>
        </w:r>
      </w:hyperlink>
    </w:p>
    <w:p>
      <w:pPr>
        <w:pStyle w:val="TOC2"/>
        <w:tabs>
          <w:tab w:val="right" w:leader="dot" w:pos="8306"/>
        </w:tabs>
      </w:pPr>
      <w:hyperlink w:anchor="_Toc32724" w:history="1">
        <w:r>
          <w:rPr>
            <w:rFonts w:ascii="仿宋" w:eastAsia="仿宋" w:hAnsi="仿宋" w:cs="仿宋" w:hint="eastAsia"/>
            <w:lang w:eastAsia="zh-CN"/>
          </w:rPr>
          <w:t>(五)、废弃物处理</w:t>
        </w:r>
        <w:r>
          <w:tab/>
        </w:r>
        <w:r>
          <w:fldChar w:fldCharType="begin"/>
        </w:r>
        <w:r>
          <w:instrText xml:space="preserve"> PAGEREF _Toc32724 \h </w:instrText>
        </w:r>
        <w:r>
          <w:fldChar w:fldCharType="separate"/>
        </w:r>
        <w:r>
          <w:t>33</w:t>
        </w:r>
        <w:r>
          <w:fldChar w:fldCharType="end"/>
        </w:r>
      </w:hyperlink>
    </w:p>
    <w:p>
      <w:pPr>
        <w:pStyle w:val="TOC2"/>
        <w:tabs>
          <w:tab w:val="right" w:leader="dot" w:pos="8306"/>
        </w:tabs>
      </w:pPr>
      <w:hyperlink w:anchor="_Toc28741" w:history="1">
        <w:r>
          <w:rPr>
            <w:rFonts w:ascii="仿宋" w:eastAsia="仿宋" w:hAnsi="仿宋" w:cs="仿宋" w:hint="eastAsia"/>
            <w:lang w:eastAsia="zh-CN"/>
          </w:rPr>
          <w:t>(六)、特殊环境影响分析</w:t>
        </w:r>
        <w:r>
          <w:tab/>
        </w:r>
        <w:r>
          <w:fldChar w:fldCharType="begin"/>
        </w:r>
        <w:r>
          <w:instrText xml:space="preserve"> PAGEREF _Toc28741 \h </w:instrText>
        </w:r>
        <w:r>
          <w:fldChar w:fldCharType="separate"/>
        </w:r>
        <w:r>
          <w:t>34</w:t>
        </w:r>
        <w:r>
          <w:fldChar w:fldCharType="end"/>
        </w:r>
      </w:hyperlink>
    </w:p>
    <w:p>
      <w:pPr>
        <w:pStyle w:val="TOC2"/>
        <w:tabs>
          <w:tab w:val="right" w:leader="dot" w:pos="8306"/>
        </w:tabs>
      </w:pPr>
      <w:hyperlink w:anchor="_Toc27749" w:history="1">
        <w:r>
          <w:rPr>
            <w:rFonts w:ascii="仿宋" w:eastAsia="仿宋" w:hAnsi="仿宋" w:cs="仿宋" w:hint="eastAsia"/>
            <w:lang w:eastAsia="zh-CN"/>
          </w:rPr>
          <w:t>(七)、清洁生产</w:t>
        </w:r>
        <w:r>
          <w:tab/>
        </w:r>
        <w:r>
          <w:fldChar w:fldCharType="begin"/>
        </w:r>
        <w:r>
          <w:instrText xml:space="preserve"> PAGEREF _Toc27749 \h </w:instrText>
        </w:r>
        <w:r>
          <w:fldChar w:fldCharType="separate"/>
        </w:r>
        <w:r>
          <w:t>35</w:t>
        </w:r>
        <w:r>
          <w:fldChar w:fldCharType="end"/>
        </w:r>
      </w:hyperlink>
    </w:p>
    <w:p>
      <w:pPr>
        <w:pStyle w:val="TOC2"/>
        <w:tabs>
          <w:tab w:val="right" w:leader="dot" w:pos="8306"/>
        </w:tabs>
      </w:pPr>
      <w:hyperlink w:anchor="_Toc1053" w:history="1">
        <w:r>
          <w:rPr>
            <w:rFonts w:ascii="仿宋" w:eastAsia="仿宋" w:hAnsi="仿宋" w:cs="仿宋" w:hint="eastAsia"/>
            <w:lang w:eastAsia="zh-CN"/>
          </w:rPr>
          <w:t>(八)、环境保护综合评价</w:t>
        </w:r>
        <w:r>
          <w:tab/>
        </w:r>
        <w:r>
          <w:fldChar w:fldCharType="begin"/>
        </w:r>
        <w:r>
          <w:instrText xml:space="preserve"> PAGEREF _Toc1053 \h </w:instrText>
        </w:r>
        <w:r>
          <w:fldChar w:fldCharType="separate"/>
        </w:r>
        <w:r>
          <w:t>36</w:t>
        </w:r>
        <w:r>
          <w:fldChar w:fldCharType="end"/>
        </w:r>
      </w:hyperlink>
    </w:p>
    <w:p>
      <w:pPr>
        <w:pStyle w:val="TOC1"/>
        <w:tabs>
          <w:tab w:val="right" w:leader="dot" w:pos="8306"/>
        </w:tabs>
      </w:pPr>
      <w:hyperlink w:anchor="_Toc31579" w:history="1">
        <w:r>
          <w:rPr>
            <w:rFonts w:ascii="仿宋" w:eastAsia="仿宋" w:hAnsi="仿宋" w:cs="仿宋" w:hint="eastAsia"/>
            <w:lang w:eastAsia="zh-CN"/>
          </w:rPr>
          <w:t>十、气体管道运输服务项目财务管理</w:t>
        </w:r>
        <w:r>
          <w:tab/>
        </w:r>
        <w:r>
          <w:fldChar w:fldCharType="begin"/>
        </w:r>
        <w:r>
          <w:instrText xml:space="preserve"> PAGEREF _Toc31579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0" w:history="1">
        <w:r>
          <w:rPr>
            <w:rFonts w:ascii="仿宋" w:eastAsia="仿宋" w:hAnsi="仿宋" w:cs="仿宋" w:hint="eastAsia"/>
            <w:lang w:eastAsia="zh-CN"/>
          </w:rPr>
          <w:t>(一)、资金需求大</w:t>
        </w:r>
        <w:r>
          <w:tab/>
        </w:r>
        <w:r>
          <w:fldChar w:fldCharType="begin"/>
        </w:r>
        <w:r>
          <w:instrText xml:space="preserve"> PAGEREF _Toc29280 \h </w:instrText>
        </w:r>
        <w:r>
          <w:fldChar w:fldCharType="separate"/>
        </w:r>
        <w:r>
          <w:t>38</w:t>
        </w:r>
        <w:r>
          <w:fldChar w:fldCharType="end"/>
        </w:r>
      </w:hyperlink>
    </w:p>
    <w:p>
      <w:pPr>
        <w:pStyle w:val="TOC2"/>
        <w:tabs>
          <w:tab w:val="right" w:leader="dot" w:pos="8306"/>
        </w:tabs>
      </w:pPr>
      <w:hyperlink w:anchor="_Toc28482" w:history="1">
        <w:r>
          <w:rPr>
            <w:rFonts w:ascii="仿宋" w:eastAsia="仿宋" w:hAnsi="仿宋" w:cs="仿宋" w:hint="eastAsia"/>
            <w:lang w:eastAsia="zh-CN"/>
          </w:rPr>
          <w:t>(二)、研发周期长</w:t>
        </w:r>
        <w:r>
          <w:tab/>
        </w:r>
        <w:r>
          <w:fldChar w:fldCharType="begin"/>
        </w:r>
        <w:r>
          <w:instrText xml:space="preserve"> PAGEREF _Toc28482 \h </w:instrText>
        </w:r>
        <w:r>
          <w:fldChar w:fldCharType="separate"/>
        </w:r>
        <w:r>
          <w:t>39</w:t>
        </w:r>
        <w:r>
          <w:fldChar w:fldCharType="end"/>
        </w:r>
      </w:hyperlink>
    </w:p>
    <w:p>
      <w:pPr>
        <w:pStyle w:val="TOC2"/>
        <w:tabs>
          <w:tab w:val="right" w:leader="dot" w:pos="8306"/>
        </w:tabs>
      </w:pPr>
      <w:hyperlink w:anchor="_Toc10813" w:history="1">
        <w:r>
          <w:rPr>
            <w:rFonts w:ascii="仿宋" w:eastAsia="仿宋" w:hAnsi="仿宋" w:cs="仿宋" w:hint="eastAsia"/>
            <w:lang w:eastAsia="zh-CN"/>
          </w:rPr>
          <w:t>(三)、市场风险大</w:t>
        </w:r>
        <w:r>
          <w:tab/>
        </w:r>
        <w:r>
          <w:fldChar w:fldCharType="begin"/>
        </w:r>
        <w:r>
          <w:instrText xml:space="preserve"> PAGEREF _Toc10813 \h </w:instrText>
        </w:r>
        <w:r>
          <w:fldChar w:fldCharType="separate"/>
        </w:r>
        <w:r>
          <w:t>40</w:t>
        </w:r>
        <w:r>
          <w:fldChar w:fldCharType="end"/>
        </w:r>
      </w:hyperlink>
    </w:p>
    <w:p>
      <w:pPr>
        <w:pStyle w:val="TOC2"/>
        <w:tabs>
          <w:tab w:val="right" w:leader="dot" w:pos="8306"/>
        </w:tabs>
      </w:pPr>
      <w:hyperlink w:anchor="_Toc7702" w:history="1">
        <w:r>
          <w:rPr>
            <w:rFonts w:ascii="仿宋" w:eastAsia="仿宋" w:hAnsi="仿宋" w:cs="仿宋" w:hint="eastAsia"/>
            <w:lang w:eastAsia="zh-CN"/>
          </w:rPr>
          <w:t>(四)、利润率高</w:t>
        </w:r>
        <w:r>
          <w:tab/>
        </w:r>
        <w:r>
          <w:fldChar w:fldCharType="begin"/>
        </w:r>
        <w:r>
          <w:instrText xml:space="preserve"> PAGEREF _Toc7702 \h </w:instrText>
        </w:r>
        <w:r>
          <w:fldChar w:fldCharType="separate"/>
        </w:r>
        <w:r>
          <w:t>43</w:t>
        </w:r>
        <w:r>
          <w:fldChar w:fldCharType="end"/>
        </w:r>
      </w:hyperlink>
    </w:p>
    <w:p>
      <w:pPr>
        <w:pStyle w:val="TOC1"/>
        <w:tabs>
          <w:tab w:val="right" w:leader="dot" w:pos="8306"/>
        </w:tabs>
      </w:pPr>
      <w:hyperlink w:anchor="_Toc26402" w:history="1">
        <w:r>
          <w:rPr>
            <w:rFonts w:ascii="仿宋" w:eastAsia="仿宋" w:hAnsi="仿宋" w:cs="仿宋" w:hint="eastAsia"/>
            <w:lang w:eastAsia="zh-CN"/>
          </w:rPr>
          <w:t>十一、气体管道运输服务项目创新与研发</w:t>
        </w:r>
        <w:r>
          <w:tab/>
        </w:r>
        <w:r>
          <w:fldChar w:fldCharType="begin"/>
        </w:r>
        <w:r>
          <w:instrText xml:space="preserve"> PAGEREF _Toc26402 \h </w:instrText>
        </w:r>
        <w:r>
          <w:fldChar w:fldCharType="separate"/>
        </w:r>
        <w:r>
          <w:t>45</w:t>
        </w:r>
        <w:r>
          <w:fldChar w:fldCharType="end"/>
        </w:r>
      </w:hyperlink>
    </w:p>
    <w:p>
      <w:pPr>
        <w:pStyle w:val="TOC2"/>
        <w:tabs>
          <w:tab w:val="right" w:leader="dot" w:pos="8306"/>
        </w:tabs>
      </w:pPr>
      <w:hyperlink w:anchor="_Toc9574" w:history="1">
        <w:r>
          <w:rPr>
            <w:rFonts w:ascii="仿宋" w:eastAsia="仿宋" w:hAnsi="仿宋" w:cs="仿宋" w:hint="eastAsia"/>
            <w:lang w:eastAsia="zh-CN"/>
          </w:rPr>
          <w:t>(一)、创新策略与方向</w:t>
        </w:r>
        <w:r>
          <w:tab/>
        </w:r>
        <w:r>
          <w:fldChar w:fldCharType="begin"/>
        </w:r>
        <w:r>
          <w:instrText xml:space="preserve"> PAGEREF _Toc9574 \h </w:instrText>
        </w:r>
        <w:r>
          <w:fldChar w:fldCharType="separate"/>
        </w:r>
        <w:r>
          <w:t>45</w:t>
        </w:r>
        <w:r>
          <w:fldChar w:fldCharType="end"/>
        </w:r>
      </w:hyperlink>
    </w:p>
    <w:p>
      <w:pPr>
        <w:pStyle w:val="TOC2"/>
        <w:tabs>
          <w:tab w:val="right" w:leader="dot" w:pos="8306"/>
        </w:tabs>
      </w:pPr>
      <w:hyperlink w:anchor="_Toc18644" w:history="1">
        <w:r>
          <w:rPr>
            <w:rFonts w:ascii="仿宋" w:eastAsia="仿宋" w:hAnsi="仿宋" w:cs="仿宋" w:hint="eastAsia"/>
            <w:lang w:eastAsia="zh-CN"/>
          </w:rPr>
          <w:t>(二)、研发规划与投入</w:t>
        </w:r>
        <w:r>
          <w:tab/>
        </w:r>
        <w:r>
          <w:fldChar w:fldCharType="begin"/>
        </w:r>
        <w:r>
          <w:instrText xml:space="preserve"> PAGEREF _Toc18644 \h </w:instrText>
        </w:r>
        <w:r>
          <w:fldChar w:fldCharType="separate"/>
        </w:r>
        <w:r>
          <w:t>47</w:t>
        </w:r>
        <w:r>
          <w:fldChar w:fldCharType="end"/>
        </w:r>
      </w:hyperlink>
    </w:p>
    <w:p>
      <w:pPr>
        <w:pStyle w:val="TOC1"/>
        <w:tabs>
          <w:tab w:val="right" w:leader="dot" w:pos="8306"/>
        </w:tabs>
      </w:pPr>
      <w:hyperlink w:anchor="_Toc1168" w:history="1">
        <w:r>
          <w:rPr>
            <w:rFonts w:ascii="仿宋" w:eastAsia="仿宋" w:hAnsi="仿宋" w:cs="仿宋" w:hint="eastAsia"/>
            <w:lang w:eastAsia="zh-CN"/>
          </w:rPr>
          <w:t>十二、气体管道运输服务项目计划安排</w:t>
        </w:r>
        <w:r>
          <w:tab/>
        </w:r>
        <w:r>
          <w:fldChar w:fldCharType="begin"/>
        </w:r>
        <w:r>
          <w:instrText xml:space="preserve"> PAGEREF _Toc1168 \h </w:instrText>
        </w:r>
        <w:r>
          <w:fldChar w:fldCharType="separate"/>
        </w:r>
        <w:r>
          <w:t>48</w:t>
        </w:r>
        <w:r>
          <w:fldChar w:fldCharType="end"/>
        </w:r>
      </w:hyperlink>
    </w:p>
    <w:p>
      <w:pPr>
        <w:pStyle w:val="TOC2"/>
        <w:tabs>
          <w:tab w:val="right" w:leader="dot" w:pos="8306"/>
        </w:tabs>
      </w:pPr>
      <w:hyperlink w:anchor="_Toc23862" w:history="1">
        <w:r>
          <w:rPr>
            <w:rFonts w:ascii="仿宋" w:eastAsia="仿宋" w:hAnsi="仿宋" w:cs="仿宋" w:hint="eastAsia"/>
            <w:lang w:eastAsia="zh-CN"/>
          </w:rPr>
          <w:t>(一)、建设周期</w:t>
        </w:r>
        <w:r>
          <w:tab/>
        </w:r>
        <w:r>
          <w:fldChar w:fldCharType="begin"/>
        </w:r>
        <w:r>
          <w:instrText xml:space="preserve"> PAGEREF _Toc23862 \h </w:instrText>
        </w:r>
        <w:r>
          <w:fldChar w:fldCharType="separate"/>
        </w:r>
        <w:r>
          <w:t>48</w:t>
        </w:r>
        <w:r>
          <w:fldChar w:fldCharType="end"/>
        </w:r>
      </w:hyperlink>
    </w:p>
    <w:p>
      <w:pPr>
        <w:pStyle w:val="TOC2"/>
        <w:tabs>
          <w:tab w:val="right" w:leader="dot" w:pos="8306"/>
        </w:tabs>
      </w:pPr>
      <w:hyperlink w:anchor="_Toc30178" w:history="1">
        <w:r>
          <w:rPr>
            <w:rFonts w:ascii="仿宋" w:eastAsia="仿宋" w:hAnsi="仿宋" w:cs="仿宋" w:hint="eastAsia"/>
            <w:lang w:eastAsia="zh-CN"/>
          </w:rPr>
          <w:t>(二)、建设进度</w:t>
        </w:r>
        <w:r>
          <w:tab/>
        </w:r>
        <w:r>
          <w:fldChar w:fldCharType="begin"/>
        </w:r>
        <w:r>
          <w:instrText xml:space="preserve"> PAGEREF _Toc30178 \h </w:instrText>
        </w:r>
        <w:r>
          <w:fldChar w:fldCharType="separate"/>
        </w:r>
        <w:r>
          <w:t>49</w:t>
        </w:r>
        <w:r>
          <w:fldChar w:fldCharType="end"/>
        </w:r>
      </w:hyperlink>
    </w:p>
    <w:p>
      <w:pPr>
        <w:pStyle w:val="TOC2"/>
        <w:tabs>
          <w:tab w:val="right" w:leader="dot" w:pos="8306"/>
        </w:tabs>
      </w:pPr>
      <w:hyperlink w:anchor="_Toc12663" w:history="1">
        <w:r>
          <w:rPr>
            <w:rFonts w:ascii="仿宋" w:eastAsia="仿宋" w:hAnsi="仿宋" w:cs="仿宋" w:hint="eastAsia"/>
            <w:lang w:eastAsia="zh-CN"/>
          </w:rPr>
          <w:t>(三)、进度安排注意事项</w:t>
        </w:r>
        <w:r>
          <w:tab/>
        </w:r>
        <w:r>
          <w:fldChar w:fldCharType="begin"/>
        </w:r>
        <w:r>
          <w:instrText xml:space="preserve"> PAGEREF _Toc12663 \h </w:instrText>
        </w:r>
        <w:r>
          <w:fldChar w:fldCharType="separate"/>
        </w:r>
        <w:r>
          <w:t>50</w:t>
        </w:r>
        <w:r>
          <w:fldChar w:fldCharType="end"/>
        </w:r>
      </w:hyperlink>
    </w:p>
    <w:p>
      <w:pPr>
        <w:pStyle w:val="TOC2"/>
        <w:tabs>
          <w:tab w:val="right" w:leader="dot" w:pos="8306"/>
        </w:tabs>
      </w:pPr>
      <w:hyperlink w:anchor="_Toc26010" w:history="1">
        <w:r>
          <w:rPr>
            <w:rFonts w:ascii="仿宋" w:eastAsia="仿宋" w:hAnsi="仿宋" w:cs="仿宋" w:hint="eastAsia"/>
            <w:lang w:eastAsia="zh-CN"/>
          </w:rPr>
          <w:t>(四)、人力资源配置</w:t>
        </w:r>
        <w:r>
          <w:tab/>
        </w:r>
        <w:r>
          <w:fldChar w:fldCharType="begin"/>
        </w:r>
        <w:r>
          <w:instrText xml:space="preserve"> PAGEREF _Toc26010 \h </w:instrText>
        </w:r>
        <w:r>
          <w:fldChar w:fldCharType="separate"/>
        </w:r>
        <w:r>
          <w:t>52</w:t>
        </w:r>
        <w:r>
          <w:fldChar w:fldCharType="end"/>
        </w:r>
      </w:hyperlink>
    </w:p>
    <w:p>
      <w:pPr>
        <w:pStyle w:val="TOC1"/>
        <w:tabs>
          <w:tab w:val="right" w:leader="dot" w:pos="8306"/>
        </w:tabs>
      </w:pPr>
      <w:hyperlink w:anchor="_Toc28029" w:history="1">
        <w:r>
          <w:rPr>
            <w:rFonts w:ascii="仿宋" w:eastAsia="仿宋" w:hAnsi="仿宋" w:cs="仿宋" w:hint="eastAsia"/>
            <w:lang w:eastAsia="zh-CN"/>
          </w:rPr>
          <w:t>十三、气体管道运输服务项目变更管理</w:t>
        </w:r>
        <w:r>
          <w:tab/>
        </w:r>
        <w:r>
          <w:fldChar w:fldCharType="begin"/>
        </w:r>
        <w:r>
          <w:instrText xml:space="preserve"> PAGEREF _Toc28029 \h </w:instrText>
        </w:r>
        <w:r>
          <w:fldChar w:fldCharType="separate"/>
        </w:r>
        <w:r>
          <w:t>53</w:t>
        </w:r>
        <w:r>
          <w:fldChar w:fldCharType="end"/>
        </w:r>
      </w:hyperlink>
    </w:p>
    <w:p>
      <w:pPr>
        <w:pStyle w:val="TOC2"/>
        <w:tabs>
          <w:tab w:val="right" w:leader="dot" w:pos="8306"/>
        </w:tabs>
      </w:pPr>
      <w:hyperlink w:anchor="_Toc7712" w:history="1">
        <w:r>
          <w:rPr>
            <w:rFonts w:ascii="仿宋" w:eastAsia="仿宋" w:hAnsi="仿宋" w:cs="仿宋" w:hint="eastAsia"/>
            <w:lang w:eastAsia="zh-CN"/>
          </w:rPr>
          <w:t>(一)、变更申请与评估</w:t>
        </w:r>
        <w:r>
          <w:tab/>
        </w:r>
        <w:r>
          <w:fldChar w:fldCharType="begin"/>
        </w:r>
        <w:r>
          <w:instrText xml:space="preserve"> PAGEREF _Toc7712 \h </w:instrText>
        </w:r>
        <w:r>
          <w:fldChar w:fldCharType="separate"/>
        </w:r>
        <w:r>
          <w:t>53</w:t>
        </w:r>
        <w:r>
          <w:fldChar w:fldCharType="end"/>
        </w:r>
      </w:hyperlink>
    </w:p>
    <w:p>
      <w:pPr>
        <w:pStyle w:val="TOC2"/>
        <w:tabs>
          <w:tab w:val="right" w:leader="dot" w:pos="8306"/>
        </w:tabs>
      </w:pPr>
      <w:hyperlink w:anchor="_Toc21440" w:history="1">
        <w:r>
          <w:rPr>
            <w:rFonts w:ascii="仿宋" w:eastAsia="仿宋" w:hAnsi="仿宋" w:cs="仿宋" w:hint="eastAsia"/>
            <w:lang w:eastAsia="zh-CN"/>
          </w:rPr>
          <w:t>(二)、变更实施与控制</w:t>
        </w:r>
        <w:r>
          <w:tab/>
        </w:r>
        <w:r>
          <w:fldChar w:fldCharType="begin"/>
        </w:r>
        <w:r>
          <w:instrText xml:space="preserve"> PAGEREF _Toc21440 \h </w:instrText>
        </w:r>
        <w:r>
          <w:fldChar w:fldCharType="separate"/>
        </w:r>
        <w:r>
          <w:t>53</w:t>
        </w:r>
        <w:r>
          <w:fldChar w:fldCharType="end"/>
        </w:r>
      </w:hyperlink>
    </w:p>
    <w:p>
      <w:pPr>
        <w:pStyle w:val="TOC1"/>
        <w:tabs>
          <w:tab w:val="right" w:leader="dot" w:pos="8306"/>
        </w:tabs>
      </w:pPr>
      <w:hyperlink w:anchor="_Toc15095" w:history="1">
        <w:r>
          <w:rPr>
            <w:rFonts w:ascii="仿宋" w:eastAsia="仿宋" w:hAnsi="仿宋" w:cs="仿宋" w:hint="eastAsia"/>
            <w:lang w:eastAsia="zh-CN"/>
          </w:rPr>
          <w:t>十四、气体管道运输服务项目治理与监督</w:t>
        </w:r>
        <w:r>
          <w:tab/>
        </w:r>
        <w:r>
          <w:fldChar w:fldCharType="begin"/>
        </w:r>
        <w:r>
          <w:instrText xml:space="preserve"> PAGEREF _Toc15095 \h </w:instrText>
        </w:r>
        <w:r>
          <w:fldChar w:fldCharType="separate"/>
        </w:r>
        <w:r>
          <w:t>54</w:t>
        </w:r>
        <w:r>
          <w:fldChar w:fldCharType="end"/>
        </w:r>
      </w:hyperlink>
    </w:p>
    <w:p>
      <w:pPr>
        <w:pStyle w:val="TOC2"/>
        <w:tabs>
          <w:tab w:val="right" w:leader="dot" w:pos="8306"/>
        </w:tabs>
      </w:pPr>
      <w:hyperlink w:anchor="_Toc4345" w:history="1">
        <w:r>
          <w:rPr>
            <w:rFonts w:ascii="仿宋" w:eastAsia="仿宋" w:hAnsi="仿宋" w:cs="仿宋" w:hint="eastAsia"/>
            <w:lang w:eastAsia="zh-CN"/>
          </w:rPr>
          <w:t>(一)、气体管道运输服务项目治理结构</w:t>
        </w:r>
        <w:r>
          <w:tab/>
        </w:r>
        <w:r>
          <w:fldChar w:fldCharType="begin"/>
        </w:r>
        <w:r>
          <w:instrText xml:space="preserve"> PAGEREF _Toc4345 \h </w:instrText>
        </w:r>
        <w:r>
          <w:fldChar w:fldCharType="separate"/>
        </w:r>
        <w:r>
          <w:t>54</w:t>
        </w:r>
        <w:r>
          <w:fldChar w:fldCharType="end"/>
        </w:r>
      </w:hyperlink>
    </w:p>
    <w:p>
      <w:pPr>
        <w:pStyle w:val="TOC2"/>
        <w:tabs>
          <w:tab w:val="right" w:leader="dot" w:pos="8306"/>
        </w:tabs>
      </w:pPr>
      <w:hyperlink w:anchor="_Toc16431" w:history="1">
        <w:r>
          <w:rPr>
            <w:rFonts w:ascii="仿宋" w:eastAsia="仿宋" w:hAnsi="仿宋" w:cs="仿宋" w:hint="eastAsia"/>
            <w:lang w:eastAsia="zh-CN"/>
          </w:rPr>
          <w:t>(二)、监督与审计</w:t>
        </w:r>
        <w:r>
          <w:tab/>
        </w:r>
        <w:r>
          <w:fldChar w:fldCharType="begin"/>
        </w:r>
        <w:r>
          <w:instrText xml:space="preserve"> PAGEREF _Toc16431 \h </w:instrText>
        </w:r>
        <w:r>
          <w:fldChar w:fldCharType="separate"/>
        </w:r>
        <w:r>
          <w:t>55</w:t>
        </w:r>
        <w:r>
          <w:fldChar w:fldCharType="end"/>
        </w:r>
      </w:hyperlink>
    </w:p>
    <w:p>
      <w:pPr>
        <w:pStyle w:val="TOC1"/>
        <w:tabs>
          <w:tab w:val="right" w:leader="dot" w:pos="8306"/>
        </w:tabs>
      </w:pPr>
      <w:hyperlink w:anchor="_Toc25167" w:history="1">
        <w:r>
          <w:rPr>
            <w:rFonts w:ascii="仿宋" w:eastAsia="仿宋" w:hAnsi="仿宋" w:cs="仿宋" w:hint="eastAsia"/>
            <w:lang w:eastAsia="zh-CN"/>
          </w:rPr>
          <w:t>十五、供应链管理</w:t>
        </w:r>
        <w:r>
          <w:tab/>
        </w:r>
        <w:r>
          <w:fldChar w:fldCharType="begin"/>
        </w:r>
        <w:r>
          <w:instrText xml:space="preserve"> PAGEREF _Toc25167 \h </w:instrText>
        </w:r>
        <w:r>
          <w:fldChar w:fldCharType="separate"/>
        </w:r>
        <w:r>
          <w:t>57</w:t>
        </w:r>
        <w:r>
          <w:fldChar w:fldCharType="end"/>
        </w:r>
      </w:hyperlink>
    </w:p>
    <w:p>
      <w:pPr>
        <w:pStyle w:val="TOC2"/>
        <w:tabs>
          <w:tab w:val="right" w:leader="dot" w:pos="8306"/>
        </w:tabs>
      </w:pPr>
      <w:hyperlink w:anchor="_Toc25177" w:history="1">
        <w:r>
          <w:rPr>
            <w:rFonts w:ascii="仿宋" w:eastAsia="仿宋" w:hAnsi="仿宋" w:cs="仿宋" w:hint="eastAsia"/>
            <w:lang w:eastAsia="zh-CN"/>
          </w:rPr>
          <w:t>(一)、供应链战略规划</w:t>
        </w:r>
        <w:r>
          <w:tab/>
        </w:r>
        <w:r>
          <w:fldChar w:fldCharType="begin"/>
        </w:r>
        <w:r>
          <w:instrText xml:space="preserve"> PAGEREF _Toc25177 \h </w:instrText>
        </w:r>
        <w:r>
          <w:fldChar w:fldCharType="separate"/>
        </w:r>
        <w:r>
          <w:t>57</w:t>
        </w:r>
        <w:r>
          <w:fldChar w:fldCharType="end"/>
        </w:r>
      </w:hyperlink>
    </w:p>
    <w:p>
      <w:pPr>
        <w:pStyle w:val="TOC2"/>
        <w:tabs>
          <w:tab w:val="right" w:leader="dot" w:pos="8306"/>
        </w:tabs>
      </w:pPr>
      <w:hyperlink w:anchor="_Toc3562" w:history="1">
        <w:r>
          <w:rPr>
            <w:rFonts w:ascii="仿宋" w:eastAsia="仿宋" w:hAnsi="仿宋" w:cs="仿宋" w:hint="eastAsia"/>
            <w:lang w:eastAsia="zh-CN"/>
          </w:rPr>
          <w:t>(二)、供应商选择与合作</w:t>
        </w:r>
        <w:r>
          <w:tab/>
        </w:r>
        <w:r>
          <w:fldChar w:fldCharType="begin"/>
        </w:r>
        <w:r>
          <w:instrText xml:space="preserve"> PAGEREF _Toc3562 \h </w:instrText>
        </w:r>
        <w:r>
          <w:fldChar w:fldCharType="separate"/>
        </w:r>
        <w:r>
          <w:t>58</w:t>
        </w:r>
        <w:r>
          <w:fldChar w:fldCharType="end"/>
        </w:r>
      </w:hyperlink>
    </w:p>
    <w:p>
      <w:pPr>
        <w:pStyle w:val="TOC2"/>
        <w:tabs>
          <w:tab w:val="right" w:leader="dot" w:pos="8306"/>
        </w:tabs>
      </w:pPr>
      <w:hyperlink w:anchor="_Toc11099" w:history="1">
        <w:r>
          <w:rPr>
            <w:rFonts w:ascii="仿宋" w:eastAsia="仿宋" w:hAnsi="仿宋" w:cs="仿宋" w:hint="eastAsia"/>
            <w:lang w:eastAsia="zh-CN"/>
          </w:rPr>
          <w:t>(三)、物流与库存管理</w:t>
        </w:r>
        <w:r>
          <w:tab/>
        </w:r>
        <w:r>
          <w:fldChar w:fldCharType="begin"/>
        </w:r>
        <w:r>
          <w:instrText xml:space="preserve"> PAGEREF _Toc11099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13"/>
      <w:r>
        <w:rPr>
          <w:rFonts w:ascii="仿宋" w:eastAsia="仿宋" w:hAnsi="仿宋" w:cs="仿宋" w:hint="eastAsia"/>
          <w:sz w:val="28"/>
          <w:lang w:eastAsia="zh-CN"/>
        </w:rPr>
        <w:t>一、气体管道运输服务项目文档管理</w:t>
      </w:r>
      <w:bookmarkEnd w:id="2"/>
    </w:p>
    <w:p>
      <w:pPr>
        <w:pStyle w:val="Heading2"/>
        <w:rPr>
          <w:rFonts w:ascii="仿宋" w:eastAsia="仿宋" w:hAnsi="仿宋" w:cs="仿宋" w:hint="eastAsia"/>
          <w:lang w:eastAsia="zh-CN"/>
        </w:rPr>
      </w:pPr>
      <w:bookmarkStart w:id="3" w:name="_Toc316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气体管道运输服务项目高度重视文档的质量和准确性，以支持气体管道运输服务项目的各项活动和决策。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文档的编制始于气体管道运输服务项目计划的初期，我们制定了详细的文档编制计划，明确了每个文档的内容、格式和编写责任人。在气体管道运输服务项目启动阶段，我们首先编制了气体管道运输服务项目章程，明确定义了气体管道运输服务项目的目标、范围、风险等关键要素。随后，气体管道运输服务项目团队根据计划陆续编制了需求文档、设计文档、测试文档等各类文档，确保气体管道运输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体管道运输服务项目管理中的重要环节，旨在确保气体管道运输服务项目文档符合质量标准和气体管道运输服务项目需求。在气体管道运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体管道运输服务项目相关利益方和专业领域的专家对文档进行独立审查。这有助于获取更全面、客观的反馈，确保气体管道运输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在文档编制与审查方面建立了严格的管理机制，通过规范的流程和多维度的审查，确保气体管道运输服务项目文档的质量、准确性和可靠性，为气体管道运输服务项目的顺利推进提供了有力支持。</w:t>
      </w:r>
    </w:p>
    <w:p>
      <w:pPr>
        <w:pStyle w:val="Heading2"/>
        <w:ind w:firstLine="560" w:firstLineChars="200"/>
        <w:rPr>
          <w:rFonts w:ascii="仿宋" w:eastAsia="仿宋" w:hAnsi="仿宋" w:cs="仿宋" w:hint="eastAsia"/>
          <w:sz w:val="28"/>
          <w:lang w:eastAsia="zh-CN"/>
        </w:rPr>
      </w:pPr>
      <w:bookmarkStart w:id="4" w:name="_Toc90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我们通过多渠道发布文档，包括电子邮件、气体管道运输服务项目管理平台、内部网站等，以满足不同团队成员的偏好和需求。多渠道发布确保了信息的全面覆盖。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我们采用了精细的权限控制，确保只有授权人员可以访问敏感信息。这种安全措施保护了气体管道运输服务项目文档的机密性，防止了未经授权的信息泄露。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14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体管道运输服务项目生命周期中一个至关重要的环节，直接关系到气体管道运输服务项目信息的长期保存和历史记录的完整性。在气体管道运输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32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392"/>
      <w:r>
        <w:rPr>
          <w:rFonts w:ascii="仿宋" w:eastAsia="仿宋" w:hAnsi="仿宋" w:cs="仿宋" w:hint="eastAsia"/>
          <w:lang w:eastAsia="zh-CN"/>
        </w:rPr>
        <w:t>(一)、气体管道运输服务行业分析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行业一直以来都是市场的关注焦点。行业内的发展趋势、竞争态势以及潜在机会都对气体管道运输服务项目的推进产生深远的影响。通过深入研究行业的整体概貌，我们将更好地理解行业的核心特征，为气体管道运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行业，技术一直是推动创新和发展的关键因素。我们将对当前技术趋势进行详尽分析，包括但不限于人工智能、大数据应用、先进制造技术等。这有助于气体管道运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气体管道运输服务项目成功的基础。我们将对主要竞争对手进行深入研究，包括其市场份额、产品特点、市场定位等。通过全面了解竞争对手的优势和劣势，气体管道运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9318"/>
      <w:r>
        <w:rPr>
          <w:rFonts w:ascii="仿宋" w:eastAsia="仿宋" w:hAnsi="仿宋" w:cs="仿宋" w:hint="eastAsia"/>
          <w:sz w:val="28"/>
          <w:lang w:eastAsia="zh-CN"/>
        </w:rPr>
        <w:t>(二)、气体管道运输服务市场分析预测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气体管道运输服务市场未来的增长趋势。这包括市场的整体规模、各细分领域的发展趋势等。气体管道运输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气体管道运输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气体管道运输服务项目实施过程中需要充分考虑的因素。我们将对市场风险进行全面评估，包括但不限于政策法规风险、市场竞争风险、技术变革风险等。通过对潜在风险的深入分析，气体管道运输服务项目可以制定相应的风险缓解策略，降低不确定性对气体管道运输服务项目的影响。</w:t>
      </w:r>
    </w:p>
    <w:p>
      <w:pPr>
        <w:pStyle w:val="Heading1"/>
        <w:ind w:firstLine="560" w:firstLineChars="200"/>
        <w:rPr>
          <w:rFonts w:ascii="仿宋" w:eastAsia="仿宋" w:hAnsi="仿宋" w:cs="仿宋" w:hint="eastAsia"/>
          <w:sz w:val="28"/>
          <w:lang w:eastAsia="zh-CN"/>
        </w:rPr>
      </w:pPr>
      <w:bookmarkStart w:id="9" w:name="_Toc22275"/>
      <w:r>
        <w:rPr>
          <w:rFonts w:ascii="仿宋" w:eastAsia="仿宋" w:hAnsi="仿宋" w:cs="仿宋" w:hint="eastAsia"/>
          <w:sz w:val="28"/>
          <w:lang w:eastAsia="zh-CN"/>
        </w:rPr>
        <w:t>三、气体管道运输服务项目可持续发展</w:t>
      </w:r>
      <w:bookmarkEnd w:id="9"/>
    </w:p>
    <w:p>
      <w:pPr>
        <w:pStyle w:val="Heading2"/>
        <w:rPr>
          <w:rFonts w:ascii="仿宋" w:eastAsia="仿宋" w:hAnsi="仿宋" w:cs="仿宋" w:hint="eastAsia"/>
          <w:lang w:eastAsia="zh-CN"/>
        </w:rPr>
      </w:pPr>
      <w:bookmarkStart w:id="10" w:name="_Toc2271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中，气体管道运输服务项目团队着眼于未来，明确了可持续发展的战略方向。制定的具体可持续发展目标包括降低资源使用、采用环保技术、最大化社会效益等。这一步骤不仅有助于气体管道运输服务项目在环保和社会责任方面达到最高标准，也为未来提供了明确的指引，确保气体管道运输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可持续实践的融入气体管道运输服务项目管理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体管道运输服务项目管理周期。从气体管道运输服务项目规划开始，气体管道运输服务项目团队就考虑了环境和社会的因素。在执行阶段，气体管道运输服务项目团队积极推动绿色技术的应用，优化资源利用。此外，关注员工的社会责任，通过培训和沟通活动提高员工对可持续发展的认知，使他们能够在日常工作中践行可持续实践。这些举措不仅为气体管道运输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7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体管道运输服务项目的可持续发展理念，我们深信环保与社会责任是气体管道运输服务项目成功的关键支柱。在气体管道运输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团队通过引入先进的环保技术、建立高效的废物处理系统以及推动能源节约措施，积极履行环保责任。定期的环保监测和评估确保气体管道运输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不仅致力于自身可持续发展，还注重对社会的回馈。通过支持社区气体管道运输服务项目、参与慈善事业、提供培训机会等方式，气体管道运输服务项目积极履行社会责任。与当地社区建立积极互动，关注员工的工作与生活平衡，以及员工的身心健康，是气体管道运输服务项目在社会责任层面的关键举措。这样的实践不仅增强了气体管道运输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011"/>
      <w:r>
        <w:rPr>
          <w:rFonts w:ascii="仿宋" w:eastAsia="仿宋" w:hAnsi="仿宋" w:cs="仿宋" w:hint="eastAsia"/>
          <w:sz w:val="28"/>
          <w:lang w:eastAsia="zh-CN"/>
        </w:rPr>
        <w:t>四、气体管道运输服务项目选址可行性分析</w:t>
      </w:r>
      <w:bookmarkEnd w:id="12"/>
    </w:p>
    <w:p>
      <w:pPr>
        <w:pStyle w:val="Heading2"/>
        <w:rPr>
          <w:rFonts w:ascii="仿宋" w:eastAsia="仿宋" w:hAnsi="仿宋" w:cs="仿宋" w:hint="eastAsia"/>
          <w:lang w:eastAsia="zh-CN"/>
        </w:rPr>
      </w:pPr>
      <w:bookmarkStart w:id="13" w:name="_Toc20983"/>
      <w:r>
        <w:rPr>
          <w:rFonts w:ascii="仿宋" w:eastAsia="仿宋" w:hAnsi="仿宋" w:cs="仿宋" w:hint="eastAsia"/>
          <w:lang w:eastAsia="zh-CN"/>
        </w:rPr>
        <w:t>(一)、气体管道运输服务项目选址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该气体管道运输服务项目选址位于XX省XX市XX区XXX街道</w:t>
      </w:r>
    </w:p>
    <w:p>
      <w:pPr>
        <w:pStyle w:val="Heading2"/>
        <w:ind w:firstLine="560" w:firstLineChars="200"/>
        <w:rPr>
          <w:rFonts w:ascii="仿宋" w:eastAsia="仿宋" w:hAnsi="仿宋" w:cs="仿宋" w:hint="eastAsia"/>
          <w:sz w:val="28"/>
          <w:lang w:eastAsia="zh-CN"/>
        </w:rPr>
      </w:pPr>
      <w:bookmarkStart w:id="14" w:name="_Toc2651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体管道运输服务项目的征地面积将根据气体管道运输服务项目的实际规模和需求进行精确规划。具体面积XXX平方米，旨在确保气体管道运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净用地面积是在征地面积基础上去除不可利用面积后的实际可开发用地。具体面积XXX平方米，考虑到环保、交通、安全等多方面因素，以确保气体管道运输服务项目在整体利用效率上达到最优。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气体管道运输服务项目计划建设的建筑总规模具体面积XXX平方米。这一规模的确定综合考虑了气体管道运输服务项目的性质、规模，以及城市规划的相关要求，确保建筑布局与周边环境协调一致。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绿地率是气体管道运输服务项目用地中被规划为绿地的比例。具体面积XXX平方米，旨在通过合理规划绿地，改善气体管道运输服务项目周边环境，提升居民生活质量，并符合城市整体绿化规划。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容积率是用地上可以建设的建筑总体积与用地面积之比。具体面积XXX，通过合理的容积率规划，确保气体管道运输服务项目建筑规模与周边环境和谐共生。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体管道运输服务项目选址与当地城市规划相一致，具体面积XXX平方米。通过与城市规划部门深入沟通，确保气体管道运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体管道运输服务项目选址符合当地产业政策，具体面积XXX平方米。这包括气体管道运输服务项目对当地经济的促进作用，以及对相关产业的带动效应，确保气体管道运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用地总体要求必须符合环保和可持续发展的原则，具体面积XXX平方米。通过采用绿色建筑设计、节能减排等措施，确保气体管道运输服务项目在建设和运营过程中对环境的影响最小化，达到可持续发展的要求。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确保气体管道运输服务项目选址具备必要的公共设施配套，具体面积XXX平方米。这包括交通便利性、教育、医疗等基础设施，以提高居民生活品质，使得气体管道运输服务项目选址更具吸引力。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考虑用地总体要求对当地社会稳定性的影响，具体面积XXX平方米。通过深入了解当地社区反馈，确保气体管道运输服务项目的选址和建设过程对当地社会和谐稳定产生积极作用。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体管道运输服务项目选址不仅符合法规和规划，还在实际操作中具有可行性。这一全面规划将为气体管道运输服务项目的成功实施提供坚实的基础，确保气体管道运输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10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管道运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体管道运输服务项目的设备规划和空间设计中，我们将采取灵活设备布局的措施。设备布局将根据实际需求进行灵活设计，避免不必要的浪费。通过合理规划设备摆放位置，我们将提高设备的利用率，减少设备间距，以确保气体管道运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体管道运输服务项目内部引入共享设施的概念，例如共享会议室、办公区等。通过这种方式，我们可以减少对资源的重复建设，提高资源共享效率，从而减小气体管道运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65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体管道运输服务项目的总图布置中，我们将不同功能区域进行明确的规划，以最大程度满足气体管道运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60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体管道运输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管道运输服务项目对环境的影响是综合评价的重要因素之一。我们将详细考虑选址周边的自然环境、生态保护区、水源地等情况，确保气体管道运输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对选址的评价还需充分考虑当地政府的产业政策和法规。我们将详细了解气体管道运输服务项目所在地的相关政策，确保气体管道运输服务项目的规划和运营与当地法规相符，降低不必要的法律风险。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考虑到社会稳定性对企业运营的重要性，我们将评估选址地区的社会安全情况、劳工关系、社区反馈等方面，以确保气体管道运输服务项目的建设和运营不会受到社会稳定性的负面影响。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最后，我们将综合考虑用地成本，包括土地购置费用、土地开发成本等。通过对用地成本的详细评估，我们能够做出更为精确的经济效益分析，为气体管道运输服务项目的投资决策提供有力支持。</w:t>
      </w:r>
    </w:p>
    <w:p>
      <w:pPr>
        <w:pStyle w:val="Heading1"/>
        <w:ind w:firstLine="560" w:firstLineChars="200"/>
        <w:rPr>
          <w:rFonts w:ascii="仿宋" w:eastAsia="仿宋" w:hAnsi="仿宋" w:cs="仿宋" w:hint="eastAsia"/>
          <w:sz w:val="28"/>
          <w:lang w:eastAsia="zh-CN"/>
        </w:rPr>
      </w:pPr>
      <w:bookmarkStart w:id="18" w:name="_Toc19540"/>
      <w:r>
        <w:rPr>
          <w:rFonts w:ascii="仿宋" w:eastAsia="仿宋" w:hAnsi="仿宋" w:cs="仿宋" w:hint="eastAsia"/>
          <w:sz w:val="28"/>
          <w:lang w:eastAsia="zh-CN"/>
        </w:rPr>
        <w:t>五、气体管道运输服务项目建设单位说明</w:t>
      </w:r>
      <w:bookmarkEnd w:id="18"/>
    </w:p>
    <w:p>
      <w:pPr>
        <w:pStyle w:val="Heading2"/>
        <w:rPr>
          <w:rFonts w:ascii="仿宋" w:eastAsia="仿宋" w:hAnsi="仿宋" w:cs="仿宋" w:hint="eastAsia"/>
          <w:lang w:eastAsia="zh-CN"/>
        </w:rPr>
      </w:pPr>
      <w:bookmarkStart w:id="19" w:name="_Toc21942"/>
      <w:r>
        <w:rPr>
          <w:rFonts w:ascii="仿宋" w:eastAsia="仿宋" w:hAnsi="仿宋" w:cs="仿宋" w:hint="eastAsia"/>
          <w:lang w:eastAsia="zh-CN"/>
        </w:rPr>
        <w:t>(一)、气体管道运输服务项目承办单位基本情况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0349"/>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气体管道运输服务项目承办单位的XXXX，我们着眼于实现可持续的经济效益。通过技术创新和解决方案的提供，公司预计在气体管道运输服务项目执行期间将获得可观的收入增长。这一收入来源主要包括气体管道运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同时，我们注重成本控制和效率提升，以确保气体管道运输服务项目的可持续盈利。透过精细的管理和资源优化，公司期望实现气体管道运输服务项目利润最大化。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https://d.book118.com/627052134134006052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D0916"/>
    <w:rsid w:val="5DED0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5213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2024-03-02T19:07:00Z</dcterms:created>
  <dcterms:modified xsi:type="dcterms:W3CDTF">2024-03-02T19:07:29Z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92A8DE4F1362497AB4A3F627AD066091_11</vt:lpwstr>
  </property>
  <property fmtid="{D5CDD505-2E9C-101B-9397-08002B2CF9AE}" pid="3" name="KSOProductBuildVer">
    <vt:lpwstr>2052-12.1.0.16388</vt:lpwstr>
  </property>
</Properties>
</file>