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  <w:r>
        <w:pict>
          <v:rect id="_x0000_s1025" style="width:82.7pt;height:1.5pt;margin-top:254.55pt;margin-left:333.54pt;mso-position-horizontal-relative:page;mso-position-vertical-relative:page;position:absolute;z-index:251658240" o:allowincell="f" filled="t" fillcolor="#404040" stroked="f"/>
        </w:pic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883" w:lineRule="exact"/>
      </w:pPr>
      <w:r>
        <w:rPr>
          <w:position w:val="-17"/>
        </w:rPr>
        <w:drawing>
          <wp:inline distT="0" distB="0" distL="0" distR="0">
            <wp:extent cx="2350007" cy="56083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50007" cy="56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78" w:line="222" w:lineRule="auto"/>
        <w:ind w:left="105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4"/>
          <w:sz w:val="55"/>
          <w:szCs w:val="55"/>
        </w:rPr>
        <w:t>无锡晶海（836547.</w:t>
      </w:r>
      <w:r>
        <w:rPr>
          <w:rFonts w:ascii="SimHei" w:eastAsia="SimHei" w:hAnsi="SimHei" w:cs="SimHei"/>
          <w:sz w:val="55"/>
          <w:szCs w:val="55"/>
        </w:rPr>
        <w:t>BJ</w:t>
      </w:r>
      <w:r>
        <w:rPr>
          <w:rFonts w:ascii="SimHei" w:eastAsia="SimHei" w:hAnsi="SimHei" w:cs="SimHei"/>
          <w:spacing w:val="4"/>
          <w:sz w:val="55"/>
          <w:szCs w:val="55"/>
        </w:rPr>
        <w:t>）</w:t>
      </w:r>
    </w:p>
    <w:p>
      <w:pPr>
        <w:pStyle w:val="BodyText"/>
        <w:spacing w:line="292" w:lineRule="auto"/>
      </w:pPr>
    </w:p>
    <w:p>
      <w:pPr>
        <w:spacing w:before="234" w:line="231" w:lineRule="auto"/>
        <w:ind w:left="14" w:right="9878"/>
        <w:outlineLvl w:val="0"/>
        <w:rPr>
          <w:rFonts w:ascii="SimHei" w:eastAsia="SimHei" w:hAnsi="SimHei" w:cs="SimHei"/>
          <w:sz w:val="72"/>
          <w:szCs w:val="72"/>
        </w:rPr>
        <w:sectPr>
          <w:footerReference w:type="default" r:id="rId5"/>
          <w:pgSz w:w="19200" w:h="10800"/>
          <w:pgMar w:top="0" w:right="0" w:bottom="1" w:left="801" w:header="0" w:footer="0" w:gutter="0"/>
          <w:cols w:space="708"/>
        </w:sectPr>
      </w:pPr>
      <w:r>
        <w:rPr>
          <w:rFonts w:ascii="SimHei" w:eastAsia="SimHei" w:hAnsi="SimHei" w:cs="SimHei"/>
          <w:color w:val="1450A0"/>
          <w:spacing w:val="-12"/>
          <w:sz w:val="72"/>
          <w:szCs w:val="72"/>
          <w14:textOutline w14:w="13072">
            <w14:solidFill>
              <w14:srgbClr w14:val="1450A0"/>
            </w14:solidFill>
            <w14:prstDash w14:val="solid"/>
            <w14:miter w14:lim="10"/>
          </w14:textOutline>
        </w:rPr>
        <w:t>北交所个股研究系列报告：</w:t>
      </w:r>
      <w:r>
        <w:rPr>
          <w:rFonts w:ascii="SimHei" w:eastAsia="SimHei" w:hAnsi="SimHei" w:cs="SimHei"/>
          <w:color w:val="1450A0"/>
          <w:spacing w:val="8"/>
          <w:sz w:val="72"/>
          <w:szCs w:val="72"/>
        </w:rPr>
        <w:t xml:space="preserve"> </w:t>
      </w:r>
      <w:r>
        <w:rPr>
          <w:rFonts w:ascii="SimHei" w:eastAsia="SimHei" w:hAnsi="SimHei" w:cs="SimHei"/>
          <w:color w:val="1450A0"/>
          <w:spacing w:val="-1"/>
          <w:sz w:val="72"/>
          <w:szCs w:val="72"/>
          <w14:textOutline w14:w="13063">
            <w14:solidFill>
              <w14:srgbClr w14:val="1450A0"/>
            </w14:solidFill>
            <w14:prstDash w14:val="solid"/>
            <w14:miter w14:lim="10"/>
          </w14:textOutline>
        </w:rPr>
        <w:t>氨基酸“小巨人”企业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03" w:line="172" w:lineRule="auto"/>
        <w:ind w:left="17773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z w:val="24"/>
          <w:szCs w:val="24"/>
        </w:rPr>
        <w:t>1</w:t>
      </w:r>
    </w:p>
    <w:p>
      <w:pPr>
        <w:spacing w:line="172" w:lineRule="auto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6"/>
          <w:type w:val="nextPage"/>
          <w:pgSz w:w="19200" w:h="10800"/>
          <w:pgMar w:top="0" w:right="0" w:bottom="1" w:left="801" w:header="0" w:footer="0" w:gutter="0"/>
          <w:pgNumType w:start="2"/>
          <w:cols w:space="708"/>
          <w:titlePg w:val="0"/>
        </w:sectPr>
      </w:pPr>
    </w:p>
    <w:p>
      <w:pPr>
        <w:pStyle w:val="BodyText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038065" cy="633729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8065" cy="6337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312" w:line="220" w:lineRule="auto"/>
        <w:ind w:left="8157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color w:val="1450A0"/>
          <w:spacing w:val="-3"/>
          <w:sz w:val="96"/>
          <w:szCs w:val="96"/>
          <w14:textOutline w14:w="17416">
            <w14:solidFill>
              <w14:srgbClr w14:val="1450A0"/>
            </w14:solidFill>
            <w14:prstDash w14:val="solid"/>
            <w14:miter w14:lim="10"/>
          </w14:textOutline>
        </w:rPr>
        <w:t>公司基本情况</w:t>
      </w:r>
    </w:p>
    <w:p>
      <w:pPr>
        <w:pStyle w:val="BodyText"/>
        <w:spacing w:line="402" w:lineRule="auto"/>
      </w:pPr>
    </w:p>
    <w:p>
      <w:pPr>
        <w:spacing w:before="130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1.1</w:t>
      </w:r>
      <w:r>
        <w:rPr>
          <w:rFonts w:ascii="SimHei" w:eastAsia="SimHei" w:hAnsi="SimHei" w:cs="SimHei"/>
          <w:color w:val="1450A0"/>
          <w:spacing w:val="11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主营业务</w:t>
      </w:r>
    </w:p>
    <w:p>
      <w:pPr>
        <w:spacing w:before="297" w:line="219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>1.2</w:t>
      </w: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>产品介绍</w:t>
      </w:r>
    </w:p>
    <w:p>
      <w:pPr>
        <w:spacing w:before="296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1.3</w:t>
      </w:r>
      <w:r>
        <w:rPr>
          <w:rFonts w:ascii="SimHei" w:eastAsia="SimHei" w:hAnsi="SimHei" w:cs="SimHei"/>
          <w:color w:val="1450A0"/>
          <w:spacing w:val="11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财务情况</w:t>
      </w:r>
    </w:p>
    <w:p>
      <w:pPr>
        <w:spacing w:line="218" w:lineRule="auto"/>
        <w:rPr>
          <w:rFonts w:ascii="SimHei" w:eastAsia="SimHei" w:hAnsi="SimHei" w:cs="SimHei"/>
          <w:sz w:val="40"/>
          <w:szCs w:val="40"/>
        </w:rPr>
        <w:sectPr>
          <w:footerReference w:type="default" r:id="rId8"/>
          <w:pgSz w:w="19200" w:h="10800"/>
          <w:pgMar w:top="0" w:right="0" w:bottom="346" w:left="0" w:header="0" w:footer="51" w:gutter="0"/>
          <w:pgNumType w:start="3"/>
          <w:cols w:space="708"/>
        </w:sectPr>
      </w:pPr>
    </w:p>
    <w:p>
      <w:pPr>
        <w:spacing w:line="1126" w:lineRule="exact"/>
      </w:pPr>
      <w:r>
        <w:pict>
          <v:rect id="_x0000_s1026" style="width:738.8pt;height:0.5pt;margin-top:56.15pt;margin-left:194.52pt;mso-position-horizontal-relative:page;mso-position-vertical-relative:page;position:absolute;z-index:251663360" o:allowincell="f" filled="t" fillcolor="#1450a0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292.65pt;height:186.65pt;margin-top:184.6pt;margin-left:333.69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5792" w:type="dxa"/>
                    <w:tblInd w:w="3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</w:tblPr>
                  <w:tblGrid>
                    <w:gridCol w:w="1804"/>
                    <w:gridCol w:w="1326"/>
                    <w:gridCol w:w="1326"/>
                    <w:gridCol w:w="1336"/>
                  </w:tblGrid>
                  <w:tr>
                    <w:tblPrEx>
                      <w:tblW w:w="5792" w:type="dxa"/>
                      <w:tblInd w:w="3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  <w:insideH w:val="single" w:sz="8" w:space="0" w:color="FFFFFF"/>
                        <w:insideV w:val="single" w:sz="8" w:space="0" w:color="FFFFFF"/>
                      </w:tblBorders>
                      <w:tblLayout w:type="fixed"/>
                    </w:tblPrEx>
                    <w:trPr>
                      <w:trHeight w:val="322"/>
                    </w:trPr>
                    <w:tc>
                      <w:tcPr>
                        <w:tcW w:w="1804" w:type="dxa"/>
                        <w:shd w:val="clear" w:color="auto" w:fill="1450A0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326" w:type="dxa"/>
                        <w:shd w:val="clear" w:color="auto" w:fill="1450A0"/>
                        <w:vAlign w:val="top"/>
                      </w:tcPr>
                      <w:p>
                        <w:pPr>
                          <w:pStyle w:val="TableText"/>
                          <w:spacing w:before="104" w:line="174" w:lineRule="auto"/>
                          <w:ind w:left="439"/>
                        </w:pPr>
                        <w:r>
                          <w:rPr>
                            <w:color w:val="FFFFFF"/>
                            <w:spacing w:val="-1"/>
                            <w14:textOutline w14:w="4005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2020</w:t>
                        </w:r>
                      </w:p>
                    </w:tc>
                    <w:tc>
                      <w:tcPr>
                        <w:tcW w:w="1326" w:type="dxa"/>
                        <w:shd w:val="clear" w:color="auto" w:fill="1450A0"/>
                        <w:vAlign w:val="top"/>
                      </w:tcPr>
                      <w:p>
                        <w:pPr>
                          <w:pStyle w:val="TableText"/>
                          <w:spacing w:before="104" w:line="174" w:lineRule="auto"/>
                          <w:ind w:left="444"/>
                        </w:pPr>
                        <w:r>
                          <w:rPr>
                            <w:color w:val="FFFFFF"/>
                            <w:spacing w:val="-1"/>
                            <w14:textOutline w14:w="4005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2021</w:t>
                        </w:r>
                      </w:p>
                    </w:tc>
                    <w:tc>
                      <w:tcPr>
                        <w:tcW w:w="1336" w:type="dxa"/>
                        <w:shd w:val="clear" w:color="auto" w:fill="1450A0"/>
                        <w:vAlign w:val="top"/>
                      </w:tcPr>
                      <w:p>
                        <w:pPr>
                          <w:pStyle w:val="TableText"/>
                          <w:spacing w:before="104" w:line="174" w:lineRule="auto"/>
                          <w:ind w:left="448"/>
                        </w:pPr>
                        <w:r>
                          <w:rPr>
                            <w:color w:val="FFFFFF"/>
                            <w:spacing w:val="-1"/>
                            <w14:textOutline w14:w="4005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2022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61" w:line="202" w:lineRule="auto"/>
                          <w:ind w:left="574"/>
                        </w:pPr>
                        <w:r>
                          <w:rPr>
                            <w:spacing w:val="-3"/>
                          </w:rPr>
                          <w:t>亮氨酸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95" w:line="173" w:lineRule="auto"/>
                          <w:jc w:val="right"/>
                        </w:pPr>
                        <w:r>
                          <w:rPr>
                            <w:spacing w:val="-2"/>
                          </w:rPr>
                          <w:t>26.03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95" w:line="173" w:lineRule="auto"/>
                          <w:jc w:val="right"/>
                        </w:pPr>
                        <w:r>
                          <w:rPr>
                            <w:spacing w:val="-4"/>
                          </w:rPr>
                          <w:t>28.02</w:t>
                        </w:r>
                      </w:p>
                    </w:tc>
                    <w:tc>
                      <w:tcPr>
                        <w:tcW w:w="133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95" w:line="173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37.44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63" w:line="200" w:lineRule="auto"/>
                          <w:ind w:left="462"/>
                        </w:pPr>
                        <w:r>
                          <w:rPr>
                            <w:spacing w:val="-2"/>
                          </w:rPr>
                          <w:t>异亮氨酸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98" w:line="171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39.53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98" w:line="171" w:lineRule="auto"/>
                          <w:jc w:val="right"/>
                        </w:pPr>
                        <w:r>
                          <w:rPr>
                            <w:spacing w:val="-4"/>
                          </w:rPr>
                          <w:t>28.25</w:t>
                        </w:r>
                      </w:p>
                    </w:tc>
                    <w:tc>
                      <w:tcPr>
                        <w:tcW w:w="133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0" w:line="169" w:lineRule="auto"/>
                          <w:jc w:val="right"/>
                        </w:pPr>
                        <w:r>
                          <w:rPr>
                            <w:spacing w:val="-5"/>
                          </w:rPr>
                          <w:t>16.71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66" w:line="198" w:lineRule="auto"/>
                          <w:ind w:left="571"/>
                        </w:pPr>
                        <w:r>
                          <w:rPr>
                            <w:spacing w:val="-2"/>
                          </w:rPr>
                          <w:t>色氨酸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1" w:line="168" w:lineRule="auto"/>
                          <w:jc w:val="right"/>
                        </w:pPr>
                        <w:r>
                          <w:rPr>
                            <w:spacing w:val="-2"/>
                          </w:rPr>
                          <w:t>45.99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1" w:line="168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41.07</w:t>
                        </w:r>
                      </w:p>
                    </w:tc>
                    <w:tc>
                      <w:tcPr>
                        <w:tcW w:w="133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0" w:line="169" w:lineRule="auto"/>
                          <w:jc w:val="right"/>
                        </w:pPr>
                        <w:r>
                          <w:rPr>
                            <w:spacing w:val="-2"/>
                          </w:rPr>
                          <w:t>43.08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68" w:line="196" w:lineRule="auto"/>
                          <w:ind w:left="461"/>
                        </w:pPr>
                        <w:r>
                          <w:rPr>
                            <w:spacing w:val="-2"/>
                          </w:rPr>
                          <w:t>苯丙氨酸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4" w:line="166" w:lineRule="auto"/>
                          <w:jc w:val="right"/>
                        </w:pPr>
                        <w:r>
                          <w:rPr>
                            <w:spacing w:val="-5"/>
                          </w:rPr>
                          <w:t>17.57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2" w:line="167" w:lineRule="auto"/>
                          <w:jc w:val="right"/>
                        </w:pPr>
                        <w:r>
                          <w:rPr>
                            <w:spacing w:val="-6"/>
                          </w:rPr>
                          <w:t>17.27</w:t>
                        </w:r>
                      </w:p>
                    </w:tc>
                    <w:tc>
                      <w:tcPr>
                        <w:tcW w:w="133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4" w:line="166" w:lineRule="auto"/>
                          <w:jc w:val="right"/>
                        </w:pPr>
                        <w:r>
                          <w:rPr>
                            <w:spacing w:val="-5"/>
                          </w:rPr>
                          <w:t>15.51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70" w:line="194" w:lineRule="auto"/>
                          <w:ind w:left="566"/>
                        </w:pPr>
                        <w:r>
                          <w:rPr>
                            <w:spacing w:val="-1"/>
                          </w:rPr>
                          <w:t>脯氨酸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4" w:line="166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25.28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4" w:line="166" w:lineRule="auto"/>
                          <w:jc w:val="right"/>
                        </w:pPr>
                        <w:r>
                          <w:rPr>
                            <w:spacing w:val="-4"/>
                          </w:rPr>
                          <w:t>28.13</w:t>
                        </w:r>
                      </w:p>
                    </w:tc>
                    <w:tc>
                      <w:tcPr>
                        <w:tcW w:w="133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4" w:line="166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23.08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72" w:line="193" w:lineRule="auto"/>
                          <w:ind w:left="567"/>
                        </w:pPr>
                        <w:r>
                          <w:rPr>
                            <w:spacing w:val="-1"/>
                          </w:rPr>
                          <w:t>缬氨酸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6" w:line="164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37.56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6" w:line="164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42.32</w:t>
                        </w:r>
                      </w:p>
                    </w:tc>
                    <w:tc>
                      <w:tcPr>
                        <w:tcW w:w="133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06" w:line="164" w:lineRule="auto"/>
                          <w:jc w:val="right"/>
                        </w:pPr>
                        <w:r>
                          <w:rPr>
                            <w:spacing w:val="-2"/>
                          </w:rPr>
                          <w:t>43.07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74" w:line="191" w:lineRule="auto"/>
                          <w:ind w:left="571"/>
                        </w:pPr>
                        <w:r>
                          <w:rPr>
                            <w:spacing w:val="-2"/>
                          </w:rPr>
                          <w:t>丝氨酸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10" w:line="161" w:lineRule="auto"/>
                          <w:jc w:val="right"/>
                        </w:pPr>
                        <w:r>
                          <w:rPr>
                            <w:spacing w:val="-5"/>
                          </w:rPr>
                          <w:t>11.44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8" w:line="162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44.28</w:t>
                        </w:r>
                      </w:p>
                    </w:tc>
                    <w:tc>
                      <w:tcPr>
                        <w:tcW w:w="133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08" w:line="162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33.81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75" w:line="190" w:lineRule="auto"/>
                          <w:ind w:left="348"/>
                        </w:pPr>
                        <w:r>
                          <w:rPr>
                            <w:spacing w:val="-2"/>
                          </w:rPr>
                          <w:t>醋酸赖氨酸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10" w:line="161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63.12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11" w:line="160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59.95</w:t>
                        </w:r>
                      </w:p>
                    </w:tc>
                    <w:tc>
                      <w:tcPr>
                        <w:tcW w:w="133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10" w:line="161" w:lineRule="auto"/>
                          <w:jc w:val="right"/>
                        </w:pPr>
                        <w:r>
                          <w:rPr>
                            <w:spacing w:val="-2"/>
                          </w:rPr>
                          <w:t>53.81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04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77" w:line="188" w:lineRule="auto"/>
                          <w:ind w:left="567"/>
                        </w:pPr>
                        <w:r>
                          <w:rPr>
                            <w:spacing w:val="-1"/>
                          </w:rPr>
                          <w:t>精氨酸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13" w:line="158" w:lineRule="auto"/>
                          <w:jc w:val="right"/>
                        </w:pPr>
                        <w:r>
                          <w:rPr>
                            <w:spacing w:val="-4"/>
                          </w:rPr>
                          <w:t>7.98</w:t>
                        </w:r>
                      </w:p>
                    </w:tc>
                    <w:tc>
                      <w:tcPr>
                        <w:tcW w:w="132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13" w:line="158" w:lineRule="auto"/>
                          <w:jc w:val="right"/>
                        </w:pPr>
                        <w:r>
                          <w:rPr>
                            <w:spacing w:val="-6"/>
                          </w:rPr>
                          <w:t>15.07</w:t>
                        </w:r>
                      </w:p>
                    </w:tc>
                    <w:tc>
                      <w:tcPr>
                        <w:tcW w:w="1336" w:type="dxa"/>
                        <w:shd w:val="clear" w:color="auto" w:fill="E7E9F0"/>
                        <w:vAlign w:val="top"/>
                      </w:tcPr>
                      <w:p>
                        <w:pPr>
                          <w:pStyle w:val="TableText"/>
                          <w:spacing w:before="112" w:line="159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24.00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322"/>
                    </w:trPr>
                    <w:tc>
                      <w:tcPr>
                        <w:tcW w:w="1804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80" w:line="194" w:lineRule="auto"/>
                          <w:ind w:left="681"/>
                        </w:pPr>
                        <w:r>
                          <w:rPr>
                            <w:spacing w:val="-3"/>
                          </w:rPr>
                          <w:t>其他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14" w:line="166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33.34</w:t>
                        </w:r>
                      </w:p>
                    </w:tc>
                    <w:tc>
                      <w:tcPr>
                        <w:tcW w:w="132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14" w:line="166" w:lineRule="auto"/>
                          <w:jc w:val="right"/>
                        </w:pPr>
                        <w:r>
                          <w:rPr>
                            <w:spacing w:val="-4"/>
                          </w:rPr>
                          <w:t>34.78</w:t>
                        </w:r>
                      </w:p>
                    </w:tc>
                    <w:tc>
                      <w:tcPr>
                        <w:tcW w:w="1336" w:type="dxa"/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114" w:line="166" w:lineRule="auto"/>
                          <w:jc w:val="right"/>
                        </w:pPr>
                        <w:r>
                          <w:rPr>
                            <w:spacing w:val="-3"/>
                          </w:rPr>
                          <w:t>33.06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8" type="#_x0000_t202" style="width:630.4pt;height:20.75pt;margin-top:21.46pt;margin-left:201.59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19" w:line="223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color w:val="1450A0"/>
                      <w:spacing w:val="12"/>
                      <w:sz w:val="31"/>
                      <w:szCs w:val="31"/>
                      <w14:textOutline w14:w="5791">
                        <w14:solidFill>
                          <w14:srgbClr w14:val="1450A0"/>
                        </w14:solidFill>
                        <w14:prstDash w14:val="solid"/>
                        <w14:round/>
                      </w14:textOutline>
                    </w:rPr>
                    <w:t>无锡晶海是一家主要从事氨基酸产品研发、生产、销售的国家级专精特新“小巨人”企业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11388852</wp:posOffset>
            </wp:positionH>
            <wp:positionV relativeFrom="page">
              <wp:posOffset>109727</wp:posOffset>
            </wp:positionV>
            <wp:extent cx="464819" cy="38252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819" cy="382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2"/>
        </w:rPr>
        <w:pict>
          <v:group id="_x0000_i1029" style="width:194.55pt;height:56.4pt;mso-position-horizontal-relative:char;mso-position-vertical-relative:line" coordorigin="0,0" coordsize="3891,1128" filled="f" stroked="f">
            <v:rect id="_x0000_s1030" style="width:3752;height:1128;left:139;position:absolute" filled="t" fillcolor="#00a2e9" stroked="f"/>
            <v:rect id="_x0000_s1031" style="width:3752;height:1128;position:absolute" filled="t" fillcolor="#1450a0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3752;height:1128;position:absolute" filled="f" stroked="f">
              <v:imagedata r:id="rId10" o:title=""/>
            </v:shape>
            <v:shape id="_x0000_s1033" type="#_x0000_t202" style="width:2423;height:440;left:494;position:absolute;top:357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SimHei" w:eastAsia="SimHei" w:hAnsi="SimHei" w:cs="SimHei"/>
                        <w:sz w:val="40"/>
                        <w:szCs w:val="40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1.1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27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主营业务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84" w:line="2114" w:lineRule="exact"/>
        <w:ind w:firstLine="527"/>
      </w:pPr>
      <w:r>
        <w:rPr>
          <w:position w:val="-42"/>
        </w:rPr>
        <w:pict>
          <v:shape id="_x0000_i1034" type="#_x0000_t202" style="width:906.25pt;height:105.75pt;mso-position-horizontal-relative:char;mso-position-vertical-relative:line" filled="t" fillcolor="#e8f0fc" stroked="f">
            <o:lock v:ext="edit" aspectratio="f"/>
            <v:textbox inset="0,0,0,0">
              <w:txbxContent>
                <w:p>
                  <w:pPr>
                    <w:spacing w:before="103" w:line="250" w:lineRule="auto"/>
                    <w:ind w:left="310" w:right="300" w:firstLine="574"/>
                    <w:jc w:val="both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无锡晶海氨基酸股份有限公司成立于1995年，2016年在新三板挂牌，2023年在北交所上市。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round/>
                      </w14:textOutline>
                    </w:rPr>
                    <w:t>无锡晶海是一家主要从事氨基酸产品研发、生</w:t>
                  </w:r>
                  <w:r>
                    <w:rPr>
                      <w:rFonts w:ascii="SimHei" w:eastAsia="SimHei" w:hAnsi="SimHei" w:cs="SimHei"/>
                      <w:color w:val="1450A0"/>
                      <w:spacing w:val="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3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round/>
                      </w14:textOutline>
                    </w:rPr>
                    <w:t>产、销售的国家级专精特新“小巨人”企业，主要产品包括支链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round/>
                      </w14:textOutline>
                    </w:rPr>
                    <w:t>氨基酸（异亮氨酸、缬氨酸、亮氨酸）、色氨酸、苯丙氨酸、脯氨酸等，可广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-1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round/>
                      </w14:textOutline>
                    </w:rPr>
                    <w:t>泛应用于医药、食品、保健品、日化等众多领域。</w:t>
                  </w:r>
                </w:p>
                <w:p>
                  <w:pPr>
                    <w:spacing w:before="71" w:line="239" w:lineRule="auto"/>
                    <w:ind w:left="319" w:right="300" w:firstLine="561"/>
                    <w:jc w:val="both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>公司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round/>
                      </w14:textOutline>
                    </w:rPr>
                    <w:t>下游客户领域以医药类为主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>，下游客户主要为制剂厂商和培养基生产商，收入占比超过70%。公司国内客户主要为下游制剂厂商，销售</w:t>
                  </w:r>
                  <w:r>
                    <w:rPr>
                      <w:rFonts w:ascii="SimHei" w:eastAsia="SimHei" w:hAnsi="SimHei" w:cs="SimHei"/>
                      <w:spacing w:val="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为直销模式；境外客户以贸易商为主，销售主要为贸易商模式。</w:t>
                  </w:r>
                </w:p>
              </w:txbxContent>
            </v:textbox>
            <w10:wrap type="none"/>
          </v:shape>
        </w:pict>
      </w:r>
    </w:p>
    <w:p>
      <w:pPr>
        <w:spacing w:line="30" w:lineRule="exact"/>
      </w:pPr>
    </w:p>
    <w:p>
      <w:pPr>
        <w:spacing w:line="30" w:lineRule="exact"/>
        <w:sectPr>
          <w:headerReference w:type="default" r:id="rId11"/>
          <w:footerReference w:type="default" r:id="rId12"/>
          <w:pgSz w:w="19200" w:h="10800"/>
          <w:pgMar w:top="1" w:right="509" w:bottom="125" w:left="0" w:header="0" w:footer="0" w:gutter="0"/>
          <w:pgNumType w:start="4"/>
          <w:cols w:num="1" w:space="708" w:equalWidth="0">
            <w:col w:w="18691" w:space="0"/>
          </w:cols>
        </w:sectPr>
      </w:pPr>
    </w:p>
    <w:p>
      <w:pPr>
        <w:spacing w:before="65" w:line="191" w:lineRule="auto"/>
        <w:ind w:left="1210"/>
        <w:rPr>
          <w:rFonts w:ascii="SimHei" w:eastAsia="SimHei" w:hAnsi="SimHei" w:cs="SimHei"/>
          <w:sz w:val="28"/>
          <w:szCs w:val="28"/>
        </w:rPr>
      </w:pPr>
      <w:r>
        <w:pict>
          <v:shape id="_x0000_s1035" type="#_x0000_t202" style="width:7.8pt;height:15.85pt;margin-top:4.56pt;margin-left:87.5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82" w:lineRule="auto"/>
                    <w:jc w:val="right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25"/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1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5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SimHei" w:eastAsia="SimHei" w:hAnsi="SimHei" w:cs="SimHei"/>
          <w:spacing w:val="5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5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：公司产品收入构成情况（%）</w:t>
      </w:r>
    </w:p>
    <w:tbl>
      <w:tblPr>
        <w:tblStyle w:val="TableNormal0"/>
        <w:tblW w:w="5792" w:type="dxa"/>
        <w:tblInd w:w="55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1712"/>
        <w:gridCol w:w="1357"/>
        <w:gridCol w:w="1356"/>
        <w:gridCol w:w="1367"/>
      </w:tblGrid>
      <w:tr>
        <w:tblPrEx>
          <w:tblW w:w="5792" w:type="dxa"/>
          <w:tblInd w:w="551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294"/>
        </w:trPr>
        <w:tc>
          <w:tcPr>
            <w:tcW w:w="1712" w:type="dxa"/>
            <w:shd w:val="clear" w:color="auto" w:fill="1450A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7" w:type="dxa"/>
            <w:shd w:val="clear" w:color="auto" w:fill="1450A0"/>
            <w:vAlign w:val="top"/>
          </w:tcPr>
          <w:p>
            <w:pPr>
              <w:pStyle w:val="TableText"/>
              <w:spacing w:before="90" w:line="162" w:lineRule="auto"/>
              <w:ind w:left="452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2020</w:t>
            </w:r>
          </w:p>
        </w:tc>
        <w:tc>
          <w:tcPr>
            <w:tcW w:w="1356" w:type="dxa"/>
            <w:shd w:val="clear" w:color="auto" w:fill="1450A0"/>
            <w:vAlign w:val="top"/>
          </w:tcPr>
          <w:p>
            <w:pPr>
              <w:pStyle w:val="TableText"/>
              <w:spacing w:before="90" w:line="162" w:lineRule="auto"/>
              <w:ind w:left="457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2021</w:t>
            </w:r>
          </w:p>
        </w:tc>
        <w:tc>
          <w:tcPr>
            <w:tcW w:w="1367" w:type="dxa"/>
            <w:shd w:val="clear" w:color="auto" w:fill="1450A0"/>
            <w:vAlign w:val="top"/>
          </w:tcPr>
          <w:p>
            <w:pPr>
              <w:pStyle w:val="TableText"/>
              <w:spacing w:before="90" w:line="162" w:lineRule="auto"/>
              <w:ind w:left="462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2022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7E9F0"/>
            <w:vAlign w:val="top"/>
          </w:tcPr>
          <w:p>
            <w:pPr>
              <w:pStyle w:val="TableText"/>
              <w:spacing w:before="47" w:line="190" w:lineRule="auto"/>
              <w:ind w:left="526"/>
            </w:pPr>
            <w:r>
              <w:rPr>
                <w:spacing w:val="-3"/>
              </w:rPr>
              <w:t>亮氨酸</w:t>
            </w:r>
          </w:p>
        </w:tc>
        <w:tc>
          <w:tcPr>
            <w:tcW w:w="1357" w:type="dxa"/>
            <w:shd w:val="clear" w:color="auto" w:fill="E7E9F0"/>
            <w:vAlign w:val="top"/>
          </w:tcPr>
          <w:p>
            <w:pPr>
              <w:pStyle w:val="TableText"/>
              <w:spacing w:before="82" w:line="161" w:lineRule="auto"/>
              <w:jc w:val="right"/>
            </w:pPr>
            <w:r>
              <w:rPr>
                <w:spacing w:val="-5"/>
              </w:rPr>
              <w:t>13.18</w:t>
            </w:r>
          </w:p>
        </w:tc>
        <w:tc>
          <w:tcPr>
            <w:tcW w:w="1356" w:type="dxa"/>
            <w:shd w:val="clear" w:color="auto" w:fill="E7E9F0"/>
            <w:vAlign w:val="top"/>
          </w:tcPr>
          <w:p>
            <w:pPr>
              <w:pStyle w:val="TableText"/>
              <w:spacing w:before="82" w:line="161" w:lineRule="auto"/>
              <w:jc w:val="right"/>
            </w:pPr>
            <w:r>
              <w:rPr>
                <w:spacing w:val="-6"/>
              </w:rPr>
              <w:t>12.11</w:t>
            </w:r>
          </w:p>
        </w:tc>
        <w:tc>
          <w:tcPr>
            <w:tcW w:w="1367" w:type="dxa"/>
            <w:shd w:val="clear" w:color="auto" w:fill="E7E9F0"/>
            <w:vAlign w:val="top"/>
          </w:tcPr>
          <w:p>
            <w:pPr>
              <w:pStyle w:val="TableText"/>
              <w:spacing w:before="83" w:line="160" w:lineRule="auto"/>
              <w:jc w:val="right"/>
            </w:pPr>
            <w:r>
              <w:rPr>
                <w:spacing w:val="-5"/>
              </w:rPr>
              <w:t>14.00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1ECFB"/>
            <w:vAlign w:val="top"/>
          </w:tcPr>
          <w:p>
            <w:pPr>
              <w:pStyle w:val="TableText"/>
              <w:spacing w:before="49" w:line="188" w:lineRule="auto"/>
              <w:ind w:left="416"/>
            </w:pPr>
            <w:r>
              <w:rPr>
                <w:spacing w:val="-2"/>
              </w:rPr>
              <w:t>异亮氨酸</w:t>
            </w:r>
          </w:p>
        </w:tc>
        <w:tc>
          <w:tcPr>
            <w:tcW w:w="1357" w:type="dxa"/>
            <w:shd w:val="clear" w:color="auto" w:fill="E1ECFB"/>
            <w:vAlign w:val="top"/>
          </w:tcPr>
          <w:p>
            <w:pPr>
              <w:pStyle w:val="TableText"/>
              <w:spacing w:before="86" w:line="157" w:lineRule="auto"/>
              <w:jc w:val="right"/>
            </w:pPr>
            <w:r>
              <w:rPr>
                <w:spacing w:val="-5"/>
              </w:rPr>
              <w:t>11.66</w:t>
            </w:r>
          </w:p>
        </w:tc>
        <w:tc>
          <w:tcPr>
            <w:tcW w:w="1356" w:type="dxa"/>
            <w:shd w:val="clear" w:color="auto" w:fill="E1ECFB"/>
            <w:vAlign w:val="top"/>
          </w:tcPr>
          <w:p>
            <w:pPr>
              <w:pStyle w:val="TableText"/>
              <w:spacing w:before="85" w:line="158" w:lineRule="auto"/>
              <w:jc w:val="right"/>
            </w:pPr>
            <w:r>
              <w:rPr>
                <w:spacing w:val="-3"/>
              </w:rPr>
              <w:t>9.16</w:t>
            </w:r>
          </w:p>
        </w:tc>
        <w:tc>
          <w:tcPr>
            <w:tcW w:w="1367" w:type="dxa"/>
            <w:shd w:val="clear" w:color="auto" w:fill="E1ECFB"/>
            <w:vAlign w:val="top"/>
          </w:tcPr>
          <w:p>
            <w:pPr>
              <w:pStyle w:val="TableText"/>
              <w:spacing w:before="85" w:line="158" w:lineRule="auto"/>
              <w:jc w:val="right"/>
            </w:pPr>
            <w:r>
              <w:rPr>
                <w:spacing w:val="-5"/>
              </w:rPr>
              <w:t>10.16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5"/>
        </w:trPr>
        <w:tc>
          <w:tcPr>
            <w:tcW w:w="1712" w:type="dxa"/>
            <w:shd w:val="clear" w:color="auto" w:fill="E7E9F0"/>
            <w:vAlign w:val="top"/>
          </w:tcPr>
          <w:p>
            <w:pPr>
              <w:pStyle w:val="TableText"/>
              <w:spacing w:before="52" w:line="187" w:lineRule="auto"/>
              <w:ind w:left="523"/>
            </w:pPr>
            <w:r>
              <w:rPr>
                <w:spacing w:val="-2"/>
              </w:rPr>
              <w:t>色氨酸</w:t>
            </w:r>
          </w:p>
        </w:tc>
        <w:tc>
          <w:tcPr>
            <w:tcW w:w="1357" w:type="dxa"/>
            <w:shd w:val="clear" w:color="auto" w:fill="E7E9F0"/>
            <w:vAlign w:val="top"/>
          </w:tcPr>
          <w:p>
            <w:pPr>
              <w:pStyle w:val="TableText"/>
              <w:spacing w:before="86" w:line="158" w:lineRule="auto"/>
              <w:jc w:val="right"/>
            </w:pPr>
            <w:r>
              <w:rPr>
                <w:spacing w:val="-5"/>
              </w:rPr>
              <w:t>10.24</w:t>
            </w:r>
          </w:p>
        </w:tc>
        <w:tc>
          <w:tcPr>
            <w:tcW w:w="1356" w:type="dxa"/>
            <w:shd w:val="clear" w:color="auto" w:fill="E7E9F0"/>
            <w:vAlign w:val="top"/>
          </w:tcPr>
          <w:p>
            <w:pPr>
              <w:pStyle w:val="TableText"/>
              <w:spacing w:before="88" w:line="187" w:lineRule="exact"/>
              <w:jc w:val="right"/>
            </w:pPr>
            <w:r>
              <w:rPr>
                <w:spacing w:val="-4"/>
                <w:position w:val="-2"/>
              </w:rPr>
              <w:t>8.77</w:t>
            </w:r>
          </w:p>
        </w:tc>
        <w:tc>
          <w:tcPr>
            <w:tcW w:w="1367" w:type="dxa"/>
            <w:shd w:val="clear" w:color="auto" w:fill="E7E9F0"/>
            <w:vAlign w:val="top"/>
          </w:tcPr>
          <w:p>
            <w:pPr>
              <w:pStyle w:val="TableText"/>
              <w:spacing w:before="86" w:line="158" w:lineRule="auto"/>
              <w:jc w:val="right"/>
            </w:pPr>
            <w:r>
              <w:rPr>
                <w:spacing w:val="-2"/>
              </w:rPr>
              <w:t>9.26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1ECFB"/>
            <w:vAlign w:val="top"/>
          </w:tcPr>
          <w:p>
            <w:pPr>
              <w:pStyle w:val="TableText"/>
              <w:spacing w:before="53" w:line="185" w:lineRule="auto"/>
              <w:ind w:left="415"/>
            </w:pPr>
            <w:r>
              <w:rPr>
                <w:spacing w:val="-2"/>
              </w:rPr>
              <w:t>苯丙氨酸</w:t>
            </w:r>
          </w:p>
        </w:tc>
        <w:tc>
          <w:tcPr>
            <w:tcW w:w="1357" w:type="dxa"/>
            <w:shd w:val="clear" w:color="auto" w:fill="E1ECFB"/>
            <w:vAlign w:val="top"/>
          </w:tcPr>
          <w:p>
            <w:pPr>
              <w:pStyle w:val="TableText"/>
              <w:spacing w:before="88" w:line="186" w:lineRule="exact"/>
              <w:jc w:val="right"/>
            </w:pPr>
            <w:r>
              <w:rPr>
                <w:spacing w:val="-2"/>
                <w:position w:val="-2"/>
              </w:rPr>
              <w:t>9.22</w:t>
            </w:r>
          </w:p>
        </w:tc>
        <w:tc>
          <w:tcPr>
            <w:tcW w:w="1356" w:type="dxa"/>
            <w:shd w:val="clear" w:color="auto" w:fill="E1ECFB"/>
            <w:vAlign w:val="top"/>
          </w:tcPr>
          <w:p>
            <w:pPr>
              <w:pStyle w:val="TableText"/>
              <w:spacing w:before="88" w:line="186" w:lineRule="exact"/>
              <w:jc w:val="right"/>
            </w:pPr>
            <w:r>
              <w:rPr>
                <w:spacing w:val="-3"/>
                <w:position w:val="-2"/>
              </w:rPr>
              <w:t>9.39</w:t>
            </w:r>
          </w:p>
        </w:tc>
        <w:tc>
          <w:tcPr>
            <w:tcW w:w="1367" w:type="dxa"/>
            <w:shd w:val="clear" w:color="auto" w:fill="E1ECFB"/>
            <w:vAlign w:val="top"/>
          </w:tcPr>
          <w:p>
            <w:pPr>
              <w:pStyle w:val="TableText"/>
              <w:spacing w:before="90" w:line="184" w:lineRule="exact"/>
              <w:jc w:val="right"/>
            </w:pPr>
            <w:r>
              <w:rPr>
                <w:spacing w:val="-3"/>
                <w:position w:val="-2"/>
              </w:rPr>
              <w:t>7.85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7E9F0"/>
            <w:vAlign w:val="top"/>
          </w:tcPr>
          <w:p>
            <w:pPr>
              <w:pStyle w:val="TableText"/>
              <w:spacing w:before="55" w:line="183" w:lineRule="auto"/>
              <w:ind w:left="517"/>
            </w:pPr>
            <w:r>
              <w:rPr>
                <w:spacing w:val="-1"/>
              </w:rPr>
              <w:t>脯氨酸</w:t>
            </w:r>
          </w:p>
        </w:tc>
        <w:tc>
          <w:tcPr>
            <w:tcW w:w="1357" w:type="dxa"/>
            <w:shd w:val="clear" w:color="auto" w:fill="E7E9F0"/>
            <w:vAlign w:val="top"/>
          </w:tcPr>
          <w:p>
            <w:pPr>
              <w:pStyle w:val="TableText"/>
              <w:spacing w:before="92" w:line="182" w:lineRule="exact"/>
              <w:jc w:val="right"/>
            </w:pPr>
            <w:r>
              <w:rPr>
                <w:spacing w:val="-3"/>
                <w:position w:val="-2"/>
              </w:rPr>
              <w:t>8.14</w:t>
            </w:r>
          </w:p>
        </w:tc>
        <w:tc>
          <w:tcPr>
            <w:tcW w:w="1356" w:type="dxa"/>
            <w:shd w:val="clear" w:color="auto" w:fill="E7E9F0"/>
            <w:vAlign w:val="top"/>
          </w:tcPr>
          <w:p>
            <w:pPr>
              <w:pStyle w:val="TableText"/>
              <w:spacing w:before="92" w:line="182" w:lineRule="exact"/>
              <w:jc w:val="right"/>
            </w:pPr>
            <w:r>
              <w:rPr>
                <w:spacing w:val="-4"/>
                <w:position w:val="-2"/>
              </w:rPr>
              <w:t>8.16</w:t>
            </w:r>
          </w:p>
        </w:tc>
        <w:tc>
          <w:tcPr>
            <w:tcW w:w="1367" w:type="dxa"/>
            <w:shd w:val="clear" w:color="auto" w:fill="E7E9F0"/>
            <w:vAlign w:val="top"/>
          </w:tcPr>
          <w:p>
            <w:pPr>
              <w:pStyle w:val="TableText"/>
              <w:spacing w:before="92" w:line="182" w:lineRule="exact"/>
              <w:jc w:val="right"/>
            </w:pPr>
            <w:r>
              <w:rPr>
                <w:spacing w:val="-3"/>
                <w:position w:val="-2"/>
              </w:rPr>
              <w:t>8.17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1ECFB"/>
            <w:vAlign w:val="top"/>
          </w:tcPr>
          <w:p>
            <w:pPr>
              <w:pStyle w:val="TableText"/>
              <w:spacing w:before="58" w:line="181" w:lineRule="auto"/>
              <w:ind w:left="518"/>
            </w:pPr>
            <w:r>
              <w:rPr>
                <w:spacing w:val="-1"/>
              </w:rPr>
              <w:t>缬氨酸</w:t>
            </w:r>
          </w:p>
        </w:tc>
        <w:tc>
          <w:tcPr>
            <w:tcW w:w="1357" w:type="dxa"/>
            <w:shd w:val="clear" w:color="auto" w:fill="E1ECFB"/>
            <w:vAlign w:val="top"/>
          </w:tcPr>
          <w:p>
            <w:pPr>
              <w:pStyle w:val="TableText"/>
              <w:spacing w:before="92" w:line="181" w:lineRule="exact"/>
              <w:jc w:val="right"/>
            </w:pPr>
            <w:r>
              <w:rPr>
                <w:spacing w:val="-3"/>
                <w:position w:val="-2"/>
              </w:rPr>
              <w:t>6.37</w:t>
            </w:r>
          </w:p>
        </w:tc>
        <w:tc>
          <w:tcPr>
            <w:tcW w:w="1356" w:type="dxa"/>
            <w:shd w:val="clear" w:color="auto" w:fill="E1ECFB"/>
            <w:vAlign w:val="top"/>
          </w:tcPr>
          <w:p>
            <w:pPr>
              <w:pStyle w:val="TableText"/>
              <w:spacing w:before="94" w:line="179" w:lineRule="exact"/>
              <w:jc w:val="right"/>
            </w:pPr>
            <w:r>
              <w:rPr>
                <w:spacing w:val="-3"/>
                <w:position w:val="-2"/>
              </w:rPr>
              <w:t>5.48</w:t>
            </w:r>
          </w:p>
        </w:tc>
        <w:tc>
          <w:tcPr>
            <w:tcW w:w="1367" w:type="dxa"/>
            <w:shd w:val="clear" w:color="auto" w:fill="E1ECFB"/>
            <w:vAlign w:val="top"/>
          </w:tcPr>
          <w:p>
            <w:pPr>
              <w:pStyle w:val="TableText"/>
              <w:spacing w:before="93" w:line="180" w:lineRule="exact"/>
              <w:jc w:val="right"/>
            </w:pPr>
            <w:r>
              <w:rPr>
                <w:spacing w:val="-3"/>
                <w:position w:val="-2"/>
              </w:rPr>
              <w:t>7.00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7E9F0"/>
            <w:vAlign w:val="top"/>
          </w:tcPr>
          <w:p>
            <w:pPr>
              <w:pStyle w:val="TableText"/>
              <w:spacing w:before="59" w:line="180" w:lineRule="auto"/>
              <w:ind w:left="523"/>
            </w:pPr>
            <w:r>
              <w:rPr>
                <w:spacing w:val="-2"/>
              </w:rPr>
              <w:t>丝氨酸</w:t>
            </w:r>
          </w:p>
        </w:tc>
        <w:tc>
          <w:tcPr>
            <w:tcW w:w="1357" w:type="dxa"/>
            <w:shd w:val="clear" w:color="auto" w:fill="E7E9F0"/>
            <w:vAlign w:val="top"/>
          </w:tcPr>
          <w:p>
            <w:pPr>
              <w:pStyle w:val="TableText"/>
              <w:spacing w:before="94" w:line="179" w:lineRule="exact"/>
              <w:jc w:val="right"/>
            </w:pPr>
            <w:r>
              <w:rPr>
                <w:spacing w:val="-3"/>
                <w:position w:val="-2"/>
              </w:rPr>
              <w:t>3.86</w:t>
            </w:r>
          </w:p>
        </w:tc>
        <w:tc>
          <w:tcPr>
            <w:tcW w:w="1356" w:type="dxa"/>
            <w:shd w:val="clear" w:color="auto" w:fill="E7E9F0"/>
            <w:vAlign w:val="top"/>
          </w:tcPr>
          <w:p>
            <w:pPr>
              <w:pStyle w:val="TableText"/>
              <w:spacing w:before="94" w:line="179" w:lineRule="exact"/>
              <w:jc w:val="right"/>
            </w:pPr>
            <w:r>
              <w:rPr>
                <w:spacing w:val="-3"/>
                <w:position w:val="-2"/>
              </w:rPr>
              <w:t>9.26</w:t>
            </w:r>
          </w:p>
        </w:tc>
        <w:tc>
          <w:tcPr>
            <w:tcW w:w="1367" w:type="dxa"/>
            <w:shd w:val="clear" w:color="auto" w:fill="E7E9F0"/>
            <w:vAlign w:val="top"/>
          </w:tcPr>
          <w:p>
            <w:pPr>
              <w:pStyle w:val="TableText"/>
              <w:spacing w:before="94" w:line="179" w:lineRule="exact"/>
              <w:jc w:val="right"/>
            </w:pPr>
            <w:r>
              <w:rPr>
                <w:spacing w:val="-2"/>
                <w:position w:val="-2"/>
              </w:rPr>
              <w:t>5.23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5"/>
        </w:trPr>
        <w:tc>
          <w:tcPr>
            <w:tcW w:w="1712" w:type="dxa"/>
            <w:shd w:val="clear" w:color="auto" w:fill="E1ECFB"/>
            <w:vAlign w:val="top"/>
          </w:tcPr>
          <w:p>
            <w:pPr>
              <w:pStyle w:val="TableText"/>
              <w:spacing w:before="62" w:line="178" w:lineRule="auto"/>
              <w:ind w:left="301"/>
            </w:pPr>
            <w:r>
              <w:rPr>
                <w:spacing w:val="-1"/>
              </w:rPr>
              <w:t>醋酸赖氨酸</w:t>
            </w:r>
          </w:p>
        </w:tc>
        <w:tc>
          <w:tcPr>
            <w:tcW w:w="1357" w:type="dxa"/>
            <w:shd w:val="clear" w:color="auto" w:fill="E1ECFB"/>
            <w:vAlign w:val="top"/>
          </w:tcPr>
          <w:p>
            <w:pPr>
              <w:pStyle w:val="TableText"/>
              <w:spacing w:before="97" w:line="177" w:lineRule="exact"/>
              <w:jc w:val="right"/>
            </w:pPr>
            <w:r>
              <w:rPr>
                <w:spacing w:val="-3"/>
                <w:position w:val="-2"/>
              </w:rPr>
              <w:t>8.80</w:t>
            </w:r>
          </w:p>
        </w:tc>
        <w:tc>
          <w:tcPr>
            <w:tcW w:w="1356" w:type="dxa"/>
            <w:shd w:val="clear" w:color="auto" w:fill="E1ECFB"/>
            <w:vAlign w:val="top"/>
          </w:tcPr>
          <w:p>
            <w:pPr>
              <w:pStyle w:val="TableText"/>
              <w:spacing w:before="96" w:line="178" w:lineRule="exact"/>
              <w:jc w:val="right"/>
            </w:pPr>
            <w:r>
              <w:rPr>
                <w:spacing w:val="-5"/>
                <w:position w:val="-2"/>
              </w:rPr>
              <w:t>7.62</w:t>
            </w:r>
          </w:p>
        </w:tc>
        <w:tc>
          <w:tcPr>
            <w:tcW w:w="1367" w:type="dxa"/>
            <w:shd w:val="clear" w:color="auto" w:fill="E1ECFB"/>
            <w:vAlign w:val="top"/>
          </w:tcPr>
          <w:p>
            <w:pPr>
              <w:pStyle w:val="TableText"/>
              <w:spacing w:before="98" w:line="177" w:lineRule="exact"/>
              <w:jc w:val="right"/>
            </w:pPr>
            <w:r>
              <w:rPr>
                <w:spacing w:val="-3"/>
                <w:position w:val="-2"/>
              </w:rPr>
              <w:t>6.74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4"/>
        </w:trPr>
        <w:tc>
          <w:tcPr>
            <w:tcW w:w="1712" w:type="dxa"/>
            <w:shd w:val="clear" w:color="auto" w:fill="E7E9F0"/>
            <w:vAlign w:val="top"/>
          </w:tcPr>
          <w:p>
            <w:pPr>
              <w:pStyle w:val="TableText"/>
              <w:spacing w:before="64" w:line="176" w:lineRule="auto"/>
              <w:ind w:left="518"/>
            </w:pPr>
            <w:r>
              <w:rPr>
                <w:spacing w:val="-1"/>
              </w:rPr>
              <w:t>精氨酸</w:t>
            </w:r>
          </w:p>
        </w:tc>
        <w:tc>
          <w:tcPr>
            <w:tcW w:w="1357" w:type="dxa"/>
            <w:shd w:val="clear" w:color="auto" w:fill="E7E9F0"/>
            <w:vAlign w:val="top"/>
          </w:tcPr>
          <w:p>
            <w:pPr>
              <w:pStyle w:val="TableText"/>
              <w:spacing w:before="99" w:line="174" w:lineRule="exact"/>
              <w:jc w:val="right"/>
            </w:pPr>
            <w:r>
              <w:rPr>
                <w:spacing w:val="-3"/>
                <w:position w:val="-3"/>
              </w:rPr>
              <w:t>6.17</w:t>
            </w:r>
          </w:p>
        </w:tc>
        <w:tc>
          <w:tcPr>
            <w:tcW w:w="1356" w:type="dxa"/>
            <w:shd w:val="clear" w:color="auto" w:fill="E7E9F0"/>
            <w:vAlign w:val="top"/>
          </w:tcPr>
          <w:p>
            <w:pPr>
              <w:pStyle w:val="TableText"/>
              <w:spacing w:before="99" w:line="174" w:lineRule="exact"/>
              <w:jc w:val="right"/>
            </w:pPr>
            <w:r>
              <w:rPr>
                <w:spacing w:val="-3"/>
                <w:position w:val="-3"/>
              </w:rPr>
              <w:t>4.76</w:t>
            </w:r>
          </w:p>
        </w:tc>
        <w:tc>
          <w:tcPr>
            <w:tcW w:w="1367" w:type="dxa"/>
            <w:shd w:val="clear" w:color="auto" w:fill="E7E9F0"/>
            <w:vAlign w:val="top"/>
          </w:tcPr>
          <w:p>
            <w:pPr>
              <w:pStyle w:val="TableText"/>
              <w:spacing w:before="98" w:line="175" w:lineRule="exact"/>
              <w:jc w:val="right"/>
            </w:pPr>
            <w:r>
              <w:rPr>
                <w:spacing w:val="-3"/>
                <w:position w:val="-3"/>
              </w:rPr>
              <w:t>6.62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85"/>
        </w:trPr>
        <w:tc>
          <w:tcPr>
            <w:tcW w:w="1712" w:type="dxa"/>
            <w:shd w:val="clear" w:color="auto" w:fill="E1ECFB"/>
            <w:vAlign w:val="top"/>
          </w:tcPr>
          <w:p>
            <w:pPr>
              <w:pStyle w:val="TableText"/>
              <w:spacing w:before="66" w:line="175" w:lineRule="auto"/>
              <w:ind w:left="633"/>
            </w:pPr>
            <w:r>
              <w:rPr>
                <w:spacing w:val="-3"/>
              </w:rPr>
              <w:t>其他</w:t>
            </w:r>
          </w:p>
        </w:tc>
        <w:tc>
          <w:tcPr>
            <w:tcW w:w="1357" w:type="dxa"/>
            <w:shd w:val="clear" w:color="auto" w:fill="E1ECFB"/>
            <w:vAlign w:val="top"/>
          </w:tcPr>
          <w:p>
            <w:pPr>
              <w:pStyle w:val="TableText"/>
              <w:spacing w:before="100" w:line="175" w:lineRule="exact"/>
              <w:jc w:val="right"/>
            </w:pPr>
            <w:r>
              <w:rPr>
                <w:spacing w:val="-2"/>
                <w:position w:val="-3"/>
              </w:rPr>
              <w:t>22.37</w:t>
            </w:r>
          </w:p>
        </w:tc>
        <w:tc>
          <w:tcPr>
            <w:tcW w:w="1356" w:type="dxa"/>
            <w:shd w:val="clear" w:color="auto" w:fill="E1ECFB"/>
            <w:vAlign w:val="top"/>
          </w:tcPr>
          <w:p>
            <w:pPr>
              <w:pStyle w:val="TableText"/>
              <w:spacing w:before="100" w:line="175" w:lineRule="exact"/>
              <w:jc w:val="right"/>
            </w:pPr>
            <w:r>
              <w:rPr>
                <w:spacing w:val="-3"/>
                <w:position w:val="-2"/>
              </w:rPr>
              <w:t>25.30</w:t>
            </w:r>
          </w:p>
        </w:tc>
        <w:tc>
          <w:tcPr>
            <w:tcW w:w="1367" w:type="dxa"/>
            <w:shd w:val="clear" w:color="auto" w:fill="E1ECFB"/>
            <w:vAlign w:val="top"/>
          </w:tcPr>
          <w:p>
            <w:pPr>
              <w:pStyle w:val="TableText"/>
              <w:spacing w:before="100" w:line="175" w:lineRule="exact"/>
              <w:jc w:val="right"/>
            </w:pPr>
            <w:r>
              <w:rPr>
                <w:spacing w:val="-2"/>
                <w:position w:val="-3"/>
              </w:rPr>
              <w:t>24.97</w:t>
            </w:r>
          </w:p>
        </w:tc>
      </w:tr>
      <w:tr>
        <w:tblPrEx>
          <w:tblW w:w="5792" w:type="dxa"/>
          <w:tblInd w:w="551" w:type="dxa"/>
          <w:tblLayout w:type="fixed"/>
        </w:tblPrEx>
        <w:trPr>
          <w:trHeight w:val="294"/>
        </w:trPr>
        <w:tc>
          <w:tcPr>
            <w:tcW w:w="1712" w:type="dxa"/>
            <w:shd w:val="clear" w:color="auto" w:fill="C4DAF8"/>
            <w:vAlign w:val="top"/>
          </w:tcPr>
          <w:p>
            <w:pPr>
              <w:pStyle w:val="TableText"/>
              <w:spacing w:before="67" w:line="182" w:lineRule="auto"/>
              <w:ind w:left="634"/>
            </w:pPr>
            <w:r>
              <w:rPr>
                <w:color w:val="1450A0"/>
                <w:spacing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合计</w:t>
            </w:r>
          </w:p>
        </w:tc>
        <w:tc>
          <w:tcPr>
            <w:tcW w:w="1357" w:type="dxa"/>
            <w:shd w:val="clear" w:color="auto" w:fill="C4DAF8"/>
            <w:vAlign w:val="top"/>
          </w:tcPr>
          <w:p>
            <w:pPr>
              <w:pStyle w:val="TableText"/>
              <w:spacing w:before="102" w:line="181" w:lineRule="exact"/>
              <w:jc w:val="right"/>
            </w:pPr>
            <w:r>
              <w:rPr>
                <w:color w:val="1450A0"/>
                <w:spacing w:val="-4"/>
                <w:position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356" w:type="dxa"/>
            <w:shd w:val="clear" w:color="auto" w:fill="C4DAF8"/>
            <w:vAlign w:val="top"/>
          </w:tcPr>
          <w:p>
            <w:pPr>
              <w:pStyle w:val="TableText"/>
              <w:spacing w:before="102" w:line="181" w:lineRule="exact"/>
              <w:jc w:val="right"/>
            </w:pPr>
            <w:r>
              <w:rPr>
                <w:color w:val="1450A0"/>
                <w:spacing w:val="-5"/>
                <w:position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367" w:type="dxa"/>
            <w:shd w:val="clear" w:color="auto" w:fill="C4DAF8"/>
            <w:vAlign w:val="top"/>
          </w:tcPr>
          <w:p>
            <w:pPr>
              <w:pStyle w:val="TableText"/>
              <w:spacing w:before="102" w:line="181" w:lineRule="exact"/>
              <w:jc w:val="right"/>
            </w:pPr>
            <w:r>
              <w:rPr>
                <w:color w:val="1450A0"/>
                <w:spacing w:val="-4"/>
                <w:position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4" w:line="197" w:lineRule="auto"/>
        <w:ind w:left="83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图表2：公司产品毛利率情况（%）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         </w:t>
      </w:r>
      <w:r>
        <w:rPr>
          <w:rFonts w:ascii="SimHei" w:eastAsia="SimHei" w:hAnsi="SimHei" w:cs="SimHei"/>
          <w:spacing w:val="-1"/>
          <w:sz w:val="28"/>
          <w:szCs w:val="28"/>
          <w14:textOutline w14:w="5103">
            <w14:solidFill>
              <w14:srgbClr w14:val="000000"/>
            </w14:solidFill>
            <w14:prstDash w14:val="solid"/>
            <w14:round/>
          </w14:textOutline>
        </w:rPr>
        <w:t>图表3：公司按区域划分的营收情况（%）</w:t>
      </w:r>
    </w:p>
    <w:tbl>
      <w:tblPr>
        <w:tblStyle w:val="TableNormal0"/>
        <w:tblW w:w="5792" w:type="dxa"/>
        <w:tblInd w:w="616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1669"/>
        <w:gridCol w:w="1227"/>
        <w:gridCol w:w="1659"/>
        <w:gridCol w:w="1237"/>
      </w:tblGrid>
      <w:tr>
        <w:tblPrEx>
          <w:tblW w:w="5792" w:type="dxa"/>
          <w:tblInd w:w="6162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511"/>
        </w:trPr>
        <w:tc>
          <w:tcPr>
            <w:tcW w:w="1669" w:type="dxa"/>
            <w:shd w:val="clear" w:color="auto" w:fill="1450A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7" w:type="dxa"/>
            <w:shd w:val="clear" w:color="auto" w:fill="1450A0"/>
            <w:vAlign w:val="top"/>
          </w:tcPr>
          <w:p>
            <w:pPr>
              <w:pStyle w:val="TableText"/>
              <w:spacing w:before="199" w:line="184" w:lineRule="auto"/>
              <w:ind w:left="389"/>
            </w:pPr>
            <w:r>
              <w:rPr>
                <w:color w:val="FFFFFF"/>
                <w:spacing w:val="-1"/>
                <w14:textOutline w14:w="4014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2020</w:t>
            </w:r>
          </w:p>
        </w:tc>
        <w:tc>
          <w:tcPr>
            <w:tcW w:w="1659" w:type="dxa"/>
            <w:shd w:val="clear" w:color="auto" w:fill="1450A0"/>
            <w:vAlign w:val="top"/>
          </w:tcPr>
          <w:p>
            <w:pPr>
              <w:pStyle w:val="TableText"/>
              <w:spacing w:before="199" w:line="184" w:lineRule="auto"/>
              <w:ind w:left="611"/>
            </w:pPr>
            <w:r>
              <w:rPr>
                <w:color w:val="FFFFFF"/>
                <w:spacing w:val="-1"/>
                <w14:textOutline w14:w="4014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2021</w:t>
            </w:r>
          </w:p>
        </w:tc>
        <w:tc>
          <w:tcPr>
            <w:tcW w:w="1237" w:type="dxa"/>
            <w:shd w:val="clear" w:color="auto" w:fill="1450A0"/>
            <w:vAlign w:val="top"/>
          </w:tcPr>
          <w:p>
            <w:pPr>
              <w:pStyle w:val="TableText"/>
              <w:spacing w:before="199" w:line="184" w:lineRule="auto"/>
              <w:ind w:left="400"/>
            </w:pPr>
            <w:r>
              <w:rPr>
                <w:color w:val="FFFFFF"/>
                <w:spacing w:val="-1"/>
                <w14:textOutline w14:w="4014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2022</w:t>
            </w:r>
          </w:p>
        </w:tc>
      </w:tr>
      <w:tr>
        <w:tblPrEx>
          <w:tblW w:w="5792" w:type="dxa"/>
          <w:tblInd w:w="6162" w:type="dxa"/>
          <w:tblLayout w:type="fixed"/>
        </w:tblPrEx>
        <w:trPr>
          <w:trHeight w:val="502"/>
        </w:trPr>
        <w:tc>
          <w:tcPr>
            <w:tcW w:w="1669" w:type="dxa"/>
            <w:shd w:val="clear" w:color="auto" w:fill="E7E9F0"/>
            <w:vAlign w:val="top"/>
          </w:tcPr>
          <w:p>
            <w:pPr>
              <w:pStyle w:val="TableText"/>
              <w:spacing w:before="160" w:line="219" w:lineRule="auto"/>
              <w:ind w:left="613"/>
            </w:pPr>
            <w:r>
              <w:rPr>
                <w:spacing w:val="-2"/>
              </w:rPr>
              <w:t>境内</w:t>
            </w:r>
          </w:p>
        </w:tc>
        <w:tc>
          <w:tcPr>
            <w:tcW w:w="1227" w:type="dxa"/>
            <w:shd w:val="clear" w:color="auto" w:fill="E7E9F0"/>
            <w:vAlign w:val="top"/>
          </w:tcPr>
          <w:p>
            <w:pPr>
              <w:pStyle w:val="TableText"/>
              <w:spacing w:before="194" w:line="184" w:lineRule="auto"/>
              <w:jc w:val="right"/>
            </w:pPr>
            <w:r>
              <w:rPr>
                <w:spacing w:val="-2"/>
              </w:rPr>
              <w:t>54.43</w:t>
            </w:r>
          </w:p>
        </w:tc>
        <w:tc>
          <w:tcPr>
            <w:tcW w:w="1659" w:type="dxa"/>
            <w:shd w:val="clear" w:color="auto" w:fill="E7E9F0"/>
            <w:vAlign w:val="top"/>
          </w:tcPr>
          <w:p>
            <w:pPr>
              <w:pStyle w:val="TableText"/>
              <w:spacing w:before="194" w:line="184" w:lineRule="auto"/>
              <w:jc w:val="right"/>
            </w:pPr>
            <w:r>
              <w:rPr>
                <w:spacing w:val="-3"/>
              </w:rPr>
              <w:t>45.53</w:t>
            </w:r>
          </w:p>
        </w:tc>
        <w:tc>
          <w:tcPr>
            <w:tcW w:w="1237" w:type="dxa"/>
            <w:shd w:val="clear" w:color="auto" w:fill="E7E9F0"/>
            <w:vAlign w:val="top"/>
          </w:tcPr>
          <w:p>
            <w:pPr>
              <w:pStyle w:val="TableText"/>
              <w:spacing w:before="196" w:line="182" w:lineRule="auto"/>
              <w:jc w:val="right"/>
            </w:pPr>
            <w:r>
              <w:rPr>
                <w:spacing w:val="-2"/>
              </w:rPr>
              <w:t>47.77</w:t>
            </w:r>
          </w:p>
        </w:tc>
      </w:tr>
      <w:tr>
        <w:tblPrEx>
          <w:tblW w:w="5792" w:type="dxa"/>
          <w:tblInd w:w="6162" w:type="dxa"/>
          <w:tblLayout w:type="fixed"/>
        </w:tblPrEx>
        <w:trPr>
          <w:trHeight w:val="502"/>
        </w:trPr>
        <w:tc>
          <w:tcPr>
            <w:tcW w:w="1669" w:type="dxa"/>
            <w:shd w:val="clear" w:color="auto" w:fill="E7E9F0"/>
            <w:vAlign w:val="top"/>
          </w:tcPr>
          <w:p>
            <w:pPr>
              <w:pStyle w:val="TableText"/>
              <w:spacing w:before="162" w:line="219" w:lineRule="auto"/>
              <w:ind w:left="613"/>
            </w:pPr>
            <w:r>
              <w:rPr>
                <w:spacing w:val="-2"/>
              </w:rPr>
              <w:t>境外</w:t>
            </w:r>
          </w:p>
        </w:tc>
        <w:tc>
          <w:tcPr>
            <w:tcW w:w="1227" w:type="dxa"/>
            <w:shd w:val="clear" w:color="auto" w:fill="E7E9F0"/>
            <w:vAlign w:val="top"/>
          </w:tcPr>
          <w:p>
            <w:pPr>
              <w:pStyle w:val="TableText"/>
              <w:spacing w:before="199" w:line="182" w:lineRule="auto"/>
              <w:jc w:val="right"/>
            </w:pPr>
            <w:r>
              <w:rPr>
                <w:spacing w:val="-2"/>
              </w:rPr>
              <w:t>45.57</w:t>
            </w:r>
          </w:p>
        </w:tc>
        <w:tc>
          <w:tcPr>
            <w:tcW w:w="1659" w:type="dxa"/>
            <w:shd w:val="clear" w:color="auto" w:fill="E7E9F0"/>
            <w:vAlign w:val="top"/>
          </w:tcPr>
          <w:p>
            <w:pPr>
              <w:pStyle w:val="TableText"/>
              <w:spacing w:before="199" w:line="182" w:lineRule="auto"/>
              <w:jc w:val="right"/>
            </w:pPr>
            <w:r>
              <w:rPr>
                <w:spacing w:val="-3"/>
              </w:rPr>
              <w:t>54.47</w:t>
            </w:r>
          </w:p>
        </w:tc>
        <w:tc>
          <w:tcPr>
            <w:tcW w:w="1237" w:type="dxa"/>
            <w:shd w:val="clear" w:color="auto" w:fill="E7E9F0"/>
            <w:vAlign w:val="top"/>
          </w:tcPr>
          <w:p>
            <w:pPr>
              <w:pStyle w:val="TableText"/>
              <w:spacing w:before="196" w:line="184" w:lineRule="auto"/>
              <w:jc w:val="right"/>
            </w:pPr>
            <w:r>
              <w:rPr>
                <w:spacing w:val="-2"/>
              </w:rPr>
              <w:t>52.23</w:t>
            </w:r>
          </w:p>
        </w:tc>
      </w:tr>
      <w:tr>
        <w:tblPrEx>
          <w:tblW w:w="5792" w:type="dxa"/>
          <w:tblInd w:w="6162" w:type="dxa"/>
          <w:tblLayout w:type="fixed"/>
        </w:tblPrEx>
        <w:trPr>
          <w:trHeight w:val="501"/>
        </w:trPr>
        <w:tc>
          <w:tcPr>
            <w:tcW w:w="1669" w:type="dxa"/>
            <w:shd w:val="clear" w:color="auto" w:fill="C4DAF8"/>
            <w:vAlign w:val="top"/>
          </w:tcPr>
          <w:p>
            <w:pPr>
              <w:pStyle w:val="TableText"/>
              <w:spacing w:before="164" w:line="222" w:lineRule="auto"/>
              <w:ind w:left="613"/>
            </w:pPr>
            <w:r>
              <w:rPr>
                <w:color w:val="1450A0"/>
                <w:spacing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合计</w:t>
            </w:r>
          </w:p>
        </w:tc>
        <w:tc>
          <w:tcPr>
            <w:tcW w:w="1227" w:type="dxa"/>
            <w:shd w:val="clear" w:color="auto" w:fill="C4DAF8"/>
            <w:vAlign w:val="top"/>
          </w:tcPr>
          <w:p>
            <w:pPr>
              <w:pStyle w:val="TableText"/>
              <w:spacing w:before="200" w:line="183" w:lineRule="auto"/>
              <w:jc w:val="right"/>
            </w:pPr>
            <w:r>
              <w:rPr>
                <w:color w:val="1450A0"/>
                <w:spacing w:val="-4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659" w:type="dxa"/>
            <w:shd w:val="clear" w:color="auto" w:fill="C4DAF8"/>
            <w:vAlign w:val="top"/>
          </w:tcPr>
          <w:p>
            <w:pPr>
              <w:pStyle w:val="TableText"/>
              <w:spacing w:before="200" w:line="183" w:lineRule="auto"/>
              <w:jc w:val="right"/>
            </w:pPr>
            <w:r>
              <w:rPr>
                <w:color w:val="1450A0"/>
                <w:spacing w:val="-5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237" w:type="dxa"/>
            <w:shd w:val="clear" w:color="auto" w:fill="C4DAF8"/>
            <w:vAlign w:val="top"/>
          </w:tcPr>
          <w:p>
            <w:pPr>
              <w:pStyle w:val="TableText"/>
              <w:spacing w:before="200" w:line="183" w:lineRule="auto"/>
              <w:jc w:val="right"/>
            </w:pPr>
            <w:r>
              <w:rPr>
                <w:color w:val="1450A0"/>
                <w:spacing w:val="-4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</w:tr>
      <w:tr>
        <w:tblPrEx>
          <w:tblW w:w="5792" w:type="dxa"/>
          <w:tblInd w:w="6162" w:type="dxa"/>
          <w:tblLayout w:type="fixed"/>
        </w:tblPrEx>
        <w:trPr>
          <w:trHeight w:val="502"/>
        </w:trPr>
        <w:tc>
          <w:tcPr>
            <w:tcW w:w="1669" w:type="dxa"/>
            <w:shd w:val="clear" w:color="auto" w:fill="E7E9F0"/>
            <w:vAlign w:val="top"/>
          </w:tcPr>
          <w:p>
            <w:pPr>
              <w:pStyle w:val="TableText"/>
              <w:spacing w:before="169" w:line="219" w:lineRule="auto"/>
              <w:ind w:left="514"/>
            </w:pPr>
            <w:r>
              <w:rPr>
                <w:spacing w:val="-5"/>
              </w:rPr>
              <w:t>贸易商</w:t>
            </w:r>
          </w:p>
        </w:tc>
        <w:tc>
          <w:tcPr>
            <w:tcW w:w="1227" w:type="dxa"/>
            <w:shd w:val="clear" w:color="auto" w:fill="E7E9F0"/>
            <w:vAlign w:val="top"/>
          </w:tcPr>
          <w:p>
            <w:pPr>
              <w:pStyle w:val="TableText"/>
              <w:spacing w:before="205" w:line="182" w:lineRule="auto"/>
              <w:jc w:val="right"/>
            </w:pPr>
            <w:r>
              <w:rPr>
                <w:spacing w:val="-2"/>
              </w:rPr>
              <w:t>51.84</w:t>
            </w:r>
          </w:p>
        </w:tc>
        <w:tc>
          <w:tcPr>
            <w:tcW w:w="1659" w:type="dxa"/>
            <w:shd w:val="clear" w:color="auto" w:fill="E7E9F0"/>
            <w:vAlign w:val="top"/>
          </w:tcPr>
          <w:p>
            <w:pPr>
              <w:pStyle w:val="TableText"/>
              <w:spacing w:before="205" w:line="182" w:lineRule="auto"/>
              <w:jc w:val="right"/>
            </w:pPr>
            <w:r>
              <w:rPr>
                <w:spacing w:val="-3"/>
              </w:rPr>
              <w:t>54.67</w:t>
            </w:r>
          </w:p>
        </w:tc>
        <w:tc>
          <w:tcPr>
            <w:tcW w:w="1237" w:type="dxa"/>
            <w:shd w:val="clear" w:color="auto" w:fill="E7E9F0"/>
            <w:vAlign w:val="top"/>
          </w:tcPr>
          <w:p>
            <w:pPr>
              <w:pStyle w:val="TableText"/>
              <w:spacing w:before="203" w:line="184" w:lineRule="auto"/>
              <w:jc w:val="right"/>
            </w:pPr>
            <w:r>
              <w:rPr>
                <w:spacing w:val="-2"/>
              </w:rPr>
              <w:t>57.37</w:t>
            </w:r>
          </w:p>
        </w:tc>
      </w:tr>
      <w:tr>
        <w:tblPrEx>
          <w:tblW w:w="5792" w:type="dxa"/>
          <w:tblInd w:w="6162" w:type="dxa"/>
          <w:tblLayout w:type="fixed"/>
        </w:tblPrEx>
        <w:trPr>
          <w:trHeight w:val="501"/>
        </w:trPr>
        <w:tc>
          <w:tcPr>
            <w:tcW w:w="1669" w:type="dxa"/>
            <w:shd w:val="clear" w:color="auto" w:fill="E7E9F0"/>
            <w:vAlign w:val="top"/>
          </w:tcPr>
          <w:p>
            <w:pPr>
              <w:pStyle w:val="TableText"/>
              <w:spacing w:before="171" w:line="224" w:lineRule="auto"/>
              <w:ind w:left="615"/>
            </w:pPr>
            <w:r>
              <w:rPr>
                <w:spacing w:val="-3"/>
              </w:rPr>
              <w:t>直销</w:t>
            </w:r>
          </w:p>
        </w:tc>
        <w:tc>
          <w:tcPr>
            <w:tcW w:w="1227" w:type="dxa"/>
            <w:shd w:val="clear" w:color="auto" w:fill="E7E9F0"/>
            <w:vAlign w:val="top"/>
          </w:tcPr>
          <w:p>
            <w:pPr>
              <w:pStyle w:val="TableText"/>
              <w:spacing w:before="208" w:line="182" w:lineRule="auto"/>
              <w:jc w:val="right"/>
            </w:pPr>
            <w:r>
              <w:rPr>
                <w:spacing w:val="-2"/>
              </w:rPr>
              <w:t>48.16</w:t>
            </w:r>
          </w:p>
        </w:tc>
        <w:tc>
          <w:tcPr>
            <w:tcW w:w="1659" w:type="dxa"/>
            <w:shd w:val="clear" w:color="auto" w:fill="E7E9F0"/>
            <w:vAlign w:val="top"/>
          </w:tcPr>
          <w:p>
            <w:pPr>
              <w:pStyle w:val="TableText"/>
              <w:spacing w:before="206" w:line="184" w:lineRule="auto"/>
              <w:jc w:val="right"/>
            </w:pPr>
            <w:r>
              <w:rPr>
                <w:spacing w:val="-3"/>
              </w:rPr>
              <w:t>45.33</w:t>
            </w:r>
          </w:p>
        </w:tc>
        <w:tc>
          <w:tcPr>
            <w:tcW w:w="1237" w:type="dxa"/>
            <w:shd w:val="clear" w:color="auto" w:fill="E7E9F0"/>
            <w:vAlign w:val="top"/>
          </w:tcPr>
          <w:p>
            <w:pPr>
              <w:pStyle w:val="TableText"/>
              <w:spacing w:before="206" w:line="184" w:lineRule="auto"/>
              <w:jc w:val="right"/>
            </w:pPr>
            <w:r>
              <w:rPr>
                <w:spacing w:val="-2"/>
              </w:rPr>
              <w:t>42.63</w:t>
            </w:r>
          </w:p>
        </w:tc>
      </w:tr>
      <w:tr>
        <w:tblPrEx>
          <w:tblW w:w="5792" w:type="dxa"/>
          <w:tblInd w:w="6162" w:type="dxa"/>
          <w:tblLayout w:type="fixed"/>
        </w:tblPrEx>
        <w:trPr>
          <w:trHeight w:val="512"/>
        </w:trPr>
        <w:tc>
          <w:tcPr>
            <w:tcW w:w="1669" w:type="dxa"/>
            <w:shd w:val="clear" w:color="auto" w:fill="C4DAF8"/>
            <w:vAlign w:val="top"/>
          </w:tcPr>
          <w:p>
            <w:pPr>
              <w:pStyle w:val="TableText"/>
              <w:spacing w:before="175" w:line="222" w:lineRule="auto"/>
              <w:ind w:left="613"/>
            </w:pPr>
            <w:r>
              <w:rPr>
                <w:color w:val="1450A0"/>
                <w:spacing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合计</w:t>
            </w:r>
          </w:p>
        </w:tc>
        <w:tc>
          <w:tcPr>
            <w:tcW w:w="1227" w:type="dxa"/>
            <w:shd w:val="clear" w:color="auto" w:fill="C4DAF8"/>
            <w:vAlign w:val="top"/>
          </w:tcPr>
          <w:p>
            <w:pPr>
              <w:pStyle w:val="TableText"/>
              <w:spacing w:before="211" w:line="183" w:lineRule="auto"/>
              <w:jc w:val="right"/>
            </w:pPr>
            <w:r>
              <w:rPr>
                <w:color w:val="1450A0"/>
                <w:spacing w:val="-4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659" w:type="dxa"/>
            <w:shd w:val="clear" w:color="auto" w:fill="C4DAF8"/>
            <w:vAlign w:val="top"/>
          </w:tcPr>
          <w:p>
            <w:pPr>
              <w:pStyle w:val="TableText"/>
              <w:spacing w:before="211" w:line="183" w:lineRule="auto"/>
              <w:jc w:val="right"/>
            </w:pPr>
            <w:r>
              <w:rPr>
                <w:color w:val="1450A0"/>
                <w:spacing w:val="-5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237" w:type="dxa"/>
            <w:shd w:val="clear" w:color="auto" w:fill="C4DAF8"/>
            <w:vAlign w:val="top"/>
          </w:tcPr>
          <w:p>
            <w:pPr>
              <w:pStyle w:val="TableText"/>
              <w:spacing w:before="211" w:line="183" w:lineRule="auto"/>
              <w:jc w:val="right"/>
            </w:pPr>
            <w:r>
              <w:rPr>
                <w:color w:val="1450A0"/>
                <w:spacing w:val="-4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3"/>
          <w:footerReference w:type="default" r:id="rId14"/>
          <w:type w:val="continuous"/>
          <w:pgSz w:w="19200" w:h="10800"/>
          <w:pgMar w:top="1" w:right="509" w:bottom="125" w:left="0" w:header="0" w:footer="0" w:gutter="0"/>
          <w:pgNumType w:start="5"/>
          <w:cols w:num="2" w:space="708" w:equalWidth="0">
            <w:col w:w="6594" w:space="100"/>
            <w:col w:w="11997" w:space="0"/>
          </w:cols>
        </w:sectPr>
      </w:pPr>
    </w:p>
    <w:p>
      <w:pPr>
        <w:spacing w:before="64" w:line="212" w:lineRule="auto"/>
        <w:ind w:left="731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  <w14:textOutline w14:w="5103">
            <w14:solidFill>
              <w14:srgbClr w14:val="000000"/>
            </w14:solidFill>
            <w14:prstDash w14:val="solid"/>
            <w14:round/>
          </w14:textOutline>
        </w:rPr>
        <w:t>图表4：公司前五大客户情况（万元）</w:t>
      </w:r>
      <w:r>
        <w:rPr>
          <w:rFonts w:ascii="SimHei" w:eastAsia="SimHei" w:hAnsi="SimHei" w:cs="SimHei"/>
          <w:sz w:val="28"/>
          <w:szCs w:val="28"/>
        </w:rPr>
        <w:br/>
      </w:r>
      <w:r>
        <w:rPr>
          <w:rFonts w:ascii="SimHei" w:eastAsia="SimHei" w:hAnsi="SimHei" w:cs="Sim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https://d.book118.com/627054136201006050</w:t>
        </w:r>
      </w:hyperlink>
    </w:p>
    <w:p>
      <w:pPr>
        <w:spacing w:before="64" w:line="212" w:lineRule="auto"/>
        <w:ind w:left="7318"/>
        <w:rPr>
          <w:rFonts w:ascii="SimHei" w:eastAsia="SimHei" w:hAnsi="SimHei" w:cs="SimHei"/>
          <w:sz w:val="28"/>
          <w:szCs w:val="28"/>
        </w:rPr>
      </w:pPr>
    </w:p>
    <w:sectPr>
      <w:headerReference w:type="default" r:id="rId16"/>
      <w:footerReference w:type="default" r:id="rId17"/>
      <w:type w:val="continuous"/>
      <w:pgSz w:w="19200" w:h="10800"/>
      <w:pgMar w:top="1" w:right="509" w:bottom="125" w:left="0" w:header="0" w:footer="0" w:gutter="0"/>
      <w:pgNumType w:start="6"/>
      <w:cols w:num="1" w:space="708" w:equalWidth="0">
        <w:col w:w="18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4658867</wp:posOffset>
          </wp:positionH>
          <wp:positionV relativeFrom="page">
            <wp:posOffset>0</wp:posOffset>
          </wp:positionV>
          <wp:extent cx="7533132" cy="6857998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33132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4658867</wp:posOffset>
          </wp:positionH>
          <wp:positionV relativeFrom="page">
            <wp:posOffset>0</wp:posOffset>
          </wp:positionV>
          <wp:extent cx="7533132" cy="6857998"/>
          <wp:effectExtent l="0" t="0" r="0" b="0"/>
          <wp:wrapNone/>
          <wp:docPr id="164189896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89896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33132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18563"/>
      <w:rPr>
        <w:rFonts w:ascii="Microsoft YaHei" w:eastAsia="Microsoft YaHei" w:hAnsi="Microsoft YaHei" w:cs="Microsoft YaHei"/>
        <w:sz w:val="24"/>
        <w:szCs w:val="24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5036820</wp:posOffset>
          </wp:positionH>
          <wp:positionV relativeFrom="paragraph">
            <wp:posOffset>-6638043</wp:posOffset>
          </wp:positionV>
          <wp:extent cx="7155180" cy="6857998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518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eastAsia="Microsoft YaHei" w:hAnsi="Microsoft YaHei" w:cs="Microsoft YaHei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footer" Target="footer4.xml" /><Relationship Id="rId13" Type="http://schemas.openxmlformats.org/officeDocument/2006/relationships/header" Target="header2.xml" /><Relationship Id="rId14" Type="http://schemas.openxmlformats.org/officeDocument/2006/relationships/footer" Target="footer5.xml" /><Relationship Id="rId15" Type="http://schemas.openxmlformats.org/officeDocument/2006/relationships/hyperlink" Target="https://d.book118.com/627054136201006050" TargetMode="External" /><Relationship Id="rId16" Type="http://schemas.openxmlformats.org/officeDocument/2006/relationships/header" Target="header3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3.png" /><Relationship Id="rId8" Type="http://schemas.openxmlformats.org/officeDocument/2006/relationships/footer" Target="footer3.xml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2024-03-09T16:14:34Z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2024-03-09T16:36:29Z</vt:filetime>
  </property>
  <property fmtid="{D5CDD505-2E9C-101B-9397-08002B2CF9AE}" pid="3" name="CRO">
    <vt:lpwstr>wqlLaW5nc29mdCBQREYgdG8gV1BTIDkw</vt:lpwstr>
  </property>
</Properties>
</file>