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楷体_GB2312" w:eastAsia="楷体_GB2312" w:cs="楷体_GB2312"/>
          <w:sz w:val="100"/>
          <w:szCs w:val="100"/>
        </w:rPr>
      </w:pPr>
    </w:p>
    <w:p>
      <w:pPr>
        <w:spacing w:line="300" w:lineRule="auto"/>
        <w:rPr>
          <w:rFonts w:ascii="宋体" w:hAnsi="宋体" w:cs="宋体"/>
          <w:color w:val="000000"/>
        </w:rPr>
      </w:pPr>
    </w:p>
    <w:p>
      <w:pPr>
        <w:spacing w:line="300" w:lineRule="auto"/>
        <w:rPr>
          <w:rFonts w:ascii="宋体" w:hAnsi="宋体" w:cs="宋体"/>
          <w:color w:val="000000"/>
        </w:rPr>
      </w:pPr>
    </w:p>
    <w:p>
      <w:pPr>
        <w:spacing w:line="300" w:lineRule="auto"/>
        <w:ind w:firstLine="800" w:firstLineChars="250"/>
        <w:rPr>
          <w:rFonts w:ascii="宋体" w:hAnsi="宋体" w:cs="宋体"/>
          <w:color w:val="000000"/>
          <w:sz w:val="32"/>
          <w:szCs w:val="32"/>
        </w:rPr>
      </w:pPr>
      <w:r>
        <w:rPr>
          <w:rFonts w:ascii="宋体" w:hAnsi="宋体" w:cs="宋体" w:hint="eastAsia"/>
          <w:color w:val="000000"/>
          <w:sz w:val="32"/>
          <w:szCs w:val="32"/>
        </w:rPr>
        <w:t>题    目：</w:t>
      </w:r>
      <w:r>
        <w:rPr>
          <w:rFonts w:ascii="宋体" w:hAnsi="宋体" w:cs="宋体" w:hint="eastAsia"/>
          <w:color w:val="000000"/>
          <w:sz w:val="32"/>
          <w:szCs w:val="32"/>
          <w:u w:val="single"/>
        </w:rPr>
        <w:t>水解核桃粕工艺条件</w:t>
      </w:r>
      <w:r>
        <w:rPr>
          <w:rFonts w:ascii="宋体" w:hAnsi="宋体" w:cs="宋体"/>
          <w:color w:val="000000"/>
          <w:sz w:val="32"/>
          <w:szCs w:val="32"/>
          <w:u w:val="single"/>
        </w:rPr>
        <w:t>的研究</w:t>
      </w:r>
    </w:p>
    <w:p>
      <w:pPr>
        <w:spacing w:line="300" w:lineRule="auto"/>
        <w:jc w:val="center"/>
        <w:rPr>
          <w:color w:val="000000"/>
          <w:lang w:val="zh-CN"/>
        </w:rPr>
      </w:pPr>
    </w:p>
    <w:p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b/>
          <w:sz w:val="32"/>
          <w:lang w:val="zh-CN"/>
        </w:rPr>
        <w:t>目录</w:t>
      </w:r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8132955" w:history="1">
        <w:r>
          <w:rPr>
            <w:rStyle w:val="Hyperlink"/>
            <w:rFonts w:ascii="黑体" w:eastAsia="黑体" w:hAnsi="黑体" w:hint="eastAsia"/>
          </w:rPr>
          <w:t>中文摘要</w:t>
        </w:r>
        <w:r>
          <w:tab/>
        </w:r>
        <w:r>
          <w:fldChar w:fldCharType="begin"/>
        </w:r>
        <w:r>
          <w:instrText xml:space="preserve"> PAGEREF _Toc8132955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56" w:history="1">
        <w:r>
          <w:rPr>
            <w:rStyle w:val="Hyperlink"/>
            <w:rFonts w:ascii="Times New Roman" w:eastAsia="黑体" w:hAnsi="Times New Roman"/>
          </w:rPr>
          <w:t>Abstract</w:t>
        </w:r>
        <w:r>
          <w:tab/>
        </w:r>
        <w:r>
          <w:fldChar w:fldCharType="begin"/>
        </w:r>
        <w:r>
          <w:instrText xml:space="preserve"> PAGEREF _Toc8132956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57" w:history="1">
        <w:r>
          <w:rPr>
            <w:rStyle w:val="Hyperlink"/>
            <w:rFonts w:ascii="黑体" w:eastAsia="黑体" w:hAnsi="黑体" w:hint="eastAsia"/>
          </w:rPr>
          <w:t>第一章引言</w:t>
        </w:r>
        <w:r>
          <w:tab/>
        </w:r>
        <w:r>
          <w:fldChar w:fldCharType="begin"/>
        </w:r>
        <w:r>
          <w:instrText xml:space="preserve"> PAGEREF _Toc8132957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58" w:history="1">
        <w:r>
          <w:rPr>
            <w:rStyle w:val="Hyperlink"/>
            <w:rFonts w:ascii="Times New Roman" w:eastAsia="黑体" w:hAnsi="Times New Roman"/>
          </w:rPr>
          <w:t xml:space="preserve">1.1 </w:t>
        </w:r>
        <w:r>
          <w:rPr>
            <w:rStyle w:val="Hyperlink"/>
            <w:rFonts w:ascii="Times New Roman" w:eastAsia="黑体" w:hAnsi="Times New Roman" w:hint="eastAsia"/>
          </w:rPr>
          <w:t>选题背景及研究意义</w:t>
        </w:r>
        <w:r>
          <w:tab/>
        </w:r>
        <w:r>
          <w:fldChar w:fldCharType="begin"/>
        </w:r>
        <w:r>
          <w:instrText xml:space="preserve"> PAGEREF _Toc8132958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59" w:history="1">
        <w:r>
          <w:rPr>
            <w:rStyle w:val="Hyperlink"/>
            <w:rFonts w:ascii="Times New Roman" w:eastAsia="黑体" w:hAnsi="Times New Roman"/>
          </w:rPr>
          <w:t xml:space="preserve">1.1.1 </w:t>
        </w:r>
        <w:r>
          <w:rPr>
            <w:rStyle w:val="Hyperlink"/>
            <w:rFonts w:ascii="Times New Roman" w:eastAsia="黑体" w:hAnsi="Times New Roman" w:hint="eastAsia"/>
          </w:rPr>
          <w:t>选题背景</w:t>
        </w:r>
        <w:r>
          <w:tab/>
        </w:r>
        <w:r>
          <w:fldChar w:fldCharType="begin"/>
        </w:r>
        <w:r>
          <w:instrText xml:space="preserve"> PAGEREF _Toc8132959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0" w:history="1">
        <w:r>
          <w:rPr>
            <w:rStyle w:val="Hyperlink"/>
            <w:rFonts w:ascii="Times New Roman" w:eastAsia="黑体" w:hAnsi="Times New Roman"/>
          </w:rPr>
          <w:t xml:space="preserve">1.1.2 </w:t>
        </w:r>
        <w:r>
          <w:rPr>
            <w:rStyle w:val="Hyperlink"/>
            <w:rFonts w:ascii="Times New Roman" w:eastAsia="黑体" w:hAnsi="Times New Roman" w:hint="eastAsia"/>
          </w:rPr>
          <w:t>研究意义</w:t>
        </w:r>
        <w:r>
          <w:tab/>
        </w:r>
        <w:r>
          <w:fldChar w:fldCharType="begin"/>
        </w:r>
        <w:r>
          <w:instrText xml:space="preserve"> PAGEREF _Toc8132960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1" w:history="1">
        <w:r>
          <w:rPr>
            <w:rStyle w:val="Hyperlink"/>
            <w:rFonts w:ascii="Times New Roman" w:eastAsia="黑体" w:hAnsi="Times New Roman"/>
          </w:rPr>
          <w:t xml:space="preserve">1.2 </w:t>
        </w:r>
        <w:r>
          <w:rPr>
            <w:rStyle w:val="Hyperlink"/>
            <w:rFonts w:ascii="Times New Roman" w:eastAsia="黑体" w:hAnsi="Times New Roman" w:hint="eastAsia"/>
          </w:rPr>
          <w:t>核桃粕简介</w:t>
        </w:r>
        <w:r>
          <w:tab/>
        </w:r>
        <w:r>
          <w:fldChar w:fldCharType="begin"/>
        </w:r>
        <w:r>
          <w:instrText xml:space="preserve"> PAGEREF _Toc8132961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2" w:history="1">
        <w:r>
          <w:rPr>
            <w:rStyle w:val="Hyperlink"/>
            <w:rFonts w:ascii="Times New Roman" w:eastAsia="黑体" w:hAnsi="Times New Roman"/>
          </w:rPr>
          <w:t xml:space="preserve">1.3 </w:t>
        </w:r>
        <w:r>
          <w:rPr>
            <w:rStyle w:val="Hyperlink"/>
            <w:rFonts w:ascii="Times New Roman" w:eastAsia="黑体" w:hAnsi="Times New Roman" w:hint="eastAsia"/>
          </w:rPr>
          <w:t>抗氧化肽的简介</w:t>
        </w:r>
        <w:r>
          <w:tab/>
        </w:r>
        <w:r>
          <w:fldChar w:fldCharType="begin"/>
        </w:r>
        <w:r>
          <w:instrText xml:space="preserve"> PAGEREF _Toc8132962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3" w:history="1">
        <w:r>
          <w:rPr>
            <w:rStyle w:val="Hyperlink"/>
            <w:rFonts w:ascii="Times New Roman" w:eastAsia="黑体" w:hAnsi="Times New Roman"/>
          </w:rPr>
          <w:t xml:space="preserve">1.4 </w:t>
        </w:r>
        <w:r>
          <w:rPr>
            <w:rStyle w:val="Hyperlink"/>
            <w:rFonts w:ascii="Times New Roman" w:eastAsia="黑体" w:hAnsi="Times New Roman" w:hint="eastAsia"/>
          </w:rPr>
          <w:t>抗氧化肽的应用</w:t>
        </w:r>
        <w:r>
          <w:tab/>
        </w:r>
        <w:r>
          <w:fldChar w:fldCharType="begin"/>
        </w:r>
        <w:r>
          <w:instrText xml:space="preserve"> PAGEREF _Toc8132963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4" w:history="1">
        <w:r>
          <w:rPr>
            <w:rStyle w:val="Hyperlink"/>
            <w:rFonts w:ascii="Times New Roman" w:eastAsia="黑体" w:hAnsi="Times New Roman"/>
          </w:rPr>
          <w:t xml:space="preserve">1.4.1 </w:t>
        </w:r>
        <w:r>
          <w:rPr>
            <w:rStyle w:val="Hyperlink"/>
            <w:rFonts w:ascii="Times New Roman" w:eastAsia="黑体" w:hAnsi="Times New Roman" w:hint="eastAsia"/>
          </w:rPr>
          <w:t>抗氧化肽在功能性食品中的应用</w:t>
        </w:r>
        <w:r>
          <w:tab/>
        </w:r>
        <w:r>
          <w:fldChar w:fldCharType="begin"/>
        </w:r>
        <w:r>
          <w:instrText xml:space="preserve"> PAGEREF _Toc8132964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5" w:history="1">
        <w:r>
          <w:rPr>
            <w:rStyle w:val="Hyperlink"/>
            <w:rFonts w:ascii="Times New Roman" w:eastAsia="黑体" w:hAnsi="Times New Roman"/>
          </w:rPr>
          <w:t xml:space="preserve">1.4.2 </w:t>
        </w:r>
        <w:r>
          <w:rPr>
            <w:rStyle w:val="Hyperlink"/>
            <w:rFonts w:ascii="Times New Roman" w:eastAsia="黑体" w:hAnsi="Times New Roman" w:hint="eastAsia"/>
          </w:rPr>
          <w:t>抗氧化肽在医药工业和化妆品中的应用</w:t>
        </w:r>
        <w:r>
          <w:tab/>
        </w:r>
        <w:r>
          <w:fldChar w:fldCharType="begin"/>
        </w:r>
        <w:r>
          <w:instrText xml:space="preserve"> PAGEREF _Toc8132965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6" w:history="1">
        <w:r>
          <w:rPr>
            <w:rStyle w:val="Hyperlink"/>
            <w:rFonts w:ascii="Times New Roman" w:eastAsia="黑体" w:hAnsi="Times New Roman"/>
          </w:rPr>
          <w:t xml:space="preserve">1.5 </w:t>
        </w:r>
        <w:r>
          <w:rPr>
            <w:rStyle w:val="Hyperlink"/>
            <w:rFonts w:ascii="Times New Roman" w:eastAsia="黑体" w:hAnsi="Times New Roman" w:hint="eastAsia"/>
          </w:rPr>
          <w:t>酶解法制取抗氧化肽</w:t>
        </w:r>
        <w:r>
          <w:tab/>
        </w:r>
        <w:r>
          <w:fldChar w:fldCharType="begin"/>
        </w:r>
        <w:r>
          <w:instrText xml:space="preserve"> PAGEREF _Toc8132966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7" w:history="1">
        <w:r>
          <w:rPr>
            <w:rStyle w:val="Hyperlink"/>
            <w:rFonts w:ascii="Times New Roman" w:eastAsia="黑体" w:hAnsi="Times New Roman"/>
          </w:rPr>
          <w:t xml:space="preserve">1.6 </w:t>
        </w:r>
        <w:r>
          <w:rPr>
            <w:rStyle w:val="Hyperlink"/>
            <w:rFonts w:ascii="Times New Roman" w:eastAsia="黑体" w:hAnsi="Times New Roman" w:hint="eastAsia"/>
          </w:rPr>
          <w:t>研究的技术路线和方法</w:t>
        </w:r>
        <w:r>
          <w:tab/>
        </w:r>
        <w:r>
          <w:fldChar w:fldCharType="begin"/>
        </w:r>
        <w:r>
          <w:instrText xml:space="preserve"> PAGEREF _Toc8132967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8" w:history="1">
        <w:r>
          <w:rPr>
            <w:rStyle w:val="Hyperlink"/>
            <w:rFonts w:ascii="黑体" w:eastAsia="黑体" w:hAnsi="黑体" w:hint="eastAsia"/>
          </w:rPr>
          <w:t>第二章实验材料与方法</w:t>
        </w:r>
        <w:r>
          <w:tab/>
        </w:r>
        <w:r>
          <w:fldChar w:fldCharType="begin"/>
        </w:r>
        <w:r>
          <w:instrText xml:space="preserve"> PAGEREF _Toc8132968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69" w:history="1">
        <w:r>
          <w:rPr>
            <w:rStyle w:val="Hyperlink"/>
            <w:rFonts w:ascii="Times New Roman" w:eastAsia="黑体" w:hAnsi="Times New Roman"/>
          </w:rPr>
          <w:t xml:space="preserve">2.1 </w:t>
        </w:r>
        <w:r>
          <w:rPr>
            <w:rStyle w:val="Hyperlink"/>
            <w:rFonts w:ascii="Times New Roman" w:eastAsia="黑体" w:hAnsi="Times New Roman" w:hint="eastAsia"/>
          </w:rPr>
          <w:t>实验材料</w:t>
        </w:r>
        <w:r>
          <w:tab/>
        </w:r>
        <w:r>
          <w:fldChar w:fldCharType="begin"/>
        </w:r>
        <w:r>
          <w:instrText xml:space="preserve"> PAGEREF _Toc8132969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0" w:history="1">
        <w:r>
          <w:rPr>
            <w:rStyle w:val="Hyperlink"/>
            <w:rFonts w:ascii="Times New Roman" w:eastAsia="黑体" w:hAnsi="Times New Roman"/>
          </w:rPr>
          <w:t xml:space="preserve">2.2 </w:t>
        </w:r>
        <w:r>
          <w:rPr>
            <w:rStyle w:val="Hyperlink"/>
            <w:rFonts w:ascii="Times New Roman" w:eastAsia="黑体" w:hAnsi="Times New Roman" w:hint="eastAsia"/>
          </w:rPr>
          <w:t>试验仪器</w:t>
        </w:r>
        <w:r>
          <w:tab/>
        </w:r>
        <w:r>
          <w:fldChar w:fldCharType="begin"/>
        </w:r>
        <w:r>
          <w:instrText xml:space="preserve"> PAGEREF _Toc8132970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1" w:history="1">
        <w:r>
          <w:rPr>
            <w:rStyle w:val="Hyperlink"/>
            <w:rFonts w:ascii="Times New Roman" w:eastAsia="黑体" w:hAnsi="Times New Roman"/>
          </w:rPr>
          <w:t xml:space="preserve">2.3 </w:t>
        </w:r>
        <w:r>
          <w:rPr>
            <w:rStyle w:val="Hyperlink"/>
            <w:rFonts w:ascii="Times New Roman" w:eastAsia="黑体" w:hAnsi="Times New Roman" w:hint="eastAsia"/>
          </w:rPr>
          <w:t>试验方法</w:t>
        </w:r>
        <w:r>
          <w:tab/>
        </w:r>
        <w:r>
          <w:fldChar w:fldCharType="begin"/>
        </w:r>
        <w:r>
          <w:instrText xml:space="preserve"> PAGEREF _Toc8132971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</w:pPr>
      <w:hyperlink w:anchor="_Toc8132972" w:history="1">
        <w:r>
          <w:rPr>
            <w:rStyle w:val="Hyperlink"/>
            <w:rFonts w:ascii="Times New Roman" w:eastAsia="黑体" w:hAnsi="Times New Roman"/>
          </w:rPr>
          <w:t xml:space="preserve">2.3.1 </w:t>
        </w:r>
        <w:r>
          <w:rPr>
            <w:rStyle w:val="Hyperlink"/>
            <w:rFonts w:ascii="Times New Roman" w:eastAsia="黑体" w:hAnsi="Times New Roman" w:hint="eastAsia"/>
          </w:rPr>
          <w:t>蛋白酶的选择</w:t>
        </w:r>
        <w:r>
          <w:tab/>
        </w:r>
        <w:r>
          <w:fldChar w:fldCharType="begin"/>
        </w:r>
        <w:r>
          <w:instrText xml:space="preserve"> PAGEREF _Toc8132972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ind w:firstLine="105" w:firstLineChars="50"/>
        <w:rPr>
          <w:rFonts w:ascii="黑体" w:eastAsia="黑体" w:hAnsi="黑体"/>
        </w:rPr>
      </w:pPr>
      <w:r>
        <w:rPr>
          <w:rFonts w:hint="eastAsia"/>
        </w:rPr>
        <w:t xml:space="preserve">       </w:t>
      </w:r>
      <w:r>
        <w:rPr>
          <w:rStyle w:val="Hyperlink"/>
          <w:rFonts w:ascii="Times New Roman" w:hAnsi="Times New Roman" w:hint="eastAsia"/>
          <w:color w:val="auto"/>
          <w:u w:val="none"/>
        </w:rPr>
        <w:t>2.3.2</w:t>
      </w:r>
      <w:r>
        <w:rPr>
          <w:rFonts w:ascii="黑体" w:eastAsia="黑体" w:hAnsi="黑体" w:hint="eastAsia"/>
        </w:rPr>
        <w:t>核桃粕蛋白</w:t>
      </w:r>
      <w:r>
        <w:rPr>
          <w:rFonts w:ascii="黑体" w:eastAsia="黑体" w:hAnsi="黑体"/>
        </w:rPr>
        <w:t>制备流程…………………………… ………………………………9</w:t>
      </w:r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3" w:history="1">
        <w:r>
          <w:rPr>
            <w:rStyle w:val="Hyperlink"/>
            <w:rFonts w:ascii="Times New Roman" w:eastAsia="黑体" w:hAnsi="Times New Roman"/>
          </w:rPr>
          <w:t xml:space="preserve">2.3.3 </w:t>
        </w:r>
        <w:r>
          <w:rPr>
            <w:rStyle w:val="Hyperlink"/>
            <w:rFonts w:ascii="Times New Roman" w:eastAsia="黑体" w:hAnsi="Times New Roman" w:hint="eastAsia"/>
          </w:rPr>
          <w:t>酶解过程</w:t>
        </w:r>
        <w:r>
          <w:tab/>
        </w:r>
        <w:r>
          <w:fldChar w:fldCharType="begin"/>
        </w:r>
        <w:r>
          <w:instrText xml:space="preserve"> PAGEREF _Toc8132973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4" w:history="1">
        <w:r>
          <w:rPr>
            <w:rStyle w:val="Hyperlink"/>
            <w:rFonts w:ascii="Times New Roman" w:eastAsia="黑体" w:hAnsi="Times New Roman"/>
          </w:rPr>
          <w:t xml:space="preserve">2.3.4 </w:t>
        </w:r>
        <w:r>
          <w:rPr>
            <w:rStyle w:val="Hyperlink"/>
            <w:rFonts w:ascii="Times New Roman" w:eastAsia="黑体" w:hAnsi="Times New Roman" w:hint="eastAsia"/>
          </w:rPr>
          <w:t>水解度的测定方法——</w:t>
        </w:r>
        <w:r>
          <w:rPr>
            <w:rStyle w:val="Hyperlink"/>
            <w:rFonts w:ascii="Times New Roman" w:eastAsia="黑体" w:hAnsi="Times New Roman"/>
          </w:rPr>
          <w:t>pH-state</w:t>
        </w:r>
        <w:r>
          <w:rPr>
            <w:rStyle w:val="Hyperlink"/>
            <w:rFonts w:ascii="Times New Roman" w:eastAsia="黑体" w:hAnsi="Times New Roman" w:hint="eastAsia"/>
          </w:rPr>
          <w:t>法</w:t>
        </w:r>
        <w:r>
          <w:tab/>
        </w:r>
        <w:r>
          <w:fldChar w:fldCharType="begin"/>
        </w:r>
        <w:r>
          <w:instrText xml:space="preserve"> PAGEREF _Toc8132974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5" w:history="1">
        <w:r>
          <w:rPr>
            <w:rStyle w:val="Hyperlink"/>
            <w:rFonts w:ascii="Times New Roman" w:eastAsia="黑体" w:hAnsi="Times New Roman"/>
          </w:rPr>
          <w:t xml:space="preserve">2.3.5 </w:t>
        </w:r>
        <w:r>
          <w:rPr>
            <w:rStyle w:val="Hyperlink"/>
            <w:rFonts w:ascii="Times New Roman" w:eastAsia="黑体" w:hAnsi="Times New Roman" w:hint="eastAsia"/>
          </w:rPr>
          <w:t>单因素试验设计</w:t>
        </w:r>
        <w:r>
          <w:tab/>
        </w:r>
        <w:r>
          <w:fldChar w:fldCharType="begin"/>
        </w:r>
        <w:r>
          <w:instrText xml:space="preserve"> PAGEREF _Toc8132975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6" w:history="1">
        <w:r>
          <w:rPr>
            <w:rStyle w:val="Hyperlink"/>
            <w:rFonts w:ascii="Times New Roman" w:eastAsia="黑体" w:hAnsi="Times New Roman"/>
            <w:bCs/>
          </w:rPr>
          <w:t xml:space="preserve">2.3.6 </w:t>
        </w:r>
        <w:r>
          <w:rPr>
            <w:rStyle w:val="Hyperlink"/>
            <w:rFonts w:ascii="Times New Roman" w:eastAsia="黑体" w:hAnsi="Times New Roman" w:hint="eastAsia"/>
            <w:bCs/>
          </w:rPr>
          <w:t>数据统计</w:t>
        </w:r>
        <w:r>
          <w:tab/>
        </w:r>
        <w:r>
          <w:fldChar w:fldCharType="begin"/>
        </w:r>
        <w:r>
          <w:instrText xml:space="preserve"> PAGEREF _Toc8132976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7" w:history="1">
        <w:r>
          <w:rPr>
            <w:rStyle w:val="Hyperlink"/>
            <w:rFonts w:ascii="Times New Roman" w:eastAsia="黑体" w:hAnsi="Times New Roman" w:hint="eastAsia"/>
          </w:rPr>
          <w:t>第三章结果与分析</w:t>
        </w:r>
        <w:r>
          <w:tab/>
        </w:r>
        <w:r>
          <w:fldChar w:fldCharType="begin"/>
        </w:r>
        <w:r>
          <w:instrText xml:space="preserve"> PAGEREF _Toc8132977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8" w:history="1">
        <w:r>
          <w:rPr>
            <w:rStyle w:val="Hyperlink"/>
            <w:rFonts w:ascii="Times New Roman" w:eastAsia="黑体" w:hAnsi="Times New Roman"/>
          </w:rPr>
          <w:t xml:space="preserve">3.1 </w:t>
        </w:r>
        <w:r>
          <w:rPr>
            <w:rStyle w:val="Hyperlink"/>
            <w:rFonts w:ascii="Times New Roman" w:eastAsia="黑体" w:hAnsi="Times New Roman" w:hint="eastAsia"/>
          </w:rPr>
          <w:t>蛋白酶的选择</w:t>
        </w:r>
        <w:r>
          <w:tab/>
        </w:r>
        <w:r>
          <w:fldChar w:fldCharType="begin"/>
        </w:r>
        <w:r>
          <w:instrText xml:space="preserve"> PAGEREF _Toc8132978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79" w:history="1">
        <w:r>
          <w:rPr>
            <w:rStyle w:val="Hyperlink"/>
            <w:rFonts w:ascii="Times New Roman" w:eastAsia="黑体" w:hAnsi="Times New Roman"/>
          </w:rPr>
          <w:t>3.2</w:t>
        </w:r>
        <w:r>
          <w:rPr>
            <w:rStyle w:val="Hyperlink"/>
            <w:rFonts w:ascii="Times New Roman" w:eastAsia="黑体" w:hAnsi="Times New Roman" w:hint="eastAsia"/>
          </w:rPr>
          <w:t>单因素试验结果与分析</w:t>
        </w:r>
        <w:r>
          <w:tab/>
        </w:r>
        <w:r>
          <w:fldChar w:fldCharType="begin"/>
        </w:r>
        <w:r>
          <w:instrText xml:space="preserve"> PAGEREF _Toc8132979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0" w:history="1">
        <w:r>
          <w:rPr>
            <w:rStyle w:val="Hyperlink"/>
            <w:rFonts w:ascii="Times New Roman" w:eastAsia="黑体" w:hAnsi="Times New Roman"/>
          </w:rPr>
          <w:t>3.2.1</w:t>
        </w:r>
        <w:r>
          <w:rPr>
            <w:rStyle w:val="Hyperlink"/>
            <w:rFonts w:ascii="Times New Roman" w:eastAsia="黑体" w:hAnsi="Times New Roman" w:hint="eastAsia"/>
          </w:rPr>
          <w:t>不同温度对水解反应的影响</w:t>
        </w:r>
        <w:r>
          <w:tab/>
        </w:r>
        <w:r>
          <w:fldChar w:fldCharType="begin"/>
        </w:r>
        <w:r>
          <w:instrText xml:space="preserve"> PAGEREF _Toc8132980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1" w:history="1">
        <w:r>
          <w:rPr>
            <w:rStyle w:val="Hyperlink"/>
            <w:rFonts w:ascii="Times New Roman" w:eastAsia="黑体" w:hAnsi="Times New Roman"/>
          </w:rPr>
          <w:t>3.2.2</w:t>
        </w:r>
        <w:r>
          <w:rPr>
            <w:rStyle w:val="Hyperlink"/>
            <w:rFonts w:ascii="Times New Roman" w:eastAsia="黑体" w:hAnsi="Times New Roman" w:hint="eastAsia"/>
          </w:rPr>
          <w:t>不同</w:t>
        </w:r>
        <w:r>
          <w:rPr>
            <w:rStyle w:val="Hyperlink"/>
            <w:rFonts w:ascii="Times New Roman" w:eastAsia="黑体" w:hAnsi="Times New Roman"/>
          </w:rPr>
          <w:t>pH</w:t>
        </w:r>
        <w:r>
          <w:rPr>
            <w:rStyle w:val="Hyperlink"/>
            <w:rFonts w:ascii="Times New Roman" w:eastAsia="黑体" w:hAnsi="Times New Roman" w:hint="eastAsia"/>
          </w:rPr>
          <w:t>对水解反应的影响</w:t>
        </w:r>
        <w:r>
          <w:tab/>
        </w:r>
        <w:r>
          <w:fldChar w:fldCharType="begin"/>
        </w:r>
        <w:r>
          <w:instrText xml:space="preserve"> PAGEREF _Toc8132981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2" w:history="1">
        <w:r>
          <w:rPr>
            <w:rStyle w:val="Hyperlink"/>
            <w:rFonts w:ascii="Times New Roman" w:eastAsia="黑体" w:hAnsi="Times New Roman"/>
          </w:rPr>
          <w:t>3.2.3</w:t>
        </w:r>
        <w:r>
          <w:rPr>
            <w:rStyle w:val="Hyperlink"/>
            <w:rFonts w:ascii="Times New Roman" w:eastAsia="黑体" w:hAnsi="Times New Roman" w:hint="eastAsia"/>
          </w:rPr>
          <w:t>不同底物浓度对水解反应的影响</w:t>
        </w:r>
        <w:r>
          <w:tab/>
        </w:r>
        <w:r>
          <w:fldChar w:fldCharType="begin"/>
        </w:r>
        <w:r>
          <w:instrText xml:space="preserve"> PAGEREF _Toc8132982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3" w:history="1">
        <w:r>
          <w:rPr>
            <w:rStyle w:val="Hyperlink"/>
            <w:rFonts w:ascii="Times New Roman" w:eastAsia="黑体" w:hAnsi="Times New Roman"/>
          </w:rPr>
          <w:t>3.2.4</w:t>
        </w:r>
        <w:r>
          <w:rPr>
            <w:rStyle w:val="Hyperlink"/>
            <w:rFonts w:ascii="Times New Roman" w:eastAsia="黑体" w:hAnsi="Times New Roman" w:hint="eastAsia"/>
          </w:rPr>
          <w:t>不同酶浓度对水解反应的影响</w:t>
        </w:r>
        <w:r>
          <w:tab/>
        </w:r>
        <w:r>
          <w:fldChar w:fldCharType="begin"/>
        </w:r>
        <w:r>
          <w:instrText xml:space="preserve"> PAGEREF _Toc8132983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4" w:history="1">
        <w:r>
          <w:rPr>
            <w:rStyle w:val="Hyperlink"/>
            <w:rFonts w:ascii="Times New Roman" w:eastAsia="黑体" w:hAnsi="Times New Roman"/>
          </w:rPr>
          <w:t xml:space="preserve">3.2.5 </w:t>
        </w:r>
        <w:r>
          <w:rPr>
            <w:rStyle w:val="Hyperlink"/>
            <w:rFonts w:ascii="Times New Roman" w:eastAsia="黑体" w:hAnsi="Times New Roman" w:hint="eastAsia"/>
          </w:rPr>
          <w:t>不同时间对水解反应的影响</w:t>
        </w:r>
        <w:r>
          <w:tab/>
        </w:r>
        <w:r>
          <w:fldChar w:fldCharType="begin"/>
        </w:r>
        <w:r>
          <w:instrText xml:space="preserve"> PAGEREF _Toc8132984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  <w:sectPr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hyperlink w:anchor="_Toc8132985" w:history="1">
        <w:r>
          <w:rPr>
            <w:rStyle w:val="Hyperlink"/>
            <w:rFonts w:ascii="Times New Roman" w:eastAsia="黑体" w:hAnsi="Times New Roman"/>
          </w:rPr>
          <w:t xml:space="preserve">3.3 </w:t>
        </w:r>
        <w:r>
          <w:rPr>
            <w:rStyle w:val="Hyperlink"/>
            <w:rFonts w:ascii="Times New Roman" w:eastAsia="黑体" w:hAnsi="Times New Roman" w:hint="eastAsia"/>
          </w:rPr>
          <w:t>正交试验结果与分析</w:t>
        </w:r>
        <w:r>
          <w:tab/>
        </w:r>
        <w:r>
          <w:fldChar w:fldCharType="begin"/>
        </w:r>
        <w:r>
          <w:instrText xml:space="preserve"> PAGEREF _Toc8132985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6" w:history="1">
        <w:r>
          <w:rPr>
            <w:rStyle w:val="Hyperlink"/>
            <w:rFonts w:ascii="Times New Roman" w:eastAsia="黑体" w:hAnsi="Times New Roman"/>
          </w:rPr>
          <w:t xml:space="preserve">3.3.1 </w:t>
        </w:r>
        <w:r>
          <w:rPr>
            <w:rStyle w:val="Hyperlink"/>
            <w:rFonts w:ascii="Times New Roman" w:eastAsia="黑体" w:hAnsi="Times New Roman" w:hint="eastAsia"/>
          </w:rPr>
          <w:t>正交试验</w:t>
        </w:r>
        <w:r>
          <w:tab/>
        </w:r>
        <w:r>
          <w:fldChar w:fldCharType="begin"/>
        </w:r>
        <w:r>
          <w:instrText xml:space="preserve"> PAGEREF _Toc8132986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3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7" w:history="1">
        <w:r>
          <w:rPr>
            <w:rStyle w:val="Hyperlink"/>
            <w:rFonts w:ascii="Times New Roman" w:eastAsia="黑体" w:hAnsi="Times New Roman"/>
          </w:rPr>
          <w:t>3.3.2</w:t>
        </w:r>
        <w:r>
          <w:rPr>
            <w:rStyle w:val="Hyperlink"/>
            <w:rFonts w:ascii="Times New Roman" w:eastAsia="黑体" w:hAnsi="Times New Roman" w:hint="eastAsia"/>
          </w:rPr>
          <w:t>结果与分析</w:t>
        </w:r>
        <w:r>
          <w:tab/>
        </w:r>
        <w:r>
          <w:fldChar w:fldCharType="begin"/>
        </w:r>
        <w:r>
          <w:instrText xml:space="preserve"> PAGEREF _Toc8132987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8" w:history="1">
        <w:r>
          <w:rPr>
            <w:rStyle w:val="Hyperlink"/>
            <w:rFonts w:ascii="Times New Roman" w:eastAsia="黑体" w:hAnsi="Times New Roman" w:hint="eastAsia"/>
          </w:rPr>
          <w:t>第四章结论与展望</w:t>
        </w:r>
        <w:r>
          <w:tab/>
        </w:r>
        <w:r>
          <w:fldChar w:fldCharType="begin"/>
        </w:r>
        <w:r>
          <w:instrText xml:space="preserve"> PAGEREF _Toc8132988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89" w:history="1">
        <w:r>
          <w:rPr>
            <w:rStyle w:val="Hyperlink"/>
            <w:rFonts w:ascii="Times New Roman" w:eastAsia="黑体" w:hAnsi="Times New Roman"/>
          </w:rPr>
          <w:t xml:space="preserve">4.1 </w:t>
        </w:r>
        <w:r>
          <w:rPr>
            <w:rStyle w:val="Hyperlink"/>
            <w:rFonts w:ascii="Times New Roman" w:eastAsia="黑体" w:hAnsi="Times New Roman" w:hint="eastAsia"/>
          </w:rPr>
          <w:t>结论</w:t>
        </w:r>
        <w:r>
          <w:tab/>
        </w:r>
        <w:r>
          <w:fldChar w:fldCharType="begin"/>
        </w:r>
        <w:r>
          <w:instrText xml:space="preserve"> PAGEREF _Toc8132989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90" w:history="1">
        <w:r>
          <w:rPr>
            <w:rStyle w:val="Hyperlink"/>
            <w:rFonts w:ascii="Times New Roman" w:eastAsia="黑体" w:hAnsi="Times New Roman"/>
          </w:rPr>
          <w:t>4.2</w:t>
        </w:r>
        <w:r>
          <w:rPr>
            <w:rStyle w:val="Hyperlink"/>
            <w:rFonts w:ascii="Times New Roman" w:eastAsia="黑体" w:hAnsi="Times New Roman" w:hint="eastAsia"/>
          </w:rPr>
          <w:t>展望</w:t>
        </w:r>
        <w:r>
          <w:tab/>
        </w:r>
        <w:r>
          <w:fldChar w:fldCharType="begin"/>
        </w:r>
        <w:r>
          <w:instrText xml:space="preserve"> PAGEREF _Toc8132990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91" w:history="1">
        <w:r>
          <w:rPr>
            <w:rStyle w:val="Hyperlink"/>
            <w:rFonts w:ascii="黑体" w:eastAsia="黑体" w:hAnsi="黑体" w:hint="eastAsia"/>
          </w:rPr>
          <w:t>参考文献</w:t>
        </w:r>
        <w:r>
          <w:tab/>
        </w:r>
        <w:r>
          <w:fldChar w:fldCharType="begin"/>
        </w:r>
        <w:r>
          <w:instrText xml:space="preserve"> PAGEREF _Toc8132991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296"/>
        </w:tabs>
        <w:rPr>
          <w:rFonts w:asciiTheme="minorHAnsi" w:eastAsiaTheme="minorEastAsia" w:hAnsiTheme="minorHAnsi" w:cstheme="minorBidi"/>
        </w:rPr>
      </w:pPr>
      <w:hyperlink w:anchor="_Toc8132992" w:history="1">
        <w:r>
          <w:rPr>
            <w:rStyle w:val="Hyperlink"/>
            <w:rFonts w:ascii="黑体" w:eastAsia="黑体" w:hAnsi="黑体" w:hint="eastAsia"/>
          </w:rPr>
          <w:t>致谢</w:t>
        </w:r>
        <w:r>
          <w:tab/>
        </w:r>
        <w:r>
          <w:fldChar w:fldCharType="begin"/>
        </w:r>
        <w:r>
          <w:instrText xml:space="preserve"> PAGEREF _Toc8132992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rPr>
          <w:b/>
          <w:bCs/>
          <w:lang w:val="zh-CN"/>
        </w:rPr>
        <w:sectPr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b/>
          <w:bCs/>
          <w:lang w:val="zh-CN"/>
        </w:rPr>
        <w:fldChar w:fldCharType="end"/>
      </w:r>
      <w:bookmarkStart w:id="0" w:name="_GoBack"/>
      <w:bookmarkEnd w:id="0"/>
    </w:p>
    <w:p>
      <w:pPr>
        <w:pStyle w:val="Heading1"/>
        <w:spacing w:before="312" w:beforeLines="100" w:after="312" w:afterLines="100" w:line="240" w:lineRule="auto"/>
        <w:jc w:val="center"/>
        <w:rPr>
          <w:rFonts w:ascii="黑体" w:eastAsia="黑体" w:hAnsi="黑体"/>
          <w:sz w:val="32"/>
          <w:szCs w:val="32"/>
        </w:rPr>
      </w:pPr>
      <w:bookmarkStart w:id="1" w:name="_Toc8132955"/>
      <w:r>
        <w:rPr>
          <w:rFonts w:ascii="黑体" w:eastAsia="黑体" w:hAnsi="黑体" w:hint="eastAsia"/>
          <w:sz w:val="32"/>
          <w:szCs w:val="32"/>
        </w:rPr>
        <w:t>中文摘要</w:t>
      </w:r>
      <w:bookmarkEnd w:id="1"/>
    </w:p>
    <w:p>
      <w:pPr>
        <w:spacing w:line="360" w:lineRule="exact"/>
        <w:rPr>
          <w:rFonts w:ascii="Times New Roman" w:hAnsi="Times New Roman"/>
        </w:rPr>
      </w:pPr>
      <w:r>
        <w:rPr>
          <w:rFonts w:ascii="Times New Roman" w:hAnsi="Times New Roman"/>
        </w:rPr>
        <w:t>本试验以低温油炸核桃粕为原料，为获得酶解法制取核桃粕抗氧化肽的最佳制备工艺，</w:t>
      </w:r>
      <w:r>
        <w:rPr>
          <w:rFonts w:ascii="Times New Roman" w:hAnsi="Times New Roman" w:hint="eastAsia"/>
        </w:rPr>
        <w:t>运</w:t>
      </w:r>
      <w:r>
        <w:rPr>
          <w:rFonts w:ascii="Times New Roman" w:hAnsi="Times New Roman"/>
        </w:rPr>
        <w:t>用单因素试验结果，</w:t>
      </w:r>
      <w:r>
        <w:rPr>
          <w:rFonts w:ascii="Times New Roman" w:hAnsi="Times New Roman" w:hint="eastAsia"/>
        </w:rPr>
        <w:t>从五个</w:t>
      </w:r>
      <w:r>
        <w:rPr>
          <w:rFonts w:ascii="Times New Roman" w:hAnsi="Times New Roman"/>
        </w:rPr>
        <w:t>单</w:t>
      </w:r>
      <w:r>
        <w:rPr>
          <w:rFonts w:ascii="Times New Roman" w:hAnsi="Times New Roman" w:hint="eastAsia"/>
        </w:rPr>
        <w:t>方面</w:t>
      </w:r>
      <w:r>
        <w:rPr>
          <w:rFonts w:ascii="Times New Roman" w:hAnsi="Times New Roman"/>
        </w:rPr>
        <w:t>的因素</w:t>
      </w:r>
      <w:r>
        <w:rPr>
          <w:rFonts w:ascii="Times New Roman" w:hAnsi="Times New Roman" w:hint="eastAsia"/>
        </w:rPr>
        <w:t>分别来自于</w:t>
      </w:r>
      <w:r>
        <w:rPr>
          <w:rFonts w:ascii="Times New Roman" w:hAnsi="Times New Roman"/>
        </w:rPr>
        <w:t>温度、pH、底物浓度、酶浓度、时间等对水解度的影响，并根据正交试验结果，</w:t>
      </w:r>
      <w:r>
        <w:rPr>
          <w:rFonts w:ascii="Times New Roman" w:hAnsi="Times New Roman" w:hint="eastAsia"/>
        </w:rPr>
        <w:t>已获得在各单因素</w:t>
      </w:r>
      <w:r>
        <w:rPr>
          <w:rFonts w:ascii="Times New Roman" w:hAnsi="Times New Roman"/>
        </w:rPr>
        <w:t>最佳条件</w:t>
      </w:r>
      <w:r>
        <w:rPr>
          <w:rFonts w:ascii="Times New Roman" w:hAnsi="Times New Roman" w:hint="eastAsia"/>
        </w:rPr>
        <w:t>为酶解时</w:t>
      </w:r>
      <w:r>
        <w:rPr>
          <w:rFonts w:ascii="Times New Roman" w:hAnsi="Times New Roman"/>
        </w:rPr>
        <w:t>温度50℃，pH7.5，底物浓度8%，酶浓度8000U/g，酶解时间3.5h，</w:t>
      </w:r>
      <w:r>
        <w:rPr>
          <w:rFonts w:ascii="Times New Roman" w:hAnsi="Times New Roman" w:hint="eastAsia"/>
        </w:rPr>
        <w:t>的工艺</w:t>
      </w:r>
      <w:r>
        <w:rPr>
          <w:rFonts w:ascii="Times New Roman" w:hAnsi="Times New Roman"/>
        </w:rPr>
        <w:t>条件下，测的水解度为10.77±</w:t>
      </w:r>
      <w:r>
        <w:rPr>
          <w:rFonts w:ascii="Times New Roman" w:hAnsi="Times New Roman" w:hint="eastAsia"/>
        </w:rPr>
        <w:t>0.05</w:t>
      </w:r>
      <w:r>
        <w:rPr>
          <w:rFonts w:ascii="Times New Roman" w:hAnsi="Times New Roman"/>
        </w:rPr>
        <w:t>%。</w:t>
      </w:r>
    </w:p>
    <w:p>
      <w:pPr>
        <w:spacing w:line="360" w:lineRule="exact"/>
        <w:rPr>
          <w:rFonts w:ascii="Times New Roman" w:hAnsi="Times New Roman"/>
        </w:rPr>
      </w:pPr>
      <w:r>
        <w:rPr>
          <w:rFonts w:ascii="Times New Roman" w:hAnsi="Times New Roman"/>
        </w:rPr>
        <w:t>关键字：酶解法；核桃粕抗氧化肽；单因素试验；正交试验；水解</w:t>
      </w:r>
    </w:p>
    <w:p>
      <w:pPr>
        <w:spacing w:line="360" w:lineRule="exact"/>
        <w:rPr>
          <w:rFonts w:ascii="Times New Roman" w:hAnsi="Times New Roman"/>
        </w:rPr>
      </w:pPr>
    </w:p>
    <w:p>
      <w:pPr>
        <w:spacing w:line="360" w:lineRule="exact"/>
        <w:rPr>
          <w:rFonts w:ascii="Times New Roman" w:hAnsi="Times New Roman"/>
        </w:rPr>
      </w:pP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https://d.book118.com/628005054067006022</w:t>
        </w:r>
      </w:hyperlink>
    </w:p>
    <w:p>
      <w:pPr>
        <w:spacing w:line="360" w:lineRule="exact"/>
        <w:rPr>
          <w:rFonts w:ascii="Times New Roman" w:hAnsi="Times New Roman"/>
        </w:rPr>
      </w:pPr>
    </w:p>
    <w:sectPr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start="3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  <w:r>
      <w:t>2</w:t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1A"/>
    <w:rsid w:val="00001D6F"/>
    <w:rsid w:val="000044D1"/>
    <w:rsid w:val="00012417"/>
    <w:rsid w:val="00031652"/>
    <w:rsid w:val="000445F5"/>
    <w:rsid w:val="00075BEC"/>
    <w:rsid w:val="00076FFC"/>
    <w:rsid w:val="0009401A"/>
    <w:rsid w:val="00095362"/>
    <w:rsid w:val="00097B8A"/>
    <w:rsid w:val="000B1C2A"/>
    <w:rsid w:val="000B4774"/>
    <w:rsid w:val="000B6F8A"/>
    <w:rsid w:val="000C6875"/>
    <w:rsid w:val="000E4A39"/>
    <w:rsid w:val="000F03D2"/>
    <w:rsid w:val="000F4532"/>
    <w:rsid w:val="001143DF"/>
    <w:rsid w:val="00123810"/>
    <w:rsid w:val="00142EB9"/>
    <w:rsid w:val="0014365D"/>
    <w:rsid w:val="001443EF"/>
    <w:rsid w:val="00152033"/>
    <w:rsid w:val="00157443"/>
    <w:rsid w:val="00157573"/>
    <w:rsid w:val="001630DA"/>
    <w:rsid w:val="00165691"/>
    <w:rsid w:val="001871C2"/>
    <w:rsid w:val="00193BEE"/>
    <w:rsid w:val="001A3D5A"/>
    <w:rsid w:val="001B6084"/>
    <w:rsid w:val="001B64B8"/>
    <w:rsid w:val="001C5E63"/>
    <w:rsid w:val="001D1D9B"/>
    <w:rsid w:val="001E578B"/>
    <w:rsid w:val="001E641C"/>
    <w:rsid w:val="001F593E"/>
    <w:rsid w:val="001F5E0A"/>
    <w:rsid w:val="002121A9"/>
    <w:rsid w:val="00213B84"/>
    <w:rsid w:val="00215064"/>
    <w:rsid w:val="002246AE"/>
    <w:rsid w:val="00234767"/>
    <w:rsid w:val="00262483"/>
    <w:rsid w:val="002710AE"/>
    <w:rsid w:val="00295F25"/>
    <w:rsid w:val="00297900"/>
    <w:rsid w:val="002A64CF"/>
    <w:rsid w:val="002C00C6"/>
    <w:rsid w:val="002C0BDB"/>
    <w:rsid w:val="002F0D93"/>
    <w:rsid w:val="00301F13"/>
    <w:rsid w:val="00305B3D"/>
    <w:rsid w:val="00306F05"/>
    <w:rsid w:val="00310598"/>
    <w:rsid w:val="00346EBF"/>
    <w:rsid w:val="00351294"/>
    <w:rsid w:val="00370AE4"/>
    <w:rsid w:val="00383933"/>
    <w:rsid w:val="003914F0"/>
    <w:rsid w:val="00396920"/>
    <w:rsid w:val="00397A13"/>
    <w:rsid w:val="003C1E16"/>
    <w:rsid w:val="003C7D35"/>
    <w:rsid w:val="003D35A6"/>
    <w:rsid w:val="003E5577"/>
    <w:rsid w:val="003E654C"/>
    <w:rsid w:val="003E731B"/>
    <w:rsid w:val="003F231D"/>
    <w:rsid w:val="003F3A0B"/>
    <w:rsid w:val="003F7F9C"/>
    <w:rsid w:val="00405A24"/>
    <w:rsid w:val="004079AC"/>
    <w:rsid w:val="004219D4"/>
    <w:rsid w:val="00446B37"/>
    <w:rsid w:val="0045036D"/>
    <w:rsid w:val="004519F2"/>
    <w:rsid w:val="00454F65"/>
    <w:rsid w:val="00464B31"/>
    <w:rsid w:val="00475142"/>
    <w:rsid w:val="0048273D"/>
    <w:rsid w:val="004B481C"/>
    <w:rsid w:val="004B4A9D"/>
    <w:rsid w:val="004B570F"/>
    <w:rsid w:val="004D2B9F"/>
    <w:rsid w:val="004D3C0E"/>
    <w:rsid w:val="004F378F"/>
    <w:rsid w:val="004F4292"/>
    <w:rsid w:val="004F792D"/>
    <w:rsid w:val="00507BD3"/>
    <w:rsid w:val="00515990"/>
    <w:rsid w:val="00521FD3"/>
    <w:rsid w:val="00526C24"/>
    <w:rsid w:val="00534EF0"/>
    <w:rsid w:val="00536231"/>
    <w:rsid w:val="0054009A"/>
    <w:rsid w:val="005439D7"/>
    <w:rsid w:val="005462F8"/>
    <w:rsid w:val="00550063"/>
    <w:rsid w:val="0055121F"/>
    <w:rsid w:val="00551AC2"/>
    <w:rsid w:val="00560A70"/>
    <w:rsid w:val="00575C62"/>
    <w:rsid w:val="00576406"/>
    <w:rsid w:val="00585FAF"/>
    <w:rsid w:val="00587898"/>
    <w:rsid w:val="00587A02"/>
    <w:rsid w:val="005906FF"/>
    <w:rsid w:val="0059317A"/>
    <w:rsid w:val="00596C61"/>
    <w:rsid w:val="005B1A55"/>
    <w:rsid w:val="005B37A8"/>
    <w:rsid w:val="005C4C04"/>
    <w:rsid w:val="005D7FFB"/>
    <w:rsid w:val="00602793"/>
    <w:rsid w:val="006125B0"/>
    <w:rsid w:val="00614692"/>
    <w:rsid w:val="00627B12"/>
    <w:rsid w:val="0063588B"/>
    <w:rsid w:val="00641B88"/>
    <w:rsid w:val="0064761F"/>
    <w:rsid w:val="00650886"/>
    <w:rsid w:val="00651CE1"/>
    <w:rsid w:val="006551BD"/>
    <w:rsid w:val="006635A5"/>
    <w:rsid w:val="00670690"/>
    <w:rsid w:val="0067086F"/>
    <w:rsid w:val="00681B2C"/>
    <w:rsid w:val="006821F2"/>
    <w:rsid w:val="0069328C"/>
    <w:rsid w:val="006A1ED5"/>
    <w:rsid w:val="006B0967"/>
    <w:rsid w:val="006B3E70"/>
    <w:rsid w:val="006C0555"/>
    <w:rsid w:val="006D155A"/>
    <w:rsid w:val="006D28D4"/>
    <w:rsid w:val="006D3EAF"/>
    <w:rsid w:val="006D5D16"/>
    <w:rsid w:val="006E5EC4"/>
    <w:rsid w:val="006F0006"/>
    <w:rsid w:val="00711093"/>
    <w:rsid w:val="00722E74"/>
    <w:rsid w:val="00724A3E"/>
    <w:rsid w:val="0074116C"/>
    <w:rsid w:val="00752ADC"/>
    <w:rsid w:val="007550CF"/>
    <w:rsid w:val="00764C30"/>
    <w:rsid w:val="007734EC"/>
    <w:rsid w:val="00785F33"/>
    <w:rsid w:val="007959F5"/>
    <w:rsid w:val="007A3E0C"/>
    <w:rsid w:val="007A54CE"/>
    <w:rsid w:val="007A792F"/>
    <w:rsid w:val="007C3C9E"/>
    <w:rsid w:val="007C4712"/>
    <w:rsid w:val="007D04D7"/>
    <w:rsid w:val="007E71F6"/>
    <w:rsid w:val="00804241"/>
    <w:rsid w:val="00821668"/>
    <w:rsid w:val="008359DE"/>
    <w:rsid w:val="00863EC5"/>
    <w:rsid w:val="008642F5"/>
    <w:rsid w:val="008678A9"/>
    <w:rsid w:val="00883697"/>
    <w:rsid w:val="008866D1"/>
    <w:rsid w:val="008909A1"/>
    <w:rsid w:val="008C5D64"/>
    <w:rsid w:val="008E16E5"/>
    <w:rsid w:val="008E6E5A"/>
    <w:rsid w:val="008F2448"/>
    <w:rsid w:val="0090189E"/>
    <w:rsid w:val="00920B1C"/>
    <w:rsid w:val="00930A06"/>
    <w:rsid w:val="0093727E"/>
    <w:rsid w:val="0095230E"/>
    <w:rsid w:val="00957461"/>
    <w:rsid w:val="00970771"/>
    <w:rsid w:val="00983CFC"/>
    <w:rsid w:val="00986B96"/>
    <w:rsid w:val="009A0636"/>
    <w:rsid w:val="009B1CDA"/>
    <w:rsid w:val="009C4583"/>
    <w:rsid w:val="009C6E2C"/>
    <w:rsid w:val="009D1EAC"/>
    <w:rsid w:val="009D2E98"/>
    <w:rsid w:val="009D6B93"/>
    <w:rsid w:val="00A00133"/>
    <w:rsid w:val="00A045D7"/>
    <w:rsid w:val="00A10A01"/>
    <w:rsid w:val="00A35935"/>
    <w:rsid w:val="00A50F8F"/>
    <w:rsid w:val="00A67B8C"/>
    <w:rsid w:val="00A769DA"/>
    <w:rsid w:val="00A77905"/>
    <w:rsid w:val="00A82731"/>
    <w:rsid w:val="00A82B26"/>
    <w:rsid w:val="00A922C0"/>
    <w:rsid w:val="00A93066"/>
    <w:rsid w:val="00AA20DB"/>
    <w:rsid w:val="00AB3017"/>
    <w:rsid w:val="00AD0A20"/>
    <w:rsid w:val="00AD45FF"/>
    <w:rsid w:val="00AE719B"/>
    <w:rsid w:val="00AF3173"/>
    <w:rsid w:val="00AF3281"/>
    <w:rsid w:val="00B173E6"/>
    <w:rsid w:val="00B25201"/>
    <w:rsid w:val="00B25C93"/>
    <w:rsid w:val="00B33D15"/>
    <w:rsid w:val="00B4258A"/>
    <w:rsid w:val="00B43F20"/>
    <w:rsid w:val="00B53D62"/>
    <w:rsid w:val="00B54EA4"/>
    <w:rsid w:val="00B63A20"/>
    <w:rsid w:val="00B65139"/>
    <w:rsid w:val="00B65437"/>
    <w:rsid w:val="00B76A09"/>
    <w:rsid w:val="00B8407B"/>
    <w:rsid w:val="00B87A06"/>
    <w:rsid w:val="00B95CE5"/>
    <w:rsid w:val="00BA6FB0"/>
    <w:rsid w:val="00BB444A"/>
    <w:rsid w:val="00BC0F28"/>
    <w:rsid w:val="00BD0773"/>
    <w:rsid w:val="00BD380C"/>
    <w:rsid w:val="00BE79EF"/>
    <w:rsid w:val="00BF337B"/>
    <w:rsid w:val="00C060CE"/>
    <w:rsid w:val="00C16944"/>
    <w:rsid w:val="00C52E8A"/>
    <w:rsid w:val="00C559CF"/>
    <w:rsid w:val="00C56928"/>
    <w:rsid w:val="00C70069"/>
    <w:rsid w:val="00C72A2C"/>
    <w:rsid w:val="00C77B9E"/>
    <w:rsid w:val="00C81FF4"/>
    <w:rsid w:val="00C84A82"/>
    <w:rsid w:val="00C912ED"/>
    <w:rsid w:val="00CA241C"/>
    <w:rsid w:val="00CB5194"/>
    <w:rsid w:val="00CB7550"/>
    <w:rsid w:val="00CC72B3"/>
    <w:rsid w:val="00CD7780"/>
    <w:rsid w:val="00CE3C09"/>
    <w:rsid w:val="00CE7A05"/>
    <w:rsid w:val="00CF0F2D"/>
    <w:rsid w:val="00CF4A8F"/>
    <w:rsid w:val="00D11AFE"/>
    <w:rsid w:val="00D22182"/>
    <w:rsid w:val="00D2321C"/>
    <w:rsid w:val="00D23F64"/>
    <w:rsid w:val="00D25923"/>
    <w:rsid w:val="00D271CE"/>
    <w:rsid w:val="00D41A60"/>
    <w:rsid w:val="00D46266"/>
    <w:rsid w:val="00D5605F"/>
    <w:rsid w:val="00D66122"/>
    <w:rsid w:val="00D7013F"/>
    <w:rsid w:val="00D762F3"/>
    <w:rsid w:val="00D860C7"/>
    <w:rsid w:val="00D90FAA"/>
    <w:rsid w:val="00D95F6F"/>
    <w:rsid w:val="00DB14F1"/>
    <w:rsid w:val="00DC1074"/>
    <w:rsid w:val="00DC49D3"/>
    <w:rsid w:val="00DD4EB6"/>
    <w:rsid w:val="00DD7F74"/>
    <w:rsid w:val="00DE1CF7"/>
    <w:rsid w:val="00DE510F"/>
    <w:rsid w:val="00E06D25"/>
    <w:rsid w:val="00E32395"/>
    <w:rsid w:val="00E34FA3"/>
    <w:rsid w:val="00E37B90"/>
    <w:rsid w:val="00E47005"/>
    <w:rsid w:val="00E52922"/>
    <w:rsid w:val="00E53DC9"/>
    <w:rsid w:val="00E8062D"/>
    <w:rsid w:val="00E93D8E"/>
    <w:rsid w:val="00E95773"/>
    <w:rsid w:val="00EB7987"/>
    <w:rsid w:val="00EC4E9B"/>
    <w:rsid w:val="00EC5399"/>
    <w:rsid w:val="00EC617E"/>
    <w:rsid w:val="00ED11CA"/>
    <w:rsid w:val="00ED144D"/>
    <w:rsid w:val="00ED2BAB"/>
    <w:rsid w:val="00ED6EC1"/>
    <w:rsid w:val="00ED71A3"/>
    <w:rsid w:val="00EE3519"/>
    <w:rsid w:val="00EF36B8"/>
    <w:rsid w:val="00F03F5E"/>
    <w:rsid w:val="00F04D25"/>
    <w:rsid w:val="00F14D99"/>
    <w:rsid w:val="00F20037"/>
    <w:rsid w:val="00F2660B"/>
    <w:rsid w:val="00F34890"/>
    <w:rsid w:val="00F363AC"/>
    <w:rsid w:val="00F46964"/>
    <w:rsid w:val="00F53D9A"/>
    <w:rsid w:val="00F56B5A"/>
    <w:rsid w:val="00F63538"/>
    <w:rsid w:val="00F74A01"/>
    <w:rsid w:val="00F75088"/>
    <w:rsid w:val="00F7613C"/>
    <w:rsid w:val="00F843AC"/>
    <w:rsid w:val="00F86B21"/>
    <w:rsid w:val="00F967EB"/>
    <w:rsid w:val="00FB0B55"/>
    <w:rsid w:val="00FB3EF2"/>
    <w:rsid w:val="00FB4737"/>
    <w:rsid w:val="00FC1BE5"/>
    <w:rsid w:val="00FE1A81"/>
    <w:rsid w:val="00FE560C"/>
    <w:rsid w:val="00FF09D5"/>
    <w:rsid w:val="00FF2FD6"/>
    <w:rsid w:val="4AE726E3"/>
  </w:rsids>
  <w:docVars>
    <w:docVar w:name="commondata" w:val="eyJoZGlkIjoiZGY5OGNiNGUyMjQ5MmI4ZDQ3ZjRhNGEzOTgxOWU3NGEifQ=="/>
  </w:docVar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/>
    <w:lsdException w:name="toc 2" w:semiHidden="0" w:uiPriority="39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 w:semiHidden="0" w:qFormat="1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 w:qFormat="1"/>
    <w:lsdException w:name="envelope address"/>
    <w:lsdException w:name="envelope return"/>
    <w:lsdException w:name="footnote reference"/>
    <w:lsdException w:name="annotation reference"/>
    <w:lsdException w:name="line number" w:qFormat="1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qFormat="1"/>
    <w:lsdException w:name="Table Grid" w:semiHidden="0" w:uiPriority="5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a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</w:style>
  <w:style w:type="paragraph" w:styleId="FootnoteText">
    <w:name w:val="footnote text"/>
    <w:basedOn w:val="Normal"/>
    <w:link w:val="a2"/>
    <w:uiPriority w:val="99"/>
    <w:unhideWhenUsed/>
    <w:qFormat/>
    <w:pPr>
      <w:widowControl/>
      <w:jc w:val="left"/>
    </w:pPr>
    <w:rPr>
      <w:kern w:val="0"/>
      <w:sz w:val="20"/>
      <w:szCs w:val="20"/>
    </w:rPr>
  </w:style>
  <w:style w:type="paragraph" w:styleId="TableofFigures">
    <w:name w:val="table of figures"/>
    <w:basedOn w:val="Normal"/>
    <w:next w:val="Normal"/>
    <w:uiPriority w:val="99"/>
    <w:semiHidden/>
    <w:unhideWhenUsed/>
    <w:qFormat/>
    <w:pPr>
      <w:ind w:left="200" w:hanging="200" w:leftChars="200" w:hangingChars="200"/>
    </w:pPr>
  </w:style>
  <w:style w:type="paragraph" w:styleId="TOC2">
    <w:name w:val="toc 2"/>
    <w:basedOn w:val="Normal"/>
    <w:next w:val="Normal"/>
    <w:uiPriority w:val="39"/>
    <w:unhideWhenUsed/>
    <w:pPr>
      <w:ind w:left="420" w:leftChars="200"/>
    </w:p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Accent1">
    <w:name w:val="Light Shading Accent 1"/>
    <w:basedOn w:val="TableNormal"/>
    <w:uiPriority w:val="60"/>
    <w:qFormat/>
    <w:rPr>
      <w:color w:val="2E74B5"/>
      <w:sz w:val="22"/>
      <w:szCs w:val="22"/>
    </w:rPr>
    <w:tblPr>
      <w:tblBorders>
        <w:top w:val="single" w:sz="8" w:space="0" w:color="5B9BD5"/>
        <w:bottom w:val="single" w:sz="8" w:space="0" w:color="5B9BD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/>
          <w:left w:val="nil"/>
          <w:bottom w:val="single" w:sz="8" w:space="0" w:color="5B9BD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/>
      </w:tcPr>
    </w:tblStyle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customStyle="1" w:styleId="1">
    <w:name w:val="样式1"/>
    <w:basedOn w:val="Header"/>
    <w:link w:val="1Char"/>
    <w:qFormat/>
    <w:pPr>
      <w:pBdr>
        <w:top w:val="thinThickSmallGap" w:sz="24" w:space="1" w:color="auto"/>
        <w:bottom w:val="none" w:sz="0" w:space="0" w:color="auto"/>
      </w:pBdr>
      <w:tabs>
        <w:tab w:val="clear" w:pos="4153"/>
        <w:tab w:val="left" w:pos="7680"/>
        <w:tab w:val="clear" w:pos="8306"/>
      </w:tabs>
      <w:jc w:val="left"/>
    </w:pPr>
  </w:style>
  <w:style w:type="character" w:customStyle="1" w:styleId="a">
    <w:name w:val="页眉 字符"/>
    <w:link w:val="Header"/>
    <w:uiPriority w:val="99"/>
    <w:qFormat/>
    <w:rPr>
      <w:sz w:val="18"/>
      <w:szCs w:val="18"/>
    </w:rPr>
  </w:style>
  <w:style w:type="character" w:customStyle="1" w:styleId="a0">
    <w:name w:val="页脚 字符"/>
    <w:link w:val="Footer"/>
    <w:uiPriority w:val="99"/>
    <w:qFormat/>
    <w:rPr>
      <w:sz w:val="18"/>
      <w:szCs w:val="18"/>
    </w:rPr>
  </w:style>
  <w:style w:type="character" w:customStyle="1" w:styleId="10">
    <w:name w:val="标题 1 字符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">
    <w:name w:val="标题 2 字符"/>
    <w:link w:val="Heading2"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">
    <w:name w:val="标题 3 字符"/>
    <w:link w:val="Heading3"/>
    <w:uiPriority w:val="9"/>
    <w:rPr>
      <w:b/>
      <w:bCs/>
      <w:sz w:val="32"/>
      <w:szCs w:val="32"/>
    </w:rPr>
  </w:style>
  <w:style w:type="character" w:customStyle="1" w:styleId="a1">
    <w:name w:val="批注框文本 字符"/>
    <w:link w:val="BalloonText"/>
    <w:uiPriority w:val="99"/>
    <w:semiHidden/>
    <w:qFormat/>
    <w:rPr>
      <w:sz w:val="18"/>
      <w:szCs w:val="18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NoSpacing">
    <w:name w:val="No Spacing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Char">
    <w:name w:val="样式1 Char"/>
    <w:link w:val="1"/>
    <w:qFormat/>
    <w:rPr>
      <w:kern w:val="2"/>
      <w:sz w:val="18"/>
      <w:szCs w:val="18"/>
    </w:rPr>
  </w:style>
  <w:style w:type="paragraph" w:customStyle="1" w:styleId="DecimalAligned">
    <w:name w:val="Decimal Aligned"/>
    <w:basedOn w:val="Normal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kern w:val="0"/>
      <w:sz w:val="22"/>
    </w:rPr>
  </w:style>
  <w:style w:type="character" w:customStyle="1" w:styleId="a2">
    <w:name w:val="脚注文本 字符"/>
    <w:basedOn w:val="DefaultParagraphFont"/>
    <w:link w:val="FootnoteText"/>
    <w:uiPriority w:val="99"/>
    <w:qFormat/>
  </w:style>
  <w:style w:type="character" w:customStyle="1" w:styleId="SubtleEmphasis">
    <w:name w:val="Subtle Emphasis"/>
    <w:uiPriority w:val="19"/>
    <w:qFormat/>
    <w:rPr>
      <w:i/>
      <w:iCs/>
    </w:rPr>
  </w:style>
  <w:style w:type="paragraph" w:customStyle="1" w:styleId="Revision">
    <w:name w:val="Revision"/>
    <w:hidden/>
    <w:uiPriority w:val="99"/>
    <w:semiHidden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high-light-bg4">
    <w:name w:val="high-light-bg4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yperlink" Target="https://d.book118.com/628005054067006022" TargetMode="Externa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46"/>
    <customShpInfo spid="_x0000_s1045"/>
    <customShpInfo spid="_x0000_s1121"/>
    <customShpInfo spid="_x0000_s1043"/>
    <customShpInfo spid="_x0000_s1038"/>
    <customShpInfo spid="_x0000_s1042"/>
    <customShpInfo spid="_x0000_s1041"/>
    <customShpInfo spid="_x0000_s1040"/>
    <customShpInfo spid="_x0000_s1044"/>
    <customShpInfo spid="_x0000_s1032"/>
    <customShpInfo spid="_x0000_s1124"/>
    <customShpInfo spid="_x0000_s1123"/>
    <customShpInfo spid="_x0000_s1128"/>
    <customShpInfo spid="_x0000_s1126"/>
    <customShpInfo spid="_x0000_s1122"/>
    <customShpInfo spid="_x0000_s1129"/>
    <customShpInfo spid="_x0000_s1127"/>
    <customShpInfo spid="_x0000_s1039"/>
    <customShpInfo spid="_x0000_s1030"/>
    <customShpInfo spid="_x0000_s1029"/>
    <customShpInfo spid="_x0000_s1031"/>
    <customShpInfo spid="_x0000_s1033"/>
    <customShpInfo spid="_x0000_s1105"/>
    <customShpInfo spid="_x0000_s1108"/>
    <customShpInfo spid="_x0000_s1106"/>
    <customShpInfo spid="_x0000_s1103"/>
    <customShpInfo spid="_x0000_s1107"/>
    <customShpInfo spid="_x0000_s1104"/>
    <customShpInfo spid="_x0000_s1111"/>
    <customShpInfo spid="_x0000_s1109"/>
    <customShpInfo spid="_x0000_s1112"/>
    <customShpInfo spid="_x0000_s1116"/>
    <customShpInfo spid="_x0000_s1110"/>
    <customShpInfo spid="_x0000_s1117"/>
    <customShpInfo spid="_x0000_s1114"/>
    <customShpInfo spid="_x0000_s1115"/>
    <customShpInfo spid="_x0000_s1113"/>
    <customShpInfo spid="_x0000_s1119"/>
    <customShpInfo spid="_x0000_s1118"/>
    <customShpInfo spid="_x0000_s1057"/>
    <customShpInfo spid="_x0000_s1053"/>
    <customShpInfo spid="_x0000_s1054"/>
    <customShpInfo spid="_x0000_s1051"/>
    <customShpInfo spid="_x0000_s1056"/>
    <customShpInfo spid="_x0000_s1052"/>
    <customShpInfo spid="_x0000_s1061"/>
    <customShpInfo spid="_x0000_s1059"/>
    <customShpInfo spid="_x0000_s1060"/>
    <customShpInfo spid="_x0000_s1067"/>
    <customShpInfo spid="_x0000_s1064"/>
    <customShpInfo spid="_x0000_s1065"/>
    <customShpInfo spid="_x0000_s1062"/>
    <customShpInfo spid="_x0000_s1071"/>
    <customShpInfo spid="_x0000_s1066"/>
    <customShpInfo spid="_x0000_s1070"/>
    <customShpInfo spid="_x0000_s1068"/>
    <customShpInfo spid="_x0000_s1069"/>
    <customShpInfo spid="_x0000_s1072"/>
    <customShpInfo spid="_x0000_s1074"/>
    <customShpInfo spid="_x0000_s1077"/>
    <customShpInfo spid="_x0000_s1075"/>
    <customShpInfo spid="_x0000_s1073"/>
    <customShpInfo spid="_x0000_s1076"/>
    <customShpInfo spid="_x0000_s1078"/>
    <customShpInfo spid="_x0000_s1080"/>
    <customShpInfo spid="_x0000_s1079"/>
    <customShpInfo spid="_x0000_s1086"/>
    <customShpInfo spid="_x0000_s1083"/>
    <customShpInfo spid="_x0000_s1081"/>
    <customShpInfo spid="_x0000_s1084"/>
    <customShpInfo spid="_x0000_s1082"/>
    <customShpInfo spid="_x0000_s1085"/>
    <customShpInfo spid="_x0000_s1088"/>
    <customShpInfo spid="_x0000_s1087"/>
    <customShpInfo spid="_x0000_s1089"/>
    <customShpInfo spid="_x0000_s1092"/>
    <customShpInfo spid="_x0000_s1096"/>
    <customShpInfo spid="_x0000_s1090"/>
    <customShpInfo spid="_x0000_s1093"/>
    <customShpInfo spid="_x0000_s1091"/>
    <customShpInfo spid="_x0000_s1094"/>
    <customShpInfo spid="_x0000_s1097"/>
    <customShpInfo spid="_x0000_s1099"/>
    <customShpInfo spid="_x0000_s1098"/>
    <customShpInfo spid="_x0000_s1037"/>
    <customShpInfo spid="_x0000_s1036"/>
    <customShpInfo spid="_x0000_s1035"/>
    <customShpInfo spid="_x0000_s103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B84893-3385-4381-88E7-A08F743497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1622</TotalTime>
  <Pages>3</Pages>
  <Words>2025</Words>
  <Characters>11546</Characters>
  <Application>Microsoft Office Word</Application>
  <DocSecurity>0</DocSecurity>
  <Lines>96</Lines>
  <Paragraphs>27</Paragraphs>
  <ScaleCrop>false</ScaleCrop>
  <Company/>
  <LinksUpToDate>false</LinksUpToDate>
  <CharactersWithSpaces>13544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张老师</cp:lastModifiedBy>
  <cp:revision>110</cp:revision>
  <cp:lastPrinted>2021-05-17T17:08:00Z</cp:lastPrinted>
  <dcterms:created xsi:type="dcterms:W3CDTF">2019-05-05T09:01:00Z</dcterms:created>
  <dcterms:modified xsi:type="dcterms:W3CDTF">2023-11-16T11:01:20Z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A07D2EF28468445BAA98C2592F22D98F_12</vt:lpwstr>
  </property>
  <property fmtid="{D5CDD505-2E9C-101B-9397-08002B2CF9AE}" pid="3" name="KSOProductBuildVer">
    <vt:lpwstr>2052-12.1.0.15712</vt:lpwstr>
  </property>
</Properties>
</file>