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5"/>
        </w:rPr>
      </w:pPr>
    </w:p>
    <w:p>
      <w:pPr>
        <w:pStyle w:val="Title"/>
        <w:spacing w:line="266" w:lineRule="auto"/>
      </w:pPr>
      <w:r>
        <w:rPr>
          <w:spacing w:val="-19"/>
        </w:rPr>
        <w:t xml:space="preserve">年处理生活垃圾 </w:t>
      </w:r>
      <w:r>
        <w:rPr>
          <w:rFonts w:ascii="Arial" w:eastAsia="Arial"/>
        </w:rPr>
        <w:t>X</w:t>
      </w:r>
      <w:r>
        <w:rPr>
          <w:rFonts w:ascii="Arial" w:eastAsia="Arial"/>
          <w:spacing w:val="-22"/>
        </w:rPr>
        <w:t xml:space="preserve"> </w:t>
      </w:r>
      <w:r>
        <w:rPr>
          <w:spacing w:val="-3"/>
        </w:rPr>
        <w:t>万吨生产线项目</w:t>
      </w:r>
      <w:r>
        <w:t>安全专篇</w:t>
      </w: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spacing w:before="9"/>
        <w:rPr>
          <w:b/>
          <w:sz w:val="94"/>
        </w:rPr>
      </w:pPr>
    </w:p>
    <w:p>
      <w:pPr>
        <w:pStyle w:val="Heading2"/>
        <w:ind w:left="5333" w:right="5492"/>
      </w:pPr>
      <w:r>
        <w:rPr>
          <w:w w:val="95"/>
        </w:rPr>
        <w:t>环保有限公司</w:t>
      </w:r>
    </w:p>
    <w:p>
      <w:pPr>
        <w:spacing w:before="387"/>
        <w:ind w:left="5333" w:right="5478" w:firstLine="0"/>
        <w:jc w:val="center"/>
        <w:rPr>
          <w:rFonts w:ascii="Arial"/>
          <w:b/>
          <w:sz w:val="45"/>
        </w:rPr>
      </w:pPr>
      <w:r>
        <w:rPr>
          <w:rFonts w:ascii="Arial"/>
          <w:b/>
          <w:sz w:val="45"/>
        </w:rPr>
        <w:t>2014. 12.01</w:t>
      </w:r>
    </w:p>
    <w:p>
      <w:pPr>
        <w:spacing w:after="0"/>
        <w:jc w:val="center"/>
        <w:rPr>
          <w:rFonts w:ascii="Arial"/>
          <w:sz w:val="45"/>
        </w:rPr>
        <w:sectPr>
          <w:headerReference w:type="default" r:id="rId4"/>
          <w:footerReference w:type="default" r:id="rId5"/>
          <w:type w:val="continuous"/>
          <w:pgSz w:w="17860" w:h="25260"/>
          <w:pgMar w:top="1760" w:right="2000" w:bottom="2020" w:left="2420" w:header="1054" w:footer="1831"/>
          <w:cols w:space="708"/>
        </w:sectPr>
      </w:pPr>
    </w:p>
    <w:p>
      <w:pPr>
        <w:pStyle w:val="BodyText"/>
        <w:spacing w:before="8"/>
        <w:rPr>
          <w:rFonts w:ascii="Arial"/>
          <w:b/>
          <w:sz w:val="12"/>
        </w:rPr>
      </w:pPr>
    </w:p>
    <w:p>
      <w:pPr>
        <w:pStyle w:val="Heading2"/>
        <w:spacing w:before="37"/>
        <w:ind w:left="5074" w:right="5492"/>
      </w:pPr>
      <w:r>
        <w:t>目录</w:t>
      </w:r>
    </w:p>
    <w:p>
      <w:pPr>
        <w:spacing w:after="0"/>
        <w:sectPr>
          <w:headerReference w:type="default" r:id="rId6"/>
          <w:footerReference w:type="default" r:id="rId7"/>
          <w:pgSz w:w="17860" w:h="25260"/>
          <w:pgMar w:top="1760" w:right="2000" w:bottom="3043" w:left="2420" w:header="1054" w:footer="1831"/>
          <w:pgNumType w:start="2"/>
          <w:cols w:space="708"/>
        </w:sectPr>
      </w:pPr>
    </w:p>
    <w:sdt>
      <w:sdtPr>
        <w:id w:val="1009896566"/>
        <w:docPartObj>
          <w:docPartGallery w:val="Table of Contents"/>
          <w:docPartUnique/>
        </w:docPartObj>
      </w:sdtPr>
      <w:sdtContent>
        <w:p>
          <w:pPr>
            <w:pStyle w:val="TOC1"/>
            <w:tabs>
              <w:tab w:val="left" w:leader="dot" w:pos="12265"/>
            </w:tabs>
            <w:spacing w:before="403"/>
            <w:rPr>
              <w:rFonts w:ascii="Arial" w:eastAsia="Arial"/>
            </w:rPr>
          </w:pPr>
          <w:hyperlink w:anchor="_TOC_250019" w:history="1">
            <w:r>
              <w:t>一、设计依据</w:t>
              <w:tab/>
            </w:r>
            <w:r>
              <w:rPr>
                <w:rFonts w:ascii="Arial" w:eastAsia="Arial"/>
              </w:rPr>
              <w:t>5</w:t>
            </w:r>
          </w:hyperlink>
        </w:p>
        <w:p>
          <w:pPr>
            <w:pStyle w:val="TOC1"/>
            <w:tabs>
              <w:tab w:val="left" w:leader="dot" w:pos="12269"/>
            </w:tabs>
            <w:rPr>
              <w:rFonts w:ascii="Arial" w:eastAsia="Arial"/>
            </w:rPr>
          </w:pPr>
          <w:r>
            <w:t>二、建设项目概述</w:t>
            <w:tab/>
          </w:r>
          <w:r>
            <w:rPr>
              <w:rFonts w:ascii="Arial" w:eastAsia="Arial"/>
            </w:rPr>
            <w:t>5</w:t>
          </w:r>
        </w:p>
        <w:p>
          <w:pPr>
            <w:pStyle w:val="TOC2"/>
            <w:tabs>
              <w:tab w:val="left" w:leader="dot" w:pos="12252"/>
            </w:tabs>
            <w:rPr>
              <w:rFonts w:ascii="Arial" w:eastAsia="Arial"/>
            </w:rPr>
          </w:pPr>
          <w:r>
            <w:rPr>
              <w:rFonts w:ascii="Arial" w:eastAsia="Arial"/>
            </w:rPr>
            <w:t>1</w:t>
          </w:r>
          <w:r>
            <w:t>、建设单位概况</w:t>
            <w:tab/>
          </w:r>
          <w:r>
            <w:rPr>
              <w:rFonts w:ascii="Arial" w:eastAsia="Arial"/>
            </w:rPr>
            <w:t>5</w:t>
          </w:r>
        </w:p>
        <w:p>
          <w:pPr>
            <w:pStyle w:val="TOC2"/>
            <w:tabs>
              <w:tab w:val="left" w:leader="dot" w:pos="12252"/>
            </w:tabs>
            <w:rPr>
              <w:rFonts w:ascii="Arial" w:eastAsia="Arial"/>
            </w:rPr>
          </w:pPr>
          <w:hyperlink w:anchor="_TOC_250018" w:history="1">
            <w:r>
              <w:rPr>
                <w:rFonts w:ascii="Arial" w:eastAsia="Arial"/>
              </w:rPr>
              <w:t>2</w:t>
            </w:r>
            <w:r>
              <w:t>、项目设计内容</w:t>
              <w:tab/>
            </w:r>
            <w:r>
              <w:rPr>
                <w:rFonts w:ascii="Arial" w:eastAsia="Arial"/>
              </w:rPr>
              <w:t>6</w:t>
            </w:r>
          </w:hyperlink>
        </w:p>
        <w:p>
          <w:pPr>
            <w:pStyle w:val="TOC2"/>
            <w:tabs>
              <w:tab w:val="left" w:leader="dot" w:pos="12361"/>
            </w:tabs>
            <w:rPr>
              <w:rFonts w:ascii="Arial" w:eastAsia="Arial"/>
            </w:rPr>
          </w:pPr>
          <w:hyperlink w:anchor="_TOC_250017" w:history="1">
            <w:r>
              <w:rPr>
                <w:rFonts w:ascii="Arial" w:eastAsia="Arial"/>
              </w:rPr>
              <w:t>3</w:t>
            </w:r>
            <w:r>
              <w:t>、项目基本情况</w:t>
              <w:tab/>
            </w:r>
            <w:r>
              <w:rPr>
                <w:rFonts w:ascii="Arial" w:eastAsia="Arial"/>
              </w:rPr>
              <w:t>6</w:t>
            </w:r>
          </w:hyperlink>
        </w:p>
        <w:p>
          <w:pPr>
            <w:pStyle w:val="TOC1"/>
            <w:tabs>
              <w:tab w:val="left" w:leader="dot" w:pos="12156"/>
            </w:tabs>
            <w:spacing w:line="417" w:lineRule="auto"/>
            <w:ind w:right="704"/>
            <w:rPr>
              <w:rFonts w:ascii="Arial" w:eastAsia="Arial"/>
            </w:rPr>
          </w:pPr>
          <w:r>
            <w:t>三</w:t>
          </w:r>
          <w:r>
            <w:rPr>
              <w:spacing w:val="-94"/>
            </w:rPr>
            <w:t>、</w:t>
          </w:r>
          <w:r>
            <w:t>建设项目涉及的危险</w:t>
          </w:r>
          <w:r>
            <w:rPr>
              <w:spacing w:val="-91"/>
            </w:rPr>
            <w:t>、</w:t>
          </w:r>
          <w:r>
            <w:t>有害因素分析和危险有害程度及周边环</w:t>
          </w:r>
          <w:r>
            <w:rPr>
              <w:spacing w:val="-16"/>
            </w:rPr>
            <w:t>境</w:t>
          </w:r>
          <w:r>
            <w:t>安全分析</w:t>
            <w:tab/>
          </w:r>
          <w:r>
            <w:rPr>
              <w:rFonts w:ascii="Arial" w:eastAsia="Arial"/>
            </w:rPr>
            <w:t>12</w:t>
          </w:r>
        </w:p>
        <w:p>
          <w:pPr>
            <w:pStyle w:val="TOC2"/>
            <w:tabs>
              <w:tab w:val="left" w:leader="dot" w:pos="12252"/>
            </w:tabs>
            <w:spacing w:before="0" w:line="537" w:lineRule="exact"/>
            <w:rPr>
              <w:rFonts w:ascii="Arial" w:eastAsia="Arial"/>
            </w:rPr>
          </w:pPr>
          <w:r>
            <w:rPr>
              <w:rFonts w:ascii="Arial" w:eastAsia="Arial"/>
            </w:rPr>
            <w:t>1</w:t>
          </w:r>
          <w:r>
            <w:t>、生产过程中主要的危险、有害因</w:t>
          </w:r>
          <w:r>
            <w:rPr>
              <w:spacing w:val="-21"/>
            </w:rPr>
            <w:t>素</w:t>
            <w:tab/>
          </w:r>
          <w:r>
            <w:rPr>
              <w:rFonts w:ascii="Arial" w:eastAsia="Arial"/>
            </w:rPr>
            <w:t>12</w:t>
          </w:r>
        </w:p>
        <w:p>
          <w:pPr>
            <w:pStyle w:val="TOC2"/>
            <w:tabs>
              <w:tab w:val="left" w:leader="dot" w:pos="12256"/>
            </w:tabs>
            <w:rPr>
              <w:rFonts w:ascii="Arial" w:eastAsia="Arial"/>
            </w:rPr>
          </w:pPr>
          <w:r>
            <w:rPr>
              <w:rFonts w:ascii="Arial" w:eastAsia="Arial"/>
            </w:rPr>
            <w:t>2</w:t>
          </w:r>
          <w:r>
            <w:t>、设备、设施主要的危险、有害因</w:t>
          </w:r>
          <w:r>
            <w:rPr>
              <w:spacing w:val="-21"/>
            </w:rPr>
            <w:t>素</w:t>
            <w:tab/>
          </w:r>
          <w:r>
            <w:rPr>
              <w:rFonts w:ascii="Arial" w:eastAsia="Arial"/>
            </w:rPr>
            <w:t>14</w:t>
          </w:r>
        </w:p>
        <w:p>
          <w:pPr>
            <w:pStyle w:val="TOC2"/>
            <w:tabs>
              <w:tab w:val="left" w:leader="dot" w:pos="12325"/>
            </w:tabs>
            <w:rPr>
              <w:rFonts w:ascii="Arial" w:eastAsia="Arial"/>
            </w:rPr>
          </w:pPr>
          <w:r>
            <w:rPr>
              <w:rFonts w:ascii="Arial" w:eastAsia="Arial"/>
            </w:rPr>
            <w:t>3</w:t>
          </w:r>
          <w:r>
            <w:t>、主要化学品物料危险、有害因</w:t>
          </w:r>
          <w:r>
            <w:rPr>
              <w:spacing w:val="-54"/>
            </w:rPr>
            <w:t>素</w:t>
            <w:tab/>
          </w:r>
          <w:r>
            <w:rPr>
              <w:rFonts w:ascii="Arial" w:eastAsia="Arial"/>
            </w:rPr>
            <w:t>16</w:t>
          </w:r>
        </w:p>
        <w:p>
          <w:pPr>
            <w:pStyle w:val="TOC2"/>
            <w:tabs>
              <w:tab w:val="left" w:leader="dot" w:pos="12325"/>
            </w:tabs>
            <w:rPr>
              <w:rFonts w:ascii="Arial" w:eastAsia="Arial"/>
            </w:rPr>
          </w:pPr>
          <w:r>
            <w:rPr>
              <w:rFonts w:ascii="Arial" w:eastAsia="Arial"/>
            </w:rPr>
            <w:t>4</w:t>
          </w:r>
          <w:r>
            <w:t>、周边环境危险、有害因</w:t>
          </w:r>
          <w:r>
            <w:rPr>
              <w:spacing w:val="-50"/>
            </w:rPr>
            <w:t>素</w:t>
            <w:tab/>
          </w:r>
          <w:r>
            <w:rPr>
              <w:rFonts w:ascii="Arial" w:eastAsia="Arial"/>
            </w:rPr>
            <w:t>19</w:t>
          </w:r>
        </w:p>
        <w:p>
          <w:pPr>
            <w:pStyle w:val="TOC1"/>
            <w:tabs>
              <w:tab w:val="left" w:leader="dot" w:pos="12272"/>
            </w:tabs>
            <w:rPr>
              <w:rFonts w:ascii="Arial" w:eastAsia="Arial"/>
            </w:rPr>
          </w:pPr>
          <w:hyperlink w:anchor="_TOC_250016" w:history="1">
            <w:r>
              <w:t>四、建筑及场地布置</w:t>
              <w:tab/>
            </w:r>
            <w:r>
              <w:rPr>
                <w:rFonts w:ascii="Arial" w:eastAsia="Arial"/>
              </w:rPr>
              <w:t>21</w:t>
            </w:r>
          </w:hyperlink>
        </w:p>
        <w:p>
          <w:pPr>
            <w:pStyle w:val="TOC2"/>
            <w:tabs>
              <w:tab w:val="left" w:leader="dot" w:pos="12252"/>
            </w:tabs>
            <w:rPr>
              <w:rFonts w:ascii="Arial" w:eastAsia="Arial"/>
            </w:rPr>
          </w:pPr>
          <w:r>
            <w:rPr>
              <w:rFonts w:ascii="Arial" w:eastAsia="Arial"/>
              <w:b/>
            </w:rPr>
            <w:t>1</w:t>
          </w:r>
          <w:r>
            <w:t>、主厂房</w:t>
            <w:tab/>
          </w:r>
          <w:r>
            <w:rPr>
              <w:rFonts w:ascii="Arial" w:eastAsia="Arial"/>
            </w:rPr>
            <w:t>21</w:t>
          </w:r>
        </w:p>
        <w:p>
          <w:pPr>
            <w:pStyle w:val="TOC2"/>
            <w:tabs>
              <w:tab w:val="left" w:leader="dot" w:pos="12325"/>
            </w:tabs>
            <w:rPr>
              <w:rFonts w:ascii="Arial" w:eastAsia="Arial"/>
            </w:rPr>
          </w:pPr>
          <w:r>
            <w:rPr>
              <w:rFonts w:ascii="Arial" w:eastAsia="Arial"/>
            </w:rPr>
            <w:t>2</w:t>
          </w:r>
          <w:r>
            <w:t>、烟气处理</w:t>
          </w:r>
          <w:r>
            <w:rPr>
              <w:spacing w:val="-44"/>
            </w:rPr>
            <w:t>室</w:t>
            <w:tab/>
          </w:r>
          <w:r>
            <w:rPr>
              <w:rFonts w:ascii="Arial" w:eastAsia="Arial"/>
            </w:rPr>
            <w:t>21</w:t>
          </w:r>
        </w:p>
        <w:p>
          <w:pPr>
            <w:pStyle w:val="TOC2"/>
            <w:tabs>
              <w:tab w:val="left" w:leader="dot" w:pos="12325"/>
            </w:tabs>
            <w:rPr>
              <w:rFonts w:ascii="Arial" w:eastAsia="Arial"/>
            </w:rPr>
          </w:pPr>
          <w:r>
            <w:rPr>
              <w:rFonts w:ascii="Arial" w:eastAsia="Arial"/>
            </w:rPr>
            <w:t>3</w:t>
          </w:r>
          <w:r>
            <w:t>、渗滤液处理车</w:t>
          </w:r>
          <w:r>
            <w:rPr>
              <w:spacing w:val="-47"/>
            </w:rPr>
            <w:t>间</w:t>
            <w:tab/>
          </w:r>
          <w:r>
            <w:rPr>
              <w:rFonts w:ascii="Arial" w:eastAsia="Arial"/>
            </w:rPr>
            <w:t>21</w:t>
          </w:r>
        </w:p>
        <w:p>
          <w:pPr>
            <w:pStyle w:val="TOC2"/>
            <w:tabs>
              <w:tab w:val="left" w:leader="dot" w:pos="12326"/>
            </w:tabs>
            <w:rPr>
              <w:rFonts w:ascii="Arial" w:eastAsia="Arial"/>
            </w:rPr>
          </w:pPr>
          <w:r>
            <w:rPr>
              <w:rFonts w:ascii="Arial" w:eastAsia="Arial"/>
            </w:rPr>
            <w:t>4</w:t>
          </w:r>
          <w:r>
            <w:rPr>
              <w:spacing w:val="-141"/>
            </w:rPr>
            <w:t>、</w:t>
          </w:r>
          <w:r>
            <w:t>塑料造粒及玻璃拉丝车间</w:t>
            <w:tab/>
          </w:r>
          <w:r>
            <w:rPr>
              <w:rFonts w:ascii="Arial" w:eastAsia="Arial"/>
            </w:rPr>
            <w:t>22</w:t>
          </w:r>
        </w:p>
        <w:p>
          <w:pPr>
            <w:pStyle w:val="TOC1"/>
            <w:tabs>
              <w:tab w:val="left" w:leader="dot" w:pos="12174"/>
            </w:tabs>
            <w:rPr>
              <w:rFonts w:ascii="Arial" w:eastAsia="Arial"/>
            </w:rPr>
          </w:pPr>
          <w:hyperlink w:anchor="_TOC_250015" w:history="1">
            <w:r>
              <w:t>五、重大危险源分析及检测监控</w:t>
              <w:tab/>
            </w:r>
            <w:r>
              <w:rPr>
                <w:rFonts w:ascii="Arial" w:eastAsia="Arial"/>
              </w:rPr>
              <w:t>22</w:t>
            </w:r>
          </w:hyperlink>
        </w:p>
        <w:p>
          <w:pPr>
            <w:pStyle w:val="TOC2"/>
            <w:tabs>
              <w:tab w:val="left" w:leader="dot" w:pos="12252"/>
            </w:tabs>
            <w:spacing w:before="399"/>
            <w:rPr>
              <w:rFonts w:ascii="Arial" w:eastAsia="Arial"/>
            </w:rPr>
          </w:pPr>
          <w:r>
            <w:rPr>
              <w:rFonts w:ascii="Arial" w:eastAsia="Arial"/>
            </w:rPr>
            <w:t>1</w:t>
          </w:r>
          <w:r>
            <w:t>、分析依据</w:t>
            <w:tab/>
          </w:r>
          <w:r>
            <w:rPr>
              <w:rFonts w:ascii="Arial" w:eastAsia="Arial"/>
            </w:rPr>
            <w:t>22</w:t>
          </w:r>
        </w:p>
        <w:p>
          <w:pPr>
            <w:pStyle w:val="TOC2"/>
            <w:tabs>
              <w:tab w:val="left" w:leader="dot" w:pos="12252"/>
            </w:tabs>
            <w:rPr>
              <w:rFonts w:ascii="Arial" w:eastAsia="Arial"/>
            </w:rPr>
          </w:pPr>
          <w:r>
            <w:rPr>
              <w:rFonts w:ascii="Arial" w:eastAsia="Arial"/>
            </w:rPr>
            <w:t>2</w:t>
          </w:r>
          <w:r>
            <w:t>、重大危险源辨识</w:t>
            <w:tab/>
          </w:r>
          <w:r>
            <w:rPr>
              <w:rFonts w:ascii="Arial" w:eastAsia="Arial"/>
            </w:rPr>
            <w:t>22</w:t>
          </w:r>
        </w:p>
        <w:p>
          <w:pPr>
            <w:pStyle w:val="TOC2"/>
            <w:tabs>
              <w:tab w:val="left" w:leader="dot" w:pos="12252"/>
            </w:tabs>
            <w:spacing w:before="397"/>
            <w:rPr>
              <w:rFonts w:ascii="Arial" w:eastAsia="Arial"/>
            </w:rPr>
            <w:sectPr>
              <w:headerReference w:type="default" r:id="rId8"/>
              <w:footerReference w:type="default" r:id="rId9"/>
              <w:type w:val="continuous"/>
              <w:pgSz w:w="17860" w:h="25260"/>
              <w:pgMar w:top="1773" w:right="2000" w:bottom="3043" w:left="2420" w:header="708" w:footer="708"/>
              <w:pgNumType w:start="3"/>
              <w:cols w:space="708"/>
            </w:sectPr>
          </w:pPr>
          <w:r>
            <w:rPr>
              <w:rFonts w:ascii="Arial" w:eastAsia="Arial"/>
            </w:rPr>
            <w:t>3</w:t>
          </w:r>
          <w:r>
            <w:t>、检测监控</w:t>
            <w:tab/>
          </w:r>
          <w:r>
            <w:rPr>
              <w:rFonts w:ascii="Arial" w:eastAsia="Arial"/>
            </w:rPr>
            <w:t>23</w:t>
          </w:r>
        </w:p>
      </w:sdtContent>
    </w:sdt>
    <w:sdt>
      <w:sdtPr>
        <w:id w:val="1679255742"/>
        <w:docPartObj>
          <w:docPartGallery w:val="Table of Contents"/>
          <w:docPartUnique/>
        </w:docPartObj>
      </w:sdtPr>
      <w:sdtContent>
        <w:p>
          <w:pPr>
            <w:pStyle w:val="TOC1"/>
            <w:tabs>
              <w:tab w:val="left" w:leader="dot" w:pos="12283"/>
            </w:tabs>
            <w:spacing w:after="20"/>
            <w:rPr>
              <w:rFonts w:ascii="Arial" w:eastAsia="Arial"/>
            </w:rPr>
          </w:pPr>
          <w:hyperlink w:anchor="_TOC_250014" w:history="1">
            <w:r>
              <w:t>六、安全设施设计采取的防范措施</w:t>
              <w:tab/>
            </w:r>
            <w:r>
              <w:rPr>
                <w:rFonts w:ascii="Arial" w:eastAsia="Arial"/>
              </w:rPr>
              <w:t>24</w:t>
            </w:r>
          </w:hyperlink>
        </w:p>
        <w:p>
          <w:pPr>
            <w:pStyle w:val="TOC2"/>
            <w:tabs>
              <w:tab w:val="right" w:leader="dot" w:pos="12571"/>
            </w:tabs>
            <w:spacing w:before="227"/>
            <w:rPr>
              <w:rFonts w:ascii="Arial" w:eastAsia="Arial"/>
            </w:rPr>
          </w:pPr>
          <w:r>
            <w:rPr>
              <w:rFonts w:ascii="Arial" w:eastAsia="Arial"/>
            </w:rPr>
            <w:t>1</w:t>
          </w:r>
          <w:r>
            <w:rPr>
              <w:rFonts w:ascii="Arial" w:eastAsia="Arial"/>
              <w:spacing w:val="-12"/>
            </w:rPr>
            <w:t xml:space="preserve"> </w:t>
          </w:r>
          <w:r>
            <w:t>生产过程中的防范措施</w:t>
            <w:tab/>
          </w:r>
          <w:r>
            <w:rPr>
              <w:rFonts w:ascii="Arial" w:eastAsia="Arial"/>
            </w:rPr>
            <w:t>24</w:t>
          </w:r>
        </w:p>
        <w:p>
          <w:pPr>
            <w:pStyle w:val="TOC2"/>
            <w:tabs>
              <w:tab w:val="right" w:leader="dot" w:pos="12467"/>
            </w:tabs>
            <w:rPr>
              <w:rFonts w:ascii="Arial" w:eastAsia="Arial"/>
            </w:rPr>
          </w:pPr>
          <w:r>
            <w:rPr>
              <w:rFonts w:ascii="Arial" w:eastAsia="Arial"/>
            </w:rPr>
            <w:t>2</w:t>
          </w:r>
          <w:r>
            <w:t>、建筑场地的防范措施</w:t>
            <w:tab/>
          </w:r>
          <w:r>
            <w:rPr>
              <w:rFonts w:ascii="Arial" w:eastAsia="Arial"/>
            </w:rPr>
            <w:t>27</w:t>
          </w:r>
        </w:p>
        <w:p>
          <w:pPr>
            <w:pStyle w:val="TOC2"/>
            <w:tabs>
              <w:tab w:val="right" w:leader="dot" w:pos="12361"/>
            </w:tabs>
            <w:spacing w:before="397"/>
            <w:rPr>
              <w:rFonts w:ascii="Arial" w:eastAsia="Arial"/>
            </w:rPr>
          </w:pPr>
          <w:r>
            <w:rPr>
              <w:rFonts w:ascii="Arial" w:eastAsia="Arial"/>
            </w:rPr>
            <w:t>3</w:t>
          </w:r>
          <w:r>
            <w:t>、周边环境危险、有害因素的防范措</w:t>
          </w:r>
          <w:r>
            <w:rPr>
              <w:spacing w:val="-21"/>
            </w:rPr>
            <w:t>施</w:t>
            <w:tab/>
          </w:r>
          <w:r>
            <w:rPr>
              <w:rFonts w:ascii="Arial" w:eastAsia="Arial"/>
            </w:rPr>
            <w:t>28</w:t>
          </w:r>
        </w:p>
        <w:p>
          <w:pPr>
            <w:pStyle w:val="TOC2"/>
            <w:tabs>
              <w:tab w:val="right" w:leader="dot" w:pos="12467"/>
            </w:tabs>
            <w:rPr>
              <w:rFonts w:ascii="Arial" w:eastAsia="Arial"/>
            </w:rPr>
          </w:pPr>
          <w:r>
            <w:rPr>
              <w:rFonts w:ascii="Arial" w:eastAsia="Arial"/>
            </w:rPr>
            <w:t>4</w:t>
          </w:r>
          <w:r>
            <w:t>、电气系统防范措施</w:t>
            <w:tab/>
          </w:r>
          <w:r>
            <w:rPr>
              <w:rFonts w:ascii="Arial" w:eastAsia="Arial"/>
            </w:rPr>
            <w:t>29</w:t>
          </w:r>
        </w:p>
        <w:p>
          <w:pPr>
            <w:pStyle w:val="TOC2"/>
            <w:tabs>
              <w:tab w:val="right" w:leader="dot" w:pos="12674"/>
            </w:tabs>
            <w:rPr>
              <w:rFonts w:ascii="Arial" w:eastAsia="Arial"/>
            </w:rPr>
          </w:pPr>
          <w:r>
            <w:rPr>
              <w:rFonts w:ascii="Arial" w:eastAsia="Arial"/>
            </w:rPr>
            <w:t>5</w:t>
          </w:r>
          <w:r>
            <w:t>、消防系统防范措施</w:t>
            <w:tab/>
          </w:r>
          <w:r>
            <w:rPr>
              <w:rFonts w:ascii="Arial" w:eastAsia="Arial"/>
            </w:rPr>
            <w:t>30</w:t>
          </w:r>
        </w:p>
        <w:p>
          <w:pPr>
            <w:pStyle w:val="TOC2"/>
            <w:numPr>
              <w:ilvl w:val="0"/>
              <w:numId w:val="23"/>
            </w:numPr>
            <w:tabs>
              <w:tab w:val="left" w:pos="701"/>
              <w:tab w:val="left" w:pos="702"/>
              <w:tab w:val="right" w:leader="dot" w:pos="12570"/>
            </w:tabs>
            <w:spacing w:before="398" w:after="0" w:line="240" w:lineRule="auto"/>
            <w:ind w:left="701" w:right="0" w:hanging="422"/>
            <w:jc w:val="left"/>
            <w:rPr>
              <w:rFonts w:ascii="Arial" w:eastAsia="Arial"/>
            </w:rPr>
          </w:pPr>
          <w:r>
            <w:t>其他防范措施</w:t>
            <w:tab/>
          </w:r>
          <w:r>
            <w:rPr>
              <w:rFonts w:ascii="Arial" w:eastAsia="Arial"/>
            </w:rPr>
            <w:t>31</w:t>
          </w:r>
        </w:p>
        <w:p>
          <w:pPr>
            <w:pStyle w:val="TOC1"/>
            <w:spacing w:before="399"/>
          </w:pPr>
          <w:r>
            <w:t>七、安全管理机构设置及安全人员配备情况</w:t>
          </w:r>
        </w:p>
        <w:p>
          <w:pPr>
            <w:pStyle w:val="TOC2"/>
            <w:tabs>
              <w:tab w:val="right" w:leader="dot" w:pos="12467"/>
            </w:tabs>
            <w:rPr>
              <w:rFonts w:ascii="Arial" w:eastAsia="Arial"/>
            </w:rPr>
          </w:pPr>
          <w:hyperlink w:anchor="_TOC_250013" w:history="1">
            <w:r>
              <w:rPr>
                <w:rFonts w:ascii="Arial" w:eastAsia="Arial"/>
              </w:rPr>
              <w:t>1</w:t>
            </w:r>
            <w:r>
              <w:t>、目的</w:t>
              <w:tab/>
            </w:r>
            <w:r>
              <w:rPr>
                <w:rFonts w:ascii="Arial" w:eastAsia="Arial"/>
              </w:rPr>
              <w:t>31</w:t>
            </w:r>
          </w:hyperlink>
        </w:p>
        <w:p>
          <w:pPr>
            <w:pStyle w:val="TOC2"/>
            <w:tabs>
              <w:tab w:val="right" w:leader="dot" w:pos="12674"/>
            </w:tabs>
            <w:spacing w:before="397"/>
            <w:rPr>
              <w:rFonts w:ascii="Arial" w:eastAsia="Arial"/>
            </w:rPr>
          </w:pPr>
          <w:hyperlink w:anchor="_TOC_250012" w:history="1">
            <w:r>
              <w:rPr>
                <w:rFonts w:ascii="Arial" w:eastAsia="Arial"/>
              </w:rPr>
              <w:t>2</w:t>
            </w:r>
            <w:r>
              <w:t>、范围</w:t>
              <w:tab/>
            </w:r>
            <w:r>
              <w:rPr>
                <w:rFonts w:ascii="Arial" w:eastAsia="Arial"/>
              </w:rPr>
              <w:t>31</w:t>
            </w:r>
          </w:hyperlink>
        </w:p>
        <w:p>
          <w:pPr>
            <w:pStyle w:val="TOC2"/>
            <w:tabs>
              <w:tab w:val="right" w:leader="dot" w:pos="12747"/>
            </w:tabs>
            <w:rPr>
              <w:rFonts w:ascii="Arial" w:eastAsia="Arial"/>
            </w:rPr>
          </w:pPr>
          <w:r>
            <w:rPr>
              <w:rFonts w:ascii="Arial" w:eastAsia="Arial"/>
            </w:rPr>
            <w:t>3</w:t>
          </w:r>
          <w:r>
            <w:t>、安全管理制度及相应的安全人员配</w:t>
          </w:r>
          <w:r>
            <w:rPr>
              <w:spacing w:val="-57"/>
            </w:rPr>
            <w:t>备</w:t>
            <w:tab/>
          </w:r>
          <w:r>
            <w:rPr>
              <w:rFonts w:ascii="Arial" w:eastAsia="Arial"/>
            </w:rPr>
            <w:t>31</w:t>
          </w:r>
        </w:p>
        <w:p>
          <w:pPr>
            <w:pStyle w:val="TOC2"/>
            <w:tabs>
              <w:tab w:val="right" w:leader="dot" w:pos="12747"/>
            </w:tabs>
            <w:rPr>
              <w:rFonts w:ascii="Arial" w:eastAsia="Arial"/>
            </w:rPr>
          </w:pPr>
          <w:hyperlink w:anchor="_TOC_250011" w:history="1">
            <w:r>
              <w:rPr>
                <w:rFonts w:ascii="Arial" w:eastAsia="Arial"/>
              </w:rPr>
              <w:t>4</w:t>
            </w:r>
            <w:r>
              <w:t>、职</w:t>
            </w:r>
            <w:r>
              <w:rPr>
                <w:spacing w:val="-40"/>
              </w:rPr>
              <w:t>责</w:t>
              <w:tab/>
            </w:r>
            <w:r>
              <w:rPr>
                <w:rFonts w:ascii="Arial" w:eastAsia="Arial"/>
              </w:rPr>
              <w:t>32</w:t>
            </w:r>
          </w:hyperlink>
        </w:p>
        <w:p>
          <w:pPr>
            <w:pStyle w:val="TOC1"/>
            <w:tabs>
              <w:tab w:val="right" w:leader="dot" w:pos="12697"/>
            </w:tabs>
            <w:rPr>
              <w:rFonts w:ascii="Times New Roman" w:eastAsia="Times New Roman"/>
            </w:rPr>
          </w:pPr>
          <w:hyperlink w:anchor="_TOC_250010" w:history="1">
            <w:r>
              <w:t>八、从业人员教育培训情况</w:t>
              <w:tab/>
            </w:r>
            <w:r>
              <w:rPr>
                <w:rFonts w:ascii="Times New Roman" w:eastAsia="Times New Roman"/>
              </w:rPr>
              <w:t>34</w:t>
            </w:r>
          </w:hyperlink>
        </w:p>
        <w:p>
          <w:pPr>
            <w:pStyle w:val="TOC1"/>
            <w:tabs>
              <w:tab w:val="right" w:leader="dot" w:pos="12715"/>
            </w:tabs>
            <w:spacing w:before="399"/>
            <w:rPr>
              <w:rFonts w:ascii="Times New Roman" w:eastAsia="Times New Roman"/>
            </w:rPr>
          </w:pPr>
          <w:hyperlink w:anchor="_TOC_250009" w:history="1">
            <w:r>
              <w:t>九、工艺、技术和设备、设施先进性和可靠性分析</w:t>
              <w:tab/>
            </w:r>
            <w:r>
              <w:rPr>
                <w:rFonts w:ascii="Times New Roman" w:eastAsia="Times New Roman"/>
              </w:rPr>
              <w:t>35</w:t>
            </w:r>
          </w:hyperlink>
        </w:p>
        <w:p>
          <w:pPr>
            <w:pStyle w:val="TOC2"/>
            <w:tabs>
              <w:tab w:val="right" w:leader="dot" w:pos="12674"/>
            </w:tabs>
            <w:spacing w:before="397"/>
            <w:rPr>
              <w:rFonts w:ascii="Arial" w:eastAsia="Arial"/>
            </w:rPr>
          </w:pPr>
          <w:r>
            <w:rPr>
              <w:rFonts w:ascii="Arial" w:eastAsia="Arial"/>
            </w:rPr>
            <w:t>1</w:t>
          </w:r>
          <w:r>
            <w:t>、工艺、技术和设备、设施的安全</w:t>
          </w:r>
          <w:r>
            <w:rPr>
              <w:spacing w:val="-21"/>
            </w:rPr>
            <w:t>性</w:t>
            <w:tab/>
          </w:r>
          <w:r>
            <w:rPr>
              <w:rFonts w:ascii="Arial" w:eastAsia="Arial"/>
            </w:rPr>
            <w:t>35</w:t>
          </w:r>
        </w:p>
        <w:p>
          <w:pPr>
            <w:pStyle w:val="TOC2"/>
            <w:tabs>
              <w:tab w:val="right" w:leader="dot" w:pos="12674"/>
            </w:tabs>
            <w:rPr>
              <w:rFonts w:ascii="Arial" w:eastAsia="Arial"/>
            </w:rPr>
          </w:pPr>
          <w:hyperlink w:anchor="_TOC_250008" w:history="1">
            <w:r>
              <w:rPr>
                <w:rFonts w:ascii="Arial" w:eastAsia="Arial"/>
              </w:rPr>
              <w:t>2</w:t>
            </w:r>
            <w:r>
              <w:t>、先进性和可靠性分析</w:t>
              <w:tab/>
            </w:r>
            <w:r>
              <w:rPr>
                <w:rFonts w:ascii="Arial" w:eastAsia="Arial"/>
              </w:rPr>
              <w:t>35</w:t>
            </w:r>
          </w:hyperlink>
        </w:p>
        <w:p>
          <w:pPr>
            <w:pStyle w:val="TOC1"/>
            <w:tabs>
              <w:tab w:val="right" w:leader="dot" w:pos="12748"/>
            </w:tabs>
            <w:rPr>
              <w:rFonts w:ascii="Times New Roman" w:eastAsia="Times New Roman"/>
            </w:rPr>
          </w:pPr>
          <w:hyperlink w:anchor="_TOC_250007" w:history="1">
            <w:r>
              <w:t>十</w:t>
            </w:r>
            <w:r>
              <w:rPr>
                <w:spacing w:val="-54"/>
              </w:rPr>
              <w:t>、</w:t>
            </w:r>
            <w:r>
              <w:t>安全设施专项投资概算</w:t>
              <w:tab/>
            </w:r>
            <w:r>
              <w:rPr>
                <w:rFonts w:ascii="Times New Roman" w:eastAsia="Times New Roman"/>
              </w:rPr>
              <w:t>38</w:t>
            </w:r>
          </w:hyperlink>
        </w:p>
        <w:p>
          <w:pPr>
            <w:pStyle w:val="TOC2"/>
            <w:tabs>
              <w:tab w:val="right" w:leader="dot" w:pos="12747"/>
            </w:tabs>
            <w:rPr>
              <w:rFonts w:ascii="Arial" w:eastAsia="Arial"/>
            </w:rPr>
          </w:pPr>
          <w:r>
            <w:rPr>
              <w:rFonts w:ascii="Arial" w:eastAsia="Arial"/>
            </w:rPr>
            <w:t>1</w:t>
          </w:r>
          <w:r>
            <w:t>、安全设施总投</w:t>
          </w:r>
          <w:r>
            <w:rPr>
              <w:spacing w:val="-47"/>
            </w:rPr>
            <w:t>资</w:t>
            <w:tab/>
          </w:r>
          <w:r>
            <w:rPr>
              <w:rFonts w:ascii="Arial" w:eastAsia="Arial"/>
            </w:rPr>
            <w:t>38</w:t>
          </w:r>
        </w:p>
        <w:p>
          <w:pPr>
            <w:pStyle w:val="TOC2"/>
            <w:tabs>
              <w:tab w:val="right" w:leader="dot" w:pos="12747"/>
            </w:tabs>
            <w:rPr>
              <w:rFonts w:ascii="Arial" w:eastAsia="Arial"/>
            </w:rPr>
          </w:pPr>
          <w:r>
            <w:rPr>
              <w:rFonts w:ascii="Arial" w:eastAsia="Arial"/>
            </w:rPr>
            <w:t>2</w:t>
          </w:r>
          <w:r>
            <w:t>、安全设施分类投</w:t>
          </w:r>
          <w:r>
            <w:rPr>
              <w:spacing w:val="-47"/>
            </w:rPr>
            <w:t>资</w:t>
            <w:tab/>
          </w:r>
          <w:r>
            <w:rPr>
              <w:rFonts w:ascii="Arial" w:eastAsia="Arial"/>
            </w:rPr>
            <w:t>38</w:t>
          </w:r>
        </w:p>
        <w:p>
          <w:pPr>
            <w:pStyle w:val="TOC1"/>
            <w:tabs>
              <w:tab w:val="right" w:leader="dot" w:pos="12719"/>
            </w:tabs>
            <w:spacing w:before="399"/>
            <w:rPr>
              <w:rFonts w:ascii="Times New Roman" w:eastAsia="Times New Roman"/>
            </w:rPr>
          </w:pPr>
          <w:hyperlink w:anchor="_TOC_250006" w:history="1">
            <w:r>
              <w:t>十一、安全预评价报告中的安全对策及建议采纳情况</w:t>
              <w:tab/>
            </w:r>
            <w:r>
              <w:rPr>
                <w:rFonts w:ascii="Times New Roman" w:eastAsia="Times New Roman"/>
              </w:rPr>
              <w:t>40</w:t>
            </w:r>
          </w:hyperlink>
        </w:p>
        <w:p>
          <w:pPr>
            <w:pStyle w:val="TOC2"/>
            <w:tabs>
              <w:tab w:val="left" w:pos="1360"/>
              <w:tab w:val="right" w:leader="dot" w:pos="12702"/>
            </w:tabs>
            <w:rPr>
              <w:rFonts w:ascii="Arial" w:eastAsia="Arial"/>
            </w:rPr>
          </w:pPr>
          <w:r>
            <w:rPr>
              <w:rFonts w:ascii="Arial" w:eastAsia="Arial"/>
            </w:rPr>
            <w:t>1</w:t>
          </w:r>
          <w:r>
            <w:t>、</w:t>
            <w:tab/>
            <w:t>采纳的情况</w:t>
            <w:tab/>
          </w:r>
          <w:r>
            <w:rPr>
              <w:rFonts w:ascii="Arial" w:eastAsia="Arial"/>
            </w:rPr>
            <w:t>40</w:t>
          </w:r>
        </w:p>
        <w:p>
          <w:pPr>
            <w:pStyle w:val="TOC2"/>
            <w:tabs>
              <w:tab w:val="left" w:pos="1360"/>
              <w:tab w:val="right" w:leader="dot" w:pos="12603"/>
            </w:tabs>
            <w:rPr>
              <w:rFonts w:ascii="Arial" w:eastAsia="Arial"/>
            </w:rPr>
            <w:sectPr>
              <w:headerReference w:type="default" r:id="rId10"/>
              <w:footerReference w:type="default" r:id="rId11"/>
              <w:type w:val="nextPage"/>
              <w:pgSz w:w="17860" w:h="25260"/>
              <w:pgMar w:top="1773" w:right="2000" w:bottom="3043" w:left="2420" w:header="708" w:footer="708"/>
              <w:pgNumType w:start="4"/>
              <w:cols w:space="708"/>
              <w:titlePg w:val="0"/>
            </w:sectPr>
          </w:pPr>
          <w:r>
            <w:rPr>
              <w:rFonts w:ascii="Arial" w:eastAsia="Arial"/>
            </w:rPr>
            <w:t>2</w:t>
          </w:r>
          <w:r>
            <w:t>、</w:t>
            <w:tab/>
            <w:t>未采纳的情况</w:t>
            <w:tab/>
          </w:r>
          <w:r>
            <w:rPr>
              <w:rFonts w:ascii="Arial" w:eastAsia="Arial"/>
            </w:rPr>
            <w:t>43</w:t>
          </w:r>
        </w:p>
      </w:sdtContent>
    </w:sdt>
    <w:sdt>
      <w:sdtPr>
        <w:id w:val="692812040"/>
        <w:docPartObj>
          <w:docPartGallery w:val="Table of Contents"/>
          <w:docPartUnique/>
        </w:docPartObj>
      </w:sdtPr>
      <w:sdtContent>
        <w:p>
          <w:pPr>
            <w:pStyle w:val="TOC1"/>
            <w:tabs>
              <w:tab w:val="right" w:leader="dot" w:pos="12708"/>
            </w:tabs>
            <w:spacing w:before="397" w:after="20"/>
            <w:rPr>
              <w:rFonts w:ascii="Times New Roman" w:eastAsia="Times New Roman"/>
            </w:rPr>
          </w:pPr>
          <w:hyperlink w:anchor="_TOC_250005" w:history="1">
            <w:r>
              <w:t>十二、预期效果以及存在的问题和建议</w:t>
              <w:tab/>
            </w:r>
            <w:r>
              <w:rPr>
                <w:rFonts w:ascii="Times New Roman" w:eastAsia="Times New Roman"/>
              </w:rPr>
              <w:t>43</w:t>
            </w:r>
          </w:hyperlink>
        </w:p>
        <w:p>
          <w:pPr>
            <w:pStyle w:val="TOC2"/>
            <w:tabs>
              <w:tab w:val="left" w:pos="1360"/>
              <w:tab w:val="right" w:leader="dot" w:pos="12387"/>
            </w:tabs>
            <w:spacing w:before="227"/>
            <w:rPr>
              <w:rFonts w:ascii="Arial" w:eastAsia="Arial"/>
            </w:rPr>
          </w:pPr>
          <w:r>
            <w:rPr>
              <w:rFonts w:ascii="Arial" w:eastAsia="Arial"/>
            </w:rPr>
            <w:t>1</w:t>
          </w:r>
          <w:r>
            <w:t>、</w:t>
            <w:tab/>
            <w:t>预期效果</w:t>
            <w:tab/>
          </w:r>
          <w:r>
            <w:rPr>
              <w:rFonts w:ascii="Arial" w:eastAsia="Arial"/>
            </w:rPr>
            <w:t>43</w:t>
          </w:r>
        </w:p>
        <w:p>
          <w:pPr>
            <w:pStyle w:val="TOC2"/>
            <w:tabs>
              <w:tab w:val="left" w:pos="1360"/>
              <w:tab w:val="right" w:leader="dot" w:pos="12387"/>
            </w:tabs>
            <w:rPr>
              <w:rFonts w:ascii="Arial" w:eastAsia="Arial"/>
            </w:rPr>
          </w:pPr>
          <w:r>
            <w:rPr>
              <w:rFonts w:ascii="Arial" w:eastAsia="Arial"/>
            </w:rPr>
            <w:t>2</w:t>
          </w:r>
          <w:r>
            <w:t>、</w:t>
            <w:tab/>
            <w:t>仍然存在的问题</w:t>
            <w:tab/>
          </w:r>
          <w:r>
            <w:rPr>
              <w:rFonts w:ascii="Arial" w:eastAsia="Arial"/>
            </w:rPr>
            <w:t>43</w:t>
          </w:r>
        </w:p>
        <w:p>
          <w:pPr>
            <w:pStyle w:val="TOC2"/>
            <w:tabs>
              <w:tab w:val="left" w:pos="1360"/>
              <w:tab w:val="right" w:leader="dot" w:pos="12387"/>
            </w:tabs>
            <w:spacing w:before="397"/>
            <w:rPr>
              <w:rFonts w:ascii="Arial" w:eastAsia="Arial"/>
            </w:rPr>
          </w:pPr>
          <w:r>
            <w:rPr>
              <w:rFonts w:ascii="Arial" w:eastAsia="Arial"/>
            </w:rPr>
            <w:t>3</w:t>
          </w:r>
          <w:r>
            <w:t>、</w:t>
            <w:tab/>
            <w:t>建议</w:t>
            <w:tab/>
          </w:r>
          <w:r>
            <w:rPr>
              <w:rFonts w:ascii="Arial" w:eastAsia="Arial"/>
            </w:rPr>
            <w:t>43</w:t>
          </w:r>
        </w:p>
        <w:p>
          <w:pPr>
            <w:pStyle w:val="TOC1"/>
            <w:tabs>
              <w:tab w:val="right" w:leader="dot" w:pos="12497"/>
            </w:tabs>
            <w:rPr>
              <w:rFonts w:ascii="Arial" w:eastAsia="Arial"/>
            </w:rPr>
          </w:pPr>
          <w:hyperlink w:anchor="_TOC_250004" w:history="1">
            <w:r>
              <w:t>十三、可能出现的事故预防及应急救援措施</w:t>
              <w:tab/>
            </w:r>
            <w:r>
              <w:rPr>
                <w:rFonts w:ascii="Arial" w:eastAsia="Arial"/>
              </w:rPr>
              <w:t>44</w:t>
            </w:r>
          </w:hyperlink>
        </w:p>
        <w:p>
          <w:pPr>
            <w:pStyle w:val="TOC2"/>
            <w:tabs>
              <w:tab w:val="left" w:pos="1360"/>
              <w:tab w:val="right" w:leader="dot" w:pos="12492"/>
            </w:tabs>
            <w:rPr>
              <w:rFonts w:ascii="Arial" w:eastAsia="Arial"/>
            </w:rPr>
          </w:pPr>
          <w:r>
            <w:rPr>
              <w:rFonts w:ascii="Arial" w:eastAsia="Arial"/>
            </w:rPr>
            <w:t>1</w:t>
          </w:r>
          <w:r>
            <w:t>、</w:t>
            <w:tab/>
            <w:t>可能出现的事故</w:t>
            <w:tab/>
          </w:r>
          <w:r>
            <w:rPr>
              <w:rFonts w:ascii="Arial" w:eastAsia="Arial"/>
            </w:rPr>
            <w:t>44</w:t>
          </w:r>
        </w:p>
        <w:p>
          <w:pPr>
            <w:pStyle w:val="TOC2"/>
            <w:tabs>
              <w:tab w:val="left" w:pos="1360"/>
              <w:tab w:val="right" w:leader="dot" w:pos="12492"/>
            </w:tabs>
            <w:rPr>
              <w:rFonts w:ascii="Arial" w:eastAsia="Arial"/>
            </w:rPr>
          </w:pPr>
          <w:hyperlink w:anchor="_TOC_250003" w:history="1">
            <w:r>
              <w:rPr>
                <w:rFonts w:ascii="Arial" w:eastAsia="Arial"/>
              </w:rPr>
              <w:t>2</w:t>
            </w:r>
            <w:r>
              <w:t>、</w:t>
              <w:tab/>
              <w:t>预防措施</w:t>
              <w:tab/>
            </w:r>
            <w:r>
              <w:rPr>
                <w:rFonts w:ascii="Arial" w:eastAsia="Arial"/>
              </w:rPr>
              <w:t>44</w:t>
            </w:r>
          </w:hyperlink>
        </w:p>
        <w:p>
          <w:pPr>
            <w:pStyle w:val="TOC2"/>
            <w:tabs>
              <w:tab w:val="left" w:pos="1360"/>
              <w:tab w:val="right" w:leader="dot" w:pos="12492"/>
            </w:tabs>
            <w:spacing w:before="399"/>
            <w:rPr>
              <w:rFonts w:ascii="Arial" w:eastAsia="Arial"/>
            </w:rPr>
          </w:pPr>
          <w:r>
            <w:rPr>
              <w:rFonts w:ascii="Arial" w:eastAsia="Arial"/>
            </w:rPr>
            <w:t>3</w:t>
          </w:r>
          <w:r>
            <w:t>、</w:t>
            <w:tab/>
            <w:t>应急救援措施</w:t>
            <w:tab/>
          </w:r>
          <w:r>
            <w:rPr>
              <w:rFonts w:ascii="Arial" w:eastAsia="Arial"/>
            </w:rPr>
            <w:t>44</w:t>
          </w:r>
        </w:p>
        <w:p>
          <w:pPr>
            <w:pStyle w:val="TOC1"/>
            <w:tabs>
              <w:tab w:val="right" w:leader="dot" w:pos="12504"/>
            </w:tabs>
            <w:rPr>
              <w:rFonts w:ascii="Arial" w:eastAsia="Arial"/>
            </w:rPr>
          </w:pPr>
          <w:hyperlink w:anchor="_TOC_250002" w:history="1">
            <w:r>
              <w:t>十四、法律、法规、规章、标准规定需要说明的其他事项</w:t>
              <w:tab/>
            </w:r>
            <w:r>
              <w:rPr>
                <w:rFonts w:ascii="Arial" w:eastAsia="Arial"/>
              </w:rPr>
              <w:t>45</w:t>
            </w:r>
          </w:hyperlink>
        </w:p>
        <w:p>
          <w:pPr>
            <w:pStyle w:val="TOC2"/>
            <w:tabs>
              <w:tab w:val="left" w:pos="1360"/>
              <w:tab w:val="right" w:leader="dot" w:pos="12387"/>
            </w:tabs>
            <w:spacing w:before="397"/>
            <w:rPr>
              <w:rFonts w:ascii="Arial" w:eastAsia="Arial"/>
            </w:rPr>
          </w:pPr>
          <w:hyperlink w:anchor="_TOC_250001" w:history="1">
            <w:r>
              <w:rPr>
                <w:rFonts w:ascii="Arial" w:eastAsia="Arial"/>
              </w:rPr>
              <w:t>1</w:t>
            </w:r>
            <w:r>
              <w:t>、</w:t>
              <w:tab/>
              <w:t>总结</w:t>
              <w:tab/>
            </w:r>
            <w:r>
              <w:rPr>
                <w:rFonts w:ascii="Arial" w:eastAsia="Arial"/>
              </w:rPr>
              <w:t>45</w:t>
            </w:r>
          </w:hyperlink>
        </w:p>
        <w:p>
          <w:pPr>
            <w:pStyle w:val="TOC2"/>
            <w:tabs>
              <w:tab w:val="left" w:pos="1331"/>
              <w:tab w:val="right" w:leader="dot" w:pos="12467"/>
            </w:tabs>
            <w:rPr>
              <w:rFonts w:ascii="Arial" w:eastAsia="Arial"/>
            </w:rPr>
          </w:pPr>
          <w:hyperlink w:anchor="_TOC_250000" w:history="1">
            <w:r>
              <w:rPr>
                <w:rFonts w:ascii="Arial" w:eastAsia="Arial"/>
              </w:rPr>
              <w:t>2</w:t>
            </w:r>
            <w:r>
              <w:t>、</w:t>
              <w:tab/>
              <w:t>建议</w:t>
              <w:tab/>
            </w:r>
            <w:r>
              <w:rPr>
                <w:rFonts w:ascii="Arial" w:eastAsia="Arial"/>
              </w:rPr>
              <w:t>45</w:t>
            </w:r>
          </w:hyperlink>
        </w:p>
      </w:sdtContent>
    </w:sdt>
    <w:p>
      <w:pPr>
        <w:spacing w:after="0"/>
        <w:rPr>
          <w:rFonts w:ascii="Arial" w:eastAsia="Arial"/>
        </w:rPr>
        <w:sectPr>
          <w:headerReference w:type="default" r:id="rId12"/>
          <w:footerReference w:type="default" r:id="rId13"/>
          <w:type w:val="nextPage"/>
          <w:pgSz w:w="17860" w:h="25260"/>
          <w:pgMar w:top="1773" w:right="2000" w:bottom="3043" w:left="2420" w:header="708" w:footer="708"/>
          <w:pgNumType w:start="5"/>
          <w:cols w:space="708"/>
          <w:titlePg w:val="0"/>
        </w:sectPr>
      </w:pPr>
    </w:p>
    <w:p>
      <w:pPr>
        <w:pStyle w:val="BodyText"/>
        <w:rPr>
          <w:rFonts w:ascii="Arial"/>
          <w:sz w:val="44"/>
        </w:rPr>
      </w:pPr>
    </w:p>
    <w:p>
      <w:pPr>
        <w:pStyle w:val="BodyText"/>
        <w:spacing w:before="3"/>
        <w:rPr>
          <w:rFonts w:ascii="Arial"/>
          <w:sz w:val="53"/>
        </w:rPr>
      </w:pPr>
    </w:p>
    <w:p>
      <w:pPr>
        <w:pStyle w:val="Heading2"/>
        <w:jc w:val="left"/>
      </w:pPr>
      <w:bookmarkStart w:id="0" w:name="_TOC_250019"/>
      <w:bookmarkEnd w:id="0"/>
      <w:r>
        <w:t>一、 设计依据</w:t>
      </w:r>
    </w:p>
    <w:p>
      <w:pPr>
        <w:pStyle w:val="BodyText"/>
        <w:spacing w:before="6"/>
        <w:rPr>
          <w:b/>
          <w:sz w:val="31"/>
        </w:rPr>
      </w:pPr>
    </w:p>
    <w:p>
      <w:pPr>
        <w:pStyle w:val="BodyText"/>
        <w:spacing w:before="1"/>
        <w:ind w:left="280"/>
      </w:pPr>
      <w:r>
        <w:t>《中华人民共和国劳动法》</w:t>
      </w:r>
    </w:p>
    <w:p>
      <w:pPr>
        <w:pStyle w:val="BodyText"/>
        <w:rPr>
          <w:sz w:val="31"/>
        </w:rPr>
      </w:pPr>
    </w:p>
    <w:p>
      <w:pPr>
        <w:pStyle w:val="BodyText"/>
        <w:ind w:left="280"/>
      </w:pPr>
      <w:r>
        <w:t>《建设项目劳动安全卫士监察规定》</w:t>
      </w:r>
    </w:p>
    <w:p>
      <w:pPr>
        <w:pStyle w:val="BodyText"/>
        <w:spacing w:before="1"/>
        <w:rPr>
          <w:sz w:val="31"/>
        </w:rPr>
      </w:pPr>
    </w:p>
    <w:p>
      <w:pPr>
        <w:pStyle w:val="BodyText"/>
        <w:ind w:left="280"/>
      </w:pPr>
      <w:r>
        <w:t>《建设工程安全生产管理条例》</w:t>
      </w:r>
    </w:p>
    <w:p>
      <w:pPr>
        <w:pStyle w:val="BodyText"/>
        <w:rPr>
          <w:sz w:val="31"/>
        </w:rPr>
      </w:pPr>
    </w:p>
    <w:p>
      <w:pPr>
        <w:pStyle w:val="BodyText"/>
        <w:spacing w:before="1"/>
        <w:ind w:left="280"/>
      </w:pPr>
      <w:r>
        <w:t>《关于生产性建设工程项目职业安全监察的暂行规定》</w:t>
      </w:r>
    </w:p>
    <w:p>
      <w:pPr>
        <w:pStyle w:val="BodyText"/>
        <w:spacing w:before="1"/>
        <w:rPr>
          <w:sz w:val="31"/>
        </w:rPr>
      </w:pPr>
    </w:p>
    <w:p>
      <w:pPr>
        <w:pStyle w:val="BodyText"/>
        <w:ind w:left="280"/>
      </w:pPr>
      <w:r>
        <w:t>《压力容器安全技术监察规程》</w:t>
      </w:r>
    </w:p>
    <w:p>
      <w:pPr>
        <w:pStyle w:val="BodyText"/>
        <w:spacing w:before="1"/>
        <w:rPr>
          <w:sz w:val="31"/>
        </w:rPr>
      </w:pPr>
    </w:p>
    <w:p>
      <w:pPr>
        <w:pStyle w:val="BodyText"/>
        <w:ind w:left="280"/>
      </w:pPr>
      <w:r>
        <w:t>《生活垃圾焚烧处理工程技术规范》</w:t>
      </w:r>
    </w:p>
    <w:p>
      <w:pPr>
        <w:pStyle w:val="BodyText"/>
        <w:rPr>
          <w:sz w:val="31"/>
        </w:rPr>
      </w:pPr>
    </w:p>
    <w:p>
      <w:pPr>
        <w:pStyle w:val="BodyText"/>
        <w:ind w:left="280"/>
      </w:pPr>
      <w:r>
        <w:t>《建筑设计防火规范》</w:t>
      </w:r>
    </w:p>
    <w:p>
      <w:pPr>
        <w:pStyle w:val="BodyText"/>
        <w:spacing w:before="1"/>
        <w:rPr>
          <w:sz w:val="31"/>
        </w:rPr>
      </w:pPr>
    </w:p>
    <w:p>
      <w:pPr>
        <w:pStyle w:val="BodyText"/>
        <w:ind w:left="280"/>
      </w:pPr>
      <w:r>
        <w:t>《工业与民用 10KW 及以下变电所设计规范》</w:t>
      </w:r>
    </w:p>
    <w:p>
      <w:pPr>
        <w:pStyle w:val="BodyText"/>
        <w:spacing w:before="1"/>
        <w:rPr>
          <w:sz w:val="31"/>
        </w:rPr>
      </w:pPr>
    </w:p>
    <w:p>
      <w:pPr>
        <w:pStyle w:val="BodyText"/>
        <w:ind w:left="280"/>
      </w:pPr>
      <w:r>
        <w:t>《电力装置接地设计规范》</w:t>
      </w:r>
    </w:p>
    <w:p>
      <w:pPr>
        <w:pStyle w:val="BodyText"/>
        <w:rPr>
          <w:sz w:val="31"/>
        </w:rPr>
      </w:pPr>
    </w:p>
    <w:p>
      <w:pPr>
        <w:pStyle w:val="BodyText"/>
        <w:spacing w:before="1"/>
        <w:ind w:left="280"/>
      </w:pPr>
      <w:r>
        <w:t>《工业企业设计卫生标准》</w:t>
      </w:r>
    </w:p>
    <w:p>
      <w:pPr>
        <w:pStyle w:val="BodyText"/>
        <w:spacing w:before="1"/>
        <w:rPr>
          <w:sz w:val="31"/>
        </w:rPr>
      </w:pPr>
    </w:p>
    <w:p>
      <w:pPr>
        <w:pStyle w:val="BodyText"/>
        <w:ind w:left="280"/>
      </w:pPr>
      <w:r>
        <w:t>《工业企业噪声控制设计规范》</w:t>
      </w:r>
    </w:p>
    <w:p>
      <w:pPr>
        <w:pStyle w:val="BodyText"/>
        <w:rPr>
          <w:sz w:val="31"/>
        </w:rPr>
      </w:pPr>
    </w:p>
    <w:p>
      <w:pPr>
        <w:pStyle w:val="BodyText"/>
        <w:ind w:left="280"/>
      </w:pPr>
      <w:r>
        <w:t>《采暖风机空气调节设计规范》</w:t>
      </w:r>
    </w:p>
    <w:p>
      <w:pPr>
        <w:pStyle w:val="BodyText"/>
        <w:spacing w:before="1"/>
        <w:rPr>
          <w:sz w:val="31"/>
        </w:rPr>
      </w:pPr>
    </w:p>
    <w:p>
      <w:pPr>
        <w:pStyle w:val="BodyText"/>
        <w:ind w:left="280"/>
      </w:pPr>
      <w:r>
        <w:t>《工业建筑防腐蚀设计规范》</w:t>
      </w:r>
    </w:p>
    <w:p>
      <w:pPr>
        <w:pStyle w:val="BodyText"/>
        <w:spacing w:before="1"/>
        <w:rPr>
          <w:sz w:val="31"/>
        </w:rPr>
      </w:pPr>
    </w:p>
    <w:p>
      <w:pPr>
        <w:pStyle w:val="BodyText"/>
        <w:ind w:left="280"/>
      </w:pPr>
      <w:r>
        <w:t>《工业企业厂内运输安全规程》</w:t>
      </w:r>
    </w:p>
    <w:p>
      <w:pPr>
        <w:pStyle w:val="BodyText"/>
        <w:rPr>
          <w:sz w:val="31"/>
        </w:rPr>
      </w:pPr>
    </w:p>
    <w:p>
      <w:pPr>
        <w:pStyle w:val="BodyText"/>
        <w:spacing w:before="1"/>
        <w:ind w:left="280"/>
      </w:pPr>
      <w:r>
        <w:t>《安全标志及其使用案例》</w:t>
      </w:r>
    </w:p>
    <w:p>
      <w:pPr>
        <w:pStyle w:val="BodyText"/>
        <w:rPr>
          <w:sz w:val="31"/>
        </w:rPr>
      </w:pPr>
    </w:p>
    <w:p>
      <w:pPr>
        <w:spacing w:before="0" w:line="408" w:lineRule="auto"/>
        <w:ind w:left="280" w:right="8102" w:firstLine="0"/>
        <w:jc w:val="left"/>
        <w:rPr>
          <w:b/>
          <w:sz w:val="45"/>
        </w:rPr>
      </w:pPr>
      <w:r>
        <w:rPr>
          <w:sz w:val="42"/>
        </w:rPr>
        <w:t>《工业企业燃气烟气规程》其他有关规程、规范等。</w:t>
      </w:r>
      <w:r>
        <w:rPr>
          <w:b/>
          <w:sz w:val="45"/>
        </w:rPr>
        <w:t>一、 项目概况</w:t>
      </w:r>
    </w:p>
    <w:p>
      <w:pPr>
        <w:pStyle w:val="Heading3"/>
        <w:tabs>
          <w:tab w:val="left" w:pos="1360"/>
        </w:tabs>
        <w:spacing w:line="537" w:lineRule="exact"/>
      </w:pPr>
      <w:r>
        <w:rPr>
          <w:rFonts w:ascii="Arial" w:eastAsia="Arial"/>
        </w:rPr>
        <w:t>1</w:t>
      </w:r>
      <w:r>
        <w:t>、</w:t>
        <w:tab/>
        <w:t>项目建设单位概况</w:t>
      </w:r>
    </w:p>
    <w:p>
      <w:pPr>
        <w:pStyle w:val="BodyText"/>
        <w:spacing w:before="10"/>
        <w:rPr>
          <w:b/>
          <w:sz w:val="27"/>
        </w:rPr>
      </w:pPr>
    </w:p>
    <w:p>
      <w:pPr>
        <w:pStyle w:val="BodyText"/>
        <w:spacing w:before="42"/>
        <w:ind w:left="1119"/>
      </w:pPr>
      <w:r>
        <w:t>X</w:t>
      </w:r>
      <w:r>
        <w:rPr>
          <w:spacing w:val="-18"/>
        </w:rPr>
        <w:t xml:space="preserve"> 环保有限公司于 </w:t>
      </w:r>
      <w:r>
        <w:t>X</w:t>
      </w:r>
      <w:r>
        <w:rPr>
          <w:spacing w:val="-45"/>
        </w:rPr>
        <w:t xml:space="preserve"> 年 </w:t>
      </w:r>
      <w:r>
        <w:t>X</w:t>
      </w:r>
      <w:r>
        <w:rPr>
          <w:spacing w:val="-15"/>
        </w:rPr>
        <w:t xml:space="preserve"> 月注册成立，位于 </w:t>
      </w:r>
      <w:r>
        <w:t>XXXX</w:t>
      </w:r>
      <w:r>
        <w:rPr>
          <w:spacing w:val="-22"/>
        </w:rPr>
        <w:t xml:space="preserve"> 村，占地约 </w:t>
      </w:r>
      <w:r>
        <w:t>80</w:t>
      </w:r>
    </w:p>
    <w:p>
      <w:pPr>
        <w:spacing w:after="0"/>
        <w:sectPr>
          <w:headerReference w:type="default" r:id="rId14"/>
          <w:footerReference w:type="default" r:id="rId15"/>
          <w:pgSz w:w="17860" w:h="25260"/>
          <w:pgMar w:top="1760" w:right="2000" w:bottom="2020" w:left="2420" w:header="1054" w:footer="1831"/>
          <w:pgNumType w:start="6"/>
          <w:cols w:space="708"/>
        </w:sectPr>
      </w:pPr>
    </w:p>
    <w:p>
      <w:pPr>
        <w:pStyle w:val="BodyText"/>
        <w:spacing w:before="5"/>
        <w:rPr>
          <w:sz w:val="14"/>
        </w:rPr>
      </w:pPr>
    </w:p>
    <w:p>
      <w:pPr>
        <w:pStyle w:val="BodyText"/>
        <w:spacing w:before="42"/>
        <w:ind w:left="280"/>
        <w:jc w:val="both"/>
      </w:pPr>
      <w:r>
        <w:rPr>
          <w:spacing w:val="-12"/>
        </w:rPr>
        <w:t xml:space="preserve">余亩，注册资本 </w:t>
      </w:r>
      <w:r>
        <w:t>8000</w:t>
      </w:r>
      <w:r>
        <w:rPr>
          <w:spacing w:val="-17"/>
        </w:rPr>
        <w:t xml:space="preserve"> 万元，设计日处理生活垃圾 </w:t>
      </w:r>
      <w:r>
        <w:t>500</w:t>
      </w:r>
      <w:r>
        <w:rPr>
          <w:spacing w:val="-37"/>
        </w:rPr>
        <w:t xml:space="preserve"> 吨，于 </w:t>
      </w:r>
      <w:r>
        <w:t>2007</w:t>
      </w:r>
      <w:r>
        <w:rPr>
          <w:spacing w:val="-45"/>
        </w:rPr>
        <w:t xml:space="preserve"> 年</w:t>
      </w:r>
    </w:p>
    <w:p>
      <w:pPr>
        <w:pStyle w:val="BodyText"/>
        <w:spacing w:before="1"/>
        <w:rPr>
          <w:sz w:val="31"/>
        </w:rPr>
      </w:pPr>
    </w:p>
    <w:p>
      <w:pPr>
        <w:pStyle w:val="ListParagraph"/>
        <w:numPr>
          <w:ilvl w:val="0"/>
          <w:numId w:val="23"/>
        </w:numPr>
        <w:tabs>
          <w:tab w:val="left" w:pos="598"/>
        </w:tabs>
        <w:spacing w:before="0" w:after="0" w:line="417" w:lineRule="auto"/>
        <w:ind w:left="280" w:right="248" w:firstLine="0"/>
        <w:jc w:val="left"/>
        <w:rPr>
          <w:sz w:val="42"/>
        </w:rPr>
      </w:pPr>
      <w:r>
        <w:rPr>
          <w:spacing w:val="-14"/>
          <w:sz w:val="42"/>
        </w:rPr>
        <w:t xml:space="preserve">月建成开始试生产。公司主要股东成员董事长 </w:t>
      </w:r>
      <w:r>
        <w:rPr>
          <w:sz w:val="42"/>
        </w:rPr>
        <w:t>XXXXXXXXXXX</w:t>
      </w:r>
      <w:r>
        <w:rPr>
          <w:spacing w:val="-16"/>
          <w:sz w:val="42"/>
        </w:rPr>
        <w:t>。公司主</w:t>
      </w:r>
      <w:r>
        <w:rPr>
          <w:spacing w:val="-20"/>
          <w:sz w:val="42"/>
        </w:rPr>
        <w:t xml:space="preserve">要从事生活垃圾无害化处理，资源化利用的专业企业。主要经营范围： </w:t>
      </w:r>
      <w:r>
        <w:rPr>
          <w:sz w:val="42"/>
        </w:rPr>
        <w:t>垃圾、污水无害化处理；环保设备制造；环保科研研发及技术应用； 环保工程投资经营管理服务。公司主要股东热爱环保事业、热衷于垃圾终端处理探索和实践，从事垃圾处理技术研发和处理模式探索已有六年，</w:t>
      </w:r>
      <w:r>
        <w:rPr>
          <w:rFonts w:ascii="Arial" w:eastAsia="Arial" w:hAnsi="Arial"/>
          <w:sz w:val="42"/>
        </w:rPr>
        <w:t>2011</w:t>
      </w:r>
      <w:r>
        <w:rPr>
          <w:rFonts w:ascii="Arial" w:eastAsia="Arial" w:hAnsi="Arial"/>
          <w:spacing w:val="21"/>
          <w:sz w:val="42"/>
        </w:rPr>
        <w:t xml:space="preserve"> </w:t>
      </w:r>
      <w:r>
        <w:rPr>
          <w:spacing w:val="-20"/>
          <w:sz w:val="42"/>
        </w:rPr>
        <w:t xml:space="preserve">年在 </w:t>
      </w:r>
      <w:r>
        <w:rPr>
          <w:rFonts w:ascii="Arial" w:eastAsia="Arial" w:hAnsi="Arial"/>
          <w:sz w:val="42"/>
        </w:rPr>
        <w:t>XXX</w:t>
      </w:r>
      <w:r>
        <w:rPr>
          <w:rFonts w:ascii="Arial" w:eastAsia="Arial" w:hAnsi="Arial"/>
          <w:spacing w:val="27"/>
          <w:sz w:val="42"/>
        </w:rPr>
        <w:t xml:space="preserve"> </w:t>
      </w:r>
      <w:r>
        <w:rPr>
          <w:sz w:val="42"/>
        </w:rPr>
        <w:t>建设并运行了原生垃圾热解气化生产线，并此后持续进行了垃圾处理各方面的研发，取得了几十项技术突破，申报</w:t>
      </w:r>
      <w:r>
        <w:rPr>
          <w:spacing w:val="-55"/>
          <w:sz w:val="42"/>
        </w:rPr>
        <w:t xml:space="preserve">了 </w:t>
      </w:r>
      <w:r>
        <w:rPr>
          <w:rFonts w:ascii="Arial" w:eastAsia="Arial" w:hAnsi="Arial"/>
          <w:sz w:val="42"/>
        </w:rPr>
        <w:t>40</w:t>
      </w:r>
      <w:r>
        <w:rPr>
          <w:rFonts w:ascii="Arial" w:eastAsia="Arial" w:hAnsi="Arial"/>
          <w:spacing w:val="-15"/>
          <w:sz w:val="42"/>
        </w:rPr>
        <w:t xml:space="preserve"> </w:t>
      </w:r>
      <w:r>
        <w:rPr>
          <w:spacing w:val="-28"/>
          <w:sz w:val="42"/>
        </w:rPr>
        <w:t>多项专利，而且大部分实现了科技成果转化。经过多年研发的“生活垃圾热解气化技术“达到了国际先进水平。公司研发的前处理系统</w:t>
      </w:r>
      <w:r>
        <w:rPr>
          <w:rFonts w:ascii="Arial" w:eastAsia="Arial" w:hAnsi="Arial"/>
          <w:spacing w:val="-28"/>
          <w:sz w:val="42"/>
        </w:rPr>
        <w:t>RDF</w:t>
      </w:r>
      <w:r>
        <w:rPr>
          <w:rFonts w:ascii="Arial" w:eastAsia="Arial" w:hAnsi="Arial"/>
          <w:spacing w:val="-12"/>
          <w:sz w:val="42"/>
        </w:rPr>
        <w:t xml:space="preserve"> </w:t>
      </w:r>
      <w:r>
        <w:rPr>
          <w:sz w:val="42"/>
        </w:rPr>
        <w:t>制备、热解气化、联动中压蒸汽发电、无机物利用等方面的设备在新颖、实用、经济、高效方面在垃圾处理领域上了一个新台阶。大大提高了处理效率，降低了处理成本。特别是垃圾处理质量方面做到</w:t>
      </w:r>
      <w:r>
        <w:rPr>
          <w:spacing w:val="-2"/>
          <w:sz w:val="42"/>
        </w:rPr>
        <w:t>趋近”三废“零排放的标准，资源利用率接近</w:t>
      </w:r>
      <w:r>
        <w:rPr>
          <w:rFonts w:ascii="Arial" w:eastAsia="Arial" w:hAnsi="Arial"/>
          <w:sz w:val="42"/>
        </w:rPr>
        <w:t>100%</w:t>
      </w:r>
      <w:r>
        <w:rPr>
          <w:sz w:val="42"/>
        </w:rPr>
        <w:t>。极大促进了垃圾处理的产业发展，有效防止垃圾处理的二次污染。</w:t>
      </w:r>
    </w:p>
    <w:p>
      <w:pPr>
        <w:pStyle w:val="BodyText"/>
      </w:pPr>
    </w:p>
    <w:p>
      <w:pPr>
        <w:pStyle w:val="BodyText"/>
        <w:spacing w:before="10"/>
        <w:rPr>
          <w:sz w:val="30"/>
        </w:rPr>
      </w:pPr>
    </w:p>
    <w:p>
      <w:pPr>
        <w:pStyle w:val="Heading3"/>
        <w:jc w:val="both"/>
      </w:pPr>
      <w:bookmarkStart w:id="1" w:name="_TOC_250018"/>
      <w:r>
        <w:rPr>
          <w:rFonts w:ascii="Arial" w:eastAsia="Arial"/>
          <w:i/>
        </w:rPr>
        <w:t>2</w:t>
      </w:r>
      <w:bookmarkEnd w:id="1"/>
      <w:r>
        <w:t>、 项目设计内容</w:t>
      </w:r>
    </w:p>
    <w:p>
      <w:pPr>
        <w:pStyle w:val="BodyText"/>
        <w:spacing w:before="398" w:line="417" w:lineRule="auto"/>
        <w:ind w:left="280" w:right="432" w:firstLine="838"/>
        <w:jc w:val="both"/>
      </w:pPr>
      <w:r>
        <w:rPr>
          <w:spacing w:val="-7"/>
        </w:rPr>
        <w:t>本次气化炉生产线项目属于技改性质， 主要设计内容是年处理生</w:t>
      </w:r>
      <w:r>
        <w:rPr>
          <w:spacing w:val="30"/>
        </w:rPr>
        <w:t>活垃圾</w:t>
      </w:r>
      <w:r>
        <w:rPr>
          <w:rFonts w:ascii="Arial" w:eastAsia="Arial"/>
        </w:rPr>
        <w:t xml:space="preserve">X </w:t>
      </w:r>
      <w:r>
        <w:rPr>
          <w:spacing w:val="-1"/>
        </w:rPr>
        <w:t>万吨气化炉生产线一条、渗滤液处理车间、烟气处理室和燃</w:t>
      </w:r>
      <w:r>
        <w:t>气锅炉房。</w:t>
      </w:r>
    </w:p>
    <w:p>
      <w:pPr>
        <w:pStyle w:val="Heading3"/>
        <w:jc w:val="both"/>
      </w:pPr>
      <w:bookmarkStart w:id="2" w:name="_TOC_250017"/>
      <w:bookmarkEnd w:id="2"/>
      <w:r>
        <w:t>3、 项目基本情况</w:t>
      </w:r>
    </w:p>
    <w:p>
      <w:pPr>
        <w:pStyle w:val="BodyText"/>
        <w:rPr>
          <w:b/>
          <w:sz w:val="31"/>
        </w:rPr>
      </w:pPr>
    </w:p>
    <w:p>
      <w:pPr>
        <w:pStyle w:val="ListParagraph"/>
        <w:numPr>
          <w:ilvl w:val="1"/>
          <w:numId w:val="22"/>
        </w:numPr>
        <w:tabs>
          <w:tab w:val="left" w:pos="1019"/>
        </w:tabs>
        <w:spacing w:before="1" w:after="0" w:line="240" w:lineRule="auto"/>
        <w:ind w:left="1018" w:right="0" w:hanging="739"/>
        <w:jc w:val="left"/>
        <w:rPr>
          <w:sz w:val="42"/>
        </w:rPr>
      </w:pPr>
      <w:r>
        <w:rPr>
          <w:sz w:val="42"/>
        </w:rPr>
        <w:t>项目背景</w:t>
      </w:r>
    </w:p>
    <w:p>
      <w:pPr>
        <w:spacing w:after="0" w:line="240" w:lineRule="auto"/>
        <w:jc w:val="left"/>
        <w:rPr>
          <w:sz w:val="42"/>
        </w:rPr>
        <w:sectPr>
          <w:headerReference w:type="default" r:id="rId16"/>
          <w:footerReference w:type="default" r:id="rId17"/>
          <w:pgSz w:w="17860" w:h="25260"/>
          <w:pgMar w:top="1760" w:right="2000" w:bottom="2020" w:left="2420" w:header="1054" w:footer="1831"/>
          <w:pgNumType w:start="7"/>
          <w:cols w:space="708"/>
        </w:sectPr>
      </w:pPr>
    </w:p>
    <w:p>
      <w:pPr>
        <w:pStyle w:val="BodyText"/>
        <w:spacing w:before="5"/>
        <w:rPr>
          <w:sz w:val="14"/>
        </w:rPr>
      </w:pPr>
    </w:p>
    <w:p>
      <w:pPr>
        <w:pStyle w:val="BodyText"/>
        <w:spacing w:before="42"/>
        <w:ind w:left="280"/>
      </w:pPr>
      <w:r>
        <w:t>XXXXXXXXXXXXXXXXXXXXXXXXXXXXXXXXXXXXXXXXXXXXXXXXXXXXXXXXX</w:t>
      </w:r>
    </w:p>
    <w:p>
      <w:pPr>
        <w:pStyle w:val="BodyText"/>
        <w:spacing w:before="1"/>
        <w:rPr>
          <w:sz w:val="31"/>
        </w:rPr>
      </w:pPr>
    </w:p>
    <w:p>
      <w:pPr>
        <w:pStyle w:val="ListParagraph"/>
        <w:numPr>
          <w:ilvl w:val="1"/>
          <w:numId w:val="22"/>
        </w:numPr>
        <w:tabs>
          <w:tab w:val="left" w:pos="915"/>
        </w:tabs>
        <w:spacing w:before="0" w:after="0" w:line="240" w:lineRule="auto"/>
        <w:ind w:left="914" w:right="0" w:hanging="635"/>
        <w:jc w:val="left"/>
        <w:rPr>
          <w:sz w:val="42"/>
        </w:rPr>
      </w:pPr>
      <w:r>
        <w:rPr>
          <w:sz w:val="42"/>
        </w:rPr>
        <w:t>、项目地理位置：</w:t>
      </w:r>
    </w:p>
    <w:p>
      <w:pPr>
        <w:pStyle w:val="BodyText"/>
        <w:rPr>
          <w:sz w:val="31"/>
        </w:rPr>
      </w:pPr>
    </w:p>
    <w:p>
      <w:pPr>
        <w:pStyle w:val="ListParagraph"/>
        <w:numPr>
          <w:ilvl w:val="1"/>
          <w:numId w:val="22"/>
        </w:numPr>
        <w:tabs>
          <w:tab w:val="left" w:pos="1123"/>
        </w:tabs>
        <w:spacing w:before="1" w:after="0" w:line="240" w:lineRule="auto"/>
        <w:ind w:left="1123" w:right="0" w:hanging="843"/>
        <w:jc w:val="both"/>
        <w:rPr>
          <w:sz w:val="42"/>
        </w:rPr>
      </w:pPr>
      <w:r>
        <w:rPr>
          <w:sz w:val="42"/>
        </w:rPr>
        <w:t>项目处理量</w:t>
      </w:r>
    </w:p>
    <w:p>
      <w:pPr>
        <w:pStyle w:val="BodyText"/>
        <w:rPr>
          <w:sz w:val="31"/>
        </w:rPr>
      </w:pPr>
    </w:p>
    <w:p>
      <w:pPr>
        <w:pStyle w:val="ListParagraph"/>
        <w:numPr>
          <w:ilvl w:val="1"/>
          <w:numId w:val="22"/>
        </w:numPr>
        <w:tabs>
          <w:tab w:val="left" w:pos="1019"/>
        </w:tabs>
        <w:spacing w:before="0" w:after="0" w:line="240" w:lineRule="auto"/>
        <w:ind w:left="1018" w:right="0" w:hanging="739"/>
        <w:jc w:val="both"/>
        <w:rPr>
          <w:sz w:val="42"/>
        </w:rPr>
      </w:pPr>
      <w:r>
        <w:rPr>
          <w:sz w:val="42"/>
        </w:rPr>
        <w:t>厂区平面布置</w:t>
      </w:r>
    </w:p>
    <w:p>
      <w:pPr>
        <w:pStyle w:val="BodyText"/>
        <w:spacing w:before="1"/>
        <w:rPr>
          <w:sz w:val="31"/>
        </w:rPr>
      </w:pPr>
    </w:p>
    <w:p>
      <w:pPr>
        <w:pStyle w:val="BodyText"/>
        <w:spacing w:line="417" w:lineRule="auto"/>
        <w:ind w:left="280" w:right="520" w:firstLine="838"/>
        <w:jc w:val="both"/>
      </w:pPr>
      <w:r>
        <w:t>本次项目主厂房采用钢结构设计，垃圾预处理车间和热解干馏气化车间并排布置，厂房中段设有配电室、中控室、机修室、仓库和卫生间，厂房内另设参观通道。气化炉尾部装有燃气净化和余热发电装置，车间外部设渗滤液收集池和烟气处理室。</w:t>
      </w:r>
    </w:p>
    <w:p>
      <w:pPr>
        <w:pStyle w:val="ListParagraph"/>
        <w:numPr>
          <w:ilvl w:val="1"/>
          <w:numId w:val="22"/>
        </w:numPr>
        <w:tabs>
          <w:tab w:val="left" w:pos="1019"/>
        </w:tabs>
        <w:spacing w:before="0" w:after="0" w:line="538" w:lineRule="exact"/>
        <w:ind w:left="1018" w:right="0" w:hanging="739"/>
        <w:jc w:val="both"/>
        <w:rPr>
          <w:sz w:val="42"/>
        </w:rPr>
      </w:pPr>
      <w:r>
        <w:rPr>
          <w:sz w:val="42"/>
        </w:rPr>
        <w:t>主要技术方案</w:t>
      </w:r>
    </w:p>
    <w:p>
      <w:pPr>
        <w:pStyle w:val="BodyText"/>
        <w:spacing w:before="1"/>
        <w:rPr>
          <w:sz w:val="31"/>
        </w:rPr>
      </w:pPr>
    </w:p>
    <w:p>
      <w:pPr>
        <w:pStyle w:val="ListParagraph"/>
        <w:numPr>
          <w:ilvl w:val="2"/>
          <w:numId w:val="22"/>
        </w:numPr>
        <w:tabs>
          <w:tab w:val="left" w:pos="1753"/>
        </w:tabs>
        <w:spacing w:before="0" w:after="0" w:line="417" w:lineRule="auto"/>
        <w:ind w:left="280" w:right="1152" w:firstLine="210"/>
        <w:jc w:val="both"/>
        <w:rPr>
          <w:sz w:val="42"/>
        </w:rPr>
      </w:pPr>
      <w:r>
        <w:rPr>
          <w:sz w:val="42"/>
        </w:rPr>
        <w:t>总工艺布置图如下XXXXXXXXXXXXXXXXXXXXXXXXXXXXXXXXXXXXXXXXXXXXXXXXXXXXXXXXX</w:t>
      </w:r>
    </w:p>
    <w:p>
      <w:pPr>
        <w:pStyle w:val="ListParagraph"/>
        <w:numPr>
          <w:ilvl w:val="2"/>
          <w:numId w:val="22"/>
        </w:numPr>
        <w:tabs>
          <w:tab w:val="left" w:pos="1332"/>
        </w:tabs>
        <w:spacing w:before="0" w:after="0" w:line="537" w:lineRule="exact"/>
        <w:ind w:left="1331" w:right="0" w:hanging="1052"/>
        <w:jc w:val="both"/>
        <w:rPr>
          <w:rFonts w:ascii="Arial" w:eastAsia="Arial"/>
          <w:sz w:val="42"/>
        </w:rPr>
      </w:pPr>
      <w:r>
        <w:rPr>
          <w:sz w:val="42"/>
        </w:rPr>
        <w:t>总体方案</w:t>
      </w:r>
    </w:p>
    <w:p>
      <w:pPr>
        <w:pStyle w:val="BodyText"/>
        <w:spacing w:before="398" w:line="417" w:lineRule="auto"/>
        <w:ind w:left="280" w:right="520" w:firstLine="1051"/>
      </w:pPr>
      <w:r>
        <w:t xml:space="preserve">总体方案：生活垃圾进行分选，分选后，除可回收的金属外， </w:t>
      </w:r>
      <w:r>
        <w:rPr>
          <w:spacing w:val="-10"/>
        </w:rPr>
        <w:t>分选出的废旧玻璃制成玻璃纤维，废旧塑料制成塑料颗粒。筛下细料</w:t>
      </w:r>
      <w:r>
        <w:rPr>
          <w:spacing w:val="-11"/>
        </w:rPr>
        <w:t>经掺合页岩、煤矸石制成页岩烧结砖；石、砼、砖等骨料用于制备建</w:t>
      </w:r>
      <w:r>
        <w:rPr>
          <w:spacing w:val="4"/>
        </w:rPr>
        <w:t>筑块件；筛上轻质有机物经破碎烘干制成</w:t>
      </w:r>
      <w:r>
        <w:t>RDF，再热解气化，热解气化产生的可燃气通过蓄温式燃烧室高温</w:t>
      </w:r>
      <w:r>
        <w:rPr>
          <w:spacing w:val="-9"/>
        </w:rPr>
        <w:t>（850</w:t>
      </w:r>
      <w:r>
        <w:rPr>
          <w:spacing w:val="-23"/>
        </w:rPr>
        <w:t xml:space="preserve"> 度以上</w:t>
      </w:r>
      <w:r>
        <w:t>）完全燃烧，热</w:t>
      </w:r>
      <w:r>
        <w:rPr>
          <w:spacing w:val="-13"/>
        </w:rPr>
        <w:t>气送至砖厂砖窑助燃。残渣用于制备建筑块件。这样所有的垃圾全部</w:t>
      </w:r>
      <w:r>
        <w:rPr>
          <w:spacing w:val="-14"/>
        </w:rPr>
        <w:t>无害处理完毕，不产生任何固体废弃物。气体经过高温完全燃烧，进</w:t>
      </w:r>
      <w:r>
        <w:rPr>
          <w:spacing w:val="-1"/>
        </w:rPr>
        <w:t>行二次均匀高温处理，彻底去除二噁英，热气送至砖厂砖窑助燃，砖</w:t>
      </w:r>
      <w:r>
        <w:t xml:space="preserve">厂冷却段尾气用于烘干垃圾，烘干潮气经过尾气专门设备再进行处 </w:t>
      </w:r>
      <w:r>
        <w:rPr>
          <w:spacing w:val="-22"/>
        </w:rPr>
        <w:t xml:space="preserve">理，大部分回用于 </w:t>
      </w:r>
      <w:r>
        <w:t>RDF</w:t>
      </w:r>
      <w:r>
        <w:rPr>
          <w:spacing w:val="-15"/>
        </w:rPr>
        <w:t xml:space="preserve"> 气化和燃气焚烧，小部分多余潮气确保达到欧</w:t>
      </w:r>
    </w:p>
    <w:p>
      <w:pPr>
        <w:spacing w:after="0" w:line="417" w:lineRule="auto"/>
        <w:sectPr>
          <w:headerReference w:type="default" r:id="rId18"/>
          <w:footerReference w:type="default" r:id="rId19"/>
          <w:pgSz w:w="17860" w:h="25260"/>
          <w:pgMar w:top="1760" w:right="2000" w:bottom="2020" w:left="2420" w:header="1054" w:footer="1831"/>
          <w:pgNumType w:start="8"/>
          <w:cols w:space="708"/>
        </w:sectPr>
      </w:pPr>
    </w:p>
    <w:p>
      <w:pPr>
        <w:pStyle w:val="BodyText"/>
        <w:spacing w:before="5"/>
        <w:rPr>
          <w:sz w:val="14"/>
        </w:rPr>
      </w:pPr>
    </w:p>
    <w:p>
      <w:pPr>
        <w:pStyle w:val="BodyText"/>
        <w:spacing w:before="42" w:line="417" w:lineRule="auto"/>
        <w:ind w:left="280" w:right="520"/>
      </w:pPr>
      <w:r>
        <w:pict>
          <v:group id="_x0000_s1025" style="width:582pt;height:237pt;margin-top:100.2pt;margin-left:175pt;mso-position-horizontal-relative:page;mso-wrap-distance-left:0;mso-wrap-distance-right:0;position:absolute;z-index:-251658240" coordorigin="3500,2004" coordsize="11640,4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640;height:4740;left:3500;position:absolute;top:2004" stroked="f">
              <v:imagedata r:id="rId20" o:title=""/>
            </v:shape>
            <v:shapetype id="_x0000_t202" coordsize="21600,21600" o:spt="202" path="m,l,21600r21600,l21600,xe">
              <v:stroke joinstyle="miter"/>
              <v:path gradientshapeok="t" o:connecttype="rect"/>
            </v:shapetype>
            <v:shape id="_x0000_s1027" type="#_x0000_t202" style="width:380;height:828;left:3737;position:absolute;top:2415" filled="f" stroked="f">
              <v:textbox inset="0,0,0,0">
                <w:txbxContent>
                  <w:p>
                    <w:pPr>
                      <w:spacing w:before="0" w:line="411" w:lineRule="exact"/>
                      <w:ind w:left="0" w:right="0" w:firstLine="0"/>
                      <w:jc w:val="left"/>
                      <w:rPr>
                        <w:sz w:val="36"/>
                      </w:rPr>
                    </w:pPr>
                    <w:r>
                      <w:rPr>
                        <w:sz w:val="36"/>
                      </w:rPr>
                      <w:t>垃</w:t>
                    </w:r>
                  </w:p>
                  <w:p>
                    <w:pPr>
                      <w:spacing w:before="6" w:line="411" w:lineRule="exact"/>
                      <w:ind w:left="0" w:right="0" w:firstLine="0"/>
                      <w:jc w:val="left"/>
                      <w:rPr>
                        <w:sz w:val="36"/>
                      </w:rPr>
                    </w:pPr>
                    <w:r>
                      <w:rPr>
                        <w:sz w:val="36"/>
                      </w:rPr>
                      <w:t>圾</w:t>
                    </w:r>
                  </w:p>
                </w:txbxContent>
              </v:textbox>
            </v:shape>
            <v:shape id="_x0000_s1028" type="#_x0000_t202" style="width:1460;height:360;left:7255;position:absolute;top:2181" filled="f" stroked="f">
              <v:textbox inset="0,0,0,0">
                <w:txbxContent>
                  <w:p>
                    <w:pPr>
                      <w:spacing w:before="0" w:line="360" w:lineRule="exact"/>
                      <w:ind w:left="0" w:right="0" w:firstLine="0"/>
                      <w:jc w:val="left"/>
                      <w:rPr>
                        <w:sz w:val="36"/>
                      </w:rPr>
                    </w:pPr>
                    <w:r>
                      <w:rPr>
                        <w:sz w:val="36"/>
                      </w:rPr>
                      <w:t>筛下细料</w:t>
                    </w:r>
                  </w:p>
                </w:txbxContent>
              </v:textbox>
            </v:shape>
            <v:shape id="_x0000_s1029" type="#_x0000_t202" style="width:1709;height:360;left:10020;position:absolute;top:2181" filled="f" stroked="f">
              <v:textbox inset="0,0,0,0">
                <w:txbxContent>
                  <w:p>
                    <w:pPr>
                      <w:spacing w:before="0" w:line="360" w:lineRule="exact"/>
                      <w:ind w:left="0" w:right="0" w:firstLine="0"/>
                      <w:jc w:val="left"/>
                      <w:rPr>
                        <w:sz w:val="36"/>
                      </w:rPr>
                    </w:pPr>
                    <w:r>
                      <w:rPr>
                        <w:spacing w:val="61"/>
                        <w:sz w:val="36"/>
                      </w:rPr>
                      <w:t>页岩烧结</w:t>
                    </w:r>
                  </w:p>
                </w:txbxContent>
              </v:textbox>
            </v:shape>
            <v:shape id="_x0000_s1030" type="#_x0000_t202" style="width:1460;height:360;left:12990;position:absolute;top:2181" filled="f" stroked="f">
              <v:textbox inset="0,0,0,0">
                <w:txbxContent>
                  <w:p>
                    <w:pPr>
                      <w:spacing w:before="0" w:line="360" w:lineRule="exact"/>
                      <w:ind w:left="0" w:right="0" w:firstLine="0"/>
                      <w:jc w:val="left"/>
                      <w:rPr>
                        <w:sz w:val="36"/>
                      </w:rPr>
                    </w:pPr>
                    <w:r>
                      <w:rPr>
                        <w:sz w:val="36"/>
                      </w:rPr>
                      <w:t>热解气化</w:t>
                    </w:r>
                  </w:p>
                </w:txbxContent>
              </v:textbox>
            </v:shape>
            <v:shape id="_x0000_s1031" type="#_x0000_t202" style="width:380;height:828;left:3737;position:absolute;top:3351" filled="f" stroked="f">
              <v:textbox inset="0,0,0,0">
                <w:txbxContent>
                  <w:p>
                    <w:pPr>
                      <w:spacing w:before="0" w:line="411" w:lineRule="exact"/>
                      <w:ind w:left="0" w:right="0" w:firstLine="0"/>
                      <w:jc w:val="left"/>
                      <w:rPr>
                        <w:sz w:val="36"/>
                      </w:rPr>
                    </w:pPr>
                    <w:r>
                      <w:rPr>
                        <w:sz w:val="36"/>
                      </w:rPr>
                      <w:t>进</w:t>
                    </w:r>
                  </w:p>
                  <w:p>
                    <w:pPr>
                      <w:spacing w:before="6" w:line="411" w:lineRule="exact"/>
                      <w:ind w:left="0" w:right="0" w:firstLine="0"/>
                      <w:jc w:val="left"/>
                      <w:rPr>
                        <w:sz w:val="36"/>
                      </w:rPr>
                    </w:pPr>
                    <w:r>
                      <w:rPr>
                        <w:sz w:val="36"/>
                      </w:rPr>
                      <w:t>厂</w:t>
                    </w:r>
                  </w:p>
                </w:txbxContent>
              </v:textbox>
            </v:shape>
            <v:shape id="_x0000_s1032" type="#_x0000_t202" style="width:740;height:360;left:5026;position:absolute;top:3567" filled="f" stroked="f">
              <v:textbox inset="0,0,0,0">
                <w:txbxContent>
                  <w:p>
                    <w:pPr>
                      <w:spacing w:before="0" w:line="360" w:lineRule="exact"/>
                      <w:ind w:left="0" w:right="0" w:firstLine="0"/>
                      <w:jc w:val="left"/>
                      <w:rPr>
                        <w:sz w:val="36"/>
                      </w:rPr>
                    </w:pPr>
                    <w:r>
                      <w:rPr>
                        <w:sz w:val="36"/>
                      </w:rPr>
                      <w:t>筛分</w:t>
                    </w:r>
                  </w:p>
                </w:txbxContent>
              </v:textbox>
            </v:shape>
            <v:shape id="_x0000_s1033" type="#_x0000_t202" style="width:1100;height:360;left:7208;position:absolute;top:3567" filled="f" stroked="f">
              <v:textbox inset="0,0,0,0">
                <w:txbxContent>
                  <w:p>
                    <w:pPr>
                      <w:spacing w:before="0" w:line="360" w:lineRule="exact"/>
                      <w:ind w:left="0" w:right="0" w:firstLine="0"/>
                      <w:jc w:val="left"/>
                      <w:rPr>
                        <w:sz w:val="36"/>
                      </w:rPr>
                    </w:pPr>
                    <w:r>
                      <w:rPr>
                        <w:sz w:val="36"/>
                      </w:rPr>
                      <w:t>有机质</w:t>
                    </w:r>
                  </w:p>
                </w:txbxContent>
              </v:textbox>
            </v:shape>
            <v:shape id="_x0000_s1034" type="#_x0000_t202" style="width:1531;height:406;left:9999;position:absolute;top:3522" filled="f" stroked="f">
              <v:textbox inset="0,0,0,0">
                <w:txbxContent>
                  <w:p>
                    <w:pPr>
                      <w:spacing w:before="0" w:line="405" w:lineRule="exact"/>
                      <w:ind w:left="0" w:right="0" w:firstLine="0"/>
                      <w:jc w:val="left"/>
                      <w:rPr>
                        <w:rFonts w:ascii="Arial" w:eastAsia="Arial"/>
                        <w:sz w:val="36"/>
                      </w:rPr>
                    </w:pPr>
                    <w:r>
                      <w:rPr>
                        <w:spacing w:val="-42"/>
                        <w:sz w:val="36"/>
                      </w:rPr>
                      <w:t xml:space="preserve">制备 </w:t>
                    </w:r>
                    <w:r>
                      <w:rPr>
                        <w:rFonts w:ascii="Arial" w:eastAsia="Arial"/>
                        <w:sz w:val="36"/>
                      </w:rPr>
                      <w:t>RDF</w:t>
                    </w:r>
                  </w:p>
                </w:txbxContent>
              </v:textbox>
            </v:shape>
            <v:shape id="_x0000_s1035" type="#_x0000_t202" style="width:1730;height:828;left:12990;position:absolute;top:3661" filled="f" stroked="f">
              <v:textbox inset="0,0,0,0">
                <w:txbxContent>
                  <w:p>
                    <w:pPr>
                      <w:spacing w:before="0" w:line="411" w:lineRule="exact"/>
                      <w:ind w:left="0" w:right="0" w:firstLine="0"/>
                      <w:jc w:val="left"/>
                      <w:rPr>
                        <w:sz w:val="36"/>
                      </w:rPr>
                    </w:pPr>
                    <w:r>
                      <w:rPr>
                        <w:spacing w:val="-39"/>
                        <w:sz w:val="36"/>
                      </w:rPr>
                      <w:t>燃 气 再 燃</w:t>
                    </w:r>
                  </w:p>
                  <w:p>
                    <w:pPr>
                      <w:spacing w:before="6" w:line="411" w:lineRule="exact"/>
                      <w:ind w:left="0" w:right="0" w:firstLine="0"/>
                      <w:jc w:val="left"/>
                      <w:rPr>
                        <w:sz w:val="36"/>
                      </w:rPr>
                    </w:pPr>
                    <w:r>
                      <w:rPr>
                        <w:sz w:val="36"/>
                      </w:rPr>
                      <w:t>烧</w:t>
                    </w:r>
                  </w:p>
                </w:txbxContent>
              </v:textbox>
            </v:shape>
            <v:shape id="_x0000_s1036" type="#_x0000_t202" style="width:1460;height:360;left:7248;position:absolute;top:4982" filled="f" stroked="f">
              <v:textbox inset="0,0,0,0">
                <w:txbxContent>
                  <w:p>
                    <w:pPr>
                      <w:spacing w:before="0" w:line="360" w:lineRule="exact"/>
                      <w:ind w:left="0" w:right="0" w:firstLine="0"/>
                      <w:jc w:val="left"/>
                      <w:rPr>
                        <w:sz w:val="36"/>
                      </w:rPr>
                    </w:pPr>
                    <w:r>
                      <w:rPr>
                        <w:sz w:val="36"/>
                      </w:rPr>
                      <w:t>渗滤污水</w:t>
                    </w:r>
                  </w:p>
                </w:txbxContent>
              </v:textbox>
            </v:shape>
            <v:shape id="_x0000_s1037" type="#_x0000_t202" style="width:1460;height:360;left:10071;position:absolute;top:4982" filled="f" stroked="f">
              <v:textbox inset="0,0,0,0">
                <w:txbxContent>
                  <w:p>
                    <w:pPr>
                      <w:spacing w:before="0" w:line="360" w:lineRule="exact"/>
                      <w:ind w:left="0" w:right="0" w:firstLine="0"/>
                      <w:jc w:val="left"/>
                      <w:rPr>
                        <w:sz w:val="36"/>
                      </w:rPr>
                    </w:pPr>
                    <w:r>
                      <w:rPr>
                        <w:sz w:val="36"/>
                      </w:rPr>
                      <w:t>浸没燃烧</w:t>
                    </w:r>
                  </w:p>
                </w:txbxContent>
              </v:textbox>
            </v:shape>
            <v:shape id="_x0000_s1038" type="#_x0000_t202" style="width:1460;height:360;left:13188;position:absolute;top:4982" filled="f" stroked="f">
              <v:textbox inset="0,0,0,0">
                <w:txbxContent>
                  <w:p>
                    <w:pPr>
                      <w:spacing w:before="0" w:line="360" w:lineRule="exact"/>
                      <w:ind w:left="0" w:right="0" w:firstLine="0"/>
                      <w:jc w:val="left"/>
                      <w:rPr>
                        <w:sz w:val="36"/>
                      </w:rPr>
                    </w:pPr>
                    <w:r>
                      <w:rPr>
                        <w:sz w:val="36"/>
                      </w:rPr>
                      <w:t>送入砖窑</w:t>
                    </w:r>
                  </w:p>
                </w:txbxContent>
              </v:textbox>
            </v:shape>
            <v:shape id="_x0000_s1039" type="#_x0000_t202" style="width:2800;height:360;left:7248;position:absolute;top:6153" filled="f" stroked="f">
              <v:textbox inset="0,0,0,0">
                <w:txbxContent>
                  <w:p>
                    <w:pPr>
                      <w:spacing w:before="0" w:line="360" w:lineRule="exact"/>
                      <w:ind w:left="0" w:right="0" w:firstLine="0"/>
                      <w:jc w:val="left"/>
                      <w:rPr>
                        <w:sz w:val="36"/>
                      </w:rPr>
                    </w:pPr>
                    <w:r>
                      <w:rPr>
                        <w:spacing w:val="-14"/>
                        <w:sz w:val="36"/>
                      </w:rPr>
                      <w:t>金属、塑料、玻璃</w:t>
                    </w:r>
                  </w:p>
                </w:txbxContent>
              </v:textbox>
            </v:shape>
            <v:shape id="_x0000_s1040" type="#_x0000_t202" style="width:1460;height:360;left:11028;position:absolute;top:6153" filled="f" stroked="f">
              <v:textbox inset="0,0,0,0">
                <w:txbxContent>
                  <w:p>
                    <w:pPr>
                      <w:spacing w:before="0" w:line="360" w:lineRule="exact"/>
                      <w:ind w:left="0" w:right="0" w:firstLine="0"/>
                      <w:jc w:val="left"/>
                      <w:rPr>
                        <w:sz w:val="36"/>
                      </w:rPr>
                    </w:pPr>
                    <w:r>
                      <w:rPr>
                        <w:sz w:val="36"/>
                      </w:rPr>
                      <w:t>再生利用</w:t>
                    </w:r>
                  </w:p>
                </w:txbxContent>
              </v:textbox>
            </v:shape>
            <w10:wrap type="topAndBottom"/>
          </v:group>
        </w:pict>
      </w:r>
      <w:r>
        <w:t>盟的标准。废水经过渗沥处理设备处理，大部分回用，其余部分保证达至市政二级水质标准排放。总流程如下：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8"/>
        </w:rPr>
      </w:pPr>
    </w:p>
    <w:p>
      <w:pPr>
        <w:pStyle w:val="Heading1"/>
        <w:spacing w:before="32" w:line="364" w:lineRule="auto"/>
        <w:ind w:left="1630" w:right="794" w:hanging="1080"/>
      </w:pPr>
      <w:r>
        <w:rPr>
          <w:spacing w:val="-16"/>
        </w:rPr>
        <w:t>二、 建设项目涉及的危险、有害因素和危险、有害程度及</w:t>
      </w:r>
      <w:r>
        <w:t>周边环境安全分析</w:t>
      </w:r>
    </w:p>
    <w:p>
      <w:pPr>
        <w:pStyle w:val="Heading2"/>
        <w:spacing w:line="570" w:lineRule="exact"/>
        <w:jc w:val="left"/>
      </w:pPr>
      <w:r>
        <w:rPr>
          <w:rFonts w:ascii="Arial" w:eastAsia="Arial"/>
        </w:rPr>
        <w:t>1</w:t>
      </w:r>
      <w:r>
        <w:t>、生产过程中主要危险、有害因素分析</w:t>
      </w:r>
    </w:p>
    <w:p>
      <w:pPr>
        <w:pStyle w:val="Heading3"/>
        <w:numPr>
          <w:ilvl w:val="1"/>
          <w:numId w:val="21"/>
        </w:numPr>
        <w:tabs>
          <w:tab w:val="left" w:pos="1018"/>
          <w:tab w:val="left" w:pos="1019"/>
        </w:tabs>
        <w:spacing w:before="241" w:after="0" w:line="240" w:lineRule="auto"/>
        <w:ind w:left="1018" w:right="0" w:hanging="739"/>
        <w:jc w:val="left"/>
      </w:pPr>
      <w:r>
        <w:t>生活垃圾及恶臭</w:t>
      </w:r>
    </w:p>
    <w:p>
      <w:pPr>
        <w:pStyle w:val="ListParagraph"/>
        <w:numPr>
          <w:ilvl w:val="2"/>
          <w:numId w:val="21"/>
        </w:numPr>
        <w:tabs>
          <w:tab w:val="left" w:pos="1335"/>
          <w:tab w:val="left" w:pos="1336"/>
        </w:tabs>
        <w:spacing w:before="398" w:after="0" w:line="240" w:lineRule="auto"/>
        <w:ind w:left="1335" w:right="0" w:hanging="1056"/>
        <w:jc w:val="left"/>
        <w:rPr>
          <w:sz w:val="42"/>
        </w:rPr>
      </w:pPr>
      <w:r>
        <w:rPr>
          <w:sz w:val="42"/>
        </w:rPr>
        <w:t>利用垃圾热解气化制气，垃圾属于生产原料，工程处理量为年</w:t>
      </w:r>
    </w:p>
    <w:p>
      <w:pPr>
        <w:pStyle w:val="BodyText"/>
        <w:spacing w:before="398" w:line="417" w:lineRule="auto"/>
        <w:ind w:left="280" w:right="661"/>
      </w:pPr>
      <w:r>
        <w:rPr>
          <w:rFonts w:ascii="Arial" w:eastAsia="Arial"/>
        </w:rPr>
        <w:t xml:space="preserve">7.3 </w:t>
      </w:r>
      <w:r>
        <w:t>万吨。垃圾运输及贮存会散发恶臭气体，污染周围环境，亦影响职工工作场所环境。</w:t>
      </w:r>
    </w:p>
    <w:p>
      <w:pPr>
        <w:pStyle w:val="ListParagraph"/>
        <w:numPr>
          <w:ilvl w:val="2"/>
          <w:numId w:val="21"/>
        </w:numPr>
        <w:tabs>
          <w:tab w:val="left" w:pos="1335"/>
          <w:tab w:val="left" w:pos="1336"/>
        </w:tabs>
        <w:spacing w:before="0" w:after="0" w:line="417" w:lineRule="auto"/>
        <w:ind w:left="280" w:right="729" w:firstLine="0"/>
        <w:jc w:val="left"/>
        <w:rPr>
          <w:sz w:val="42"/>
        </w:rPr>
      </w:pPr>
      <w:r>
        <w:rPr>
          <w:spacing w:val="-1"/>
          <w:sz w:val="42"/>
        </w:rPr>
        <w:t xml:space="preserve">生活垃圾含水量高，垃圾渗滤液既有恶臭，亦会滋生微生物， </w:t>
      </w:r>
      <w:r>
        <w:rPr>
          <w:sz w:val="42"/>
        </w:rPr>
        <w:t>危害员工身心健康。</w:t>
      </w:r>
    </w:p>
    <w:p>
      <w:pPr>
        <w:pStyle w:val="ListParagraph"/>
        <w:numPr>
          <w:ilvl w:val="2"/>
          <w:numId w:val="21"/>
        </w:numPr>
        <w:tabs>
          <w:tab w:val="left" w:pos="1335"/>
          <w:tab w:val="left" w:pos="1336"/>
        </w:tabs>
        <w:spacing w:before="0" w:after="0" w:line="417" w:lineRule="auto"/>
        <w:ind w:left="280" w:right="729" w:firstLine="0"/>
        <w:jc w:val="left"/>
        <w:rPr>
          <w:sz w:val="42"/>
        </w:rPr>
      </w:pPr>
      <w:r>
        <w:rPr>
          <w:spacing w:val="-1"/>
          <w:sz w:val="42"/>
        </w:rPr>
        <w:t>厂内垃圾运输道路、卸料大厅、垃圾坑、垃圾抓斗起重机、给</w:t>
      </w:r>
      <w:r>
        <w:rPr>
          <w:sz w:val="42"/>
        </w:rPr>
        <w:t>料口、气化炉等直接存放或间接接触垃圾，均会产生异味。</w:t>
      </w:r>
    </w:p>
    <w:p>
      <w:pPr>
        <w:spacing w:after="0" w:line="417" w:lineRule="auto"/>
        <w:jc w:val="left"/>
        <w:rPr>
          <w:sz w:val="42"/>
        </w:rPr>
        <w:sectPr>
          <w:headerReference w:type="default" r:id="rId21"/>
          <w:footerReference w:type="default" r:id="rId22"/>
          <w:pgSz w:w="17860" w:h="25260"/>
          <w:pgMar w:top="1760" w:right="2000" w:bottom="2020" w:left="2420" w:header="1054" w:footer="1831"/>
          <w:pgNumType w:start="9"/>
          <w:cols w:space="708"/>
        </w:sectPr>
      </w:pPr>
    </w:p>
    <w:p>
      <w:pPr>
        <w:pStyle w:val="BodyText"/>
        <w:spacing w:before="4"/>
        <w:rPr>
          <w:sz w:val="10"/>
        </w:rPr>
      </w:pPr>
    </w:p>
    <w:p>
      <w:pPr>
        <w:pStyle w:val="BodyText"/>
        <w:tabs>
          <w:tab w:val="left" w:pos="1335"/>
        </w:tabs>
        <w:spacing w:before="95" w:line="417" w:lineRule="auto"/>
        <w:ind w:left="280" w:right="729"/>
      </w:pPr>
      <w:r>
        <w:rPr>
          <w:rFonts w:ascii="Times New Roman" w:eastAsia="Times New Roman"/>
        </w:rPr>
        <w:t>2.1.4</w:t>
        <w:tab/>
      </w:r>
      <w:r>
        <w:rPr>
          <w:spacing w:val="-1"/>
        </w:rPr>
        <w:t>一次风系统管道及设备直接吸取垃圾坑上部污浊空气，存在恶</w:t>
      </w:r>
      <w:r>
        <w:t>臭。</w:t>
      </w:r>
    </w:p>
    <w:p>
      <w:pPr>
        <w:pStyle w:val="Heading3"/>
        <w:numPr>
          <w:ilvl w:val="1"/>
          <w:numId w:val="20"/>
        </w:numPr>
        <w:tabs>
          <w:tab w:val="left" w:pos="1018"/>
          <w:tab w:val="left" w:pos="1019"/>
        </w:tabs>
        <w:spacing w:before="0" w:after="0" w:line="537" w:lineRule="exact"/>
        <w:ind w:left="1018" w:right="0" w:hanging="739"/>
        <w:jc w:val="left"/>
      </w:pPr>
      <w:r>
        <w:t>烟气</w:t>
      </w:r>
    </w:p>
    <w:p>
      <w:pPr>
        <w:pStyle w:val="BodyText"/>
        <w:spacing w:before="397" w:line="417" w:lineRule="auto"/>
        <w:ind w:left="280" w:right="671" w:firstLine="838"/>
        <w:jc w:val="both"/>
      </w:pPr>
      <w:r>
        <w:pict>
          <v:shape id="_x0000_s1041" type="#_x0000_t202" style="width:6.75pt;height:13.5pt;margin-top:83.19pt;margin-left:319.58pt;mso-position-horizontal-relative:page;position:absolute;z-index:-251657216" filled="f" stroked="f">
            <v:textbox inset="0,0,0,0">
              <w:txbxContent>
                <w:p>
                  <w:pPr>
                    <w:spacing w:before="13" w:line="256" w:lineRule="exact"/>
                    <w:ind w:left="0" w:right="0" w:firstLine="0"/>
                    <w:jc w:val="left"/>
                    <w:rPr>
                      <w:rFonts w:ascii="Times New Roman"/>
                      <w:sz w:val="27"/>
                    </w:rPr>
                  </w:pPr>
                  <w:r>
                    <w:rPr>
                      <w:rFonts w:ascii="Times New Roman"/>
                      <w:sz w:val="27"/>
                    </w:rPr>
                    <w:t>2</w:t>
                  </w:r>
                </w:p>
              </w:txbxContent>
            </v:textbox>
          </v:shape>
        </w:pict>
      </w:r>
      <w:r>
        <w:rPr>
          <w:spacing w:val="-10"/>
        </w:rPr>
        <w:t>垃圾在热解气化炉内产生可燃气体，经烟气管道到喷淋塔喷淋冷</w:t>
      </w:r>
      <w:r>
        <w:rPr>
          <w:spacing w:val="-18"/>
        </w:rPr>
        <w:t xml:space="preserve">却后，会有 </w:t>
      </w:r>
      <w:r>
        <w:rPr>
          <w:rFonts w:ascii="Times New Roman" w:eastAsia="Times New Roman"/>
        </w:rPr>
        <w:t>HCI</w:t>
      </w:r>
      <w:r>
        <w:rPr>
          <w:spacing w:val="-4"/>
        </w:rPr>
        <w:t>、</w:t>
      </w:r>
      <w:r>
        <w:rPr>
          <w:rFonts w:ascii="Times New Roman" w:eastAsia="Times New Roman"/>
        </w:rPr>
        <w:t>H S</w:t>
      </w:r>
      <w:r>
        <w:rPr>
          <w:spacing w:val="-1"/>
        </w:rPr>
        <w:t>、二恶英等其他少量气体产生。这些气体的化</w:t>
      </w:r>
      <w:r>
        <w:t>学性质都对人体健康有严重影响。</w:t>
      </w:r>
    </w:p>
    <w:p>
      <w:pPr>
        <w:pStyle w:val="Heading3"/>
        <w:numPr>
          <w:ilvl w:val="1"/>
          <w:numId w:val="20"/>
        </w:numPr>
        <w:tabs>
          <w:tab w:val="left" w:pos="1018"/>
          <w:tab w:val="left" w:pos="1019"/>
        </w:tabs>
        <w:spacing w:before="0" w:after="0" w:line="538" w:lineRule="exact"/>
        <w:ind w:left="1018" w:right="0" w:hanging="739"/>
        <w:jc w:val="left"/>
      </w:pPr>
      <w:r>
        <w:t>灰渣</w:t>
      </w:r>
    </w:p>
    <w:p>
      <w:pPr>
        <w:pStyle w:val="BodyText"/>
        <w:spacing w:before="398" w:line="417" w:lineRule="auto"/>
        <w:ind w:left="280" w:right="484" w:firstLine="838"/>
      </w:pPr>
      <w:r>
        <w:rPr>
          <w:spacing w:val="-13"/>
        </w:rPr>
        <w:t>垃圾筛拣产生渣土、热解气化炉排出炉渣、可燃气旋风除尘排放飞灰、喷淋塔喷淋排水带有飞灰进入循环水池，会含有少量重金属。</w:t>
      </w:r>
      <w:r>
        <w:rPr>
          <w:spacing w:val="-26"/>
        </w:rPr>
        <w:t>重金属中任何一种都能引起人的头痛、头晕、失眠、健忘、神精错乱、</w:t>
      </w:r>
      <w:r>
        <w:t>关节疼痛、结石、癌症。</w:t>
      </w:r>
    </w:p>
    <w:p>
      <w:pPr>
        <w:pStyle w:val="Heading3"/>
        <w:numPr>
          <w:ilvl w:val="1"/>
          <w:numId w:val="20"/>
        </w:numPr>
        <w:tabs>
          <w:tab w:val="left" w:pos="1018"/>
          <w:tab w:val="left" w:pos="1019"/>
        </w:tabs>
        <w:spacing w:before="0" w:after="0" w:line="537" w:lineRule="exact"/>
        <w:ind w:left="1018" w:right="0" w:hanging="739"/>
        <w:jc w:val="left"/>
      </w:pPr>
      <w:r>
        <w:t>高温、易燃、易爆</w:t>
      </w:r>
    </w:p>
    <w:p>
      <w:pPr>
        <w:pStyle w:val="BodyText"/>
        <w:spacing w:before="399" w:line="417" w:lineRule="auto"/>
        <w:ind w:left="280" w:right="666" w:firstLine="838"/>
        <w:jc w:val="both"/>
      </w:pPr>
      <w:r>
        <w:rPr>
          <w:spacing w:val="-12"/>
        </w:rPr>
        <w:t>热解气化炉属于高温设备，电捕焦油器属于易爆设备、可燃气管</w:t>
      </w:r>
      <w:r>
        <w:rPr>
          <w:spacing w:val="-19"/>
        </w:rPr>
        <w:t>道及附件泄漏有易燃易爆的危险性。燃气管道滴落的焦油没及时清理</w:t>
      </w:r>
      <w:r>
        <w:rPr>
          <w:spacing w:val="-18"/>
        </w:rPr>
        <w:t>会有火灾隐患，气化炉设备当操作工操作不当或炉内压力异常时有爆</w:t>
      </w:r>
      <w:r>
        <w:rPr>
          <w:spacing w:val="-14"/>
        </w:rPr>
        <w:t>炸隐患，电捕焦油器滴落的焦油以及炉内压力的异常都会有火灾及爆</w:t>
      </w:r>
      <w:r>
        <w:t>炸隐患，这些安全隐患都会对人员有直接生命危险。</w:t>
      </w:r>
    </w:p>
    <w:p>
      <w:pPr>
        <w:pStyle w:val="Heading3"/>
        <w:numPr>
          <w:ilvl w:val="1"/>
          <w:numId w:val="20"/>
        </w:numPr>
        <w:tabs>
          <w:tab w:val="left" w:pos="1019"/>
        </w:tabs>
        <w:spacing w:before="0" w:after="0" w:line="536" w:lineRule="exact"/>
        <w:ind w:left="1018" w:right="0" w:hanging="739"/>
        <w:jc w:val="both"/>
      </w:pPr>
      <w:r>
        <w:t>振动与噪声</w:t>
      </w:r>
    </w:p>
    <w:p>
      <w:pPr>
        <w:pStyle w:val="BodyText"/>
        <w:spacing w:before="399" w:line="417" w:lineRule="auto"/>
        <w:ind w:left="280" w:right="467" w:firstLine="838"/>
      </w:pPr>
      <w:r>
        <w:rPr>
          <w:spacing w:val="-21"/>
        </w:rPr>
        <w:t>鼓风机、水泵、机械设备、运输机等运行时都会产生噪声和振动。</w:t>
      </w:r>
      <w:r>
        <w:rPr>
          <w:spacing w:val="-12"/>
        </w:rPr>
        <w:t>噪音会引起的听力损伤，引起心脏血管伤害，同时噪音对人的心理和睡眠造成影响。</w:t>
      </w:r>
    </w:p>
    <w:p>
      <w:pPr>
        <w:pStyle w:val="Heading3"/>
        <w:numPr>
          <w:ilvl w:val="1"/>
          <w:numId w:val="20"/>
        </w:numPr>
        <w:tabs>
          <w:tab w:val="left" w:pos="1018"/>
          <w:tab w:val="left" w:pos="1019"/>
        </w:tabs>
        <w:spacing w:before="0" w:after="0" w:line="537" w:lineRule="exact"/>
        <w:ind w:left="1018" w:right="0" w:hanging="739"/>
        <w:jc w:val="left"/>
      </w:pPr>
      <w:r>
        <w:t>粉尘</w:t>
      </w:r>
    </w:p>
    <w:p>
      <w:pPr>
        <w:spacing w:after="0" w:line="537" w:lineRule="exact"/>
        <w:jc w:val="left"/>
        <w:sectPr>
          <w:headerReference w:type="default" r:id="rId23"/>
          <w:footerReference w:type="default" r:id="rId24"/>
          <w:pgSz w:w="17860" w:h="25260"/>
          <w:pgMar w:top="1760" w:right="2000" w:bottom="2020" w:left="2420" w:header="1054" w:footer="1831"/>
          <w:pgNumType w:start="10"/>
          <w:cols w:space="708"/>
        </w:sectPr>
      </w:pPr>
    </w:p>
    <w:p>
      <w:pPr>
        <w:pStyle w:val="BodyText"/>
        <w:spacing w:before="5"/>
        <w:rPr>
          <w:b/>
          <w:sz w:val="14"/>
        </w:rPr>
      </w:pPr>
    </w:p>
    <w:p>
      <w:pPr>
        <w:pStyle w:val="BodyText"/>
        <w:spacing w:before="42" w:line="417" w:lineRule="auto"/>
        <w:ind w:left="280" w:right="687" w:firstLine="1051"/>
        <w:jc w:val="both"/>
      </w:pPr>
      <w:r>
        <w:t>生活垃圾预处理系统进料和卸料过程中会产生粉尘。粉尘不仅</w:t>
      </w:r>
      <w:r>
        <w:rPr>
          <w:spacing w:val="-13"/>
        </w:rPr>
        <w:t>会在肺部沉积下来，还可以直接进入血液到达人体各部位。由于粉尘</w:t>
      </w:r>
      <w:r>
        <w:rPr>
          <w:spacing w:val="-19"/>
        </w:rPr>
        <w:t>粒子表面附着着各种有害物质，它一旦进入人体，就会引发各种呼吸</w:t>
      </w:r>
      <w:r>
        <w:t>系统疾病。</w:t>
      </w:r>
    </w:p>
    <w:p>
      <w:pPr>
        <w:pStyle w:val="Heading3"/>
        <w:numPr>
          <w:ilvl w:val="1"/>
          <w:numId w:val="20"/>
        </w:numPr>
        <w:tabs>
          <w:tab w:val="left" w:pos="1018"/>
          <w:tab w:val="left" w:pos="1019"/>
        </w:tabs>
        <w:spacing w:before="0" w:after="0" w:line="537" w:lineRule="exact"/>
        <w:ind w:left="1018" w:right="0" w:hanging="739"/>
        <w:jc w:val="left"/>
      </w:pPr>
      <w:r>
        <w:t>高压电</w:t>
      </w:r>
    </w:p>
    <w:p>
      <w:pPr>
        <w:pStyle w:val="BodyText"/>
        <w:spacing w:before="398" w:line="417" w:lineRule="auto"/>
        <w:ind w:left="280" w:right="520" w:firstLine="838"/>
      </w:pPr>
      <w:r>
        <w:rPr>
          <w:spacing w:val="-13"/>
        </w:rPr>
        <w:t>厂用变、高低压开关柜等电气设备室发生电伤害的部件。国际卫生组织（WHO）已经确认高压输电产生的工频电磁场是人类可疑致癌</w:t>
      </w:r>
      <w:r>
        <w:rPr>
          <w:spacing w:val="-14"/>
        </w:rPr>
        <w:t>物。大量研究还证明了工频电磁场与另外一些人类疾病</w:t>
      </w:r>
      <w:r>
        <w:t>（如神经系统疾病）</w:t>
      </w:r>
      <w:r>
        <w:rPr>
          <w:spacing w:val="-1"/>
        </w:rPr>
        <w:t>的关联性。居民，尤其是儿童和老人对工频电磁场更为敏感， 更容易受到伤害。科学研究还表明，</w:t>
      </w:r>
      <w:r>
        <w:rPr>
          <w:spacing w:val="-9"/>
        </w:rPr>
        <w:t>220KV</w:t>
      </w:r>
      <w:r>
        <w:rPr>
          <w:spacing w:val="-31"/>
        </w:rPr>
        <w:t xml:space="preserve"> 高压线周围 </w:t>
      </w:r>
      <w:r>
        <w:t>40</w:t>
      </w:r>
      <w:r>
        <w:rPr>
          <w:spacing w:val="-25"/>
        </w:rPr>
        <w:t xml:space="preserve"> 米——</w:t>
      </w:r>
      <w:r>
        <w:t xml:space="preserve">300 </w:t>
      </w:r>
      <w:r>
        <w:rPr>
          <w:spacing w:val="-12"/>
        </w:rPr>
        <w:t>米范围内人群患白血病、癌症的机率是其他地区的数倍，电磁辐射也会导致孕妇流产、胎儿畸形和心血管疾病，对人的危害极大</w:t>
      </w:r>
    </w:p>
    <w:p>
      <w:pPr>
        <w:pStyle w:val="Heading3"/>
        <w:numPr>
          <w:ilvl w:val="1"/>
          <w:numId w:val="20"/>
        </w:numPr>
        <w:tabs>
          <w:tab w:val="left" w:pos="1018"/>
          <w:tab w:val="left" w:pos="1019"/>
        </w:tabs>
        <w:spacing w:before="0" w:after="0" w:line="537" w:lineRule="exact"/>
        <w:ind w:left="1018" w:right="0" w:hanging="739"/>
        <w:jc w:val="left"/>
      </w:pPr>
      <w:r>
        <w:t>机械伤害</w:t>
      </w:r>
    </w:p>
    <w:p>
      <w:pPr>
        <w:pStyle w:val="BodyText"/>
        <w:spacing w:before="398" w:line="417" w:lineRule="auto"/>
        <w:ind w:left="280" w:right="520" w:firstLine="838"/>
      </w:pPr>
      <w:r>
        <w:rPr>
          <w:spacing w:val="-12"/>
        </w:rPr>
        <w:t>回转设备裸露转动部位，带式输送机运行皮带、尾部滚动及其他</w:t>
      </w:r>
      <w:r>
        <w:rPr>
          <w:spacing w:val="-20"/>
        </w:rPr>
        <w:t>所有改向滚筒轴端处易发生机械伤害。主要伤害形式包括：引入或卷入碾轧的危险、挤压、剪切和冲击的危险、卷绕和绞缠的危害、飞出</w:t>
      </w:r>
      <w:r>
        <w:rPr>
          <w:spacing w:val="-1"/>
        </w:rPr>
        <w:t>物打击的危险、物体坠落打击的危险、碰撞和刮蹭的危险、切割和擦</w:t>
      </w:r>
      <w:r>
        <w:t>伤的危险。机械设备给人员造成的伤害不仅是伤亡者本身的生理伤 害，更有严重的心理伤害。</w:t>
      </w:r>
    </w:p>
    <w:p>
      <w:pPr>
        <w:pStyle w:val="Heading3"/>
        <w:numPr>
          <w:ilvl w:val="1"/>
          <w:numId w:val="20"/>
        </w:numPr>
        <w:tabs>
          <w:tab w:val="left" w:pos="1018"/>
          <w:tab w:val="left" w:pos="1019"/>
        </w:tabs>
        <w:spacing w:before="0" w:after="0" w:line="537" w:lineRule="exact"/>
        <w:ind w:left="1018" w:right="0" w:hanging="739"/>
        <w:jc w:val="left"/>
      </w:pPr>
      <w:r>
        <w:t>坠落伤害</w:t>
      </w:r>
    </w:p>
    <w:p>
      <w:pPr>
        <w:pStyle w:val="BodyText"/>
        <w:spacing w:before="398" w:line="417" w:lineRule="auto"/>
        <w:ind w:left="280" w:right="524" w:firstLine="838"/>
      </w:pPr>
      <w:r>
        <w:t>起吊设备起吊、启动装置泄挂，建筑物楼梯、平台、留孔洞、坑等易发生坠落伤害。</w:t>
      </w:r>
    </w:p>
    <w:p>
      <w:pPr>
        <w:spacing w:after="0" w:line="417" w:lineRule="auto"/>
        <w:sectPr>
          <w:headerReference w:type="default" r:id="rId25"/>
          <w:footerReference w:type="default" r:id="rId26"/>
          <w:pgSz w:w="17860" w:h="25260"/>
          <w:pgMar w:top="1760" w:right="2000" w:bottom="2020" w:left="2420" w:header="1054" w:footer="1831"/>
          <w:pgNumType w:start="11"/>
          <w:cols w:space="708"/>
        </w:sectPr>
      </w:pPr>
    </w:p>
    <w:p>
      <w:pPr>
        <w:pStyle w:val="BodyText"/>
        <w:spacing w:before="3"/>
        <w:rPr>
          <w:sz w:val="10"/>
        </w:rPr>
      </w:pPr>
    </w:p>
    <w:p>
      <w:pPr>
        <w:pStyle w:val="Heading3"/>
        <w:numPr>
          <w:ilvl w:val="1"/>
          <w:numId w:val="20"/>
        </w:numPr>
        <w:tabs>
          <w:tab w:val="left" w:pos="1227"/>
          <w:tab w:val="left" w:pos="1228"/>
        </w:tabs>
        <w:spacing w:before="96" w:after="0" w:line="240" w:lineRule="auto"/>
        <w:ind w:left="1227" w:right="0" w:hanging="948"/>
        <w:jc w:val="left"/>
      </w:pPr>
      <w:r>
        <w:t>中毒</w:t>
      </w:r>
    </w:p>
    <w:p>
      <w:pPr>
        <w:pStyle w:val="BodyText"/>
        <w:spacing w:before="6" w:line="930" w:lineRule="atLeast"/>
        <w:ind w:left="280" w:right="470" w:firstLine="838"/>
        <w:jc w:val="both"/>
      </w:pPr>
      <w:r>
        <w:rPr>
          <w:spacing w:val="7"/>
        </w:rPr>
        <w:t>垃圾热解气化产生的可燃气含有</w:t>
      </w:r>
      <w:r>
        <w:rPr>
          <w:rFonts w:ascii="Times New Roman" w:eastAsia="Times New Roman"/>
        </w:rPr>
        <w:t>CO</w:t>
      </w:r>
      <w:r>
        <w:t>，一氧化碳是无色、无臭、</w:t>
      </w:r>
      <w:r>
        <w:rPr>
          <w:spacing w:val="-14"/>
        </w:rPr>
        <w:t>无味的气体，故易于忽略而致中毒。一氧化碳中毒的原因是因为一氧</w:t>
      </w:r>
      <w:r>
        <w:rPr>
          <w:spacing w:val="-21"/>
        </w:rPr>
        <w:t>化碳进入人体之后会和血液中的血红蛋白结合，进而排挤血红蛋白与</w:t>
      </w:r>
      <w:r>
        <w:rPr>
          <w:spacing w:val="-24"/>
        </w:rPr>
        <w:t>氧气的结合，从而出现缺氧，这就是一氧中毒。操作不当有中毒可能。</w:t>
      </w:r>
    </w:p>
    <w:p>
      <w:pPr>
        <w:pStyle w:val="Heading1"/>
        <w:spacing w:before="169"/>
        <w:ind w:left="280"/>
      </w:pPr>
      <w:r>
        <w:t>2、设备、设施危险、有害因素分析</w:t>
      </w:r>
    </w:p>
    <w:p>
      <w:pPr>
        <w:pStyle w:val="BodyText"/>
        <w:spacing w:before="1"/>
        <w:rPr>
          <w:b/>
          <w:sz w:val="44"/>
        </w:rPr>
      </w:pPr>
    </w:p>
    <w:p>
      <w:pPr>
        <w:pStyle w:val="ListParagraph"/>
        <w:numPr>
          <w:ilvl w:val="2"/>
          <w:numId w:val="20"/>
        </w:numPr>
        <w:tabs>
          <w:tab w:val="left" w:pos="2176"/>
        </w:tabs>
        <w:spacing w:before="0" w:after="0" w:line="240" w:lineRule="auto"/>
        <w:ind w:left="2175" w:right="0" w:hanging="1057"/>
        <w:jc w:val="left"/>
        <w:rPr>
          <w:sz w:val="42"/>
        </w:rPr>
      </w:pPr>
      <w:r>
        <w:rPr>
          <w:sz w:val="42"/>
        </w:rPr>
        <w:t>起重设备</w:t>
      </w:r>
    </w:p>
    <w:p>
      <w:pPr>
        <w:pStyle w:val="BodyText"/>
        <w:rPr>
          <w:sz w:val="31"/>
        </w:rPr>
      </w:pPr>
    </w:p>
    <w:p>
      <w:pPr>
        <w:pStyle w:val="BodyText"/>
        <w:spacing w:before="1" w:line="417" w:lineRule="auto"/>
        <w:ind w:left="280" w:right="698" w:firstLine="838"/>
      </w:pPr>
      <w:r>
        <w:rPr>
          <w:spacing w:val="-9"/>
        </w:rPr>
        <w:t>钢丝转筒机械失灵或人员操作不当或钢丝断裂、系物不牢，吊起</w:t>
      </w:r>
      <w:r>
        <w:t>的重物掉落，砸伤人员或设备。</w:t>
      </w:r>
    </w:p>
    <w:p>
      <w:pPr>
        <w:pStyle w:val="ListParagraph"/>
        <w:numPr>
          <w:ilvl w:val="2"/>
          <w:numId w:val="20"/>
        </w:numPr>
        <w:tabs>
          <w:tab w:val="left" w:pos="2122"/>
        </w:tabs>
        <w:spacing w:before="0" w:after="0" w:line="417" w:lineRule="auto"/>
        <w:ind w:left="1065" w:right="783" w:firstLine="0"/>
        <w:jc w:val="left"/>
        <w:rPr>
          <w:sz w:val="42"/>
        </w:rPr>
      </w:pPr>
      <w:r>
        <w:rPr>
          <w:sz w:val="42"/>
        </w:rPr>
        <w:t xml:space="preserve">焊 接 设 备                                     </w:t>
      </w:r>
      <w:r>
        <w:rPr>
          <w:spacing w:val="2"/>
          <w:sz w:val="42"/>
        </w:rPr>
        <w:t>1）</w:t>
      </w:r>
      <w:r>
        <w:rPr>
          <w:spacing w:val="-1"/>
          <w:sz w:val="42"/>
        </w:rPr>
        <w:t>触电：电源线、焊接电缆与焊机连接处的裸漏接线板缺少防</w:t>
      </w:r>
    </w:p>
    <w:p>
      <w:pPr>
        <w:pStyle w:val="BodyText"/>
        <w:spacing w:line="417" w:lineRule="auto"/>
        <w:ind w:left="280" w:right="676"/>
      </w:pPr>
      <w:r>
        <w:rPr>
          <w:spacing w:val="-6"/>
        </w:rPr>
        <w:t xml:space="preserve">护罩或者防护板、焊机外壳 </w:t>
      </w:r>
      <w:r>
        <w:t>PE</w:t>
      </w:r>
      <w:r>
        <w:rPr>
          <w:spacing w:val="-9"/>
        </w:rPr>
        <w:t xml:space="preserve"> 线接线不正确，连接不可靠等容易导</w:t>
      </w:r>
      <w:r>
        <w:t>致触电事故。</w:t>
      </w:r>
    </w:p>
    <w:p>
      <w:pPr>
        <w:pStyle w:val="ListParagraph"/>
        <w:numPr>
          <w:ilvl w:val="0"/>
          <w:numId w:val="19"/>
        </w:numPr>
        <w:tabs>
          <w:tab w:val="left" w:pos="1700"/>
        </w:tabs>
        <w:spacing w:before="0" w:after="0" w:line="240" w:lineRule="auto"/>
        <w:ind w:left="1700" w:right="0" w:hanging="635"/>
        <w:jc w:val="left"/>
        <w:rPr>
          <w:sz w:val="40"/>
        </w:rPr>
      </w:pPr>
      <w:r>
        <w:rPr>
          <w:sz w:val="42"/>
        </w:rPr>
        <w:t>焊接火焰或烛件可引起的烧伤、烫伤事故。</w:t>
      </w:r>
    </w:p>
    <w:p>
      <w:pPr>
        <w:pStyle w:val="BodyText"/>
        <w:spacing w:before="11"/>
        <w:rPr>
          <w:sz w:val="30"/>
        </w:rPr>
      </w:pPr>
    </w:p>
    <w:p>
      <w:pPr>
        <w:pStyle w:val="ListParagraph"/>
        <w:numPr>
          <w:ilvl w:val="0"/>
          <w:numId w:val="19"/>
        </w:numPr>
        <w:tabs>
          <w:tab w:val="left" w:pos="1704"/>
        </w:tabs>
        <w:spacing w:before="1" w:after="0" w:line="417" w:lineRule="auto"/>
        <w:ind w:left="280" w:right="783" w:firstLine="784"/>
        <w:jc w:val="left"/>
        <w:rPr>
          <w:sz w:val="40"/>
        </w:rPr>
      </w:pPr>
      <w:r>
        <w:rPr>
          <w:spacing w:val="-1"/>
          <w:sz w:val="42"/>
        </w:rPr>
        <w:t>焊接过程中产生的强光、红外线、紫外线以及焊接中的电子</w:t>
      </w:r>
      <w:r>
        <w:rPr>
          <w:spacing w:val="26"/>
          <w:sz w:val="42"/>
        </w:rPr>
        <w:t>束产生的</w:t>
      </w:r>
      <w:r>
        <w:rPr>
          <w:rFonts w:ascii="Times New Roman" w:eastAsia="Times New Roman"/>
          <w:sz w:val="42"/>
        </w:rPr>
        <w:t>X</w:t>
      </w:r>
      <w:r>
        <w:rPr>
          <w:rFonts w:ascii="Times New Roman" w:eastAsia="Times New Roman"/>
          <w:spacing w:val="-3"/>
          <w:sz w:val="42"/>
        </w:rPr>
        <w:t xml:space="preserve"> </w:t>
      </w:r>
      <w:r>
        <w:rPr>
          <w:sz w:val="42"/>
        </w:rPr>
        <w:t>射线，会影响焊工的身体健康。</w:t>
      </w:r>
    </w:p>
    <w:p>
      <w:pPr>
        <w:pStyle w:val="ListParagraph"/>
        <w:numPr>
          <w:ilvl w:val="0"/>
          <w:numId w:val="19"/>
        </w:numPr>
        <w:tabs>
          <w:tab w:val="left" w:pos="1704"/>
        </w:tabs>
        <w:spacing w:before="0" w:after="0" w:line="417" w:lineRule="auto"/>
        <w:ind w:left="280" w:right="676" w:firstLine="784"/>
        <w:jc w:val="both"/>
        <w:rPr>
          <w:rFonts w:ascii="Times New Roman" w:eastAsia="Times New Roman"/>
          <w:sz w:val="40"/>
        </w:rPr>
      </w:pPr>
      <w:r>
        <w:rPr>
          <w:sz w:val="42"/>
        </w:rPr>
        <w:t>焊接过程中，由于高温使金属的焊接部位、焊条、污垢、油</w:t>
      </w:r>
      <w:r>
        <w:rPr>
          <w:spacing w:val="-15"/>
          <w:sz w:val="42"/>
        </w:rPr>
        <w:t>漆等蒸发或燃烧，产生焊接烟尘，引起职业中毒或焊接尘肺等职业危</w:t>
      </w:r>
      <w:r>
        <w:rPr>
          <w:sz w:val="42"/>
        </w:rPr>
        <w:t>害。</w:t>
      </w:r>
    </w:p>
    <w:p>
      <w:pPr>
        <w:pStyle w:val="ListParagraph"/>
        <w:numPr>
          <w:ilvl w:val="2"/>
          <w:numId w:val="20"/>
        </w:numPr>
        <w:tabs>
          <w:tab w:val="left" w:pos="2122"/>
        </w:tabs>
        <w:spacing w:before="0" w:after="0" w:line="417" w:lineRule="auto"/>
        <w:ind w:left="1065" w:right="783" w:firstLine="0"/>
        <w:jc w:val="left"/>
        <w:rPr>
          <w:sz w:val="42"/>
        </w:rPr>
      </w:pPr>
      <w:r>
        <w:rPr>
          <w:sz w:val="42"/>
        </w:rPr>
        <w:t xml:space="preserve">手动电动工具（手动电钻、手动砂轮机）            </w:t>
      </w:r>
      <w:r>
        <w:rPr>
          <w:spacing w:val="2"/>
          <w:sz w:val="42"/>
        </w:rPr>
        <w:t>1）</w:t>
      </w:r>
      <w:r>
        <w:rPr>
          <w:spacing w:val="-1"/>
          <w:sz w:val="42"/>
        </w:rPr>
        <w:t>触电：电源线破损、裸漏、接线板缺少漏电防护、控制开关</w:t>
      </w:r>
    </w:p>
    <w:p>
      <w:pPr>
        <w:pStyle w:val="BodyText"/>
        <w:spacing w:line="537" w:lineRule="exact"/>
        <w:ind w:left="280"/>
      </w:pPr>
      <w:r>
        <w:t>本身的缺陷等导致人员触电</w:t>
      </w:r>
    </w:p>
    <w:p>
      <w:pPr>
        <w:spacing w:after="0" w:line="537" w:lineRule="exact"/>
        <w:sectPr>
          <w:headerReference w:type="default" r:id="rId27"/>
          <w:footerReference w:type="default" r:id="rId28"/>
          <w:pgSz w:w="17860" w:h="25260"/>
          <w:pgMar w:top="1760" w:right="2000" w:bottom="2020" w:left="2420" w:header="1054" w:footer="1831"/>
          <w:pgNumType w:start="12"/>
          <w:cols w:space="708"/>
        </w:sectPr>
      </w:pPr>
    </w:p>
    <w:p>
      <w:pPr>
        <w:pStyle w:val="BodyText"/>
        <w:spacing w:before="5"/>
        <w:rPr>
          <w:sz w:val="14"/>
        </w:rPr>
      </w:pPr>
    </w:p>
    <w:p>
      <w:pPr>
        <w:pStyle w:val="BodyText"/>
        <w:spacing w:before="42" w:line="417" w:lineRule="auto"/>
        <w:ind w:left="280" w:right="783" w:firstLine="784"/>
      </w:pPr>
      <w:r>
        <w:t>2）在运转过程中发出噪声，如果不采取措施，职工长期在这种环境中工作会造成职业危害。</w:t>
      </w:r>
    </w:p>
    <w:p>
      <w:pPr>
        <w:pStyle w:val="ListParagraph"/>
        <w:numPr>
          <w:ilvl w:val="2"/>
          <w:numId w:val="20"/>
        </w:numPr>
        <w:tabs>
          <w:tab w:val="left" w:pos="2122"/>
        </w:tabs>
        <w:spacing w:before="0" w:after="0" w:line="537" w:lineRule="exact"/>
        <w:ind w:left="2121" w:right="0" w:hanging="1057"/>
        <w:jc w:val="left"/>
        <w:rPr>
          <w:sz w:val="42"/>
        </w:rPr>
      </w:pPr>
      <w:r>
        <w:rPr>
          <w:sz w:val="42"/>
        </w:rPr>
        <w:t>传输设备（输送皮带、大倾角皮带）</w:t>
      </w:r>
    </w:p>
    <w:p>
      <w:pPr>
        <w:pStyle w:val="ListParagraph"/>
        <w:numPr>
          <w:ilvl w:val="0"/>
          <w:numId w:val="18"/>
        </w:numPr>
        <w:tabs>
          <w:tab w:val="left" w:pos="1700"/>
        </w:tabs>
        <w:spacing w:before="398" w:after="0" w:line="240" w:lineRule="auto"/>
        <w:ind w:left="1700" w:right="0" w:hanging="635"/>
        <w:jc w:val="left"/>
        <w:rPr>
          <w:sz w:val="42"/>
        </w:rPr>
      </w:pPr>
      <w:r>
        <w:rPr>
          <w:sz w:val="42"/>
        </w:rPr>
        <w:t>碰伤：皮带头尾部裸露轴部位有碰伤隐患。</w:t>
      </w:r>
    </w:p>
    <w:p>
      <w:pPr>
        <w:pStyle w:val="ListParagraph"/>
        <w:numPr>
          <w:ilvl w:val="0"/>
          <w:numId w:val="18"/>
        </w:numPr>
        <w:tabs>
          <w:tab w:val="left" w:pos="1704"/>
        </w:tabs>
        <w:spacing w:before="398" w:after="0" w:line="417" w:lineRule="auto"/>
        <w:ind w:left="280" w:right="783" w:firstLine="784"/>
        <w:jc w:val="left"/>
        <w:rPr>
          <w:sz w:val="42"/>
        </w:rPr>
      </w:pPr>
      <w:r>
        <w:rPr>
          <w:spacing w:val="-1"/>
          <w:sz w:val="42"/>
        </w:rPr>
        <w:t>砸伤：高空皮带垃圾有掉落隐患，有发生掉落垃圾砸伤员工</w:t>
      </w:r>
      <w:r>
        <w:rPr>
          <w:sz w:val="42"/>
        </w:rPr>
        <w:t>的可能。</w:t>
      </w:r>
    </w:p>
    <w:p>
      <w:pPr>
        <w:pStyle w:val="ListParagraph"/>
        <w:numPr>
          <w:ilvl w:val="2"/>
          <w:numId w:val="20"/>
        </w:numPr>
        <w:tabs>
          <w:tab w:val="left" w:pos="2122"/>
        </w:tabs>
        <w:spacing w:before="0" w:after="0" w:line="240" w:lineRule="auto"/>
        <w:ind w:left="2121" w:right="0" w:hanging="1057"/>
        <w:jc w:val="left"/>
        <w:rPr>
          <w:sz w:val="42"/>
        </w:rPr>
      </w:pPr>
      <w:r>
        <w:rPr>
          <w:sz w:val="42"/>
        </w:rPr>
        <w:t>干燥设备及气化设备</w:t>
      </w:r>
    </w:p>
    <w:p>
      <w:pPr>
        <w:pStyle w:val="BodyText"/>
        <w:spacing w:before="398" w:line="417" w:lineRule="auto"/>
        <w:ind w:left="280" w:right="578" w:firstLine="784"/>
      </w:pPr>
      <w:r>
        <w:t>烫伤：气化炉属于高温设备，接触炉壁有烫伤危险。气化炉水蒸气管滴落的水温度很高有烫伤危险。</w:t>
      </w:r>
    </w:p>
    <w:p>
      <w:pPr>
        <w:pStyle w:val="ListParagraph"/>
        <w:numPr>
          <w:ilvl w:val="2"/>
          <w:numId w:val="20"/>
        </w:numPr>
        <w:tabs>
          <w:tab w:val="left" w:pos="2122"/>
        </w:tabs>
        <w:spacing w:before="0" w:after="0" w:line="537" w:lineRule="exact"/>
        <w:ind w:left="2121" w:right="0" w:hanging="1057"/>
        <w:jc w:val="left"/>
        <w:rPr>
          <w:sz w:val="42"/>
        </w:rPr>
      </w:pPr>
      <w:r>
        <w:rPr>
          <w:sz w:val="42"/>
        </w:rPr>
        <w:t>烟气管道、燃气管道设备</w:t>
      </w:r>
    </w:p>
    <w:p>
      <w:pPr>
        <w:pStyle w:val="BodyText"/>
        <w:spacing w:before="398" w:line="417" w:lineRule="auto"/>
        <w:ind w:left="280" w:right="578" w:firstLine="784"/>
      </w:pPr>
      <w:r>
        <w:t>烫伤：烟气、燃气管道属于高温设备，接触有烫伤危险，同时破损的管道有焦油滴落有烫伤隐患。</w:t>
      </w:r>
    </w:p>
    <w:p>
      <w:pPr>
        <w:pStyle w:val="Heading3"/>
        <w:tabs>
          <w:tab w:val="left" w:pos="1360"/>
        </w:tabs>
      </w:pPr>
      <w:r>
        <w:rPr>
          <w:rFonts w:ascii="Arial" w:eastAsia="Arial"/>
        </w:rPr>
        <w:t>3</w:t>
      </w:r>
      <w:r>
        <w:t>、</w:t>
        <w:tab/>
        <w:t>主要物料危险、有害因素分析</w:t>
      </w:r>
    </w:p>
    <w:p>
      <w:pPr>
        <w:pStyle w:val="BodyText"/>
        <w:spacing w:before="398" w:line="417" w:lineRule="auto"/>
        <w:ind w:left="280" w:right="486" w:firstLine="838"/>
      </w:pPr>
      <w:r>
        <w:rPr>
          <w:spacing w:val="-3"/>
        </w:rPr>
        <w:t>本项目主要涉及到的危险化学品有：</w:t>
      </w:r>
      <w:r>
        <w:rPr>
          <w:rFonts w:ascii="Times New Roman" w:eastAsia="Times New Roman"/>
          <w:spacing w:val="-34"/>
        </w:rPr>
        <w:t>H2S</w:t>
      </w:r>
      <w:r>
        <w:rPr>
          <w:spacing w:val="-112"/>
        </w:rPr>
        <w:t>、</w:t>
      </w:r>
      <w:r>
        <w:rPr>
          <w:rFonts w:ascii="Times New Roman" w:eastAsia="Times New Roman"/>
          <w:spacing w:val="-3"/>
        </w:rPr>
        <w:t>CO</w:t>
      </w:r>
      <w:r>
        <w:rPr>
          <w:spacing w:val="-112"/>
        </w:rPr>
        <w:t>、</w:t>
      </w:r>
      <w:r>
        <w:rPr>
          <w:rFonts w:ascii="Times New Roman" w:eastAsia="Times New Roman"/>
        </w:rPr>
        <w:t>CO2</w:t>
      </w:r>
      <w:r>
        <w:rPr>
          <w:spacing w:val="-112"/>
        </w:rPr>
        <w:t>、</w:t>
      </w:r>
      <w:r>
        <w:rPr>
          <w:rFonts w:ascii="Times New Roman" w:eastAsia="Times New Roman"/>
        </w:rPr>
        <w:t>HCl</w:t>
      </w:r>
      <w:r>
        <w:rPr>
          <w:spacing w:val="-112"/>
        </w:rPr>
        <w:t>、</w:t>
      </w:r>
      <w:r>
        <w:rPr>
          <w:rFonts w:ascii="Times New Roman" w:eastAsia="Times New Roman"/>
        </w:rPr>
        <w:t>SO2</w:t>
      </w:r>
      <w:r>
        <w:rPr>
          <w:spacing w:val="-13"/>
        </w:rPr>
        <w:t>、</w:t>
      </w:r>
      <w:r>
        <w:t>烟尘和焦油。</w:t>
      </w:r>
    </w:p>
    <w:p>
      <w:pPr>
        <w:pStyle w:val="BodyText"/>
        <w:spacing w:line="537" w:lineRule="exact"/>
        <w:ind w:left="1119"/>
      </w:pPr>
      <w:r>
        <w:t>主要含量：</w:t>
      </w:r>
    </w:p>
    <w:p>
      <w:pPr>
        <w:pStyle w:val="BodyText"/>
      </w:pPr>
    </w:p>
    <w:p>
      <w:pPr>
        <w:pStyle w:val="BodyText"/>
        <w:spacing w:before="6"/>
        <w:rPr>
          <w:sz w:val="30"/>
        </w:rPr>
      </w:pPr>
    </w:p>
    <w:p>
      <w:pPr>
        <w:tabs>
          <w:tab w:val="left" w:pos="1547"/>
          <w:tab w:val="left" w:pos="2753"/>
          <w:tab w:val="left" w:pos="4397"/>
          <w:tab w:val="left" w:pos="5792"/>
          <w:tab w:val="left" w:pos="7885"/>
          <w:tab w:val="left" w:pos="9747"/>
          <w:tab w:val="left" w:pos="11162"/>
        </w:tabs>
        <w:spacing w:before="0" w:line="280" w:lineRule="auto"/>
        <w:ind w:left="280" w:right="696" w:firstLine="0"/>
        <w:jc w:val="left"/>
        <w:rPr>
          <w:rFonts w:ascii="微软雅黑" w:eastAsia="微软雅黑" w:hint="eastAsia"/>
          <w:sz w:val="36"/>
        </w:rPr>
      </w:pPr>
      <w:r>
        <w:drawing>
          <wp:anchor distT="0" distB="0" distL="0" distR="0" simplePos="0" relativeHeight="251660288" behindDoc="1" locked="0" layoutInCell="1" allowOverlap="1">
            <wp:simplePos x="0" y="0"/>
            <wp:positionH relativeFrom="page">
              <wp:posOffset>1707388</wp:posOffset>
            </wp:positionH>
            <wp:positionV relativeFrom="paragraph">
              <wp:posOffset>65110</wp:posOffset>
            </wp:positionV>
            <wp:extent cx="7583550" cy="1524381"/>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29" cstate="print"/>
                    <a:stretch>
                      <a:fillRect/>
                    </a:stretch>
                  </pic:blipFill>
                  <pic:spPr>
                    <a:xfrm>
                      <a:off x="0" y="0"/>
                      <a:ext cx="7583550" cy="1524381"/>
                    </a:xfrm>
                    <a:prstGeom prst="rect">
                      <a:avLst/>
                    </a:prstGeom>
                  </pic:spPr>
                </pic:pic>
              </a:graphicData>
            </a:graphic>
          </wp:anchor>
        </w:drawing>
      </w:r>
      <w:r>
        <w:rPr>
          <w:rFonts w:ascii="微软雅黑" w:eastAsia="微软雅黑" w:hint="eastAsia"/>
          <w:spacing w:val="46"/>
          <w:sz w:val="36"/>
        </w:rPr>
        <w:t>气</w:t>
      </w:r>
      <w:r>
        <w:rPr>
          <w:rFonts w:ascii="微软雅黑" w:eastAsia="微软雅黑" w:hint="eastAsia"/>
          <w:sz w:val="36"/>
        </w:rPr>
        <w:t>体</w:t>
        <w:tab/>
        <w:t>CO</w:t>
        <w:tab/>
        <w:t>CO2</w:t>
        <w:tab/>
        <w:t>H2</w:t>
        <w:tab/>
        <w:t>CmHm</w:t>
        <w:tab/>
        <w:t>O2</w:t>
        <w:tab/>
        <w:t>N2</w:t>
        <w:tab/>
      </w:r>
      <w:r>
        <w:rPr>
          <w:rFonts w:ascii="微软雅黑" w:eastAsia="微软雅黑" w:hint="eastAsia"/>
          <w:spacing w:val="46"/>
          <w:sz w:val="36"/>
        </w:rPr>
        <w:t>焦油灰</w:t>
      </w:r>
      <w:r>
        <w:rPr>
          <w:rFonts w:ascii="微软雅黑" w:eastAsia="微软雅黑" w:hint="eastAsia"/>
          <w:spacing w:val="-17"/>
          <w:sz w:val="36"/>
        </w:rPr>
        <w:t>尘</w:t>
      </w:r>
      <w:r>
        <w:rPr>
          <w:rFonts w:ascii="微软雅黑" w:eastAsia="微软雅黑" w:hint="eastAsia"/>
          <w:sz w:val="36"/>
        </w:rPr>
        <w:t>低位</w:t>
      </w:r>
    </w:p>
    <w:p>
      <w:pPr>
        <w:tabs>
          <w:tab w:val="left" w:pos="11262"/>
        </w:tabs>
        <w:spacing w:before="0" w:line="656" w:lineRule="exact"/>
        <w:ind w:left="280" w:right="0" w:firstLine="0"/>
        <w:jc w:val="left"/>
        <w:rPr>
          <w:rFonts w:ascii="微软雅黑" w:eastAsia="微软雅黑" w:hint="eastAsia"/>
          <w:sz w:val="36"/>
        </w:rPr>
      </w:pPr>
      <w:r>
        <w:rPr>
          <w:rFonts w:ascii="微软雅黑" w:eastAsia="微软雅黑" w:hint="eastAsia"/>
          <w:sz w:val="36"/>
        </w:rPr>
        <w:t>名称</w:t>
        <w:tab/>
        <w:t>热值</w:t>
      </w:r>
    </w:p>
    <w:p>
      <w:pPr>
        <w:tabs>
          <w:tab w:val="left" w:pos="1691"/>
          <w:tab w:val="left" w:pos="3223"/>
          <w:tab w:val="left" w:pos="4802"/>
          <w:tab w:val="left" w:pos="6646"/>
          <w:tab w:val="left" w:pos="7971"/>
          <w:tab w:val="left" w:pos="9825"/>
          <w:tab w:val="left" w:pos="11943"/>
        </w:tabs>
        <w:spacing w:before="110"/>
        <w:ind w:left="280" w:right="0" w:firstLine="0"/>
        <w:jc w:val="left"/>
        <w:rPr>
          <w:rFonts w:ascii="微软雅黑" w:eastAsia="微软雅黑" w:hint="eastAsia"/>
          <w:sz w:val="36"/>
        </w:rPr>
      </w:pPr>
      <w:r>
        <w:rPr>
          <w:rFonts w:ascii="微软雅黑" w:eastAsia="微软雅黑" w:hint="eastAsia"/>
          <w:spacing w:val="82"/>
          <w:sz w:val="36"/>
        </w:rPr>
        <w:t>含</w:t>
      </w:r>
      <w:r>
        <w:rPr>
          <w:rFonts w:ascii="微软雅黑" w:eastAsia="微软雅黑" w:hint="eastAsia"/>
          <w:sz w:val="36"/>
        </w:rPr>
        <w:t>量</w:t>
        <w:tab/>
        <w:t>14%</w:t>
        <w:tab/>
        <w:t>4%</w:t>
        <w:tab/>
        <w:t>5%</w:t>
        <w:tab/>
        <w:t>4%</w:t>
        <w:tab/>
      </w:r>
      <w:r>
        <w:rPr>
          <w:rFonts w:ascii="微软雅黑" w:eastAsia="微软雅黑" w:hint="eastAsia"/>
          <w:spacing w:val="82"/>
          <w:sz w:val="36"/>
        </w:rPr>
        <w:t>小于</w:t>
      </w:r>
      <w:r>
        <w:rPr>
          <w:rFonts w:ascii="微软雅黑" w:eastAsia="微软雅黑" w:hint="eastAsia"/>
          <w:sz w:val="36"/>
        </w:rPr>
        <w:t>等</w:t>
        <w:tab/>
      </w:r>
      <w:r>
        <w:rPr>
          <w:rFonts w:ascii="微软雅黑" w:eastAsia="微软雅黑" w:hint="eastAsia"/>
          <w:spacing w:val="82"/>
          <w:sz w:val="36"/>
        </w:rPr>
        <w:t>大于</w:t>
      </w:r>
      <w:r>
        <w:rPr>
          <w:rFonts w:ascii="微软雅黑" w:eastAsia="微软雅黑" w:hint="eastAsia"/>
          <w:sz w:val="36"/>
        </w:rPr>
        <w:t>等</w:t>
        <w:tab/>
      </w:r>
      <w:r>
        <w:rPr>
          <w:rFonts w:ascii="微软雅黑" w:eastAsia="微软雅黑" w:hint="eastAsia"/>
          <w:spacing w:val="82"/>
          <w:sz w:val="36"/>
        </w:rPr>
        <w:t>小</w:t>
      </w:r>
      <w:r>
        <w:rPr>
          <w:rFonts w:ascii="微软雅黑" w:eastAsia="微软雅黑" w:hint="eastAsia"/>
          <w:sz w:val="36"/>
        </w:rPr>
        <w:t>于</w:t>
      </w:r>
    </w:p>
    <w:p>
      <w:pPr>
        <w:spacing w:before="107"/>
        <w:ind w:left="280" w:right="0" w:firstLine="0"/>
        <w:jc w:val="left"/>
        <w:rPr>
          <w:rFonts w:ascii="微软雅黑"/>
          <w:sz w:val="36"/>
        </w:rPr>
      </w:pPr>
      <w:r>
        <w:rPr>
          <w:rFonts w:ascii="微软雅黑"/>
          <w:sz w:val="36"/>
        </w:rPr>
        <w:t>4186</w:t>
      </w:r>
    </w:p>
    <w:p>
      <w:pPr>
        <w:pStyle w:val="BodyText"/>
        <w:spacing w:before="9"/>
        <w:rPr>
          <w:rFonts w:ascii="微软雅黑"/>
          <w:sz w:val="5"/>
        </w:rPr>
      </w:pPr>
    </w:p>
    <w:p>
      <w:pPr>
        <w:tabs>
          <w:tab w:val="left" w:pos="7323"/>
          <w:tab w:val="left" w:pos="9053"/>
        </w:tabs>
        <w:spacing w:before="6"/>
        <w:ind w:left="5681" w:right="0" w:firstLine="0"/>
        <w:jc w:val="left"/>
        <w:rPr>
          <w:rFonts w:ascii="微软雅黑" w:eastAsia="微软雅黑" w:hint="eastAsia"/>
          <w:sz w:val="36"/>
        </w:rPr>
      </w:pPr>
      <w:r>
        <w:rPr>
          <w:rFonts w:ascii="微软雅黑" w:eastAsia="微软雅黑" w:hint="eastAsia"/>
          <w:sz w:val="36"/>
        </w:rPr>
        <w:t>于</w:t>
      </w:r>
      <w:r>
        <w:rPr>
          <w:rFonts w:ascii="微软雅黑" w:eastAsia="微软雅黑" w:hint="eastAsia"/>
          <w:spacing w:val="-18"/>
          <w:sz w:val="36"/>
        </w:rPr>
        <w:t xml:space="preserve"> </w:t>
      </w:r>
      <w:r>
        <w:rPr>
          <w:rFonts w:ascii="微软雅黑" w:eastAsia="微软雅黑" w:hint="eastAsia"/>
          <w:sz w:val="36"/>
        </w:rPr>
        <w:t>0.6%</w:t>
        <w:tab/>
        <w:t>于</w:t>
      </w:r>
      <w:r>
        <w:rPr>
          <w:rFonts w:ascii="微软雅黑" w:eastAsia="微软雅黑" w:hint="eastAsia"/>
          <w:spacing w:val="-18"/>
          <w:sz w:val="36"/>
        </w:rPr>
        <w:t xml:space="preserve"> </w:t>
      </w:r>
      <w:r>
        <w:rPr>
          <w:rFonts w:ascii="微软雅黑" w:eastAsia="微软雅黑" w:hint="eastAsia"/>
          <w:sz w:val="36"/>
        </w:rPr>
        <w:t>73%</w:t>
        <w:tab/>
        <w:t>100</w:t>
      </w:r>
    </w:p>
    <w:p>
      <w:pPr>
        <w:spacing w:after="0"/>
        <w:jc w:val="left"/>
        <w:rPr>
          <w:rFonts w:ascii="微软雅黑" w:eastAsia="微软雅黑" w:hint="eastAsia"/>
          <w:sz w:val="36"/>
        </w:rPr>
        <w:sectPr>
          <w:headerReference w:type="default" r:id="rId30"/>
          <w:footerReference w:type="default" r:id="rId31"/>
          <w:pgSz w:w="17860" w:h="25260"/>
          <w:pgMar w:top="1760" w:right="2000" w:bottom="2020" w:left="2420" w:header="1054" w:footer="1831"/>
          <w:pgNumType w:start="13"/>
          <w:cols w:space="708"/>
        </w:sectPr>
      </w:pPr>
    </w:p>
    <w:p>
      <w:pPr>
        <w:pStyle w:val="BodyText"/>
        <w:spacing w:before="13"/>
        <w:rPr>
          <w:rFonts w:ascii="微软雅黑"/>
          <w:sz w:val="10"/>
        </w:rPr>
      </w:pPr>
      <w:r>
        <w:drawing>
          <wp:anchor distT="0" distB="0" distL="0" distR="0" simplePos="0" relativeHeight="251661312" behindDoc="1" locked="0" layoutInCell="1" allowOverlap="1">
            <wp:simplePos x="0" y="0"/>
            <wp:positionH relativeFrom="page">
              <wp:posOffset>1600200</wp:posOffset>
            </wp:positionH>
            <wp:positionV relativeFrom="page">
              <wp:posOffset>1765300</wp:posOffset>
            </wp:positionV>
            <wp:extent cx="8133016" cy="12528899"/>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32" cstate="print"/>
                    <a:stretch>
                      <a:fillRect/>
                    </a:stretch>
                  </pic:blipFill>
                  <pic:spPr>
                    <a:xfrm>
                      <a:off x="0" y="0"/>
                      <a:ext cx="8133016" cy="12528899"/>
                    </a:xfrm>
                    <a:prstGeom prst="rect">
                      <a:avLst/>
                    </a:prstGeom>
                  </pic:spPr>
                </pic:pic>
              </a:graphicData>
            </a:graphic>
          </wp:anchor>
        </w:drawing>
      </w:r>
    </w:p>
    <w:p>
      <w:pPr>
        <w:pStyle w:val="BodyText"/>
        <w:spacing w:line="59" w:lineRule="exact"/>
        <w:ind w:left="280"/>
        <w:rPr>
          <w:rFonts w:ascii="微软雅黑"/>
          <w:sz w:val="5"/>
        </w:rPr>
      </w:pPr>
      <w:r>
        <w:rPr>
          <w:rFonts w:ascii="微软雅黑"/>
          <w:position w:val="0"/>
          <w:sz w:val="5"/>
        </w:rPr>
        <w:drawing>
          <wp:inline distT="0" distB="0" distL="0" distR="0">
            <wp:extent cx="7537608" cy="38004"/>
            <wp:effectExtent l="0" t="0" r="0" b="0"/>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33" cstate="print"/>
                    <a:stretch>
                      <a:fillRect/>
                    </a:stretch>
                  </pic:blipFill>
                  <pic:spPr>
                    <a:xfrm>
                      <a:off x="0" y="0"/>
                      <a:ext cx="7537608" cy="38004"/>
                    </a:xfrm>
                    <a:prstGeom prst="rect">
                      <a:avLst/>
                    </a:prstGeom>
                  </pic:spPr>
                </pic:pic>
              </a:graphicData>
            </a:graphic>
          </wp:inline>
        </w:drawing>
      </w:r>
    </w:p>
    <w:p>
      <w:pPr>
        <w:pStyle w:val="BodyText"/>
        <w:spacing w:line="508" w:lineRule="exact"/>
        <w:ind w:left="1000"/>
      </w:pPr>
      <w:r>
        <w:t>危险、有害性</w:t>
      </w:r>
    </w:p>
    <w:p>
      <w:pPr>
        <w:pStyle w:val="BodyText"/>
        <w:rPr>
          <w:sz w:val="20"/>
        </w:rPr>
      </w:pPr>
    </w:p>
    <w:p>
      <w:pPr>
        <w:pStyle w:val="BodyText"/>
        <w:spacing w:before="9"/>
        <w:rPr>
          <w:sz w:val="16"/>
        </w:rPr>
      </w:pPr>
    </w:p>
    <w:tbl>
      <w:tblPr>
        <w:tblStyle w:val="TableNormal0"/>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27"/>
        <w:gridCol w:w="3246"/>
        <w:gridCol w:w="8112"/>
      </w:tblGrid>
      <w:tr>
        <w:tblPrEx>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29"/>
          <w:jc w:val="left"/>
        </w:trPr>
        <w:tc>
          <w:tcPr>
            <w:tcW w:w="1227" w:type="dxa"/>
          </w:tcPr>
          <w:p>
            <w:pPr>
              <w:pStyle w:val="TableParagraph"/>
              <w:spacing w:line="480" w:lineRule="exact"/>
              <w:ind w:left="50"/>
              <w:rPr>
                <w:sz w:val="42"/>
              </w:rPr>
            </w:pPr>
            <w:r>
              <w:rPr>
                <w:sz w:val="42"/>
              </w:rPr>
              <w:t>序号</w:t>
            </w:r>
          </w:p>
          <w:p>
            <w:pPr>
              <w:pStyle w:val="TableParagraph"/>
              <w:spacing w:before="4"/>
              <w:rPr>
                <w:sz w:val="34"/>
              </w:rPr>
            </w:pPr>
          </w:p>
          <w:p>
            <w:pPr>
              <w:pStyle w:val="TableParagraph"/>
              <w:ind w:left="50"/>
              <w:rPr>
                <w:rFonts w:ascii="Times New Roman"/>
                <w:sz w:val="42"/>
              </w:rPr>
            </w:pPr>
            <w:r>
              <w:rPr>
                <w:rFonts w:ascii="Times New Roman"/>
                <w:w w:val="100"/>
                <w:sz w:val="42"/>
              </w:rPr>
              <w:t>1</w:t>
            </w:r>
          </w:p>
        </w:tc>
        <w:tc>
          <w:tcPr>
            <w:tcW w:w="3246" w:type="dxa"/>
          </w:tcPr>
          <w:p>
            <w:pPr>
              <w:pStyle w:val="TableParagraph"/>
              <w:spacing w:line="480" w:lineRule="exact"/>
              <w:ind w:left="334"/>
              <w:rPr>
                <w:sz w:val="42"/>
              </w:rPr>
            </w:pPr>
            <w:r>
              <w:rPr>
                <w:sz w:val="42"/>
              </w:rPr>
              <w:t>名称</w:t>
            </w:r>
          </w:p>
          <w:p>
            <w:pPr>
              <w:pStyle w:val="TableParagraph"/>
              <w:spacing w:before="2"/>
              <w:rPr>
                <w:sz w:val="32"/>
              </w:rPr>
            </w:pPr>
          </w:p>
          <w:p>
            <w:pPr>
              <w:pStyle w:val="TableParagraph"/>
              <w:ind w:left="334"/>
              <w:rPr>
                <w:sz w:val="42"/>
              </w:rPr>
            </w:pPr>
            <w:r>
              <w:rPr>
                <w:sz w:val="42"/>
              </w:rPr>
              <w:t>硫化氢（</w:t>
            </w:r>
            <w:r>
              <w:rPr>
                <w:rFonts w:ascii="Times New Roman" w:eastAsia="Times New Roman"/>
                <w:sz w:val="42"/>
              </w:rPr>
              <w:t>H2S</w:t>
            </w:r>
            <w:r>
              <w:rPr>
                <w:sz w:val="42"/>
              </w:rPr>
              <w:t>）</w:t>
            </w:r>
          </w:p>
        </w:tc>
        <w:tc>
          <w:tcPr>
            <w:tcW w:w="8112" w:type="dxa"/>
          </w:tcPr>
          <w:p>
            <w:pPr>
              <w:pStyle w:val="TableParagraph"/>
              <w:spacing w:line="480" w:lineRule="exact"/>
              <w:ind w:left="59"/>
              <w:rPr>
                <w:sz w:val="42"/>
              </w:rPr>
            </w:pPr>
            <w:r>
              <w:rPr>
                <w:sz w:val="42"/>
              </w:rPr>
              <w:t>有害性分析</w:t>
            </w:r>
          </w:p>
          <w:p>
            <w:pPr>
              <w:pStyle w:val="TableParagraph"/>
              <w:spacing w:before="2"/>
              <w:rPr>
                <w:sz w:val="32"/>
              </w:rPr>
            </w:pPr>
          </w:p>
          <w:p>
            <w:pPr>
              <w:pStyle w:val="TableParagraph"/>
              <w:ind w:left="59"/>
              <w:rPr>
                <w:sz w:val="42"/>
              </w:rPr>
            </w:pPr>
            <w:r>
              <w:rPr>
                <w:sz w:val="42"/>
              </w:rPr>
              <w:t>硫化氢是无色、剧毒、酸性气体。有一种特</w:t>
            </w:r>
          </w:p>
        </w:tc>
      </w:tr>
      <w:tr>
        <w:tblPrEx>
          <w:tblW w:w="0" w:type="auto"/>
          <w:jc w:val="left"/>
          <w:tblInd w:w="238" w:type="dxa"/>
          <w:tblLayout w:type="fixed"/>
          <w:tblCellMar>
            <w:top w:w="0" w:type="dxa"/>
            <w:left w:w="0" w:type="dxa"/>
            <w:bottom w:w="0" w:type="dxa"/>
            <w:right w:w="0" w:type="dxa"/>
          </w:tblCellMar>
          <w:tblLook w:val="01E0"/>
        </w:tblPrEx>
        <w:trPr>
          <w:trHeight w:val="935"/>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ind w:left="59"/>
              <w:rPr>
                <w:sz w:val="42"/>
              </w:rPr>
            </w:pPr>
            <w:r>
              <w:rPr>
                <w:sz w:val="42"/>
              </w:rPr>
              <w:t>殊的臭鸡蛋味，嗅觉阈值：0.00041ppm，即</w:t>
            </w:r>
          </w:p>
        </w:tc>
      </w:tr>
      <w:tr>
        <w:tblPrEx>
          <w:tblW w:w="0" w:type="auto"/>
          <w:jc w:val="left"/>
          <w:tblInd w:w="238" w:type="dxa"/>
          <w:tblLayout w:type="fixed"/>
          <w:tblCellMar>
            <w:top w:w="0" w:type="dxa"/>
            <w:left w:w="0" w:type="dxa"/>
            <w:bottom w:w="0" w:type="dxa"/>
            <w:right w:w="0" w:type="dxa"/>
          </w:tblCellMar>
          <w:tblLook w:val="01E0"/>
        </w:tblPrEx>
        <w:trPr>
          <w:trHeight w:val="936"/>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ind w:left="59"/>
              <w:rPr>
                <w:sz w:val="42"/>
              </w:rPr>
            </w:pPr>
            <w:r>
              <w:rPr>
                <w:sz w:val="42"/>
              </w:rPr>
              <w:t>使是低浓度的硫化氢，也会损伤人的嗅觉。</w:t>
            </w:r>
          </w:p>
        </w:tc>
      </w:tr>
      <w:tr>
        <w:tblPrEx>
          <w:tblW w:w="0" w:type="auto"/>
          <w:jc w:val="left"/>
          <w:tblInd w:w="238" w:type="dxa"/>
          <w:tblLayout w:type="fixed"/>
          <w:tblCellMar>
            <w:top w:w="0" w:type="dxa"/>
            <w:left w:w="0" w:type="dxa"/>
            <w:bottom w:w="0" w:type="dxa"/>
            <w:right w:w="0" w:type="dxa"/>
          </w:tblCellMar>
          <w:tblLook w:val="01E0"/>
        </w:tblPrEx>
        <w:trPr>
          <w:trHeight w:val="936"/>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ind w:left="59"/>
              <w:rPr>
                <w:sz w:val="42"/>
              </w:rPr>
            </w:pPr>
            <w:r>
              <w:rPr>
                <w:sz w:val="42"/>
              </w:rPr>
              <w:t>浓度高时反而没有气味（因为高浓度的硫化</w:t>
            </w:r>
          </w:p>
        </w:tc>
      </w:tr>
      <w:tr>
        <w:tblPrEx>
          <w:tblW w:w="0" w:type="auto"/>
          <w:jc w:val="left"/>
          <w:tblInd w:w="238" w:type="dxa"/>
          <w:tblLayout w:type="fixed"/>
          <w:tblCellMar>
            <w:top w:w="0" w:type="dxa"/>
            <w:left w:w="0" w:type="dxa"/>
            <w:bottom w:w="0" w:type="dxa"/>
            <w:right w:w="0" w:type="dxa"/>
          </w:tblCellMar>
          <w:tblLook w:val="01E0"/>
        </w:tblPrEx>
        <w:trPr>
          <w:trHeight w:val="936"/>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ind w:left="59"/>
              <w:rPr>
                <w:sz w:val="42"/>
              </w:rPr>
            </w:pPr>
            <w:r>
              <w:rPr>
                <w:sz w:val="42"/>
              </w:rPr>
              <w:t>氢可以麻痹嗅觉神经）。用鼻子作为检测这</w:t>
            </w:r>
          </w:p>
        </w:tc>
      </w:tr>
      <w:tr>
        <w:tblPrEx>
          <w:tblW w:w="0" w:type="auto"/>
          <w:jc w:val="left"/>
          <w:tblInd w:w="238" w:type="dxa"/>
          <w:tblLayout w:type="fixed"/>
          <w:tblCellMar>
            <w:top w:w="0" w:type="dxa"/>
            <w:left w:w="0" w:type="dxa"/>
            <w:bottom w:w="0" w:type="dxa"/>
            <w:right w:w="0" w:type="dxa"/>
          </w:tblCellMar>
          <w:tblLook w:val="01E0"/>
        </w:tblPrEx>
        <w:trPr>
          <w:trHeight w:val="916"/>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ind w:left="59"/>
              <w:rPr>
                <w:sz w:val="42"/>
              </w:rPr>
            </w:pPr>
            <w:r>
              <w:rPr>
                <w:sz w:val="42"/>
              </w:rPr>
              <w:t>种气体的手段是致命的。</w:t>
            </w:r>
          </w:p>
        </w:tc>
      </w:tr>
      <w:tr>
        <w:tblPrEx>
          <w:tblW w:w="0" w:type="auto"/>
          <w:jc w:val="left"/>
          <w:tblInd w:w="238" w:type="dxa"/>
          <w:tblLayout w:type="fixed"/>
          <w:tblCellMar>
            <w:top w:w="0" w:type="dxa"/>
            <w:left w:w="0" w:type="dxa"/>
            <w:bottom w:w="0" w:type="dxa"/>
            <w:right w:w="0" w:type="dxa"/>
          </w:tblCellMar>
          <w:tblLook w:val="01E0"/>
        </w:tblPrEx>
        <w:trPr>
          <w:trHeight w:val="1905"/>
          <w:jc w:val="left"/>
        </w:trPr>
        <w:tc>
          <w:tcPr>
            <w:tcW w:w="1227" w:type="dxa"/>
          </w:tcPr>
          <w:p>
            <w:pPr>
              <w:pStyle w:val="TableParagraph"/>
              <w:spacing w:before="260"/>
              <w:ind w:left="50"/>
              <w:rPr>
                <w:rFonts w:ascii="Times New Roman"/>
                <w:sz w:val="42"/>
              </w:rPr>
            </w:pPr>
            <w:r>
              <w:rPr>
                <w:rFonts w:ascii="Times New Roman"/>
                <w:w w:val="100"/>
                <w:sz w:val="42"/>
              </w:rPr>
              <w:t>2</w:t>
            </w:r>
          </w:p>
        </w:tc>
        <w:tc>
          <w:tcPr>
            <w:tcW w:w="3246" w:type="dxa"/>
          </w:tcPr>
          <w:p>
            <w:pPr>
              <w:pStyle w:val="TableParagraph"/>
              <w:tabs>
                <w:tab w:val="left" w:pos="1076"/>
                <w:tab w:val="left" w:pos="1817"/>
                <w:tab w:val="left" w:pos="2559"/>
              </w:tabs>
              <w:spacing w:before="233"/>
              <w:ind w:left="334"/>
              <w:rPr>
                <w:sz w:val="42"/>
              </w:rPr>
            </w:pPr>
            <w:r>
              <w:rPr>
                <w:sz w:val="42"/>
              </w:rPr>
              <w:t>—</w:t>
              <w:tab/>
              <w:t>氧</w:t>
              <w:tab/>
              <w:t>化</w:t>
              <w:tab/>
              <w:t>碳</w:t>
            </w:r>
          </w:p>
          <w:p>
            <w:pPr>
              <w:pStyle w:val="TableParagraph"/>
              <w:rPr>
                <w:sz w:val="31"/>
              </w:rPr>
            </w:pPr>
          </w:p>
          <w:p>
            <w:pPr>
              <w:pStyle w:val="TableParagraph"/>
              <w:ind w:left="334"/>
              <w:rPr>
                <w:sz w:val="42"/>
              </w:rPr>
            </w:pPr>
            <w:r>
              <w:rPr>
                <w:sz w:val="42"/>
              </w:rPr>
              <w:t>（</w:t>
            </w:r>
            <w:r>
              <w:rPr>
                <w:rFonts w:ascii="Times New Roman" w:eastAsia="Times New Roman"/>
                <w:sz w:val="42"/>
              </w:rPr>
              <w:t>CO</w:t>
            </w:r>
            <w:r>
              <w:rPr>
                <w:sz w:val="42"/>
              </w:rPr>
              <w:t>）</w:t>
            </w:r>
          </w:p>
        </w:tc>
        <w:tc>
          <w:tcPr>
            <w:tcW w:w="8112" w:type="dxa"/>
          </w:tcPr>
          <w:p>
            <w:pPr>
              <w:pStyle w:val="TableParagraph"/>
              <w:spacing w:before="233"/>
              <w:ind w:left="59"/>
              <w:rPr>
                <w:sz w:val="42"/>
              </w:rPr>
            </w:pPr>
            <w:r>
              <w:rPr>
                <w:sz w:val="42"/>
              </w:rPr>
              <w:t>一氧化碳是无色、无臭、无味的气体，故易</w:t>
            </w:r>
          </w:p>
          <w:p>
            <w:pPr>
              <w:pStyle w:val="TableParagraph"/>
              <w:rPr>
                <w:sz w:val="31"/>
              </w:rPr>
            </w:pPr>
          </w:p>
          <w:p>
            <w:pPr>
              <w:pStyle w:val="TableParagraph"/>
              <w:ind w:left="59"/>
              <w:rPr>
                <w:sz w:val="42"/>
              </w:rPr>
            </w:pPr>
            <w:r>
              <w:rPr>
                <w:sz w:val="42"/>
              </w:rPr>
              <w:t>于忽略而致中毒。一氧化碳中毒的原因是因</w:t>
            </w:r>
          </w:p>
        </w:tc>
      </w:tr>
      <w:tr>
        <w:tblPrEx>
          <w:tblW w:w="0" w:type="auto"/>
          <w:jc w:val="left"/>
          <w:tblInd w:w="238" w:type="dxa"/>
          <w:tblLayout w:type="fixed"/>
          <w:tblCellMar>
            <w:top w:w="0" w:type="dxa"/>
            <w:left w:w="0" w:type="dxa"/>
            <w:bottom w:w="0" w:type="dxa"/>
            <w:right w:w="0" w:type="dxa"/>
          </w:tblCellMar>
          <w:tblLook w:val="01E0"/>
        </w:tblPrEx>
        <w:trPr>
          <w:trHeight w:val="936"/>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ind w:left="59"/>
              <w:rPr>
                <w:sz w:val="42"/>
              </w:rPr>
            </w:pPr>
            <w:r>
              <w:rPr>
                <w:sz w:val="42"/>
              </w:rPr>
              <w:t>为一氧化碳进入人体之后会和血液中的血</w:t>
            </w:r>
          </w:p>
        </w:tc>
      </w:tr>
      <w:tr>
        <w:tblPrEx>
          <w:tblW w:w="0" w:type="auto"/>
          <w:jc w:val="left"/>
          <w:tblInd w:w="238" w:type="dxa"/>
          <w:tblLayout w:type="fixed"/>
          <w:tblCellMar>
            <w:top w:w="0" w:type="dxa"/>
            <w:left w:w="0" w:type="dxa"/>
            <w:bottom w:w="0" w:type="dxa"/>
            <w:right w:w="0" w:type="dxa"/>
          </w:tblCellMar>
          <w:tblLook w:val="01E0"/>
        </w:tblPrEx>
        <w:trPr>
          <w:trHeight w:val="936"/>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ind w:left="59"/>
              <w:rPr>
                <w:sz w:val="42"/>
              </w:rPr>
            </w:pPr>
            <w:r>
              <w:rPr>
                <w:sz w:val="42"/>
              </w:rPr>
              <w:t>红蛋白结合，进而排挤血红蛋白与氧气的结</w:t>
            </w:r>
          </w:p>
        </w:tc>
      </w:tr>
      <w:tr>
        <w:tblPrEx>
          <w:tblW w:w="0" w:type="auto"/>
          <w:jc w:val="left"/>
          <w:tblInd w:w="238" w:type="dxa"/>
          <w:tblLayout w:type="fixed"/>
          <w:tblCellMar>
            <w:top w:w="0" w:type="dxa"/>
            <w:left w:w="0" w:type="dxa"/>
            <w:bottom w:w="0" w:type="dxa"/>
            <w:right w:w="0" w:type="dxa"/>
          </w:tblCellMar>
          <w:tblLook w:val="01E0"/>
        </w:tblPrEx>
        <w:trPr>
          <w:trHeight w:val="936"/>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ind w:left="59"/>
              <w:rPr>
                <w:sz w:val="42"/>
              </w:rPr>
            </w:pPr>
            <w:r>
              <w:rPr>
                <w:sz w:val="42"/>
              </w:rPr>
              <w:t>合，从而出现缺氧，这就是一氧中毒。常见</w:t>
            </w:r>
          </w:p>
        </w:tc>
      </w:tr>
      <w:tr>
        <w:tblPrEx>
          <w:tblW w:w="0" w:type="auto"/>
          <w:jc w:val="left"/>
          <w:tblInd w:w="238" w:type="dxa"/>
          <w:tblLayout w:type="fixed"/>
          <w:tblCellMar>
            <w:top w:w="0" w:type="dxa"/>
            <w:left w:w="0" w:type="dxa"/>
            <w:bottom w:w="0" w:type="dxa"/>
            <w:right w:w="0" w:type="dxa"/>
          </w:tblCellMar>
          <w:tblLook w:val="01E0"/>
        </w:tblPrEx>
        <w:trPr>
          <w:trHeight w:val="936"/>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ind w:left="59"/>
              <w:rPr>
                <w:sz w:val="42"/>
              </w:rPr>
            </w:pPr>
            <w:r>
              <w:rPr>
                <w:sz w:val="42"/>
              </w:rPr>
              <w:t>于家庭居室通风差的情况下，煤炉产生的煤</w:t>
            </w:r>
          </w:p>
        </w:tc>
      </w:tr>
      <w:tr>
        <w:tblPrEx>
          <w:tblW w:w="0" w:type="auto"/>
          <w:jc w:val="left"/>
          <w:tblInd w:w="238" w:type="dxa"/>
          <w:tblLayout w:type="fixed"/>
          <w:tblCellMar>
            <w:top w:w="0" w:type="dxa"/>
            <w:left w:w="0" w:type="dxa"/>
            <w:bottom w:w="0" w:type="dxa"/>
            <w:right w:w="0" w:type="dxa"/>
          </w:tblCellMar>
          <w:tblLook w:val="01E0"/>
        </w:tblPrEx>
        <w:trPr>
          <w:trHeight w:val="936"/>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ind w:left="59"/>
              <w:rPr>
                <w:sz w:val="42"/>
              </w:rPr>
            </w:pPr>
            <w:r>
              <w:rPr>
                <w:sz w:val="42"/>
              </w:rPr>
              <w:t>气或液化气管道漏气或工业生产煤气以及</w:t>
            </w:r>
          </w:p>
        </w:tc>
      </w:tr>
      <w:tr>
        <w:tblPrEx>
          <w:tblW w:w="0" w:type="auto"/>
          <w:jc w:val="left"/>
          <w:tblInd w:w="238" w:type="dxa"/>
          <w:tblLayout w:type="fixed"/>
          <w:tblCellMar>
            <w:top w:w="0" w:type="dxa"/>
            <w:left w:w="0" w:type="dxa"/>
            <w:bottom w:w="0" w:type="dxa"/>
            <w:right w:w="0" w:type="dxa"/>
          </w:tblCellMar>
          <w:tblLook w:val="01E0"/>
        </w:tblPrEx>
        <w:trPr>
          <w:trHeight w:val="918"/>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ind w:left="59"/>
              <w:rPr>
                <w:sz w:val="42"/>
              </w:rPr>
            </w:pPr>
            <w:r>
              <w:rPr>
                <w:sz w:val="42"/>
              </w:rPr>
              <w:t>矿井中的一氧化碳吸入而致中毒。</w:t>
            </w:r>
          </w:p>
        </w:tc>
      </w:tr>
      <w:tr>
        <w:tblPrEx>
          <w:tblW w:w="0" w:type="auto"/>
          <w:jc w:val="left"/>
          <w:tblInd w:w="238" w:type="dxa"/>
          <w:tblLayout w:type="fixed"/>
          <w:tblCellMar>
            <w:top w:w="0" w:type="dxa"/>
            <w:left w:w="0" w:type="dxa"/>
            <w:bottom w:w="0" w:type="dxa"/>
            <w:right w:w="0" w:type="dxa"/>
          </w:tblCellMar>
          <w:tblLook w:val="01E0"/>
        </w:tblPrEx>
        <w:trPr>
          <w:trHeight w:val="1908"/>
          <w:jc w:val="left"/>
        </w:trPr>
        <w:tc>
          <w:tcPr>
            <w:tcW w:w="1227" w:type="dxa"/>
          </w:tcPr>
          <w:p>
            <w:pPr>
              <w:pStyle w:val="TableParagraph"/>
              <w:spacing w:before="262"/>
              <w:ind w:left="50"/>
              <w:rPr>
                <w:rFonts w:ascii="Times New Roman"/>
                <w:sz w:val="42"/>
              </w:rPr>
            </w:pPr>
            <w:r>
              <w:rPr>
                <w:rFonts w:ascii="Times New Roman"/>
                <w:w w:val="100"/>
                <w:sz w:val="42"/>
              </w:rPr>
              <w:t>3</w:t>
            </w:r>
          </w:p>
        </w:tc>
        <w:tc>
          <w:tcPr>
            <w:tcW w:w="3246" w:type="dxa"/>
          </w:tcPr>
          <w:p>
            <w:pPr>
              <w:pStyle w:val="TableParagraph"/>
              <w:tabs>
                <w:tab w:val="left" w:pos="1076"/>
                <w:tab w:val="left" w:pos="1817"/>
                <w:tab w:val="left" w:pos="2559"/>
              </w:tabs>
              <w:spacing w:before="234"/>
              <w:ind w:left="334"/>
              <w:rPr>
                <w:sz w:val="42"/>
              </w:rPr>
            </w:pPr>
            <w:r>
              <w:rPr>
                <w:sz w:val="42"/>
              </w:rPr>
              <w:t>二</w:t>
              <w:tab/>
              <w:t>氧</w:t>
              <w:tab/>
              <w:t>化</w:t>
              <w:tab/>
              <w:t>碳</w:t>
            </w:r>
          </w:p>
          <w:p>
            <w:pPr>
              <w:pStyle w:val="TableParagraph"/>
              <w:spacing w:before="2"/>
              <w:rPr>
                <w:sz w:val="31"/>
              </w:rPr>
            </w:pPr>
          </w:p>
          <w:p>
            <w:pPr>
              <w:pStyle w:val="TableParagraph"/>
              <w:ind w:left="334"/>
              <w:rPr>
                <w:sz w:val="42"/>
              </w:rPr>
            </w:pPr>
            <w:r>
              <w:rPr>
                <w:sz w:val="42"/>
              </w:rPr>
              <w:t>（</w:t>
            </w:r>
            <w:r>
              <w:rPr>
                <w:rFonts w:ascii="Times New Roman" w:eastAsia="Times New Roman"/>
                <w:sz w:val="42"/>
              </w:rPr>
              <w:t>CO2</w:t>
            </w:r>
            <w:r>
              <w:rPr>
                <w:sz w:val="42"/>
              </w:rPr>
              <w:t>）</w:t>
            </w:r>
          </w:p>
        </w:tc>
        <w:tc>
          <w:tcPr>
            <w:tcW w:w="8112" w:type="dxa"/>
          </w:tcPr>
          <w:p>
            <w:pPr>
              <w:pStyle w:val="TableParagraph"/>
              <w:spacing w:before="234"/>
              <w:ind w:left="59"/>
              <w:rPr>
                <w:sz w:val="42"/>
              </w:rPr>
            </w:pPr>
            <w:r>
              <w:rPr>
                <w:sz w:val="42"/>
              </w:rPr>
              <w:t>二氧化碳密度较空气大，当二氧化碳少时对</w:t>
            </w:r>
          </w:p>
          <w:p>
            <w:pPr>
              <w:pStyle w:val="TableParagraph"/>
              <w:spacing w:before="2"/>
              <w:rPr>
                <w:sz w:val="31"/>
              </w:rPr>
            </w:pPr>
          </w:p>
          <w:p>
            <w:pPr>
              <w:pStyle w:val="TableParagraph"/>
              <w:ind w:left="59"/>
              <w:rPr>
                <w:sz w:val="42"/>
              </w:rPr>
            </w:pPr>
            <w:r>
              <w:rPr>
                <w:sz w:val="42"/>
              </w:rPr>
              <w:t>人体无危害，但其超过一定量时会影响人</w:t>
            </w:r>
          </w:p>
        </w:tc>
      </w:tr>
      <w:tr>
        <w:tblPrEx>
          <w:tblW w:w="0" w:type="auto"/>
          <w:jc w:val="left"/>
          <w:tblInd w:w="238" w:type="dxa"/>
          <w:tblLayout w:type="fixed"/>
          <w:tblCellMar>
            <w:top w:w="0" w:type="dxa"/>
            <w:left w:w="0" w:type="dxa"/>
            <w:bottom w:w="0" w:type="dxa"/>
            <w:right w:w="0" w:type="dxa"/>
          </w:tblCellMar>
          <w:tblLook w:val="01E0"/>
        </w:tblPrEx>
        <w:trPr>
          <w:trHeight w:val="936"/>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ind w:left="59"/>
              <w:rPr>
                <w:sz w:val="42"/>
              </w:rPr>
            </w:pPr>
            <w:r>
              <w:rPr>
                <w:sz w:val="42"/>
              </w:rPr>
              <w:t>（其他生物也是）的呼吸，原因是血液中的</w:t>
            </w:r>
          </w:p>
        </w:tc>
      </w:tr>
      <w:tr>
        <w:tblPrEx>
          <w:tblW w:w="0" w:type="auto"/>
          <w:jc w:val="left"/>
          <w:tblInd w:w="238" w:type="dxa"/>
          <w:tblLayout w:type="fixed"/>
          <w:tblCellMar>
            <w:top w:w="0" w:type="dxa"/>
            <w:left w:w="0" w:type="dxa"/>
            <w:bottom w:w="0" w:type="dxa"/>
            <w:right w:w="0" w:type="dxa"/>
          </w:tblCellMar>
          <w:tblLook w:val="01E0"/>
        </w:tblPrEx>
        <w:trPr>
          <w:trHeight w:val="935"/>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ind w:left="59"/>
              <w:rPr>
                <w:sz w:val="42"/>
              </w:rPr>
            </w:pPr>
            <w:r>
              <w:rPr>
                <w:sz w:val="42"/>
              </w:rPr>
              <w:t>碳酸浓度增大，酸性增强，并产生酸中毒。</w:t>
            </w:r>
          </w:p>
        </w:tc>
      </w:tr>
      <w:tr>
        <w:tblPrEx>
          <w:tblW w:w="0" w:type="auto"/>
          <w:jc w:val="left"/>
          <w:tblInd w:w="238" w:type="dxa"/>
          <w:tblLayout w:type="fixed"/>
          <w:tblCellMar>
            <w:top w:w="0" w:type="dxa"/>
            <w:left w:w="0" w:type="dxa"/>
            <w:bottom w:w="0" w:type="dxa"/>
            <w:right w:w="0" w:type="dxa"/>
          </w:tblCellMar>
          <w:tblLook w:val="01E0"/>
        </w:tblPrEx>
        <w:trPr>
          <w:trHeight w:val="935"/>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ind w:left="59"/>
              <w:rPr>
                <w:sz w:val="42"/>
              </w:rPr>
            </w:pPr>
            <w:r>
              <w:rPr>
                <w:spacing w:val="-8"/>
                <w:sz w:val="42"/>
              </w:rPr>
              <w:t xml:space="preserve">空气中二氧化碳的体积分数为 </w:t>
            </w:r>
            <w:r>
              <w:rPr>
                <w:sz w:val="42"/>
              </w:rPr>
              <w:t>1%</w:t>
            </w:r>
            <w:r>
              <w:rPr>
                <w:spacing w:val="-24"/>
                <w:sz w:val="42"/>
              </w:rPr>
              <w:t>时，感到气</w:t>
            </w:r>
          </w:p>
        </w:tc>
      </w:tr>
      <w:tr>
        <w:tblPrEx>
          <w:tblW w:w="0" w:type="auto"/>
          <w:jc w:val="left"/>
          <w:tblInd w:w="238" w:type="dxa"/>
          <w:tblLayout w:type="fixed"/>
          <w:tblCellMar>
            <w:top w:w="0" w:type="dxa"/>
            <w:left w:w="0" w:type="dxa"/>
            <w:bottom w:w="0" w:type="dxa"/>
            <w:right w:w="0" w:type="dxa"/>
          </w:tblCellMar>
          <w:tblLook w:val="01E0"/>
        </w:tblPrEx>
        <w:trPr>
          <w:trHeight w:val="678"/>
          <w:jc w:val="left"/>
        </w:trPr>
        <w:tc>
          <w:tcPr>
            <w:tcW w:w="1227" w:type="dxa"/>
          </w:tcPr>
          <w:p>
            <w:pPr>
              <w:pStyle w:val="TableParagraph"/>
              <w:rPr>
                <w:rFonts w:ascii="Times New Roman"/>
                <w:sz w:val="40"/>
              </w:rPr>
            </w:pPr>
          </w:p>
        </w:tc>
        <w:tc>
          <w:tcPr>
            <w:tcW w:w="3246" w:type="dxa"/>
          </w:tcPr>
          <w:p>
            <w:pPr>
              <w:pStyle w:val="TableParagraph"/>
              <w:rPr>
                <w:rFonts w:ascii="Times New Roman"/>
                <w:sz w:val="40"/>
              </w:rPr>
            </w:pPr>
          </w:p>
        </w:tc>
        <w:tc>
          <w:tcPr>
            <w:tcW w:w="8112" w:type="dxa"/>
          </w:tcPr>
          <w:p>
            <w:pPr>
              <w:pStyle w:val="TableParagraph"/>
              <w:spacing w:before="199" w:line="459" w:lineRule="exact"/>
              <w:ind w:left="59"/>
              <w:rPr>
                <w:sz w:val="42"/>
              </w:rPr>
            </w:pPr>
            <w:r>
              <w:rPr>
                <w:spacing w:val="-12"/>
                <w:sz w:val="42"/>
              </w:rPr>
              <w:t xml:space="preserve">闷，头昏，心悸； </w:t>
            </w:r>
            <w:r>
              <w:rPr>
                <w:sz w:val="42"/>
              </w:rPr>
              <w:t>4%-5</w:t>
            </w:r>
            <w:r>
              <w:rPr>
                <w:spacing w:val="-16"/>
                <w:sz w:val="42"/>
              </w:rPr>
              <w:t xml:space="preserve">%时感到眩晕。 </w:t>
            </w:r>
            <w:r>
              <w:rPr>
                <w:spacing w:val="7"/>
                <w:sz w:val="42"/>
              </w:rPr>
              <w:t>6</w:t>
            </w:r>
            <w:r>
              <w:rPr>
                <w:spacing w:val="3"/>
                <w:sz w:val="42"/>
              </w:rPr>
              <w:t>%以</w:t>
            </w:r>
          </w:p>
        </w:tc>
      </w:tr>
    </w:tbl>
    <w:p>
      <w:pPr>
        <w:spacing w:after="0" w:line="459" w:lineRule="exact"/>
        <w:rPr>
          <w:sz w:val="42"/>
        </w:rPr>
        <w:sectPr>
          <w:headerReference w:type="default" r:id="rId34"/>
          <w:footerReference w:type="default" r:id="rId35"/>
          <w:pgSz w:w="17860" w:h="25260"/>
          <w:pgMar w:top="1760" w:right="2000" w:bottom="2020" w:left="2420" w:header="1054" w:footer="1831"/>
          <w:pgNumType w:start="14"/>
          <w:cols w:space="708"/>
        </w:sectPr>
      </w:pPr>
    </w:p>
    <w:p>
      <w:pPr>
        <w:pStyle w:val="BodyText"/>
        <w:spacing w:before="7"/>
        <w:rPr>
          <w:sz w:val="15"/>
        </w:rPr>
      </w:pPr>
      <w:r>
        <w:drawing>
          <wp:anchor distT="0" distB="0" distL="0" distR="0" simplePos="0" relativeHeight="251662336" behindDoc="1" locked="0" layoutInCell="1" allowOverlap="1">
            <wp:simplePos x="0" y="0"/>
            <wp:positionH relativeFrom="page">
              <wp:posOffset>1600200</wp:posOffset>
            </wp:positionH>
            <wp:positionV relativeFrom="page">
              <wp:posOffset>1171575</wp:posOffset>
            </wp:positionV>
            <wp:extent cx="8153400" cy="13157200"/>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36" cstate="print"/>
                    <a:stretch>
                      <a:fillRect/>
                    </a:stretch>
                  </pic:blipFill>
                  <pic:spPr>
                    <a:xfrm>
                      <a:off x="0" y="0"/>
                      <a:ext cx="8153400" cy="13157200"/>
                    </a:xfrm>
                    <a:prstGeom prst="rect">
                      <a:avLst/>
                    </a:prstGeom>
                  </pic:spPr>
                </pic:pic>
              </a:graphicData>
            </a:graphic>
          </wp:anchor>
        </w:drawing>
      </w:r>
    </w:p>
    <w:p>
      <w:pPr>
        <w:pStyle w:val="BodyText"/>
        <w:spacing w:before="42" w:line="417" w:lineRule="auto"/>
        <w:ind w:left="4763" w:right="1092"/>
      </w:pPr>
      <w:r>
        <w:t>上时使人神志不清、呼吸逐渐停止以致死亡。</w:t>
      </w:r>
    </w:p>
    <w:p>
      <w:pPr>
        <w:pStyle w:val="ListParagraph"/>
        <w:numPr>
          <w:ilvl w:val="0"/>
          <w:numId w:val="17"/>
        </w:numPr>
        <w:tabs>
          <w:tab w:val="left" w:pos="1792"/>
          <w:tab w:val="left" w:pos="1793"/>
        </w:tabs>
        <w:spacing w:before="14" w:after="0" w:line="240" w:lineRule="auto"/>
        <w:ind w:left="1792" w:right="0" w:hanging="1513"/>
        <w:jc w:val="both"/>
        <w:rPr>
          <w:rFonts w:ascii="Times New Roman" w:eastAsia="Times New Roman"/>
          <w:sz w:val="42"/>
        </w:rPr>
      </w:pPr>
      <w:r>
        <w:rPr>
          <w:sz w:val="42"/>
        </w:rPr>
        <w:t>氯化氢（</w:t>
      </w:r>
      <w:r>
        <w:rPr>
          <w:rFonts w:ascii="Times New Roman" w:eastAsia="Times New Roman"/>
          <w:sz w:val="42"/>
        </w:rPr>
        <w:t>HCl</w:t>
      </w:r>
      <w:r>
        <w:rPr>
          <w:sz w:val="42"/>
        </w:rPr>
        <w:t>）</w:t>
      </w:r>
      <w:r>
        <w:rPr>
          <w:spacing w:val="-7"/>
          <w:sz w:val="42"/>
        </w:rPr>
        <w:t xml:space="preserve"> 接触其蒸气或烟雾，可引起急性中毒，出现</w:t>
      </w:r>
    </w:p>
    <w:p>
      <w:pPr>
        <w:pStyle w:val="BodyText"/>
        <w:spacing w:before="397" w:line="417" w:lineRule="auto"/>
        <w:ind w:left="4763" w:right="671"/>
        <w:jc w:val="both"/>
      </w:pPr>
      <w:r>
        <w:t>眼结膜炎，鼻及口腔粘膜有烧灼感，鼻衄、齿龈出血，气管炎等。误服可引起消化道灼伤、溃疡形成，有可能引起胃穿孔、腹膜炎等。眼和皮肤接触可致灼伤。      慢性影响：长期接触，引起慢性鼻炎、慢性支气管炎、牙齿酸蚀症及皮肤损</w:t>
      </w:r>
    </w:p>
    <w:p>
      <w:pPr>
        <w:pStyle w:val="ListParagraph"/>
        <w:numPr>
          <w:ilvl w:val="0"/>
          <w:numId w:val="17"/>
        </w:numPr>
        <w:tabs>
          <w:tab w:val="left" w:pos="1792"/>
          <w:tab w:val="left" w:pos="1793"/>
        </w:tabs>
        <w:spacing w:before="14" w:after="0" w:line="240" w:lineRule="auto"/>
        <w:ind w:left="1792" w:right="0" w:hanging="1513"/>
        <w:jc w:val="both"/>
        <w:rPr>
          <w:rFonts w:ascii="Times New Roman" w:eastAsia="Times New Roman"/>
          <w:sz w:val="42"/>
        </w:rPr>
      </w:pPr>
      <w:r>
        <w:rPr>
          <w:spacing w:val="12"/>
          <w:sz w:val="42"/>
        </w:rPr>
        <w:t>二 氧 化 硫 在大气中，二氧化硫会氧化而成硫酸雾或硫</w:t>
      </w:r>
    </w:p>
    <w:p>
      <w:pPr>
        <w:pStyle w:val="BodyText"/>
        <w:tabs>
          <w:tab w:val="left" w:pos="4763"/>
        </w:tabs>
        <w:spacing w:before="398" w:line="417" w:lineRule="auto"/>
        <w:ind w:left="4763" w:right="671" w:hanging="2971"/>
      </w:pPr>
      <w:r>
        <w:t>（</w:t>
      </w:r>
      <w:r>
        <w:rPr>
          <w:rFonts w:ascii="Times New Roman" w:eastAsia="Times New Roman"/>
        </w:rPr>
        <w:t>SO2</w:t>
      </w:r>
      <w:r>
        <w:t>）</w:t>
        <w:tab/>
      </w:r>
      <w:r>
        <w:rPr>
          <w:spacing w:val="-1"/>
        </w:rPr>
        <w:t xml:space="preserve">酸盐气溶胶，是环境酸化的重要前驱物。大气中二氧化硫浓度在 </w:t>
      </w:r>
      <w:r>
        <w:t>0.5ppm 以上对人体已有潜在影响；在 1~3ppm 时多数人开始感到</w:t>
      </w:r>
      <w:r>
        <w:rPr>
          <w:spacing w:val="1"/>
        </w:rPr>
        <w:t xml:space="preserve">刺激；在 </w:t>
      </w:r>
      <w:r>
        <w:t>400~500ppm 时人会出现溃疡和肺</w:t>
      </w:r>
      <w:r>
        <w:rPr>
          <w:spacing w:val="-1"/>
        </w:rPr>
        <w:t>水肿直至窒息死亡。二氧化硫与大气中的烟</w:t>
      </w:r>
      <w:r>
        <w:t>尘有协同作用。当大气中二氧化硫浓度为</w:t>
      </w:r>
      <w:r>
        <w:rPr>
          <w:spacing w:val="-7"/>
        </w:rPr>
        <w:t>0.21ppm</w:t>
      </w:r>
      <w:r>
        <w:rPr>
          <w:spacing w:val="-15"/>
        </w:rPr>
        <w:t xml:space="preserve">，烟尘浓度大于 </w:t>
      </w:r>
      <w:r>
        <w:rPr>
          <w:spacing w:val="-8"/>
        </w:rPr>
        <w:t>0.3mg/L</w:t>
      </w:r>
      <w:r>
        <w:rPr>
          <w:spacing w:val="-3"/>
        </w:rPr>
        <w:t>，可使呼吸</w:t>
      </w:r>
      <w:r>
        <w:rPr>
          <w:spacing w:val="-4"/>
        </w:rPr>
        <w:t>道疾病发病率增高，慢性病患者的病情迅速</w:t>
      </w:r>
      <w:r>
        <w:t>恶化。</w:t>
      </w:r>
    </w:p>
    <w:p>
      <w:pPr>
        <w:pStyle w:val="ListParagraph"/>
        <w:numPr>
          <w:ilvl w:val="0"/>
          <w:numId w:val="17"/>
        </w:numPr>
        <w:tabs>
          <w:tab w:val="left" w:pos="1792"/>
          <w:tab w:val="left" w:pos="1793"/>
          <w:tab w:val="left" w:pos="4763"/>
        </w:tabs>
        <w:spacing w:before="16" w:after="0" w:line="240" w:lineRule="auto"/>
        <w:ind w:left="1792" w:right="0" w:hanging="1513"/>
        <w:jc w:val="left"/>
        <w:rPr>
          <w:rFonts w:ascii="Times New Roman" w:eastAsia="Times New Roman"/>
          <w:sz w:val="42"/>
        </w:rPr>
      </w:pPr>
      <w:r>
        <w:rPr>
          <w:sz w:val="42"/>
        </w:rPr>
        <w:t>烟尘</w:t>
        <w:tab/>
        <w:t>烟尘对人体的危害同颗粒有关，其中危害最</w:t>
      </w:r>
    </w:p>
    <w:p>
      <w:pPr>
        <w:pStyle w:val="BodyText"/>
        <w:spacing w:before="398" w:line="417" w:lineRule="auto"/>
        <w:ind w:left="4763" w:right="693"/>
      </w:pPr>
      <w:r>
        <w:rPr>
          <w:spacing w:val="-17"/>
        </w:rPr>
        <w:t xml:space="preserve">大的颗粒是大于 </w:t>
      </w:r>
      <w:r>
        <w:t>5</w:t>
      </w:r>
      <w:r>
        <w:rPr>
          <w:spacing w:val="-43"/>
        </w:rPr>
        <w:t xml:space="preserve"> 微米小于 </w:t>
      </w:r>
      <w:r>
        <w:t>0.5</w:t>
      </w:r>
      <w:r>
        <w:rPr>
          <w:spacing w:val="-62"/>
        </w:rPr>
        <w:t xml:space="preserve"> 微米 </w:t>
      </w:r>
      <w:r>
        <w:rPr>
          <w:spacing w:val="-5"/>
        </w:rPr>
        <w:t xml:space="preserve">0.5－5 </w:t>
      </w:r>
      <w:r>
        <w:t>微米大于５微米的颗粒物能被鼻毛和呼吸</w:t>
      </w:r>
    </w:p>
    <w:p>
      <w:pPr>
        <w:spacing w:after="0" w:line="417" w:lineRule="auto"/>
        <w:sectPr>
          <w:headerReference w:type="default" r:id="rId37"/>
          <w:footerReference w:type="default" r:id="rId38"/>
          <w:pgSz w:w="17860" w:h="25260"/>
          <w:pgMar w:top="1760" w:right="2000" w:bottom="2020" w:left="2420" w:header="1054" w:footer="1831"/>
          <w:pgNumType w:start="15"/>
          <w:cols w:space="708"/>
        </w:sectPr>
      </w:pPr>
    </w:p>
    <w:p>
      <w:pPr>
        <w:pStyle w:val="BodyText"/>
        <w:spacing w:before="7"/>
        <w:rPr>
          <w:sz w:val="15"/>
        </w:rPr>
      </w:pPr>
    </w:p>
    <w:p>
      <w:pPr>
        <w:pStyle w:val="BodyText"/>
        <w:spacing w:before="42" w:line="417" w:lineRule="auto"/>
        <w:ind w:left="4763" w:right="671"/>
        <w:jc w:val="both"/>
      </w:pPr>
      <w:r>
        <w:drawing>
          <wp:anchor distT="0" distB="0" distL="0" distR="0" simplePos="0" relativeHeight="251663360" behindDoc="1" locked="0" layoutInCell="1" allowOverlap="1">
            <wp:simplePos x="0" y="0"/>
            <wp:positionH relativeFrom="page">
              <wp:posOffset>1600200</wp:posOffset>
            </wp:positionH>
            <wp:positionV relativeFrom="paragraph">
              <wp:posOffset>-79628</wp:posOffset>
            </wp:positionV>
            <wp:extent cx="8153400" cy="83820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39" cstate="print"/>
                    <a:stretch>
                      <a:fillRect/>
                    </a:stretch>
                  </pic:blipFill>
                  <pic:spPr>
                    <a:xfrm>
                      <a:off x="0" y="0"/>
                      <a:ext cx="8153400" cy="8382000"/>
                    </a:xfrm>
                    <a:prstGeom prst="rect">
                      <a:avLst/>
                    </a:prstGeom>
                  </pic:spPr>
                </pic:pic>
              </a:graphicData>
            </a:graphic>
          </wp:anchor>
        </w:drawing>
      </w:r>
      <w:r>
        <w:rPr>
          <w:spacing w:val="-12"/>
        </w:rPr>
        <w:t xml:space="preserve">道粘液挡住。小于 </w:t>
      </w:r>
      <w:r>
        <w:t>0.5</w:t>
      </w:r>
      <w:r>
        <w:rPr>
          <w:spacing w:val="-12"/>
        </w:rPr>
        <w:t xml:space="preserve"> 微米的颗粒物一般会</w:t>
      </w:r>
      <w:r>
        <w:rPr>
          <w:spacing w:val="-13"/>
        </w:rPr>
        <w:t>粘附在上呼吸道表面，并随痰液排出。直径</w:t>
      </w:r>
      <w:r>
        <w:rPr>
          <w:spacing w:val="-48"/>
        </w:rPr>
        <w:t xml:space="preserve">在 </w:t>
      </w:r>
      <w:r>
        <w:t>0.5-5</w:t>
      </w:r>
      <w:r>
        <w:rPr>
          <w:spacing w:val="-12"/>
        </w:rPr>
        <w:t xml:space="preserve"> 微米的颗粒物对人体的危害最大。</w:t>
      </w:r>
      <w:r>
        <w:rPr>
          <w:spacing w:val="-1"/>
        </w:rPr>
        <w:t>它不仅会在肺部沉积下来，还可以直接进入血液到达人体各部位。由于粉尘粒子表面附着着各种有害物质，它一旦进入人体，就会</w:t>
      </w:r>
      <w:r>
        <w:t>引发各种呼吸系统疾病。</w:t>
      </w:r>
    </w:p>
    <w:p>
      <w:pPr>
        <w:pStyle w:val="ListParagraph"/>
        <w:numPr>
          <w:ilvl w:val="0"/>
          <w:numId w:val="17"/>
        </w:numPr>
        <w:tabs>
          <w:tab w:val="left" w:pos="1792"/>
          <w:tab w:val="left" w:pos="1793"/>
        </w:tabs>
        <w:spacing w:before="13" w:after="0" w:line="240" w:lineRule="auto"/>
        <w:ind w:left="1792" w:right="0" w:hanging="1513"/>
        <w:jc w:val="both"/>
        <w:rPr>
          <w:rFonts w:ascii="Arial" w:eastAsia="Arial"/>
          <w:sz w:val="42"/>
        </w:rPr>
      </w:pPr>
      <w:r>
        <w:rPr>
          <w:spacing w:val="-13"/>
          <w:sz w:val="42"/>
        </w:rPr>
        <w:t>焦油 接触于皮肤，可能引起皮炎、痤疮、毛囊炎、</w:t>
      </w:r>
    </w:p>
    <w:p>
      <w:pPr>
        <w:pStyle w:val="BodyText"/>
        <w:spacing w:before="398" w:line="417" w:lineRule="auto"/>
        <w:ind w:left="4763" w:right="671"/>
        <w:jc w:val="both"/>
      </w:pPr>
      <w:r>
        <w:rPr>
          <w:spacing w:val="-1"/>
        </w:rPr>
        <w:t>光毒性皮炎、中毒性黑皮病、疣赘及癌肿， 可引起鼻中隔损伤，还可能腐蚀皮肤。其蒸气与空气可形成爆炸性混合物，遇明火、高热极易燃烧爆炸，与氧化剂接触猛烈反应， 若遇高热、容器内压增大等情况有开裂和爆</w:t>
      </w:r>
      <w:r>
        <w:t>炸的危险。</w:t>
      </w:r>
    </w:p>
    <w:p>
      <w:pPr>
        <w:pStyle w:val="BodyText"/>
      </w:pPr>
    </w:p>
    <w:p>
      <w:pPr>
        <w:pStyle w:val="BodyText"/>
        <w:rPr>
          <w:sz w:val="32"/>
        </w:rPr>
      </w:pPr>
    </w:p>
    <w:p>
      <w:pPr>
        <w:pStyle w:val="Heading3"/>
        <w:tabs>
          <w:tab w:val="left" w:pos="1360"/>
        </w:tabs>
      </w:pPr>
      <w:r>
        <w:rPr>
          <w:rFonts w:ascii="Arial" w:eastAsia="Arial"/>
        </w:rPr>
        <w:t>4</w:t>
      </w:r>
      <w:r>
        <w:t>、</w:t>
        <w:tab/>
      </w:r>
      <w:r>
        <w:rPr>
          <w:w w:val="95"/>
        </w:rPr>
        <w:t>周边环境危险、有害因素分析</w:t>
      </w:r>
    </w:p>
    <w:p>
      <w:pPr>
        <w:pStyle w:val="ListParagraph"/>
        <w:numPr>
          <w:ilvl w:val="1"/>
          <w:numId w:val="16"/>
        </w:numPr>
        <w:tabs>
          <w:tab w:val="left" w:pos="911"/>
        </w:tabs>
        <w:spacing w:before="398" w:after="0" w:line="240" w:lineRule="auto"/>
        <w:ind w:left="910" w:right="0" w:hanging="631"/>
        <w:jc w:val="left"/>
        <w:rPr>
          <w:b/>
          <w:sz w:val="42"/>
        </w:rPr>
      </w:pPr>
      <w:r>
        <w:rPr>
          <w:b/>
          <w:sz w:val="42"/>
        </w:rPr>
        <w:t>自然环境危险、有害因素分析</w:t>
      </w:r>
    </w:p>
    <w:p>
      <w:pPr>
        <w:pStyle w:val="BodyText"/>
        <w:spacing w:before="355" w:line="321" w:lineRule="auto"/>
        <w:ind w:left="280" w:right="524" w:firstLine="838"/>
      </w:pPr>
      <w:r>
        <w:t>自然危险、有害因素主要包括地震、雷击、高气温、低气温、地面沉降、洪水、强降水和风载荷等。</w:t>
      </w:r>
    </w:p>
    <w:p>
      <w:pPr>
        <w:pStyle w:val="ListParagraph"/>
        <w:numPr>
          <w:ilvl w:val="2"/>
          <w:numId w:val="16"/>
        </w:numPr>
        <w:tabs>
          <w:tab w:val="left" w:pos="1540"/>
          <w:tab w:val="left" w:pos="1541"/>
        </w:tabs>
        <w:spacing w:before="0" w:after="0" w:line="537" w:lineRule="exact"/>
        <w:ind w:left="1540" w:right="0" w:hanging="1261"/>
        <w:jc w:val="left"/>
        <w:rPr>
          <w:rFonts w:ascii="Arial" w:eastAsia="Arial"/>
          <w:sz w:val="42"/>
        </w:rPr>
      </w:pPr>
      <w:r>
        <w:rPr>
          <w:sz w:val="42"/>
        </w:rPr>
        <w:t>地震</w:t>
      </w:r>
    </w:p>
    <w:p>
      <w:pPr>
        <w:pStyle w:val="BodyText"/>
        <w:spacing w:before="182" w:line="321" w:lineRule="auto"/>
        <w:ind w:left="280" w:right="520" w:firstLine="838"/>
      </w:pPr>
      <w:r>
        <w:rPr>
          <w:spacing w:val="-10"/>
        </w:rPr>
        <w:t xml:space="preserve">本地的建筑抗震设防烈度为 </w:t>
      </w:r>
      <w:r>
        <w:rPr>
          <w:rFonts w:ascii="Arial" w:eastAsia="Arial"/>
        </w:rPr>
        <w:t xml:space="preserve">7 </w:t>
      </w:r>
      <w:r>
        <w:rPr>
          <w:spacing w:val="-14"/>
        </w:rPr>
        <w:t>度。强烈的地震可能造成建、构筑</w:t>
      </w:r>
      <w:r>
        <w:rPr>
          <w:spacing w:val="-15"/>
        </w:rPr>
        <w:t>物和设备、管道的破坏，装置或管道破裂，导致大量物料泄漏，蒸汽</w:t>
      </w:r>
      <w:r>
        <w:rPr>
          <w:spacing w:val="-1"/>
        </w:rPr>
        <w:t>爆泄，电气短路或断路，进而引发火灾、灼烫等灾害事故，造成人员</w:t>
      </w:r>
    </w:p>
    <w:p>
      <w:pPr>
        <w:spacing w:after="0" w:line="321" w:lineRule="auto"/>
        <w:sectPr>
          <w:headerReference w:type="default" r:id="rId40"/>
          <w:footerReference w:type="default" r:id="rId41"/>
          <w:pgSz w:w="17860" w:h="25260"/>
          <w:pgMar w:top="1760" w:right="2000" w:bottom="2020" w:left="2420" w:header="1054" w:footer="1831"/>
          <w:pgNumType w:start="16"/>
          <w:cols w:space="708"/>
        </w:sectPr>
      </w:pPr>
    </w:p>
    <w:p>
      <w:pPr>
        <w:pStyle w:val="BodyText"/>
        <w:rPr>
          <w:sz w:val="11"/>
        </w:rPr>
      </w:pPr>
    </w:p>
    <w:p>
      <w:pPr>
        <w:pStyle w:val="BodyText"/>
        <w:spacing w:before="43"/>
        <w:ind w:left="280"/>
      </w:pPr>
      <w:r>
        <w:t>伤亡和对环境的危害。</w:t>
      </w:r>
    </w:p>
    <w:p>
      <w:pPr>
        <w:pStyle w:val="ListParagraph"/>
        <w:numPr>
          <w:ilvl w:val="2"/>
          <w:numId w:val="16"/>
        </w:numPr>
        <w:tabs>
          <w:tab w:val="left" w:pos="1540"/>
          <w:tab w:val="left" w:pos="1541"/>
        </w:tabs>
        <w:spacing w:before="181" w:after="0" w:line="240" w:lineRule="auto"/>
        <w:ind w:left="1540" w:right="0" w:hanging="1261"/>
        <w:jc w:val="left"/>
        <w:rPr>
          <w:rFonts w:ascii="Arial" w:eastAsia="Arial"/>
          <w:sz w:val="42"/>
        </w:rPr>
      </w:pPr>
      <w:r>
        <w:rPr>
          <w:sz w:val="42"/>
        </w:rPr>
        <w:t>雷击</w:t>
      </w:r>
    </w:p>
    <w:p>
      <w:pPr>
        <w:pStyle w:val="BodyText"/>
        <w:spacing w:before="182" w:line="321" w:lineRule="auto"/>
        <w:ind w:left="280" w:right="520" w:firstLine="838"/>
        <w:jc w:val="both"/>
      </w:pPr>
      <w:r>
        <w:t>雷击是具有高压电、高电流、垂直破坏度大等特点，建设项目高大的厂房和室外烟囱、金属结构、电气线路、配电设备等，有可能遭受雷电侵袭破坏，甚至引起火灾、人身伤害等事故。</w:t>
      </w:r>
    </w:p>
    <w:p>
      <w:pPr>
        <w:pStyle w:val="BodyText"/>
        <w:spacing w:line="321" w:lineRule="auto"/>
        <w:ind w:left="280" w:right="486" w:firstLine="838"/>
        <w:jc w:val="both"/>
      </w:pPr>
      <w:r>
        <w:rPr>
          <w:spacing w:val="-35"/>
        </w:rPr>
        <w:t>变压器、配电装置、输电线路等，它们容易遭受雷击，造成建</w:t>
      </w:r>
      <w:r>
        <w:t>（构</w:t>
      </w:r>
      <w:r>
        <w:rPr>
          <w:spacing w:val="-16"/>
        </w:rPr>
        <w:t xml:space="preserve">） </w:t>
      </w:r>
      <w:r>
        <w:t>筑物、机器设备的损坏，或给输变电系统造成破坏，引起火灾爆炸， 危及人身安全和造成财产损失。</w:t>
      </w:r>
    </w:p>
    <w:p>
      <w:pPr>
        <w:pStyle w:val="ListParagraph"/>
        <w:numPr>
          <w:ilvl w:val="2"/>
          <w:numId w:val="16"/>
        </w:numPr>
        <w:tabs>
          <w:tab w:val="left" w:pos="1540"/>
          <w:tab w:val="left" w:pos="1541"/>
        </w:tabs>
        <w:spacing w:before="0" w:after="0" w:line="536" w:lineRule="exact"/>
        <w:ind w:left="1540" w:right="0" w:hanging="1261"/>
        <w:jc w:val="left"/>
        <w:rPr>
          <w:rFonts w:ascii="Arial" w:eastAsia="Arial"/>
          <w:sz w:val="42"/>
        </w:rPr>
      </w:pPr>
      <w:r>
        <w:rPr>
          <w:sz w:val="42"/>
        </w:rPr>
        <w:t>高气温</w:t>
      </w:r>
    </w:p>
    <w:p>
      <w:pPr>
        <w:pStyle w:val="BodyText"/>
        <w:spacing w:before="179" w:line="321" w:lineRule="auto"/>
        <w:ind w:left="280" w:right="478" w:firstLine="838"/>
      </w:pPr>
      <w:r>
        <w:t>工人长时间在高温环境或在有生产性热源的环境中工作（如切</w:t>
      </w:r>
      <w:r>
        <w:rPr>
          <w:w w:val="100"/>
        </w:rPr>
        <w:t>割、焊接、热力设备等</w:t>
      </w:r>
      <w:r>
        <w:rPr>
          <w:spacing w:val="-196"/>
          <w:w w:val="100"/>
        </w:rPr>
        <w:t>）</w:t>
      </w:r>
      <w:r>
        <w:rPr>
          <w:w w:val="100"/>
        </w:rPr>
        <w:t>，会心情烦躁、大量排汗、注意力不集中、</w:t>
      </w:r>
      <w:r>
        <w:t>肌</w:t>
      </w:r>
      <w:r>
        <w:rPr>
          <w:spacing w:val="-23"/>
        </w:rPr>
        <w:t>肉易疲劳、动作的准确性和协调性降低、反应迟钝，工作能力下降、并易发生急性中暑，还可能造成心肌肥大、高血压、消化道疾病、肾功能受损等。</w:t>
      </w:r>
    </w:p>
    <w:p>
      <w:pPr>
        <w:pStyle w:val="ListParagraph"/>
        <w:numPr>
          <w:ilvl w:val="2"/>
          <w:numId w:val="16"/>
        </w:numPr>
        <w:tabs>
          <w:tab w:val="left" w:pos="1540"/>
          <w:tab w:val="left" w:pos="1541"/>
        </w:tabs>
        <w:spacing w:before="0" w:after="0" w:line="533" w:lineRule="exact"/>
        <w:ind w:left="1540" w:right="0" w:hanging="1261"/>
        <w:jc w:val="left"/>
        <w:rPr>
          <w:rFonts w:ascii="Arial" w:eastAsia="Arial"/>
          <w:sz w:val="42"/>
        </w:rPr>
      </w:pPr>
      <w:r>
        <w:rPr>
          <w:sz w:val="42"/>
        </w:rPr>
        <w:t>低气温</w:t>
      </w:r>
    </w:p>
    <w:p>
      <w:pPr>
        <w:pStyle w:val="BodyText"/>
        <w:spacing w:before="182" w:line="321" w:lineRule="auto"/>
        <w:ind w:left="280" w:right="524" w:firstLine="838"/>
      </w:pPr>
      <w:r>
        <w:t>严寒有可能导致设备、管道、阀门冻坏破裂，并造成人员冻伤。冬天的低气温可能导致室外含水设备或容器冷裂，并可能造成人员冻伤。</w:t>
      </w:r>
    </w:p>
    <w:p>
      <w:pPr>
        <w:pStyle w:val="ListParagraph"/>
        <w:numPr>
          <w:ilvl w:val="2"/>
          <w:numId w:val="16"/>
        </w:numPr>
        <w:tabs>
          <w:tab w:val="left" w:pos="1540"/>
          <w:tab w:val="left" w:pos="1541"/>
        </w:tabs>
        <w:spacing w:before="0" w:after="0" w:line="535" w:lineRule="exact"/>
        <w:ind w:left="1540" w:right="0" w:hanging="1261"/>
        <w:jc w:val="left"/>
        <w:rPr>
          <w:rFonts w:ascii="Arial" w:eastAsia="Arial"/>
          <w:sz w:val="42"/>
        </w:rPr>
      </w:pPr>
      <w:r>
        <w:rPr>
          <w:sz w:val="42"/>
        </w:rPr>
        <w:t>地面沉降</w:t>
      </w:r>
    </w:p>
    <w:p>
      <w:pPr>
        <w:pStyle w:val="BodyText"/>
        <w:spacing w:before="182" w:line="321" w:lineRule="auto"/>
        <w:ind w:left="280" w:right="520" w:firstLine="838"/>
      </w:pPr>
      <w:r>
        <w:rPr>
          <w:spacing w:val="-10"/>
        </w:rPr>
        <w:t>如果厂址所在地的地层稳定性不良，地基土承载力较低，岩土工</w:t>
      </w:r>
      <w:r>
        <w:rPr>
          <w:spacing w:val="-11"/>
        </w:rPr>
        <w:t>程特性差，人类过度开采地下水等，易造成地面沉降、地面塌陷，严</w:t>
      </w:r>
      <w:r>
        <w:t>重时可造成建（构）</w:t>
      </w:r>
      <w:r>
        <w:rPr>
          <w:spacing w:val="-1"/>
        </w:rPr>
        <w:t>筑物变形、开裂、下沉，存在事故隐患；地面沉降、地面塌陷还可造成设备与管道连接处变形或断裂，物料泄漏，有</w:t>
      </w:r>
      <w:r>
        <w:t>可能导致火灾、爆炸等事故。</w:t>
      </w:r>
    </w:p>
    <w:p>
      <w:pPr>
        <w:pStyle w:val="ListParagraph"/>
        <w:numPr>
          <w:ilvl w:val="2"/>
          <w:numId w:val="16"/>
        </w:numPr>
        <w:tabs>
          <w:tab w:val="left" w:pos="1540"/>
          <w:tab w:val="left" w:pos="1541"/>
        </w:tabs>
        <w:spacing w:before="0" w:after="0" w:line="534" w:lineRule="exact"/>
        <w:ind w:left="1540" w:right="0" w:hanging="1261"/>
        <w:jc w:val="left"/>
        <w:rPr>
          <w:rFonts w:ascii="Arial" w:eastAsia="Arial"/>
          <w:sz w:val="42"/>
        </w:rPr>
      </w:pPr>
      <w:r>
        <w:rPr>
          <w:sz w:val="42"/>
        </w:rPr>
        <w:t>洪水、强降水</w:t>
      </w:r>
    </w:p>
    <w:p>
      <w:pPr>
        <w:pStyle w:val="BodyText"/>
        <w:spacing w:before="182"/>
        <w:ind w:left="1119"/>
      </w:pPr>
      <w:r>
        <w:t>如果洪水位过高会水淹厂房，可能造成建筑物及设备损坏。</w:t>
      </w:r>
    </w:p>
    <w:p>
      <w:pPr>
        <w:pStyle w:val="BodyText"/>
        <w:spacing w:before="182" w:line="321" w:lineRule="auto"/>
        <w:ind w:left="280" w:right="524" w:firstLine="838"/>
      </w:pPr>
      <w:r>
        <w:t>大量的雨水如排放不畅，对厂区建筑、车间内电器、设备造成破环。</w:t>
      </w:r>
    </w:p>
    <w:p>
      <w:pPr>
        <w:pStyle w:val="ListParagraph"/>
        <w:numPr>
          <w:ilvl w:val="2"/>
          <w:numId w:val="16"/>
        </w:numPr>
        <w:tabs>
          <w:tab w:val="left" w:pos="1331"/>
          <w:tab w:val="left" w:pos="1332"/>
        </w:tabs>
        <w:spacing w:before="0" w:after="0" w:line="536" w:lineRule="exact"/>
        <w:ind w:left="1331" w:right="0" w:hanging="1052"/>
        <w:jc w:val="left"/>
        <w:rPr>
          <w:rFonts w:ascii="Arial" w:eastAsia="Arial"/>
          <w:sz w:val="42"/>
        </w:rPr>
      </w:pPr>
      <w:r>
        <w:rPr>
          <w:sz w:val="42"/>
        </w:rPr>
        <w:t>风载荷</w:t>
      </w:r>
    </w:p>
    <w:p>
      <w:pPr>
        <w:spacing w:after="0" w:line="536" w:lineRule="exact"/>
        <w:jc w:val="left"/>
        <w:rPr>
          <w:rFonts w:ascii="Arial" w:eastAsia="Arial"/>
          <w:sz w:val="42"/>
        </w:rPr>
        <w:sectPr>
          <w:headerReference w:type="default" r:id="rId42"/>
          <w:footerReference w:type="default" r:id="rId43"/>
          <w:pgSz w:w="17860" w:h="25260"/>
          <w:pgMar w:top="1760" w:right="2000" w:bottom="2020" w:left="2420" w:header="1054" w:footer="1831"/>
          <w:pgNumType w:start="17"/>
          <w:cols w:space="708"/>
        </w:sectPr>
      </w:pPr>
    </w:p>
    <w:p>
      <w:pPr>
        <w:pStyle w:val="BodyText"/>
        <w:spacing w:before="2"/>
        <w:rPr>
          <w:sz w:val="10"/>
        </w:rPr>
      </w:pPr>
    </w:p>
    <w:p>
      <w:pPr>
        <w:pStyle w:val="BodyText"/>
        <w:spacing w:before="53" w:line="321" w:lineRule="auto"/>
        <w:ind w:left="280" w:right="520" w:firstLine="838"/>
      </w:pPr>
      <w:r>
        <w:rPr>
          <w:spacing w:val="14"/>
        </w:rPr>
        <w:t>重心较高的建</w:t>
      </w:r>
      <w:r>
        <w:rPr>
          <w:rFonts w:ascii="Times New Roman" w:eastAsia="Times New Roman"/>
          <w:spacing w:val="14"/>
        </w:rPr>
        <w:t>(</w:t>
      </w:r>
      <w:r>
        <w:rPr>
          <w:spacing w:val="14"/>
        </w:rPr>
        <w:t>构</w:t>
      </w:r>
      <w:r>
        <w:rPr>
          <w:rFonts w:ascii="Times New Roman" w:eastAsia="Times New Roman"/>
          <w:spacing w:val="14"/>
        </w:rPr>
        <w:t>)</w:t>
      </w:r>
      <w:r>
        <w:t xml:space="preserve">筑物受风载荷的影响较大；也可造成设备损 </w:t>
      </w:r>
      <w:r>
        <w:rPr>
          <w:spacing w:val="-1"/>
        </w:rPr>
        <w:t>坏、管线断裂、输电线路倒塌等，可导致易燃物品介质泄漏，发生火</w:t>
      </w:r>
      <w:r>
        <w:t>灾、供电中断事故，造成人员伤亡和重大经济损失。</w:t>
      </w:r>
    </w:p>
    <w:p>
      <w:pPr>
        <w:pStyle w:val="Heading3"/>
        <w:numPr>
          <w:ilvl w:val="1"/>
          <w:numId w:val="16"/>
        </w:numPr>
        <w:tabs>
          <w:tab w:val="left" w:pos="911"/>
        </w:tabs>
        <w:spacing w:before="40" w:after="0" w:line="240" w:lineRule="auto"/>
        <w:ind w:left="910" w:right="0" w:hanging="631"/>
        <w:jc w:val="left"/>
      </w:pPr>
      <w:r>
        <w:t>社会环境危险、有害因素分析</w:t>
      </w:r>
    </w:p>
    <w:p>
      <w:pPr>
        <w:pStyle w:val="ListParagraph"/>
        <w:numPr>
          <w:ilvl w:val="2"/>
          <w:numId w:val="16"/>
        </w:numPr>
        <w:tabs>
          <w:tab w:val="left" w:pos="2170"/>
          <w:tab w:val="left" w:pos="2171"/>
        </w:tabs>
        <w:spacing w:before="398" w:after="0" w:line="240" w:lineRule="auto"/>
        <w:ind w:left="2170" w:right="0" w:hanging="1052"/>
        <w:jc w:val="left"/>
        <w:rPr>
          <w:rFonts w:ascii="Times New Roman" w:eastAsia="Times New Roman"/>
          <w:sz w:val="42"/>
        </w:rPr>
      </w:pPr>
      <w:r>
        <w:rPr>
          <w:sz w:val="42"/>
        </w:rPr>
        <w:t>烟气</w:t>
      </w:r>
    </w:p>
    <w:p>
      <w:pPr>
        <w:pStyle w:val="BodyText"/>
        <w:spacing w:before="1"/>
        <w:rPr>
          <w:sz w:val="31"/>
        </w:rPr>
      </w:pPr>
    </w:p>
    <w:p>
      <w:pPr>
        <w:pStyle w:val="BodyText"/>
        <w:spacing w:line="417" w:lineRule="auto"/>
        <w:ind w:left="280" w:right="666" w:firstLine="838"/>
      </w:pPr>
      <w:r>
        <w:t>因垃圾热解气化后产生的燃气再燃后通过燃气管道进入砖厂的</w:t>
      </w:r>
      <w:r>
        <w:rPr>
          <w:spacing w:val="-14"/>
        </w:rPr>
        <w:t>烧砖窑，烧砖窑产生的余热则通过烟气管道回流至干燥滚筒干燥垃圾</w:t>
      </w:r>
      <w:r>
        <w:t>使用。在此过程中会产生烟气会对周边环境产生影响。</w:t>
      </w:r>
    </w:p>
    <w:p>
      <w:pPr>
        <w:pStyle w:val="BodyText"/>
        <w:spacing w:line="538" w:lineRule="exact"/>
        <w:ind w:left="1119"/>
      </w:pPr>
      <w:r>
        <w:t>烟气管道损坏时大量烟气外排会对周边环境产生严重影响。</w:t>
      </w:r>
    </w:p>
    <w:p>
      <w:pPr>
        <w:pStyle w:val="BodyText"/>
        <w:rPr>
          <w:sz w:val="31"/>
        </w:rPr>
      </w:pPr>
    </w:p>
    <w:p>
      <w:pPr>
        <w:pStyle w:val="ListParagraph"/>
        <w:numPr>
          <w:ilvl w:val="2"/>
          <w:numId w:val="16"/>
        </w:numPr>
        <w:tabs>
          <w:tab w:val="left" w:pos="2170"/>
          <w:tab w:val="left" w:pos="2171"/>
        </w:tabs>
        <w:spacing w:before="1" w:after="0" w:line="240" w:lineRule="auto"/>
        <w:ind w:left="2170" w:right="0" w:hanging="1052"/>
        <w:jc w:val="left"/>
        <w:rPr>
          <w:rFonts w:ascii="Times New Roman" w:eastAsia="Times New Roman"/>
          <w:sz w:val="42"/>
        </w:rPr>
      </w:pPr>
      <w:r>
        <w:rPr>
          <w:sz w:val="42"/>
        </w:rPr>
        <w:t>污水</w:t>
      </w:r>
    </w:p>
    <w:p>
      <w:pPr>
        <w:pStyle w:val="BodyText"/>
        <w:rPr>
          <w:sz w:val="31"/>
        </w:rPr>
      </w:pPr>
    </w:p>
    <w:p>
      <w:pPr>
        <w:pStyle w:val="BodyText"/>
        <w:spacing w:line="417" w:lineRule="auto"/>
        <w:ind w:left="280" w:right="470" w:firstLine="838"/>
      </w:pPr>
      <w:r>
        <w:rPr>
          <w:spacing w:val="-13"/>
        </w:rPr>
        <w:t>原生垃圾含水量高，污水、渗滤液收集至渗滤液收集池后进入渗</w:t>
      </w:r>
      <w:r>
        <w:rPr>
          <w:spacing w:val="-24"/>
        </w:rPr>
        <w:t>滤液处理车间处理，处理完的渗滤液、污水则用于砖厂搅拌用水使用。</w:t>
      </w:r>
      <w:r>
        <w:t>渗滤液中含有重金属，诺处理不当流入河流中会影响周围生态。</w:t>
      </w:r>
    </w:p>
    <w:p>
      <w:pPr>
        <w:pStyle w:val="ListParagraph"/>
        <w:numPr>
          <w:ilvl w:val="2"/>
          <w:numId w:val="16"/>
        </w:numPr>
        <w:tabs>
          <w:tab w:val="left" w:pos="2170"/>
          <w:tab w:val="left" w:pos="2171"/>
        </w:tabs>
        <w:spacing w:before="0" w:after="0" w:line="538" w:lineRule="exact"/>
        <w:ind w:left="2170" w:right="0" w:hanging="1052"/>
        <w:jc w:val="left"/>
        <w:rPr>
          <w:rFonts w:ascii="Times New Roman" w:eastAsia="Times New Roman"/>
          <w:sz w:val="42"/>
        </w:rPr>
      </w:pPr>
      <w:r>
        <w:rPr>
          <w:sz w:val="42"/>
        </w:rPr>
        <w:t>有毒气体</w:t>
      </w:r>
    </w:p>
    <w:p>
      <w:pPr>
        <w:pStyle w:val="BodyText"/>
        <w:spacing w:before="1"/>
        <w:rPr>
          <w:sz w:val="31"/>
        </w:rPr>
      </w:pPr>
    </w:p>
    <w:p>
      <w:pPr>
        <w:pStyle w:val="BodyText"/>
        <w:spacing w:line="417" w:lineRule="auto"/>
        <w:ind w:left="280" w:right="512" w:firstLine="838"/>
      </w:pPr>
      <w:r>
        <w:t>垃圾热解气化后产生的燃气中含有</w:t>
      </w:r>
      <w:r>
        <w:rPr>
          <w:rFonts w:ascii="Times New Roman" w:eastAsia="Times New Roman"/>
        </w:rPr>
        <w:t>CO</w:t>
      </w:r>
      <w:r>
        <w:t>、</w:t>
      </w:r>
      <w:r>
        <w:rPr>
          <w:rFonts w:ascii="Times New Roman" w:eastAsia="Times New Roman"/>
        </w:rPr>
        <w:t>HCl</w:t>
      </w:r>
      <w:r>
        <w:t>、</w:t>
      </w:r>
      <w:r>
        <w:rPr>
          <w:rFonts w:ascii="Times New Roman" w:eastAsia="Times New Roman"/>
        </w:rPr>
        <w:t>H2S</w:t>
      </w:r>
      <w:r>
        <w:t>、二恶英等， 在经过喷淋塔喷淋后进入燃气再燃装置将燃气完全燃烧。当气体溢出时有毒气体会对周边环境产生严重影响同时对员工生命产生威胁。</w:t>
      </w:r>
    </w:p>
    <w:p>
      <w:pPr>
        <w:pStyle w:val="Heading1"/>
        <w:spacing w:line="526" w:lineRule="exact"/>
      </w:pPr>
      <w:bookmarkStart w:id="3" w:name="_TOC_250016"/>
      <w:bookmarkEnd w:id="3"/>
      <w:r>
        <w:t>四、 建筑及场地布置</w:t>
      </w:r>
    </w:p>
    <w:p>
      <w:pPr>
        <w:pStyle w:val="BodyText"/>
        <w:spacing w:before="410" w:line="417" w:lineRule="auto"/>
        <w:ind w:left="280" w:right="99" w:firstLine="856"/>
      </w:pPr>
      <w:r>
        <w:t xml:space="preserve">本次项目主厂房采用钢结构设计，垃圾预处理车间和热解干馏气 </w:t>
      </w:r>
      <w:r>
        <w:rPr>
          <w:spacing w:val="-1"/>
        </w:rPr>
        <w:t>化车间并排布置。垃圾贮存坑、分拣车间、筛分车间、筛下物处理室、</w:t>
      </w:r>
      <w:r>
        <w:t xml:space="preserve">干燥车间、热解气化车间呈直线并排布置，燃气锅炉房、渗滤液处理 室、烟气处理室、位于厂区边缘，玻璃拉丝车间、塑料造粒车间则位 </w:t>
      </w:r>
      <w:r>
        <w:rPr>
          <w:spacing w:val="-1"/>
        </w:rPr>
        <w:t>于老厂房内。厂房中段设有配电室、中控室、机修室、仓库和卫生间，</w:t>
      </w:r>
    </w:p>
    <w:p>
      <w:pPr>
        <w:spacing w:after="0" w:line="417" w:lineRule="auto"/>
        <w:sectPr>
          <w:headerReference w:type="default" r:id="rId44"/>
          <w:footerReference w:type="default" r:id="rId45"/>
          <w:pgSz w:w="17860" w:h="25260"/>
          <w:pgMar w:top="1760" w:right="2000" w:bottom="2020" w:left="2420" w:header="1054" w:footer="1831"/>
          <w:pgNumType w:start="18"/>
          <w:cols w:space="708"/>
        </w:sectPr>
      </w:pPr>
    </w:p>
    <w:p>
      <w:pPr>
        <w:pStyle w:val="BodyText"/>
        <w:spacing w:before="5"/>
        <w:rPr>
          <w:sz w:val="14"/>
        </w:rPr>
      </w:pPr>
    </w:p>
    <w:p>
      <w:pPr>
        <w:pStyle w:val="BodyText"/>
        <w:spacing w:before="42" w:line="417" w:lineRule="auto"/>
        <w:ind w:left="280" w:right="520"/>
      </w:pPr>
      <w:r>
        <w:t>厂房内另设参观通道。气化炉尾部装有燃气净化和余热发电装置，车间外部设渗滤液收集池和烟气处理室。</w:t>
      </w:r>
    </w:p>
    <w:p>
      <w:pPr>
        <w:pStyle w:val="ListParagraph"/>
        <w:numPr>
          <w:ilvl w:val="1"/>
          <w:numId w:val="15"/>
        </w:numPr>
        <w:tabs>
          <w:tab w:val="left" w:pos="1018"/>
          <w:tab w:val="left" w:pos="1019"/>
        </w:tabs>
        <w:spacing w:before="0" w:after="0" w:line="537" w:lineRule="exact"/>
        <w:ind w:left="1018" w:right="0" w:hanging="739"/>
        <w:jc w:val="left"/>
        <w:rPr>
          <w:sz w:val="42"/>
        </w:rPr>
      </w:pPr>
      <w:r>
        <w:rPr>
          <w:sz w:val="42"/>
        </w:rPr>
        <w:t>主厂房</w:t>
      </w:r>
    </w:p>
    <w:p>
      <w:pPr>
        <w:pStyle w:val="BodyText"/>
        <w:spacing w:before="398" w:line="417" w:lineRule="auto"/>
        <w:ind w:left="280" w:right="272" w:firstLine="838"/>
      </w:pPr>
      <w:r>
        <w:rPr>
          <w:spacing w:val="-16"/>
        </w:rPr>
        <w:t xml:space="preserve">主厂房占地面积约 </w:t>
      </w:r>
      <w:r>
        <w:rPr>
          <w:rFonts w:ascii="Arial" w:eastAsia="Arial"/>
        </w:rPr>
        <w:t xml:space="preserve">2100 </w:t>
      </w:r>
      <w:r>
        <w:rPr>
          <w:spacing w:val="-1"/>
        </w:rPr>
        <w:t>平米，包括人工分拣车间，筛分车间，干</w:t>
      </w:r>
      <w:r>
        <w:t>燥车间和气化车间。各车间呈直线并排布置，厂房用地宽阔，四周基</w:t>
      </w:r>
      <w:r>
        <w:rPr>
          <w:spacing w:val="-3"/>
        </w:rPr>
        <w:t xml:space="preserve">本满足防火要求。在厂房 </w:t>
      </w:r>
      <w:r>
        <w:rPr>
          <w:rFonts w:ascii="Arial" w:eastAsia="Arial"/>
        </w:rPr>
        <w:t>4m</w:t>
      </w:r>
      <w:r>
        <w:rPr>
          <w:rFonts w:ascii="Arial" w:eastAsia="Arial"/>
          <w:spacing w:val="68"/>
        </w:rPr>
        <w:t xml:space="preserve"> </w:t>
      </w:r>
      <w:r>
        <w:t>标高处建立参观通道，通道下方有卫生间，机修室和配电室。</w:t>
      </w:r>
    </w:p>
    <w:p>
      <w:pPr>
        <w:pStyle w:val="ListParagraph"/>
        <w:numPr>
          <w:ilvl w:val="1"/>
          <w:numId w:val="15"/>
        </w:numPr>
        <w:tabs>
          <w:tab w:val="left" w:pos="1018"/>
          <w:tab w:val="left" w:pos="1019"/>
        </w:tabs>
        <w:spacing w:before="0" w:after="0" w:line="538" w:lineRule="exact"/>
        <w:ind w:left="1018" w:right="0" w:hanging="739"/>
        <w:jc w:val="left"/>
        <w:rPr>
          <w:sz w:val="42"/>
        </w:rPr>
      </w:pPr>
      <w:r>
        <w:rPr>
          <w:sz w:val="42"/>
        </w:rPr>
        <w:t>烟气处理室</w:t>
      </w:r>
    </w:p>
    <w:p>
      <w:pPr>
        <w:pStyle w:val="BodyText"/>
        <w:spacing w:before="398" w:line="417" w:lineRule="auto"/>
        <w:ind w:left="280" w:right="342" w:firstLine="838"/>
      </w:pPr>
      <w:r>
        <w:rPr>
          <w:spacing w:val="-6"/>
        </w:rPr>
        <w:t xml:space="preserve">烟气处理室位于主厂房东侧，是单独的车间，占地面积 </w:t>
      </w:r>
      <w:r>
        <w:rPr>
          <w:rFonts w:ascii="Arial" w:eastAsia="Arial"/>
        </w:rPr>
        <w:t xml:space="preserve">40 </w:t>
      </w:r>
      <w:r>
        <w:rPr>
          <w:spacing w:val="-6"/>
        </w:rPr>
        <w:t xml:space="preserve">平米， </w:t>
      </w:r>
      <w:r>
        <w:t>烟气管道连接至锅炉房和干燥车间，主要收集气化和干燥垃圾后产生的烟气。</w:t>
      </w:r>
    </w:p>
    <w:p>
      <w:pPr>
        <w:pStyle w:val="ListParagraph"/>
        <w:numPr>
          <w:ilvl w:val="1"/>
          <w:numId w:val="15"/>
        </w:numPr>
        <w:tabs>
          <w:tab w:val="left" w:pos="1018"/>
          <w:tab w:val="left" w:pos="1019"/>
        </w:tabs>
        <w:spacing w:before="0" w:after="0" w:line="537" w:lineRule="exact"/>
        <w:ind w:left="1018" w:right="0" w:hanging="739"/>
        <w:jc w:val="left"/>
        <w:rPr>
          <w:sz w:val="42"/>
        </w:rPr>
      </w:pPr>
      <w:r>
        <w:rPr>
          <w:sz w:val="42"/>
        </w:rPr>
        <w:t>渗滤液处理车间</w:t>
      </w:r>
    </w:p>
    <w:p>
      <w:pPr>
        <w:pStyle w:val="BodyText"/>
        <w:spacing w:before="399" w:line="417" w:lineRule="auto"/>
        <w:ind w:left="280" w:right="458"/>
      </w:pPr>
      <w:r>
        <w:rPr>
          <w:spacing w:val="-13"/>
        </w:rPr>
        <w:t xml:space="preserve">渗滤液处理车间位于主厂房的西侧，有效容积 </w:t>
      </w:r>
      <w:r>
        <w:rPr>
          <w:rFonts w:ascii="Arial" w:eastAsia="Arial"/>
          <w:spacing w:val="-15"/>
        </w:rPr>
        <w:t>20m3</w:t>
      </w:r>
      <w:r>
        <w:rPr>
          <w:spacing w:val="-6"/>
        </w:rPr>
        <w:t>，主要收集垃圾卸</w:t>
      </w:r>
      <w:r>
        <w:t>料平台和筛分车间的渗滤液。</w:t>
      </w:r>
    </w:p>
    <w:p>
      <w:pPr>
        <w:pStyle w:val="ListParagraph"/>
        <w:numPr>
          <w:ilvl w:val="1"/>
          <w:numId w:val="15"/>
        </w:numPr>
        <w:tabs>
          <w:tab w:val="left" w:pos="1018"/>
          <w:tab w:val="left" w:pos="1019"/>
        </w:tabs>
        <w:spacing w:before="0" w:after="0" w:line="537" w:lineRule="exact"/>
        <w:ind w:left="1018" w:right="0" w:hanging="739"/>
        <w:jc w:val="left"/>
        <w:rPr>
          <w:sz w:val="42"/>
        </w:rPr>
      </w:pPr>
      <w:r>
        <w:rPr>
          <w:sz w:val="42"/>
        </w:rPr>
        <w:t>玻璃拉丝车间及塑料造粒车间</w:t>
      </w:r>
    </w:p>
    <w:p>
      <w:pPr>
        <w:pStyle w:val="BodyText"/>
        <w:spacing w:before="397" w:line="417" w:lineRule="auto"/>
        <w:ind w:left="280" w:right="524" w:firstLine="838"/>
      </w:pPr>
      <w:r>
        <w:t xml:space="preserve">玻璃拉丝车间和塑料造粒车间都建于老厂房内，老厂房位于新厂房西侧。塑料造粒车间为 </w:t>
      </w:r>
      <w:r>
        <w:rPr>
          <w:rFonts w:ascii="Arial" w:eastAsia="Arial"/>
        </w:rPr>
        <w:t xml:space="preserve">1 </w:t>
      </w:r>
      <w:r>
        <w:t xml:space="preserve">层建筑，占地面积 </w:t>
      </w:r>
      <w:r>
        <w:rPr>
          <w:rFonts w:ascii="Arial" w:eastAsia="Arial"/>
        </w:rPr>
        <w:t xml:space="preserve">30 </w:t>
      </w:r>
      <w:r>
        <w:t>平米。</w:t>
      </w:r>
    </w:p>
    <w:p>
      <w:pPr>
        <w:pStyle w:val="Heading1"/>
        <w:spacing w:line="528" w:lineRule="exact"/>
        <w:ind w:left="280"/>
      </w:pPr>
      <w:bookmarkStart w:id="4" w:name="_TOC_250015"/>
      <w:bookmarkEnd w:id="4"/>
      <w:r>
        <w:t>五、重大危险源分析及检测监控</w:t>
      </w:r>
    </w:p>
    <w:p>
      <w:pPr>
        <w:pStyle w:val="BodyText"/>
        <w:spacing w:before="340"/>
        <w:ind w:left="280"/>
      </w:pPr>
      <w:r>
        <w:rPr>
          <w:rFonts w:ascii="Arial" w:eastAsia="Arial"/>
          <w:position w:val="5"/>
          <w:sz w:val="48"/>
        </w:rPr>
        <w:t>1</w:t>
      </w:r>
      <w:r>
        <w:t>、分析依据</w:t>
      </w:r>
    </w:p>
    <w:p>
      <w:pPr>
        <w:pStyle w:val="BodyText"/>
        <w:spacing w:before="387"/>
        <w:ind w:left="280"/>
      </w:pPr>
      <w:r>
        <w:t>《可燃气和有毒气体监测报警设计规范》</w:t>
      </w:r>
    </w:p>
    <w:p>
      <w:pPr>
        <w:pStyle w:val="BodyText"/>
        <w:rPr>
          <w:sz w:val="31"/>
        </w:rPr>
      </w:pPr>
    </w:p>
    <w:p>
      <w:pPr>
        <w:pStyle w:val="BodyText"/>
        <w:spacing w:before="1" w:line="417" w:lineRule="auto"/>
        <w:ind w:left="280" w:right="5155"/>
      </w:pPr>
      <w:r>
        <w:t>《爆炸和火灾危险环境电力装置设计规范》及其他专业提供的设计资料</w:t>
      </w:r>
    </w:p>
    <w:p>
      <w:pPr>
        <w:spacing w:after="0" w:line="41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6" w:history="1">
        <w:r>
          <w:rPr>
            <w:rFonts w:ascii="SimSun" w:eastAsia="SimSun" w:hAnsi="SimSun" w:cs="SimSun"/>
            <w:b/>
            <w:bCs/>
            <w:color w:val="0000EE"/>
            <w:sz w:val="30"/>
            <w:szCs w:val="30"/>
            <w:u w:val="single" w:color="0000EE"/>
          </w:rPr>
          <w:t>https://d.book118.com/628011107014006031</w:t>
        </w:r>
      </w:hyperlink>
    </w:p>
    <w:p>
      <w:pPr>
        <w:spacing w:after="0" w:line="417" w:lineRule="auto"/>
      </w:pPr>
    </w:p>
    <w:sectPr>
      <w:headerReference w:type="default" r:id="rId47"/>
      <w:footerReference w:type="default" r:id="rId48"/>
      <w:pgSz w:w="17860" w:h="25260"/>
      <w:pgMar w:top="1760" w:right="2000" w:bottom="2020" w:left="2420" w:header="1054" w:footer="1831"/>
      <w:pgNumType w:start="1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83pt;height:15.5pt;margin-top:1160.35pt;margin-left:296.26pt;mso-position-horizontal-relative:page;mso-position-vertical-relative:page;position:absolute;z-index:-251658240"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83pt;height:15.5pt;margin-top:1160.35pt;margin-left:296.26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83pt;height:15.5pt;margin-top:1160.35pt;margin-left:296.26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83pt;height:15.5pt;margin-top:1160.35pt;margin-left:296.26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83pt;height:15.5pt;margin-top:1160.35pt;margin-left:296.26pt;mso-position-horizontal-relative:page;mso-position-vertical-relative:page;position:absolute;z-index:-251654144"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83pt;height:15.5pt;margin-top:1160.35pt;margin-left:296.26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83pt;height:15.5pt;margin-top:1160.35pt;margin-left:296.26pt;mso-position-horizontal-relative:page;mso-position-vertical-relative:page;position:absolute;z-index:-251652096"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83pt;height:15.5pt;margin-top:1160.35pt;margin-left:296.26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83pt;height:15.5pt;margin-top:1160.35pt;margin-left:296.26pt;mso-position-horizontal-relative:page;mso-position-vertical-relative:page;position:absolute;z-index:-251650048"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83pt;height:15.5pt;margin-top:1160.35pt;margin-left:296.26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83pt;height:15.5pt;margin-top:1160.35pt;margin-left:296.26pt;mso-position-horizontal-relative:page;mso-position-vertical-relative:page;position:absolute;z-index:-251648000"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83pt;height:15.5pt;margin-top:1160.35pt;margin-left:296.26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83pt;height:15.5pt;margin-top:1160.35pt;margin-left:296.26pt;mso-position-horizontal-relative:page;mso-position-vertical-relative:page;position:absolute;z-index:-251645952"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83pt;height:15.5pt;margin-top:1160.35pt;margin-left:296.26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83pt;height:15.5pt;margin-top:1160.35pt;margin-left:296.26pt;mso-position-horizontal-relative:page;mso-position-vertical-relative:page;position:absolute;z-index:-251643904"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83pt;height:15.5pt;margin-top:1160.35pt;margin-left:296.26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83pt;height:15.5pt;margin-top:1160.35pt;margin-left:296.26pt;mso-position-horizontal-relative:page;mso-position-vertical-relative:page;position:absolute;z-index:-251641856"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83pt;height:15.5pt;margin-top:1160.35pt;margin-left:296.26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83pt;height:15.5pt;margin-top:1160.35pt;margin-left:296.26pt;mso-position-horizontal-relative:page;mso-position-vertical-relative:page;position:absolute;z-index:-251639808" filled="f" stroked="f">
          <v:textbox inset="0,0,0,0">
            <w:txbxContent>
              <w:p>
                <w:pPr>
                  <w:spacing w:before="0" w:line="310" w:lineRule="exact"/>
                  <w:ind w:left="20" w:right="0" w:firstLine="0"/>
                  <w:jc w:val="left"/>
                  <w:rPr>
                    <w:sz w:val="27"/>
                  </w:rPr>
                </w:pPr>
                <w:r>
                  <w:rPr>
                    <w:sz w:val="27"/>
                  </w:rPr>
                  <w:t>专业知识分享</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73.5pt;height:17.2pt;margin-top:51.69pt;margin-left:433.42pt;mso-position-horizontal-relative:page;mso-position-vertical-relative:page;position:absolute;z-index:-251657216"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50" type="#_x0000_t202" style="width:56pt;height:15.5pt;margin-top:53.38pt;margin-left:552.24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567890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78906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73.5pt;height:17.2pt;margin-top:51.69pt;margin-left:433.42pt;mso-position-horizontal-relative:page;mso-position-vertical-relative:page;position:absolute;z-index:-251654144"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53" type="#_x0000_t202" style="width:56pt;height:15.5pt;margin-top:53.38pt;margin-left:552.24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515329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53294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73.5pt;height:17.2pt;margin-top:51.69pt;margin-left:433.42pt;mso-position-horizontal-relative:page;mso-position-vertical-relative:page;position:absolute;z-index:-251651072"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56" type="#_x0000_t202" style="width:56pt;height:15.5pt;margin-top:53.38pt;margin-left:552.24pt;mso-position-horizontal-relative:page;mso-position-vertical-relative:page;position:absolute;z-index:-251650048"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600092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00922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73.5pt;height:17.2pt;margin-top:51.69pt;margin-left:433.42pt;mso-position-horizontal-relative:page;mso-position-vertical-relative:page;position:absolute;z-index:-251648000"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59" type="#_x0000_t202" style="width:56pt;height:15.5pt;margin-top:53.38pt;margin-left:552.24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902691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26915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73.5pt;height:17.2pt;margin-top:51.69pt;margin-left:433.42pt;mso-position-horizontal-relative:page;mso-position-vertical-relative:page;position:absolute;z-index:-251644928"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62" type="#_x0000_t202" style="width:56pt;height:15.5pt;margin-top:53.38pt;margin-left:552.24pt;mso-position-horizontal-relative:page;mso-position-vertical-relative:page;position:absolute;z-index:-251643904"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165829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58295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73.5pt;height:17.2pt;margin-top:51.69pt;margin-left:433.42pt;mso-position-horizontal-relative:page;mso-position-vertical-relative:page;position:absolute;z-index:-251641856"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65" type="#_x0000_t202" style="width:56pt;height:15.5pt;margin-top:53.38pt;margin-left:552.24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1028101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81015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73.5pt;height:17.2pt;margin-top:51.69pt;margin-left:433.42pt;mso-position-horizontal-relative:page;mso-position-vertical-relative:page;position:absolute;z-index:-251638784"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68" type="#_x0000_t202" style="width:56pt;height:15.5pt;margin-top:53.38pt;margin-left:552.24pt;mso-position-horizontal-relative:page;mso-position-vertical-relative:page;position:absolute;z-index:-251637760"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109991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99914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73.5pt;height:17.2pt;margin-top:51.69pt;margin-left:433.42pt;mso-position-horizontal-relative:page;mso-position-vertical-relative:page;position:absolute;z-index:-251635712"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71" type="#_x0000_t202" style="width:56pt;height:15.5pt;margin-top:53.38pt;margin-left:552.24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791807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18078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73.5pt;height:17.2pt;margin-top:51.69pt;margin-left:433.42pt;mso-position-horizontal-relative:page;mso-position-vertical-relative:page;position:absolute;z-index:-251632640"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74" type="#_x0000_t202" style="width:56pt;height:15.5pt;margin-top:53.38pt;margin-left:552.24pt;mso-position-horizontal-relative:page;mso-position-vertical-relative:page;position:absolute;z-index:-251631616"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0915379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53795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73.5pt;height:17.2pt;margin-top:51.69pt;margin-left:433.42pt;mso-position-horizontal-relative:page;mso-position-vertical-relative:page;position:absolute;z-index:-251629568"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77" type="#_x0000_t202" style="width:56pt;height:15.5pt;margin-top:53.38pt;margin-left:552.24pt;mso-position-horizontal-relative:page;mso-position-vertical-relative:page;position:absolute;z-index:-251628544"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899841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98415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73.5pt;height:17.2pt;margin-top:51.69pt;margin-left:433.42pt;mso-position-horizontal-relative:page;mso-position-vertical-relative:page;position:absolute;z-index:-251626496"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80" type="#_x0000_t202" style="width:56pt;height:15.5pt;margin-top:53.38pt;margin-left:552.24pt;mso-position-horizontal-relative:page;mso-position-vertical-relative:page;position:absolute;z-index:-251625472"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172577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25778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73.5pt;height:17.2pt;margin-top:51.69pt;margin-left:433.42pt;mso-position-horizontal-relative:page;mso-position-vertical-relative:page;position:absolute;z-index:-251623424"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83" type="#_x0000_t202" style="width:56pt;height:15.5pt;margin-top:53.38pt;margin-left:552.24pt;mso-position-horizontal-relative:page;mso-position-vertical-relative:page;position:absolute;z-index:-251622400"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11884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8847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73.5pt;height:17.2pt;margin-top:51.69pt;margin-left:433.42pt;mso-position-horizontal-relative:page;mso-position-vertical-relative:page;position:absolute;z-index:-251620352"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86" type="#_x0000_t202" style="width:56pt;height:15.5pt;margin-top:53.38pt;margin-left:552.24pt;mso-position-horizontal-relative:page;mso-position-vertical-relative:page;position:absolute;z-index:-251619328"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483212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32122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73.5pt;height:17.2pt;margin-top:51.69pt;margin-left:433.42pt;mso-position-horizontal-relative:page;mso-position-vertical-relative:page;position:absolute;z-index:-251617280"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89" type="#_x0000_t202" style="width:56pt;height:15.5pt;margin-top:53.38pt;margin-left:552.24pt;mso-position-horizontal-relative:page;mso-position-vertical-relative:page;position:absolute;z-index:-251616256"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8618090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80903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73.5pt;height:17.2pt;margin-top:51.69pt;margin-left:433.42pt;mso-position-horizontal-relative:page;mso-position-vertical-relative:page;position:absolute;z-index:-251614208"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92" type="#_x0000_t202" style="width:56pt;height:15.5pt;margin-top:53.38pt;margin-left:552.24pt;mso-position-horizontal-relative:page;mso-position-vertical-relative:page;position:absolute;z-index:-251613184"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43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09393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3935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73.5pt;height:17.2pt;margin-top:51.69pt;margin-left:433.42pt;mso-position-horizontal-relative:page;mso-position-vertical-relative:page;position:absolute;z-index:-251611136"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95" type="#_x0000_t202" style="width:56pt;height:15.5pt;margin-top:53.38pt;margin-left:552.24pt;mso-position-horizontal-relative:page;mso-position-vertical-relative:page;position:absolute;z-index:-251610112"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868649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86492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73.5pt;height:17.2pt;margin-top:51.69pt;margin-left:433.42pt;mso-position-horizontal-relative:page;mso-position-vertical-relative:page;position:absolute;z-index:-251608064"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098" type="#_x0000_t202" style="width:56pt;height:15.5pt;margin-top:53.38pt;margin-left:552.24pt;mso-position-horizontal-relative:page;mso-position-vertical-relative:page;position:absolute;z-index:-251607040"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389684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96843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0" type="#_x0000_t202" style="width:73.5pt;height:17.2pt;margin-top:51.69pt;margin-left:433.42pt;mso-position-horizontal-relative:page;mso-position-vertical-relative:page;position:absolute;z-index:-251604992"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101" type="#_x0000_t202" style="width:56pt;height:15.5pt;margin-top:53.38pt;margin-left:552.24pt;mso-position-horizontal-relative:page;mso-position-vertical-relative:page;position:absolute;z-index:-251603968"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1054323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43234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73.5pt;height:17.2pt;margin-top:51.69pt;margin-left:433.42pt;mso-position-horizontal-relative:page;mso-position-vertical-relative:page;position:absolute;z-index:-251601920" filled="f" stroked="f">
          <v:textbox inset="0,0,0,0">
            <w:txbxContent>
              <w:p>
                <w:pPr>
                  <w:spacing w:before="15" w:line="328" w:lineRule="exact"/>
                  <w:ind w:left="20" w:right="0" w:firstLine="0"/>
                  <w:jc w:val="left"/>
                  <w:rPr>
                    <w:sz w:val="27"/>
                  </w:rPr>
                </w:pPr>
                <w:r>
                  <w:rPr>
                    <w:rFonts w:ascii="Arial" w:eastAsia="Arial"/>
                    <w:sz w:val="27"/>
                  </w:rPr>
                  <w:t>WORD</w:t>
                </w:r>
                <w:r>
                  <w:rPr>
                    <w:rFonts w:ascii="Arial" w:eastAsia="Arial"/>
                    <w:spacing w:val="-34"/>
                    <w:sz w:val="27"/>
                  </w:rPr>
                  <w:t xml:space="preserve"> </w:t>
                </w:r>
                <w:r>
                  <w:rPr>
                    <w:sz w:val="27"/>
                  </w:rPr>
                  <w:t>格式</w:t>
                </w:r>
              </w:p>
            </w:txbxContent>
          </v:textbox>
        </v:shape>
      </w:pict>
    </w:r>
    <w:r>
      <w:pict>
        <v:shape id="_x0000_s2104" type="#_x0000_t202" style="width:56pt;height:15.5pt;margin-top:53.38pt;margin-left:552.24pt;mso-position-horizontal-relative:page;mso-position-vertical-relative:page;position:absolute;z-index:-251600896" filled="f" stroked="f">
          <v:textbox inset="0,0,0,0">
            <w:txbxContent>
              <w:p>
                <w:pPr>
                  <w:spacing w:before="0" w:line="310" w:lineRule="exact"/>
                  <w:ind w:left="20" w:right="0" w:firstLine="0"/>
                  <w:jc w:val="left"/>
                  <w:rPr>
                    <w:sz w:val="27"/>
                  </w:rPr>
                </w:pPr>
                <w:r>
                  <w:rPr>
                    <w:sz w:val="27"/>
                  </w:rPr>
                  <w:t>编辑整理</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2BFCA"/>
    <w:multiLevelType w:val="hybridMultilevel"/>
    <w:tmpl w:val="00000000"/>
    <w:lvl w:ilvl="0">
      <w:start w:val="4"/>
      <w:numFmt w:val="decimal"/>
      <w:lvlText w:val="%1"/>
      <w:lvlJc w:val="left"/>
      <w:pPr>
        <w:ind w:left="910" w:hanging="630"/>
        <w:jc w:val="left"/>
      </w:pPr>
      <w:rPr>
        <w:rFonts w:hint="default"/>
      </w:rPr>
    </w:lvl>
    <w:lvl w:ilvl="1">
      <w:start w:val="1"/>
      <w:numFmt w:val="decimal"/>
      <w:lvlText w:val="%1.%2"/>
      <w:lvlJc w:val="left"/>
      <w:pPr>
        <w:ind w:left="910" w:hanging="630"/>
        <w:jc w:val="left"/>
      </w:pPr>
      <w:rPr>
        <w:rFonts w:ascii="Arial" w:eastAsia="Arial" w:hAnsi="Arial" w:cs="Arial" w:hint="default"/>
        <w:b/>
        <w:bCs/>
        <w:w w:val="90"/>
        <w:sz w:val="42"/>
        <w:szCs w:val="42"/>
      </w:rPr>
    </w:lvl>
    <w:lvl w:ilvl="2">
      <w:start w:val="1"/>
      <w:numFmt w:val="decimal"/>
      <w:lvlText w:val="%1.%2.%3"/>
      <w:lvlJc w:val="left"/>
      <w:pPr>
        <w:ind w:left="2170" w:hanging="1052"/>
        <w:jc w:val="left"/>
      </w:pPr>
      <w:rPr>
        <w:rFonts w:hint="default"/>
        <w:w w:val="100"/>
      </w:rPr>
    </w:lvl>
    <w:lvl w:ilvl="3">
      <w:start w:val="0"/>
      <w:numFmt w:val="bullet"/>
      <w:lvlText w:val="•"/>
      <w:lvlJc w:val="left"/>
      <w:pPr>
        <w:ind w:left="3587" w:hanging="1052"/>
      </w:pPr>
      <w:rPr>
        <w:rFonts w:hint="default"/>
      </w:rPr>
    </w:lvl>
    <w:lvl w:ilvl="4">
      <w:start w:val="0"/>
      <w:numFmt w:val="bullet"/>
      <w:lvlText w:val="•"/>
      <w:lvlJc w:val="left"/>
      <w:pPr>
        <w:ind w:left="4994" w:hanging="1052"/>
      </w:pPr>
      <w:rPr>
        <w:rFonts w:hint="default"/>
      </w:rPr>
    </w:lvl>
    <w:lvl w:ilvl="5">
      <w:start w:val="0"/>
      <w:numFmt w:val="bullet"/>
      <w:lvlText w:val="•"/>
      <w:lvlJc w:val="left"/>
      <w:pPr>
        <w:ind w:left="6402" w:hanging="1052"/>
      </w:pPr>
      <w:rPr>
        <w:rFonts w:hint="default"/>
      </w:rPr>
    </w:lvl>
    <w:lvl w:ilvl="6">
      <w:start w:val="0"/>
      <w:numFmt w:val="bullet"/>
      <w:lvlText w:val="•"/>
      <w:lvlJc w:val="left"/>
      <w:pPr>
        <w:ind w:left="7809" w:hanging="1052"/>
      </w:pPr>
      <w:rPr>
        <w:rFonts w:hint="default"/>
      </w:rPr>
    </w:lvl>
    <w:lvl w:ilvl="7">
      <w:start w:val="0"/>
      <w:numFmt w:val="bullet"/>
      <w:lvlText w:val="•"/>
      <w:lvlJc w:val="left"/>
      <w:pPr>
        <w:ind w:left="9217" w:hanging="1052"/>
      </w:pPr>
      <w:rPr>
        <w:rFonts w:hint="default"/>
      </w:rPr>
    </w:lvl>
    <w:lvl w:ilvl="8">
      <w:start w:val="0"/>
      <w:numFmt w:val="bullet"/>
      <w:lvlText w:val="•"/>
      <w:lvlJc w:val="left"/>
      <w:pPr>
        <w:ind w:left="10624" w:hanging="1052"/>
      </w:pPr>
      <w:rPr>
        <w:rFonts w:hint="default"/>
      </w:rPr>
    </w:lvl>
  </w:abstractNum>
  <w:abstractNum w:abstractNumId="1">
    <w:nsid w:val="0F3C24B3"/>
    <w:multiLevelType w:val="hybridMultilevel"/>
    <w:tmpl w:val="00000000"/>
    <w:lvl w:ilvl="0">
      <w:start w:val="2"/>
      <w:numFmt w:val="decimal"/>
      <w:lvlText w:val="%1"/>
      <w:lvlJc w:val="left"/>
      <w:pPr>
        <w:ind w:left="914" w:hanging="634"/>
        <w:jc w:val="left"/>
      </w:pPr>
      <w:rPr>
        <w:rFonts w:hint="default"/>
      </w:rPr>
    </w:lvl>
    <w:lvl w:ilvl="1">
      <w:start w:val="1"/>
      <w:numFmt w:val="decimal"/>
      <w:lvlText w:val="%1.%2"/>
      <w:lvlJc w:val="left"/>
      <w:pPr>
        <w:ind w:left="914" w:hanging="634"/>
        <w:jc w:val="left"/>
      </w:pPr>
      <w:rPr>
        <w:rFonts w:hint="default"/>
        <w:w w:val="90"/>
      </w:rPr>
    </w:lvl>
    <w:lvl w:ilvl="2">
      <w:start w:val="0"/>
      <w:numFmt w:val="bullet"/>
      <w:lvlText w:val="•"/>
      <w:lvlJc w:val="left"/>
      <w:pPr>
        <w:ind w:left="3423" w:hanging="634"/>
      </w:pPr>
      <w:rPr>
        <w:rFonts w:hint="default"/>
      </w:rPr>
    </w:lvl>
    <w:lvl w:ilvl="3">
      <w:start w:val="0"/>
      <w:numFmt w:val="bullet"/>
      <w:lvlText w:val="•"/>
      <w:lvlJc w:val="left"/>
      <w:pPr>
        <w:ind w:left="4675" w:hanging="634"/>
      </w:pPr>
      <w:rPr>
        <w:rFonts w:hint="default"/>
      </w:rPr>
    </w:lvl>
    <w:lvl w:ilvl="4">
      <w:start w:val="0"/>
      <w:numFmt w:val="bullet"/>
      <w:lvlText w:val="•"/>
      <w:lvlJc w:val="left"/>
      <w:pPr>
        <w:ind w:left="5927" w:hanging="634"/>
      </w:pPr>
      <w:rPr>
        <w:rFonts w:hint="default"/>
      </w:rPr>
    </w:lvl>
    <w:lvl w:ilvl="5">
      <w:start w:val="0"/>
      <w:numFmt w:val="bullet"/>
      <w:lvlText w:val="•"/>
      <w:lvlJc w:val="left"/>
      <w:pPr>
        <w:ind w:left="7179" w:hanging="634"/>
      </w:pPr>
      <w:rPr>
        <w:rFonts w:hint="default"/>
      </w:rPr>
    </w:lvl>
    <w:lvl w:ilvl="6">
      <w:start w:val="0"/>
      <w:numFmt w:val="bullet"/>
      <w:lvlText w:val="•"/>
      <w:lvlJc w:val="left"/>
      <w:pPr>
        <w:ind w:left="8431" w:hanging="634"/>
      </w:pPr>
      <w:rPr>
        <w:rFonts w:hint="default"/>
      </w:rPr>
    </w:lvl>
    <w:lvl w:ilvl="7">
      <w:start w:val="0"/>
      <w:numFmt w:val="bullet"/>
      <w:lvlText w:val="•"/>
      <w:lvlJc w:val="left"/>
      <w:pPr>
        <w:ind w:left="9683" w:hanging="634"/>
      </w:pPr>
      <w:rPr>
        <w:rFonts w:hint="default"/>
      </w:rPr>
    </w:lvl>
    <w:lvl w:ilvl="8">
      <w:start w:val="0"/>
      <w:numFmt w:val="bullet"/>
      <w:lvlText w:val="•"/>
      <w:lvlJc w:val="left"/>
      <w:pPr>
        <w:ind w:left="10935" w:hanging="634"/>
      </w:pPr>
      <w:rPr>
        <w:rFonts w:hint="default"/>
      </w:rPr>
    </w:lvl>
  </w:abstractNum>
  <w:abstractNum w:abstractNumId="2">
    <w:nsid w:val="13F86891"/>
    <w:multiLevelType w:val="hybridMultilevel"/>
    <w:tmpl w:val="00000000"/>
    <w:lvl w:ilvl="0">
      <w:start w:val="2"/>
      <w:numFmt w:val="decimal"/>
      <w:lvlText w:val="%1"/>
      <w:lvlJc w:val="left"/>
      <w:pPr>
        <w:ind w:left="914" w:hanging="634"/>
        <w:jc w:val="left"/>
      </w:pPr>
      <w:rPr>
        <w:rFonts w:hint="default"/>
      </w:rPr>
    </w:lvl>
    <w:lvl w:ilvl="1">
      <w:start w:val="1"/>
      <w:numFmt w:val="decimal"/>
      <w:lvlText w:val="%1.%2"/>
      <w:lvlJc w:val="left"/>
      <w:pPr>
        <w:ind w:left="914" w:hanging="634"/>
        <w:jc w:val="left"/>
      </w:pPr>
      <w:rPr>
        <w:rFonts w:ascii="Arial" w:eastAsia="Arial" w:hAnsi="Arial" w:cs="Arial" w:hint="default"/>
        <w:w w:val="90"/>
        <w:sz w:val="42"/>
        <w:szCs w:val="42"/>
      </w:rPr>
    </w:lvl>
    <w:lvl w:ilvl="2">
      <w:start w:val="0"/>
      <w:numFmt w:val="bullet"/>
      <w:lvlText w:val="•"/>
      <w:lvlJc w:val="left"/>
      <w:pPr>
        <w:ind w:left="3423" w:hanging="634"/>
      </w:pPr>
      <w:rPr>
        <w:rFonts w:hint="default"/>
      </w:rPr>
    </w:lvl>
    <w:lvl w:ilvl="3">
      <w:start w:val="0"/>
      <w:numFmt w:val="bullet"/>
      <w:lvlText w:val="•"/>
      <w:lvlJc w:val="left"/>
      <w:pPr>
        <w:ind w:left="4675" w:hanging="634"/>
      </w:pPr>
      <w:rPr>
        <w:rFonts w:hint="default"/>
      </w:rPr>
    </w:lvl>
    <w:lvl w:ilvl="4">
      <w:start w:val="0"/>
      <w:numFmt w:val="bullet"/>
      <w:lvlText w:val="•"/>
      <w:lvlJc w:val="left"/>
      <w:pPr>
        <w:ind w:left="5927" w:hanging="634"/>
      </w:pPr>
      <w:rPr>
        <w:rFonts w:hint="default"/>
      </w:rPr>
    </w:lvl>
    <w:lvl w:ilvl="5">
      <w:start w:val="0"/>
      <w:numFmt w:val="bullet"/>
      <w:lvlText w:val="•"/>
      <w:lvlJc w:val="left"/>
      <w:pPr>
        <w:ind w:left="7179" w:hanging="634"/>
      </w:pPr>
      <w:rPr>
        <w:rFonts w:hint="default"/>
      </w:rPr>
    </w:lvl>
    <w:lvl w:ilvl="6">
      <w:start w:val="0"/>
      <w:numFmt w:val="bullet"/>
      <w:lvlText w:val="•"/>
      <w:lvlJc w:val="left"/>
      <w:pPr>
        <w:ind w:left="8431" w:hanging="634"/>
      </w:pPr>
      <w:rPr>
        <w:rFonts w:hint="default"/>
      </w:rPr>
    </w:lvl>
    <w:lvl w:ilvl="7">
      <w:start w:val="0"/>
      <w:numFmt w:val="bullet"/>
      <w:lvlText w:val="•"/>
      <w:lvlJc w:val="left"/>
      <w:pPr>
        <w:ind w:left="9683" w:hanging="634"/>
      </w:pPr>
      <w:rPr>
        <w:rFonts w:hint="default"/>
      </w:rPr>
    </w:lvl>
    <w:lvl w:ilvl="8">
      <w:start w:val="0"/>
      <w:numFmt w:val="bullet"/>
      <w:lvlText w:val="•"/>
      <w:lvlJc w:val="left"/>
      <w:pPr>
        <w:ind w:left="10935" w:hanging="634"/>
      </w:pPr>
      <w:rPr>
        <w:rFonts w:hint="default"/>
      </w:rPr>
    </w:lvl>
  </w:abstractNum>
  <w:abstractNum w:abstractNumId="3">
    <w:nsid w:val="1BC41380"/>
    <w:multiLevelType w:val="hybridMultilevel"/>
    <w:tmpl w:val="00000000"/>
    <w:lvl w:ilvl="0">
      <w:start w:val="1"/>
      <w:numFmt w:val="decimal"/>
      <w:lvlText w:val="%1"/>
      <w:lvlJc w:val="left"/>
      <w:pPr>
        <w:ind w:left="1292" w:hanging="742"/>
        <w:jc w:val="left"/>
      </w:pPr>
      <w:rPr>
        <w:rFonts w:hint="default"/>
      </w:rPr>
    </w:lvl>
    <w:lvl w:ilvl="1">
      <w:start w:val="1"/>
      <w:numFmt w:val="decimal"/>
      <w:lvlText w:val="%1.%2"/>
      <w:lvlJc w:val="left"/>
      <w:pPr>
        <w:ind w:left="1292" w:hanging="742"/>
        <w:jc w:val="left"/>
      </w:pPr>
      <w:rPr>
        <w:rFonts w:ascii="Arial" w:eastAsia="Arial" w:hAnsi="Arial" w:cs="Arial" w:hint="default"/>
        <w:w w:val="90"/>
        <w:sz w:val="42"/>
        <w:szCs w:val="42"/>
      </w:rPr>
    </w:lvl>
    <w:lvl w:ilvl="2">
      <w:start w:val="0"/>
      <w:numFmt w:val="bullet"/>
      <w:lvlText w:val="•"/>
      <w:lvlJc w:val="left"/>
      <w:pPr>
        <w:ind w:left="3727" w:hanging="742"/>
      </w:pPr>
      <w:rPr>
        <w:rFonts w:hint="default"/>
      </w:rPr>
    </w:lvl>
    <w:lvl w:ilvl="3">
      <w:start w:val="0"/>
      <w:numFmt w:val="bullet"/>
      <w:lvlText w:val="•"/>
      <w:lvlJc w:val="left"/>
      <w:pPr>
        <w:ind w:left="4941" w:hanging="742"/>
      </w:pPr>
      <w:rPr>
        <w:rFonts w:hint="default"/>
      </w:rPr>
    </w:lvl>
    <w:lvl w:ilvl="4">
      <w:start w:val="0"/>
      <w:numFmt w:val="bullet"/>
      <w:lvlText w:val="•"/>
      <w:lvlJc w:val="left"/>
      <w:pPr>
        <w:ind w:left="6155" w:hanging="742"/>
      </w:pPr>
      <w:rPr>
        <w:rFonts w:hint="default"/>
      </w:rPr>
    </w:lvl>
    <w:lvl w:ilvl="5">
      <w:start w:val="0"/>
      <w:numFmt w:val="bullet"/>
      <w:lvlText w:val="•"/>
      <w:lvlJc w:val="left"/>
      <w:pPr>
        <w:ind w:left="7369" w:hanging="742"/>
      </w:pPr>
      <w:rPr>
        <w:rFonts w:hint="default"/>
      </w:rPr>
    </w:lvl>
    <w:lvl w:ilvl="6">
      <w:start w:val="0"/>
      <w:numFmt w:val="bullet"/>
      <w:lvlText w:val="•"/>
      <w:lvlJc w:val="left"/>
      <w:pPr>
        <w:ind w:left="8583" w:hanging="742"/>
      </w:pPr>
      <w:rPr>
        <w:rFonts w:hint="default"/>
      </w:rPr>
    </w:lvl>
    <w:lvl w:ilvl="7">
      <w:start w:val="0"/>
      <w:numFmt w:val="bullet"/>
      <w:lvlText w:val="•"/>
      <w:lvlJc w:val="left"/>
      <w:pPr>
        <w:ind w:left="9797" w:hanging="742"/>
      </w:pPr>
      <w:rPr>
        <w:rFonts w:hint="default"/>
      </w:rPr>
    </w:lvl>
    <w:lvl w:ilvl="8">
      <w:start w:val="0"/>
      <w:numFmt w:val="bullet"/>
      <w:lvlText w:val="•"/>
      <w:lvlJc w:val="left"/>
      <w:pPr>
        <w:ind w:left="11011" w:hanging="742"/>
      </w:pPr>
      <w:rPr>
        <w:rFonts w:hint="default"/>
      </w:rPr>
    </w:lvl>
  </w:abstractNum>
  <w:abstractNum w:abstractNumId="4">
    <w:nsid w:val="1DFDCC6C"/>
    <w:multiLevelType w:val="hybridMultilevel"/>
    <w:tmpl w:val="00000000"/>
    <w:lvl w:ilvl="0">
      <w:start w:val="2"/>
      <w:numFmt w:val="decimal"/>
      <w:lvlText w:val="%1"/>
      <w:lvlJc w:val="left"/>
      <w:pPr>
        <w:ind w:left="1288" w:hanging="738"/>
        <w:jc w:val="left"/>
      </w:pPr>
      <w:rPr>
        <w:rFonts w:hint="default"/>
      </w:rPr>
    </w:lvl>
    <w:lvl w:ilvl="1">
      <w:start w:val="1"/>
      <w:numFmt w:val="decimal"/>
      <w:lvlText w:val="%1.%2"/>
      <w:lvlJc w:val="left"/>
      <w:pPr>
        <w:ind w:left="1288" w:hanging="738"/>
        <w:jc w:val="left"/>
      </w:pPr>
      <w:rPr>
        <w:rFonts w:hint="default"/>
        <w:w w:val="90"/>
      </w:rPr>
    </w:lvl>
    <w:lvl w:ilvl="2">
      <w:start w:val="0"/>
      <w:numFmt w:val="bullet"/>
      <w:lvlText w:val="•"/>
      <w:lvlJc w:val="left"/>
      <w:pPr>
        <w:ind w:left="3711" w:hanging="738"/>
      </w:pPr>
      <w:rPr>
        <w:rFonts w:hint="default"/>
      </w:rPr>
    </w:lvl>
    <w:lvl w:ilvl="3">
      <w:start w:val="0"/>
      <w:numFmt w:val="bullet"/>
      <w:lvlText w:val="•"/>
      <w:lvlJc w:val="left"/>
      <w:pPr>
        <w:ind w:left="4927" w:hanging="738"/>
      </w:pPr>
      <w:rPr>
        <w:rFonts w:hint="default"/>
      </w:rPr>
    </w:lvl>
    <w:lvl w:ilvl="4">
      <w:start w:val="0"/>
      <w:numFmt w:val="bullet"/>
      <w:lvlText w:val="•"/>
      <w:lvlJc w:val="left"/>
      <w:pPr>
        <w:ind w:left="6143" w:hanging="738"/>
      </w:pPr>
      <w:rPr>
        <w:rFonts w:hint="default"/>
      </w:rPr>
    </w:lvl>
    <w:lvl w:ilvl="5">
      <w:start w:val="0"/>
      <w:numFmt w:val="bullet"/>
      <w:lvlText w:val="•"/>
      <w:lvlJc w:val="left"/>
      <w:pPr>
        <w:ind w:left="7359" w:hanging="738"/>
      </w:pPr>
      <w:rPr>
        <w:rFonts w:hint="default"/>
      </w:rPr>
    </w:lvl>
    <w:lvl w:ilvl="6">
      <w:start w:val="0"/>
      <w:numFmt w:val="bullet"/>
      <w:lvlText w:val="•"/>
      <w:lvlJc w:val="left"/>
      <w:pPr>
        <w:ind w:left="8575" w:hanging="738"/>
      </w:pPr>
      <w:rPr>
        <w:rFonts w:hint="default"/>
      </w:rPr>
    </w:lvl>
    <w:lvl w:ilvl="7">
      <w:start w:val="0"/>
      <w:numFmt w:val="bullet"/>
      <w:lvlText w:val="•"/>
      <w:lvlJc w:val="left"/>
      <w:pPr>
        <w:ind w:left="9791" w:hanging="738"/>
      </w:pPr>
      <w:rPr>
        <w:rFonts w:hint="default"/>
      </w:rPr>
    </w:lvl>
    <w:lvl w:ilvl="8">
      <w:start w:val="0"/>
      <w:numFmt w:val="bullet"/>
      <w:lvlText w:val="•"/>
      <w:lvlJc w:val="left"/>
      <w:pPr>
        <w:ind w:left="11007" w:hanging="738"/>
      </w:pPr>
      <w:rPr>
        <w:rFonts w:hint="default"/>
      </w:rPr>
    </w:lvl>
  </w:abstractNum>
  <w:abstractNum w:abstractNumId="5">
    <w:nsid w:val="245FE1C6"/>
    <w:multiLevelType w:val="hybridMultilevel"/>
    <w:tmpl w:val="00000000"/>
    <w:lvl w:ilvl="0">
      <w:start w:val="2"/>
      <w:numFmt w:val="decimal"/>
      <w:lvlText w:val="%1"/>
      <w:lvlJc w:val="left"/>
      <w:pPr>
        <w:ind w:left="280" w:hanging="753"/>
        <w:jc w:val="left"/>
      </w:pPr>
      <w:rPr>
        <w:rFonts w:hint="default"/>
      </w:rPr>
    </w:lvl>
    <w:lvl w:ilvl="1">
      <w:start w:val="1"/>
      <w:numFmt w:val="decimal"/>
      <w:lvlText w:val="%1.%2"/>
      <w:lvlJc w:val="left"/>
      <w:pPr>
        <w:ind w:left="280" w:hanging="753"/>
        <w:jc w:val="left"/>
      </w:pPr>
      <w:rPr>
        <w:rFonts w:ascii="Times New Roman" w:eastAsia="Times New Roman" w:hAnsi="Times New Roman" w:cs="Times New Roman" w:hint="default"/>
        <w:w w:val="100"/>
        <w:sz w:val="42"/>
        <w:szCs w:val="42"/>
      </w:rPr>
    </w:lvl>
    <w:lvl w:ilvl="2">
      <w:start w:val="0"/>
      <w:numFmt w:val="bullet"/>
      <w:lvlText w:val="•"/>
      <w:lvlJc w:val="left"/>
      <w:pPr>
        <w:ind w:left="2911" w:hanging="753"/>
      </w:pPr>
      <w:rPr>
        <w:rFonts w:hint="default"/>
      </w:rPr>
    </w:lvl>
    <w:lvl w:ilvl="3">
      <w:start w:val="0"/>
      <w:numFmt w:val="bullet"/>
      <w:lvlText w:val="•"/>
      <w:lvlJc w:val="left"/>
      <w:pPr>
        <w:ind w:left="4227" w:hanging="753"/>
      </w:pPr>
      <w:rPr>
        <w:rFonts w:hint="default"/>
      </w:rPr>
    </w:lvl>
    <w:lvl w:ilvl="4">
      <w:start w:val="0"/>
      <w:numFmt w:val="bullet"/>
      <w:lvlText w:val="•"/>
      <w:lvlJc w:val="left"/>
      <w:pPr>
        <w:ind w:left="5543" w:hanging="753"/>
      </w:pPr>
      <w:rPr>
        <w:rFonts w:hint="default"/>
      </w:rPr>
    </w:lvl>
    <w:lvl w:ilvl="5">
      <w:start w:val="0"/>
      <w:numFmt w:val="bullet"/>
      <w:lvlText w:val="•"/>
      <w:lvlJc w:val="left"/>
      <w:pPr>
        <w:ind w:left="6859" w:hanging="753"/>
      </w:pPr>
      <w:rPr>
        <w:rFonts w:hint="default"/>
      </w:rPr>
    </w:lvl>
    <w:lvl w:ilvl="6">
      <w:start w:val="0"/>
      <w:numFmt w:val="bullet"/>
      <w:lvlText w:val="•"/>
      <w:lvlJc w:val="left"/>
      <w:pPr>
        <w:ind w:left="8175" w:hanging="753"/>
      </w:pPr>
      <w:rPr>
        <w:rFonts w:hint="default"/>
      </w:rPr>
    </w:lvl>
    <w:lvl w:ilvl="7">
      <w:start w:val="0"/>
      <w:numFmt w:val="bullet"/>
      <w:lvlText w:val="•"/>
      <w:lvlJc w:val="left"/>
      <w:pPr>
        <w:ind w:left="9491" w:hanging="753"/>
      </w:pPr>
      <w:rPr>
        <w:rFonts w:hint="default"/>
      </w:rPr>
    </w:lvl>
    <w:lvl w:ilvl="8">
      <w:start w:val="0"/>
      <w:numFmt w:val="bullet"/>
      <w:lvlText w:val="•"/>
      <w:lvlJc w:val="left"/>
      <w:pPr>
        <w:ind w:left="10807" w:hanging="753"/>
      </w:pPr>
      <w:rPr>
        <w:rFonts w:hint="default"/>
      </w:rPr>
    </w:lvl>
  </w:abstractNum>
  <w:abstractNum w:abstractNumId="6">
    <w:nsid w:val="24B541FA"/>
    <w:multiLevelType w:val="hybridMultilevel"/>
    <w:tmpl w:val="00000000"/>
    <w:lvl w:ilvl="0">
      <w:start w:val="4"/>
      <w:numFmt w:val="decimal"/>
      <w:lvlText w:val="%1"/>
      <w:lvlJc w:val="left"/>
      <w:pPr>
        <w:ind w:left="1792" w:hanging="1512"/>
        <w:jc w:val="left"/>
      </w:pPr>
      <w:rPr>
        <w:rFonts w:hint="default"/>
        <w:w w:val="100"/>
      </w:rPr>
    </w:lvl>
    <w:lvl w:ilvl="1">
      <w:start w:val="0"/>
      <w:numFmt w:val="bullet"/>
      <w:lvlText w:val="•"/>
      <w:lvlJc w:val="left"/>
      <w:pPr>
        <w:ind w:left="2963" w:hanging="1512"/>
      </w:pPr>
      <w:rPr>
        <w:rFonts w:hint="default"/>
      </w:rPr>
    </w:lvl>
    <w:lvl w:ilvl="2">
      <w:start w:val="0"/>
      <w:numFmt w:val="bullet"/>
      <w:lvlText w:val="•"/>
      <w:lvlJc w:val="left"/>
      <w:pPr>
        <w:ind w:left="4127" w:hanging="1512"/>
      </w:pPr>
      <w:rPr>
        <w:rFonts w:hint="default"/>
      </w:rPr>
    </w:lvl>
    <w:lvl w:ilvl="3">
      <w:start w:val="0"/>
      <w:numFmt w:val="bullet"/>
      <w:lvlText w:val="•"/>
      <w:lvlJc w:val="left"/>
      <w:pPr>
        <w:ind w:left="5291" w:hanging="1512"/>
      </w:pPr>
      <w:rPr>
        <w:rFonts w:hint="default"/>
      </w:rPr>
    </w:lvl>
    <w:lvl w:ilvl="4">
      <w:start w:val="0"/>
      <w:numFmt w:val="bullet"/>
      <w:lvlText w:val="•"/>
      <w:lvlJc w:val="left"/>
      <w:pPr>
        <w:ind w:left="6455" w:hanging="1512"/>
      </w:pPr>
      <w:rPr>
        <w:rFonts w:hint="default"/>
      </w:rPr>
    </w:lvl>
    <w:lvl w:ilvl="5">
      <w:start w:val="0"/>
      <w:numFmt w:val="bullet"/>
      <w:lvlText w:val="•"/>
      <w:lvlJc w:val="left"/>
      <w:pPr>
        <w:ind w:left="7619" w:hanging="1512"/>
      </w:pPr>
      <w:rPr>
        <w:rFonts w:hint="default"/>
      </w:rPr>
    </w:lvl>
    <w:lvl w:ilvl="6">
      <w:start w:val="0"/>
      <w:numFmt w:val="bullet"/>
      <w:lvlText w:val="•"/>
      <w:lvlJc w:val="left"/>
      <w:pPr>
        <w:ind w:left="8783" w:hanging="1512"/>
      </w:pPr>
      <w:rPr>
        <w:rFonts w:hint="default"/>
      </w:rPr>
    </w:lvl>
    <w:lvl w:ilvl="7">
      <w:start w:val="0"/>
      <w:numFmt w:val="bullet"/>
      <w:lvlText w:val="•"/>
      <w:lvlJc w:val="left"/>
      <w:pPr>
        <w:ind w:left="9947" w:hanging="1512"/>
      </w:pPr>
      <w:rPr>
        <w:rFonts w:hint="default"/>
      </w:rPr>
    </w:lvl>
    <w:lvl w:ilvl="8">
      <w:start w:val="0"/>
      <w:numFmt w:val="bullet"/>
      <w:lvlText w:val="•"/>
      <w:lvlJc w:val="left"/>
      <w:pPr>
        <w:ind w:left="11111" w:hanging="1512"/>
      </w:pPr>
      <w:rPr>
        <w:rFonts w:hint="default"/>
      </w:rPr>
    </w:lvl>
  </w:abstractNum>
  <w:abstractNum w:abstractNumId="7">
    <w:nsid w:val="2F45AE10"/>
    <w:multiLevelType w:val="hybridMultilevel"/>
    <w:tmpl w:val="00000000"/>
    <w:lvl w:ilvl="0">
      <w:start w:val="6"/>
      <w:numFmt w:val="decimal"/>
      <w:lvlText w:val="%1"/>
      <w:lvlJc w:val="left"/>
      <w:pPr>
        <w:ind w:left="701" w:hanging="421"/>
        <w:jc w:val="left"/>
      </w:pPr>
      <w:rPr>
        <w:rFonts w:hint="default"/>
        <w:w w:val="90"/>
      </w:rPr>
    </w:lvl>
    <w:lvl w:ilvl="1">
      <w:start w:val="0"/>
      <w:numFmt w:val="bullet"/>
      <w:lvlText w:val="•"/>
      <w:lvlJc w:val="left"/>
      <w:pPr>
        <w:ind w:left="1480" w:hanging="421"/>
      </w:pPr>
      <w:rPr>
        <w:rFonts w:hint="default"/>
      </w:rPr>
    </w:lvl>
    <w:lvl w:ilvl="2">
      <w:start w:val="0"/>
      <w:numFmt w:val="bullet"/>
      <w:lvlText w:val="•"/>
      <w:lvlJc w:val="left"/>
      <w:pPr>
        <w:ind w:left="2808" w:hanging="421"/>
      </w:pPr>
      <w:rPr>
        <w:rFonts w:hint="default"/>
      </w:rPr>
    </w:lvl>
    <w:lvl w:ilvl="3">
      <w:start w:val="0"/>
      <w:numFmt w:val="bullet"/>
      <w:lvlText w:val="•"/>
      <w:lvlJc w:val="left"/>
      <w:pPr>
        <w:ind w:left="4137" w:hanging="421"/>
      </w:pPr>
      <w:rPr>
        <w:rFonts w:hint="default"/>
      </w:rPr>
    </w:lvl>
    <w:lvl w:ilvl="4">
      <w:start w:val="0"/>
      <w:numFmt w:val="bullet"/>
      <w:lvlText w:val="•"/>
      <w:lvlJc w:val="left"/>
      <w:pPr>
        <w:ind w:left="5466" w:hanging="421"/>
      </w:pPr>
      <w:rPr>
        <w:rFonts w:hint="default"/>
      </w:rPr>
    </w:lvl>
    <w:lvl w:ilvl="5">
      <w:start w:val="0"/>
      <w:numFmt w:val="bullet"/>
      <w:lvlText w:val="•"/>
      <w:lvlJc w:val="left"/>
      <w:pPr>
        <w:ind w:left="6795" w:hanging="421"/>
      </w:pPr>
      <w:rPr>
        <w:rFonts w:hint="default"/>
      </w:rPr>
    </w:lvl>
    <w:lvl w:ilvl="6">
      <w:start w:val="0"/>
      <w:numFmt w:val="bullet"/>
      <w:lvlText w:val="•"/>
      <w:lvlJc w:val="left"/>
      <w:pPr>
        <w:ind w:left="8124" w:hanging="421"/>
      </w:pPr>
      <w:rPr>
        <w:rFonts w:hint="default"/>
      </w:rPr>
    </w:lvl>
    <w:lvl w:ilvl="7">
      <w:start w:val="0"/>
      <w:numFmt w:val="bullet"/>
      <w:lvlText w:val="•"/>
      <w:lvlJc w:val="left"/>
      <w:pPr>
        <w:ind w:left="9453" w:hanging="421"/>
      </w:pPr>
      <w:rPr>
        <w:rFonts w:hint="default"/>
      </w:rPr>
    </w:lvl>
    <w:lvl w:ilvl="8">
      <w:start w:val="0"/>
      <w:numFmt w:val="bullet"/>
      <w:lvlText w:val="•"/>
      <w:lvlJc w:val="left"/>
      <w:pPr>
        <w:ind w:left="10781" w:hanging="421"/>
      </w:pPr>
      <w:rPr>
        <w:rFonts w:hint="default"/>
      </w:rPr>
    </w:lvl>
  </w:abstractNum>
  <w:abstractNum w:abstractNumId="8">
    <w:nsid w:val="3AB4EDF2"/>
    <w:multiLevelType w:val="hybridMultilevel"/>
    <w:tmpl w:val="00000000"/>
    <w:lvl w:ilvl="0">
      <w:start w:val="1"/>
      <w:numFmt w:val="decimal"/>
      <w:lvlText w:val="%1"/>
      <w:lvlJc w:val="left"/>
      <w:pPr>
        <w:ind w:left="1522" w:hanging="1242"/>
        <w:jc w:val="left"/>
      </w:pPr>
      <w:rPr>
        <w:rFonts w:ascii="Arial" w:eastAsia="Arial" w:hAnsi="Arial" w:cs="Arial" w:hint="default"/>
        <w:w w:val="90"/>
        <w:sz w:val="42"/>
        <w:szCs w:val="42"/>
      </w:rPr>
    </w:lvl>
    <w:lvl w:ilvl="1">
      <w:start w:val="0"/>
      <w:numFmt w:val="bullet"/>
      <w:lvlText w:val="•"/>
      <w:lvlJc w:val="left"/>
      <w:pPr>
        <w:ind w:left="2711" w:hanging="1242"/>
      </w:pPr>
      <w:rPr>
        <w:rFonts w:hint="default"/>
      </w:rPr>
    </w:lvl>
    <w:lvl w:ilvl="2">
      <w:start w:val="0"/>
      <w:numFmt w:val="bullet"/>
      <w:lvlText w:val="•"/>
      <w:lvlJc w:val="left"/>
      <w:pPr>
        <w:ind w:left="3903" w:hanging="1242"/>
      </w:pPr>
      <w:rPr>
        <w:rFonts w:hint="default"/>
      </w:rPr>
    </w:lvl>
    <w:lvl w:ilvl="3">
      <w:start w:val="0"/>
      <w:numFmt w:val="bullet"/>
      <w:lvlText w:val="•"/>
      <w:lvlJc w:val="left"/>
      <w:pPr>
        <w:ind w:left="5095" w:hanging="1242"/>
      </w:pPr>
      <w:rPr>
        <w:rFonts w:hint="default"/>
      </w:rPr>
    </w:lvl>
    <w:lvl w:ilvl="4">
      <w:start w:val="0"/>
      <w:numFmt w:val="bullet"/>
      <w:lvlText w:val="•"/>
      <w:lvlJc w:val="left"/>
      <w:pPr>
        <w:ind w:left="6287" w:hanging="1242"/>
      </w:pPr>
      <w:rPr>
        <w:rFonts w:hint="default"/>
      </w:rPr>
    </w:lvl>
    <w:lvl w:ilvl="5">
      <w:start w:val="0"/>
      <w:numFmt w:val="bullet"/>
      <w:lvlText w:val="•"/>
      <w:lvlJc w:val="left"/>
      <w:pPr>
        <w:ind w:left="7479" w:hanging="1242"/>
      </w:pPr>
      <w:rPr>
        <w:rFonts w:hint="default"/>
      </w:rPr>
    </w:lvl>
    <w:lvl w:ilvl="6">
      <w:start w:val="0"/>
      <w:numFmt w:val="bullet"/>
      <w:lvlText w:val="•"/>
      <w:lvlJc w:val="left"/>
      <w:pPr>
        <w:ind w:left="8671" w:hanging="1242"/>
      </w:pPr>
      <w:rPr>
        <w:rFonts w:hint="default"/>
      </w:rPr>
    </w:lvl>
    <w:lvl w:ilvl="7">
      <w:start w:val="0"/>
      <w:numFmt w:val="bullet"/>
      <w:lvlText w:val="•"/>
      <w:lvlJc w:val="left"/>
      <w:pPr>
        <w:ind w:left="9863" w:hanging="1242"/>
      </w:pPr>
      <w:rPr>
        <w:rFonts w:hint="default"/>
      </w:rPr>
    </w:lvl>
    <w:lvl w:ilvl="8">
      <w:start w:val="0"/>
      <w:numFmt w:val="bullet"/>
      <w:lvlText w:val="•"/>
      <w:lvlJc w:val="left"/>
      <w:pPr>
        <w:ind w:left="11055" w:hanging="1242"/>
      </w:pPr>
      <w:rPr>
        <w:rFonts w:hint="default"/>
      </w:rPr>
    </w:lvl>
  </w:abstractNum>
  <w:abstractNum w:abstractNumId="9">
    <w:nsid w:val="3B4182EA"/>
    <w:multiLevelType w:val="hybridMultilevel"/>
    <w:tmpl w:val="00000000"/>
    <w:lvl w:ilvl="0">
      <w:start w:val="2"/>
      <w:numFmt w:val="decimal"/>
      <w:lvlText w:val="%1"/>
      <w:lvlJc w:val="left"/>
      <w:pPr>
        <w:ind w:left="1022" w:hanging="742"/>
        <w:jc w:val="left"/>
      </w:pPr>
      <w:rPr>
        <w:rFonts w:ascii="Arial" w:eastAsia="Arial" w:hAnsi="Arial" w:cs="Arial" w:hint="default"/>
        <w:b/>
        <w:bCs/>
        <w:w w:val="90"/>
        <w:sz w:val="42"/>
        <w:szCs w:val="42"/>
      </w:rPr>
    </w:lvl>
    <w:lvl w:ilvl="1">
      <w:start w:val="1"/>
      <w:numFmt w:val="decimal"/>
      <w:lvlText w:val="%1.%2"/>
      <w:lvlJc w:val="left"/>
      <w:pPr>
        <w:ind w:left="1292" w:hanging="742"/>
        <w:jc w:val="left"/>
      </w:pPr>
      <w:rPr>
        <w:rFonts w:ascii="Arial" w:eastAsia="Arial" w:hAnsi="Arial" w:cs="Arial" w:hint="default"/>
        <w:w w:val="90"/>
        <w:sz w:val="42"/>
        <w:szCs w:val="42"/>
      </w:rPr>
    </w:lvl>
    <w:lvl w:ilvl="2">
      <w:start w:val="0"/>
      <w:numFmt w:val="bullet"/>
      <w:lvlText w:val="•"/>
      <w:lvlJc w:val="left"/>
      <w:pPr>
        <w:ind w:left="2648" w:hanging="742"/>
      </w:pPr>
      <w:rPr>
        <w:rFonts w:hint="default"/>
      </w:rPr>
    </w:lvl>
    <w:lvl w:ilvl="3">
      <w:start w:val="0"/>
      <w:numFmt w:val="bullet"/>
      <w:lvlText w:val="•"/>
      <w:lvlJc w:val="left"/>
      <w:pPr>
        <w:ind w:left="3997" w:hanging="742"/>
      </w:pPr>
      <w:rPr>
        <w:rFonts w:hint="default"/>
      </w:rPr>
    </w:lvl>
    <w:lvl w:ilvl="4">
      <w:start w:val="0"/>
      <w:numFmt w:val="bullet"/>
      <w:lvlText w:val="•"/>
      <w:lvlJc w:val="left"/>
      <w:pPr>
        <w:ind w:left="5346" w:hanging="742"/>
      </w:pPr>
      <w:rPr>
        <w:rFonts w:hint="default"/>
      </w:rPr>
    </w:lvl>
    <w:lvl w:ilvl="5">
      <w:start w:val="0"/>
      <w:numFmt w:val="bullet"/>
      <w:lvlText w:val="•"/>
      <w:lvlJc w:val="left"/>
      <w:pPr>
        <w:ind w:left="6695" w:hanging="742"/>
      </w:pPr>
      <w:rPr>
        <w:rFonts w:hint="default"/>
      </w:rPr>
    </w:lvl>
    <w:lvl w:ilvl="6">
      <w:start w:val="0"/>
      <w:numFmt w:val="bullet"/>
      <w:lvlText w:val="•"/>
      <w:lvlJc w:val="left"/>
      <w:pPr>
        <w:ind w:left="8044" w:hanging="742"/>
      </w:pPr>
      <w:rPr>
        <w:rFonts w:hint="default"/>
      </w:rPr>
    </w:lvl>
    <w:lvl w:ilvl="7">
      <w:start w:val="0"/>
      <w:numFmt w:val="bullet"/>
      <w:lvlText w:val="•"/>
      <w:lvlJc w:val="left"/>
      <w:pPr>
        <w:ind w:left="9393" w:hanging="742"/>
      </w:pPr>
      <w:rPr>
        <w:rFonts w:hint="default"/>
      </w:rPr>
    </w:lvl>
    <w:lvl w:ilvl="8">
      <w:start w:val="0"/>
      <w:numFmt w:val="bullet"/>
      <w:lvlText w:val="•"/>
      <w:lvlJc w:val="left"/>
      <w:pPr>
        <w:ind w:left="10741" w:hanging="742"/>
      </w:pPr>
      <w:rPr>
        <w:rFonts w:hint="default"/>
      </w:rPr>
    </w:lvl>
  </w:abstractNum>
  <w:abstractNum w:abstractNumId="10">
    <w:nsid w:val="4E5E9E30"/>
    <w:multiLevelType w:val="hybridMultilevel"/>
    <w:tmpl w:val="00000000"/>
    <w:lvl w:ilvl="0">
      <w:start w:val="2"/>
      <w:numFmt w:val="decimal"/>
      <w:lvlText w:val="%1"/>
      <w:lvlJc w:val="left"/>
      <w:pPr>
        <w:ind w:left="280" w:hanging="702"/>
        <w:jc w:val="left"/>
      </w:pPr>
      <w:rPr>
        <w:rFonts w:hint="default"/>
      </w:rPr>
    </w:lvl>
    <w:lvl w:ilvl="1">
      <w:start w:val="1"/>
      <w:numFmt w:val="decimal"/>
      <w:lvlText w:val="%1.%2"/>
      <w:lvlJc w:val="left"/>
      <w:pPr>
        <w:ind w:left="280" w:hanging="702"/>
        <w:jc w:val="left"/>
      </w:pPr>
      <w:rPr>
        <w:rFonts w:ascii="Times New Roman" w:eastAsia="Times New Roman" w:hAnsi="Times New Roman" w:cs="Times New Roman" w:hint="default"/>
        <w:w w:val="100"/>
        <w:sz w:val="42"/>
        <w:szCs w:val="42"/>
      </w:rPr>
    </w:lvl>
    <w:lvl w:ilvl="2">
      <w:start w:val="0"/>
      <w:numFmt w:val="bullet"/>
      <w:lvlText w:val="•"/>
      <w:lvlJc w:val="left"/>
      <w:pPr>
        <w:ind w:left="2911" w:hanging="702"/>
      </w:pPr>
      <w:rPr>
        <w:rFonts w:hint="default"/>
      </w:rPr>
    </w:lvl>
    <w:lvl w:ilvl="3">
      <w:start w:val="0"/>
      <w:numFmt w:val="bullet"/>
      <w:lvlText w:val="•"/>
      <w:lvlJc w:val="left"/>
      <w:pPr>
        <w:ind w:left="4227" w:hanging="702"/>
      </w:pPr>
      <w:rPr>
        <w:rFonts w:hint="default"/>
      </w:rPr>
    </w:lvl>
    <w:lvl w:ilvl="4">
      <w:start w:val="0"/>
      <w:numFmt w:val="bullet"/>
      <w:lvlText w:val="•"/>
      <w:lvlJc w:val="left"/>
      <w:pPr>
        <w:ind w:left="5543" w:hanging="702"/>
      </w:pPr>
      <w:rPr>
        <w:rFonts w:hint="default"/>
      </w:rPr>
    </w:lvl>
    <w:lvl w:ilvl="5">
      <w:start w:val="0"/>
      <w:numFmt w:val="bullet"/>
      <w:lvlText w:val="•"/>
      <w:lvlJc w:val="left"/>
      <w:pPr>
        <w:ind w:left="6859" w:hanging="702"/>
      </w:pPr>
      <w:rPr>
        <w:rFonts w:hint="default"/>
      </w:rPr>
    </w:lvl>
    <w:lvl w:ilvl="6">
      <w:start w:val="0"/>
      <w:numFmt w:val="bullet"/>
      <w:lvlText w:val="•"/>
      <w:lvlJc w:val="left"/>
      <w:pPr>
        <w:ind w:left="8175" w:hanging="702"/>
      </w:pPr>
      <w:rPr>
        <w:rFonts w:hint="default"/>
      </w:rPr>
    </w:lvl>
    <w:lvl w:ilvl="7">
      <w:start w:val="0"/>
      <w:numFmt w:val="bullet"/>
      <w:lvlText w:val="•"/>
      <w:lvlJc w:val="left"/>
      <w:pPr>
        <w:ind w:left="9491" w:hanging="702"/>
      </w:pPr>
      <w:rPr>
        <w:rFonts w:hint="default"/>
      </w:rPr>
    </w:lvl>
    <w:lvl w:ilvl="8">
      <w:start w:val="0"/>
      <w:numFmt w:val="bullet"/>
      <w:lvlText w:val="•"/>
      <w:lvlJc w:val="left"/>
      <w:pPr>
        <w:ind w:left="10807" w:hanging="702"/>
      </w:pPr>
      <w:rPr>
        <w:rFonts w:hint="default"/>
      </w:rPr>
    </w:lvl>
  </w:abstractNum>
  <w:abstractNum w:abstractNumId="11">
    <w:nsid w:val="4EB851E4"/>
    <w:multiLevelType w:val="hybridMultilevel"/>
    <w:tmpl w:val="00000000"/>
    <w:lvl w:ilvl="0">
      <w:start w:val="1"/>
      <w:numFmt w:val="decimal"/>
      <w:lvlText w:val="%1"/>
      <w:lvlJc w:val="left"/>
      <w:pPr>
        <w:ind w:left="914" w:hanging="634"/>
        <w:jc w:val="left"/>
      </w:pPr>
      <w:rPr>
        <w:rFonts w:hint="default"/>
      </w:rPr>
    </w:lvl>
    <w:lvl w:ilvl="1">
      <w:start w:val="1"/>
      <w:numFmt w:val="decimal"/>
      <w:lvlText w:val="%1.%2"/>
      <w:lvlJc w:val="left"/>
      <w:pPr>
        <w:ind w:left="914" w:hanging="634"/>
        <w:jc w:val="left"/>
      </w:pPr>
      <w:rPr>
        <w:rFonts w:hint="default"/>
        <w:w w:val="90"/>
      </w:rPr>
    </w:lvl>
    <w:lvl w:ilvl="2">
      <w:start w:val="1"/>
      <w:numFmt w:val="decimal"/>
      <w:lvlText w:val="%1.%2.%3"/>
      <w:lvlJc w:val="left"/>
      <w:pPr>
        <w:ind w:left="1227" w:hanging="947"/>
        <w:jc w:val="left"/>
      </w:pPr>
      <w:rPr>
        <w:rFonts w:ascii="Arial" w:eastAsia="Arial" w:hAnsi="Arial" w:cs="Arial" w:hint="default"/>
        <w:w w:val="90"/>
        <w:sz w:val="42"/>
        <w:szCs w:val="42"/>
      </w:rPr>
    </w:lvl>
    <w:lvl w:ilvl="3">
      <w:start w:val="0"/>
      <w:numFmt w:val="bullet"/>
      <w:lvlText w:val="•"/>
      <w:lvlJc w:val="left"/>
      <w:pPr>
        <w:ind w:left="2852" w:hanging="947"/>
      </w:pPr>
      <w:rPr>
        <w:rFonts w:hint="default"/>
      </w:rPr>
    </w:lvl>
    <w:lvl w:ilvl="4">
      <w:start w:val="0"/>
      <w:numFmt w:val="bullet"/>
      <w:lvlText w:val="•"/>
      <w:lvlJc w:val="left"/>
      <w:pPr>
        <w:ind w:left="4364" w:hanging="947"/>
      </w:pPr>
      <w:rPr>
        <w:rFonts w:hint="default"/>
      </w:rPr>
    </w:lvl>
    <w:lvl w:ilvl="5">
      <w:start w:val="0"/>
      <w:numFmt w:val="bullet"/>
      <w:lvlText w:val="•"/>
      <w:lvlJc w:val="left"/>
      <w:pPr>
        <w:ind w:left="5877" w:hanging="947"/>
      </w:pPr>
      <w:rPr>
        <w:rFonts w:hint="default"/>
      </w:rPr>
    </w:lvl>
    <w:lvl w:ilvl="6">
      <w:start w:val="0"/>
      <w:numFmt w:val="bullet"/>
      <w:lvlText w:val="•"/>
      <w:lvlJc w:val="left"/>
      <w:pPr>
        <w:ind w:left="7389" w:hanging="947"/>
      </w:pPr>
      <w:rPr>
        <w:rFonts w:hint="default"/>
      </w:rPr>
    </w:lvl>
    <w:lvl w:ilvl="7">
      <w:start w:val="0"/>
      <w:numFmt w:val="bullet"/>
      <w:lvlText w:val="•"/>
      <w:lvlJc w:val="left"/>
      <w:pPr>
        <w:ind w:left="8902" w:hanging="947"/>
      </w:pPr>
      <w:rPr>
        <w:rFonts w:hint="default"/>
      </w:rPr>
    </w:lvl>
    <w:lvl w:ilvl="8">
      <w:start w:val="0"/>
      <w:numFmt w:val="bullet"/>
      <w:lvlText w:val="•"/>
      <w:lvlJc w:val="left"/>
      <w:pPr>
        <w:ind w:left="10414" w:hanging="947"/>
      </w:pPr>
      <w:rPr>
        <w:rFonts w:hint="default"/>
      </w:rPr>
    </w:lvl>
  </w:abstractNum>
  <w:abstractNum w:abstractNumId="12">
    <w:nsid w:val="5CDDB5D0"/>
    <w:multiLevelType w:val="hybridMultilevel"/>
    <w:tmpl w:val="00000000"/>
    <w:lvl w:ilvl="0">
      <w:start w:val="1"/>
      <w:numFmt w:val="decimal"/>
      <w:lvlText w:val="%1"/>
      <w:lvlJc w:val="left"/>
      <w:pPr>
        <w:ind w:left="1018" w:hanging="738"/>
        <w:jc w:val="left"/>
      </w:pPr>
      <w:rPr>
        <w:rFonts w:hint="default"/>
      </w:rPr>
    </w:lvl>
    <w:lvl w:ilvl="1">
      <w:start w:val="2"/>
      <w:numFmt w:val="decimal"/>
      <w:lvlText w:val="%1.%2"/>
      <w:lvlJc w:val="left"/>
      <w:pPr>
        <w:ind w:left="1018" w:hanging="738"/>
        <w:jc w:val="left"/>
      </w:pPr>
      <w:rPr>
        <w:rFonts w:ascii="Arial" w:eastAsia="Arial" w:hAnsi="Arial" w:cs="Arial" w:hint="default"/>
        <w:b/>
        <w:bCs/>
        <w:w w:val="90"/>
        <w:sz w:val="42"/>
        <w:szCs w:val="42"/>
      </w:rPr>
    </w:lvl>
    <w:lvl w:ilvl="2">
      <w:start w:val="1"/>
      <w:numFmt w:val="decimal"/>
      <w:lvlText w:val="（%3）"/>
      <w:lvlJc w:val="left"/>
      <w:pPr>
        <w:ind w:left="2175" w:hanging="1056"/>
        <w:jc w:val="left"/>
      </w:pPr>
      <w:rPr>
        <w:rFonts w:ascii="宋体" w:eastAsia="宋体" w:hAnsi="宋体" w:cs="宋体" w:hint="default"/>
        <w:w w:val="100"/>
        <w:sz w:val="40"/>
        <w:szCs w:val="40"/>
      </w:rPr>
    </w:lvl>
    <w:lvl w:ilvl="3">
      <w:start w:val="0"/>
      <w:numFmt w:val="bullet"/>
      <w:lvlText w:val="•"/>
      <w:lvlJc w:val="left"/>
      <w:pPr>
        <w:ind w:left="4682" w:hanging="1056"/>
      </w:pPr>
      <w:rPr>
        <w:rFonts w:hint="default"/>
      </w:rPr>
    </w:lvl>
    <w:lvl w:ilvl="4">
      <w:start w:val="0"/>
      <w:numFmt w:val="bullet"/>
      <w:lvlText w:val="•"/>
      <w:lvlJc w:val="left"/>
      <w:pPr>
        <w:ind w:left="5933" w:hanging="1056"/>
      </w:pPr>
      <w:rPr>
        <w:rFonts w:hint="default"/>
      </w:rPr>
    </w:lvl>
    <w:lvl w:ilvl="5">
      <w:start w:val="0"/>
      <w:numFmt w:val="bullet"/>
      <w:lvlText w:val="•"/>
      <w:lvlJc w:val="left"/>
      <w:pPr>
        <w:ind w:left="7184" w:hanging="1056"/>
      </w:pPr>
      <w:rPr>
        <w:rFonts w:hint="default"/>
      </w:rPr>
    </w:lvl>
    <w:lvl w:ilvl="6">
      <w:start w:val="0"/>
      <w:numFmt w:val="bullet"/>
      <w:lvlText w:val="•"/>
      <w:lvlJc w:val="left"/>
      <w:pPr>
        <w:ind w:left="8435" w:hanging="1056"/>
      </w:pPr>
      <w:rPr>
        <w:rFonts w:hint="default"/>
      </w:rPr>
    </w:lvl>
    <w:lvl w:ilvl="7">
      <w:start w:val="0"/>
      <w:numFmt w:val="bullet"/>
      <w:lvlText w:val="•"/>
      <w:lvlJc w:val="left"/>
      <w:pPr>
        <w:ind w:left="9686" w:hanging="1056"/>
      </w:pPr>
      <w:rPr>
        <w:rFonts w:hint="default"/>
      </w:rPr>
    </w:lvl>
    <w:lvl w:ilvl="8">
      <w:start w:val="0"/>
      <w:numFmt w:val="bullet"/>
      <w:lvlText w:val="•"/>
      <w:lvlJc w:val="left"/>
      <w:pPr>
        <w:ind w:left="10937" w:hanging="1056"/>
      </w:pPr>
      <w:rPr>
        <w:rFonts w:hint="default"/>
      </w:rPr>
    </w:lvl>
  </w:abstractNum>
  <w:abstractNum w:abstractNumId="13">
    <w:nsid w:val="5CEEB4DC"/>
    <w:multiLevelType w:val="hybridMultilevel"/>
    <w:tmpl w:val="00000000"/>
    <w:lvl w:ilvl="0">
      <w:start w:val="5"/>
      <w:numFmt w:val="decimal"/>
      <w:lvlText w:val="%1"/>
      <w:lvlJc w:val="left"/>
      <w:pPr>
        <w:ind w:left="492" w:hanging="212"/>
        <w:jc w:val="left"/>
      </w:pPr>
      <w:rPr>
        <w:rFonts w:hint="default"/>
        <w:w w:val="100"/>
      </w:rPr>
    </w:lvl>
    <w:lvl w:ilvl="1">
      <w:start w:val="0"/>
      <w:numFmt w:val="bullet"/>
      <w:lvlText w:val="•"/>
      <w:lvlJc w:val="left"/>
      <w:pPr>
        <w:ind w:left="690" w:hanging="212"/>
      </w:pPr>
      <w:rPr>
        <w:rFonts w:hint="default"/>
      </w:rPr>
    </w:lvl>
    <w:lvl w:ilvl="2">
      <w:start w:val="0"/>
      <w:numFmt w:val="bullet"/>
      <w:lvlText w:val="•"/>
      <w:lvlJc w:val="left"/>
      <w:pPr>
        <w:ind w:left="880" w:hanging="212"/>
      </w:pPr>
      <w:rPr>
        <w:rFonts w:hint="default"/>
      </w:rPr>
    </w:lvl>
    <w:lvl w:ilvl="3">
      <w:start w:val="0"/>
      <w:numFmt w:val="bullet"/>
      <w:lvlText w:val="•"/>
      <w:lvlJc w:val="left"/>
      <w:pPr>
        <w:ind w:left="1070" w:hanging="212"/>
      </w:pPr>
      <w:rPr>
        <w:rFonts w:hint="default"/>
      </w:rPr>
    </w:lvl>
    <w:lvl w:ilvl="4">
      <w:start w:val="0"/>
      <w:numFmt w:val="bullet"/>
      <w:lvlText w:val="•"/>
      <w:lvlJc w:val="left"/>
      <w:pPr>
        <w:ind w:left="1261" w:hanging="212"/>
      </w:pPr>
      <w:rPr>
        <w:rFonts w:hint="default"/>
      </w:rPr>
    </w:lvl>
    <w:lvl w:ilvl="5">
      <w:start w:val="0"/>
      <w:numFmt w:val="bullet"/>
      <w:lvlText w:val="•"/>
      <w:lvlJc w:val="left"/>
      <w:pPr>
        <w:ind w:left="1451" w:hanging="212"/>
      </w:pPr>
      <w:rPr>
        <w:rFonts w:hint="default"/>
      </w:rPr>
    </w:lvl>
    <w:lvl w:ilvl="6">
      <w:start w:val="0"/>
      <w:numFmt w:val="bullet"/>
      <w:lvlText w:val="•"/>
      <w:lvlJc w:val="left"/>
      <w:pPr>
        <w:ind w:left="1641" w:hanging="212"/>
      </w:pPr>
      <w:rPr>
        <w:rFonts w:hint="default"/>
      </w:rPr>
    </w:lvl>
    <w:lvl w:ilvl="7">
      <w:start w:val="0"/>
      <w:numFmt w:val="bullet"/>
      <w:lvlText w:val="•"/>
      <w:lvlJc w:val="left"/>
      <w:pPr>
        <w:ind w:left="1832" w:hanging="212"/>
      </w:pPr>
      <w:rPr>
        <w:rFonts w:hint="default"/>
      </w:rPr>
    </w:lvl>
    <w:lvl w:ilvl="8">
      <w:start w:val="0"/>
      <w:numFmt w:val="bullet"/>
      <w:lvlText w:val="•"/>
      <w:lvlJc w:val="left"/>
      <w:pPr>
        <w:ind w:left="2022" w:hanging="212"/>
      </w:pPr>
      <w:rPr>
        <w:rFonts w:hint="default"/>
      </w:rPr>
    </w:lvl>
  </w:abstractNum>
  <w:abstractNum w:abstractNumId="14">
    <w:nsid w:val="5FF6D7D6"/>
    <w:multiLevelType w:val="hybridMultilevel"/>
    <w:tmpl w:val="00000000"/>
    <w:lvl w:ilvl="0">
      <w:start w:val="3"/>
      <w:numFmt w:val="decimal"/>
      <w:lvlText w:val="%1"/>
      <w:lvlJc w:val="left"/>
      <w:pPr>
        <w:ind w:left="1018" w:hanging="738"/>
        <w:jc w:val="left"/>
      </w:pPr>
      <w:rPr>
        <w:rFonts w:hint="default"/>
      </w:rPr>
    </w:lvl>
    <w:lvl w:ilvl="1">
      <w:start w:val="1"/>
      <w:numFmt w:val="decimal"/>
      <w:lvlText w:val="%1.%2"/>
      <w:lvlJc w:val="left"/>
      <w:pPr>
        <w:ind w:left="1018" w:hanging="738"/>
        <w:jc w:val="left"/>
      </w:pPr>
      <w:rPr>
        <w:rFonts w:ascii="宋体" w:eastAsia="宋体" w:hAnsi="宋体" w:cs="宋体" w:hint="default"/>
        <w:w w:val="100"/>
        <w:sz w:val="42"/>
        <w:szCs w:val="42"/>
      </w:rPr>
    </w:lvl>
    <w:lvl w:ilvl="2">
      <w:start w:val="1"/>
      <w:numFmt w:val="decimal"/>
      <w:lvlText w:val="%1.%2.%3"/>
      <w:lvlJc w:val="left"/>
      <w:pPr>
        <w:ind w:left="280" w:hanging="1262"/>
        <w:jc w:val="right"/>
      </w:pPr>
      <w:rPr>
        <w:rFonts w:hint="default"/>
        <w:w w:val="100"/>
      </w:rPr>
    </w:lvl>
    <w:lvl w:ilvl="3">
      <w:start w:val="0"/>
      <w:numFmt w:val="bullet"/>
      <w:lvlText w:val="•"/>
      <w:lvlJc w:val="left"/>
      <w:pPr>
        <w:ind w:left="3779" w:hanging="1262"/>
      </w:pPr>
      <w:rPr>
        <w:rFonts w:hint="default"/>
      </w:rPr>
    </w:lvl>
    <w:lvl w:ilvl="4">
      <w:start w:val="0"/>
      <w:numFmt w:val="bullet"/>
      <w:lvlText w:val="•"/>
      <w:lvlJc w:val="left"/>
      <w:pPr>
        <w:ind w:left="5159" w:hanging="1262"/>
      </w:pPr>
      <w:rPr>
        <w:rFonts w:hint="default"/>
      </w:rPr>
    </w:lvl>
    <w:lvl w:ilvl="5">
      <w:start w:val="0"/>
      <w:numFmt w:val="bullet"/>
      <w:lvlText w:val="•"/>
      <w:lvlJc w:val="left"/>
      <w:pPr>
        <w:ind w:left="6539" w:hanging="1262"/>
      </w:pPr>
      <w:rPr>
        <w:rFonts w:hint="default"/>
      </w:rPr>
    </w:lvl>
    <w:lvl w:ilvl="6">
      <w:start w:val="0"/>
      <w:numFmt w:val="bullet"/>
      <w:lvlText w:val="•"/>
      <w:lvlJc w:val="left"/>
      <w:pPr>
        <w:ind w:left="7919" w:hanging="1262"/>
      </w:pPr>
      <w:rPr>
        <w:rFonts w:hint="default"/>
      </w:rPr>
    </w:lvl>
    <w:lvl w:ilvl="7">
      <w:start w:val="0"/>
      <w:numFmt w:val="bullet"/>
      <w:lvlText w:val="•"/>
      <w:lvlJc w:val="left"/>
      <w:pPr>
        <w:ind w:left="9299" w:hanging="1262"/>
      </w:pPr>
      <w:rPr>
        <w:rFonts w:hint="default"/>
      </w:rPr>
    </w:lvl>
    <w:lvl w:ilvl="8">
      <w:start w:val="0"/>
      <w:numFmt w:val="bullet"/>
      <w:lvlText w:val="•"/>
      <w:lvlJc w:val="left"/>
      <w:pPr>
        <w:ind w:left="10679" w:hanging="1262"/>
      </w:pPr>
      <w:rPr>
        <w:rFonts w:hint="default"/>
      </w:rPr>
    </w:lvl>
  </w:abstractNum>
  <w:abstractNum w:abstractNumId="15">
    <w:nsid w:val="613021B3"/>
    <w:multiLevelType w:val="hybridMultilevel"/>
    <w:tmpl w:val="00000000"/>
    <w:lvl w:ilvl="0">
      <w:start w:val="4"/>
      <w:numFmt w:val="decimal"/>
      <w:lvlText w:val="%1"/>
      <w:lvlJc w:val="left"/>
      <w:pPr>
        <w:ind w:left="1018" w:hanging="738"/>
        <w:jc w:val="left"/>
      </w:pPr>
      <w:rPr>
        <w:rFonts w:hint="default"/>
      </w:rPr>
    </w:lvl>
    <w:lvl w:ilvl="1">
      <w:start w:val="1"/>
      <w:numFmt w:val="decimal"/>
      <w:lvlText w:val="%1.%2"/>
      <w:lvlJc w:val="left"/>
      <w:pPr>
        <w:ind w:left="1018" w:hanging="738"/>
        <w:jc w:val="left"/>
      </w:pPr>
      <w:rPr>
        <w:rFonts w:ascii="Arial" w:eastAsia="Arial" w:hAnsi="Arial" w:cs="Arial" w:hint="default"/>
        <w:w w:val="90"/>
        <w:sz w:val="42"/>
        <w:szCs w:val="42"/>
      </w:rPr>
    </w:lvl>
    <w:lvl w:ilvl="2">
      <w:start w:val="0"/>
      <w:numFmt w:val="bullet"/>
      <w:lvlText w:val="•"/>
      <w:lvlJc w:val="left"/>
      <w:pPr>
        <w:ind w:left="3503" w:hanging="738"/>
      </w:pPr>
      <w:rPr>
        <w:rFonts w:hint="default"/>
      </w:rPr>
    </w:lvl>
    <w:lvl w:ilvl="3">
      <w:start w:val="0"/>
      <w:numFmt w:val="bullet"/>
      <w:lvlText w:val="•"/>
      <w:lvlJc w:val="left"/>
      <w:pPr>
        <w:ind w:left="4745" w:hanging="738"/>
      </w:pPr>
      <w:rPr>
        <w:rFonts w:hint="default"/>
      </w:rPr>
    </w:lvl>
    <w:lvl w:ilvl="4">
      <w:start w:val="0"/>
      <w:numFmt w:val="bullet"/>
      <w:lvlText w:val="•"/>
      <w:lvlJc w:val="left"/>
      <w:pPr>
        <w:ind w:left="5987" w:hanging="738"/>
      </w:pPr>
      <w:rPr>
        <w:rFonts w:hint="default"/>
      </w:rPr>
    </w:lvl>
    <w:lvl w:ilvl="5">
      <w:start w:val="0"/>
      <w:numFmt w:val="bullet"/>
      <w:lvlText w:val="•"/>
      <w:lvlJc w:val="left"/>
      <w:pPr>
        <w:ind w:left="7229" w:hanging="738"/>
      </w:pPr>
      <w:rPr>
        <w:rFonts w:hint="default"/>
      </w:rPr>
    </w:lvl>
    <w:lvl w:ilvl="6">
      <w:start w:val="0"/>
      <w:numFmt w:val="bullet"/>
      <w:lvlText w:val="•"/>
      <w:lvlJc w:val="left"/>
      <w:pPr>
        <w:ind w:left="8471" w:hanging="738"/>
      </w:pPr>
      <w:rPr>
        <w:rFonts w:hint="default"/>
      </w:rPr>
    </w:lvl>
    <w:lvl w:ilvl="7">
      <w:start w:val="0"/>
      <w:numFmt w:val="bullet"/>
      <w:lvlText w:val="•"/>
      <w:lvlJc w:val="left"/>
      <w:pPr>
        <w:ind w:left="9713" w:hanging="738"/>
      </w:pPr>
      <w:rPr>
        <w:rFonts w:hint="default"/>
      </w:rPr>
    </w:lvl>
    <w:lvl w:ilvl="8">
      <w:start w:val="0"/>
      <w:numFmt w:val="bullet"/>
      <w:lvlText w:val="•"/>
      <w:lvlJc w:val="left"/>
      <w:pPr>
        <w:ind w:left="10955" w:hanging="738"/>
      </w:pPr>
      <w:rPr>
        <w:rFonts w:hint="default"/>
      </w:rPr>
    </w:lvl>
  </w:abstractNum>
  <w:abstractNum w:abstractNumId="16">
    <w:nsid w:val="67D0A8FF"/>
    <w:multiLevelType w:val="hybridMultilevel"/>
    <w:tmpl w:val="00000000"/>
    <w:lvl w:ilvl="0">
      <w:start w:val="3"/>
      <w:numFmt w:val="decimal"/>
      <w:lvlText w:val="%1"/>
      <w:lvlJc w:val="left"/>
      <w:pPr>
        <w:ind w:left="1288" w:hanging="738"/>
        <w:jc w:val="left"/>
      </w:pPr>
      <w:rPr>
        <w:rFonts w:hint="default"/>
      </w:rPr>
    </w:lvl>
    <w:lvl w:ilvl="1">
      <w:start w:val="1"/>
      <w:numFmt w:val="decimal"/>
      <w:lvlText w:val="%1.%2"/>
      <w:lvlJc w:val="left"/>
      <w:pPr>
        <w:ind w:left="1288" w:hanging="738"/>
        <w:jc w:val="left"/>
      </w:pPr>
      <w:rPr>
        <w:rFonts w:ascii="Arial" w:eastAsia="Arial" w:hAnsi="Arial" w:cs="Arial" w:hint="default"/>
        <w:w w:val="90"/>
        <w:sz w:val="42"/>
        <w:szCs w:val="42"/>
      </w:rPr>
    </w:lvl>
    <w:lvl w:ilvl="2">
      <w:start w:val="0"/>
      <w:numFmt w:val="bullet"/>
      <w:lvlText w:val="•"/>
      <w:lvlJc w:val="left"/>
      <w:pPr>
        <w:ind w:left="3711" w:hanging="738"/>
      </w:pPr>
      <w:rPr>
        <w:rFonts w:hint="default"/>
      </w:rPr>
    </w:lvl>
    <w:lvl w:ilvl="3">
      <w:start w:val="0"/>
      <w:numFmt w:val="bullet"/>
      <w:lvlText w:val="•"/>
      <w:lvlJc w:val="left"/>
      <w:pPr>
        <w:ind w:left="4927" w:hanging="738"/>
      </w:pPr>
      <w:rPr>
        <w:rFonts w:hint="default"/>
      </w:rPr>
    </w:lvl>
    <w:lvl w:ilvl="4">
      <w:start w:val="0"/>
      <w:numFmt w:val="bullet"/>
      <w:lvlText w:val="•"/>
      <w:lvlJc w:val="left"/>
      <w:pPr>
        <w:ind w:left="6143" w:hanging="738"/>
      </w:pPr>
      <w:rPr>
        <w:rFonts w:hint="default"/>
      </w:rPr>
    </w:lvl>
    <w:lvl w:ilvl="5">
      <w:start w:val="0"/>
      <w:numFmt w:val="bullet"/>
      <w:lvlText w:val="•"/>
      <w:lvlJc w:val="left"/>
      <w:pPr>
        <w:ind w:left="7359" w:hanging="738"/>
      </w:pPr>
      <w:rPr>
        <w:rFonts w:hint="default"/>
      </w:rPr>
    </w:lvl>
    <w:lvl w:ilvl="6">
      <w:start w:val="0"/>
      <w:numFmt w:val="bullet"/>
      <w:lvlText w:val="•"/>
      <w:lvlJc w:val="left"/>
      <w:pPr>
        <w:ind w:left="8575" w:hanging="738"/>
      </w:pPr>
      <w:rPr>
        <w:rFonts w:hint="default"/>
      </w:rPr>
    </w:lvl>
    <w:lvl w:ilvl="7">
      <w:start w:val="0"/>
      <w:numFmt w:val="bullet"/>
      <w:lvlText w:val="•"/>
      <w:lvlJc w:val="left"/>
      <w:pPr>
        <w:ind w:left="9791" w:hanging="738"/>
      </w:pPr>
      <w:rPr>
        <w:rFonts w:hint="default"/>
      </w:rPr>
    </w:lvl>
    <w:lvl w:ilvl="8">
      <w:start w:val="0"/>
      <w:numFmt w:val="bullet"/>
      <w:lvlText w:val="•"/>
      <w:lvlJc w:val="left"/>
      <w:pPr>
        <w:ind w:left="11007" w:hanging="738"/>
      </w:pPr>
      <w:rPr>
        <w:rFonts w:hint="default"/>
      </w:rPr>
    </w:lvl>
  </w:abstractNum>
  <w:abstractNum w:abstractNumId="17">
    <w:nsid w:val="67FCF971"/>
    <w:multiLevelType w:val="hybridMultilevel"/>
    <w:tmpl w:val="00000000"/>
    <w:lvl w:ilvl="0">
      <w:start w:val="4"/>
      <w:numFmt w:val="decimal"/>
      <w:lvlText w:val="%1"/>
      <w:lvlJc w:val="left"/>
      <w:pPr>
        <w:ind w:left="550" w:hanging="634"/>
        <w:jc w:val="left"/>
      </w:pPr>
      <w:rPr>
        <w:rFonts w:hint="default"/>
      </w:rPr>
    </w:lvl>
    <w:lvl w:ilvl="1">
      <w:start w:val="1"/>
      <w:numFmt w:val="decimal"/>
      <w:lvlText w:val="%1.%2"/>
      <w:lvlJc w:val="left"/>
      <w:pPr>
        <w:ind w:left="550" w:hanging="634"/>
        <w:jc w:val="left"/>
      </w:pPr>
      <w:rPr>
        <w:rFonts w:ascii="Arial" w:eastAsia="Arial" w:hAnsi="Arial" w:cs="Arial" w:hint="default"/>
        <w:w w:val="90"/>
        <w:sz w:val="42"/>
        <w:szCs w:val="42"/>
      </w:rPr>
    </w:lvl>
    <w:lvl w:ilvl="2">
      <w:start w:val="0"/>
      <w:numFmt w:val="bullet"/>
      <w:lvlText w:val="•"/>
      <w:lvlJc w:val="left"/>
      <w:pPr>
        <w:ind w:left="3135" w:hanging="634"/>
      </w:pPr>
      <w:rPr>
        <w:rFonts w:hint="default"/>
      </w:rPr>
    </w:lvl>
    <w:lvl w:ilvl="3">
      <w:start w:val="0"/>
      <w:numFmt w:val="bullet"/>
      <w:lvlText w:val="•"/>
      <w:lvlJc w:val="left"/>
      <w:pPr>
        <w:ind w:left="4423" w:hanging="634"/>
      </w:pPr>
      <w:rPr>
        <w:rFonts w:hint="default"/>
      </w:rPr>
    </w:lvl>
    <w:lvl w:ilvl="4">
      <w:start w:val="0"/>
      <w:numFmt w:val="bullet"/>
      <w:lvlText w:val="•"/>
      <w:lvlJc w:val="left"/>
      <w:pPr>
        <w:ind w:left="5711" w:hanging="634"/>
      </w:pPr>
      <w:rPr>
        <w:rFonts w:hint="default"/>
      </w:rPr>
    </w:lvl>
    <w:lvl w:ilvl="5">
      <w:start w:val="0"/>
      <w:numFmt w:val="bullet"/>
      <w:lvlText w:val="•"/>
      <w:lvlJc w:val="left"/>
      <w:pPr>
        <w:ind w:left="6999" w:hanging="634"/>
      </w:pPr>
      <w:rPr>
        <w:rFonts w:hint="default"/>
      </w:rPr>
    </w:lvl>
    <w:lvl w:ilvl="6">
      <w:start w:val="0"/>
      <w:numFmt w:val="bullet"/>
      <w:lvlText w:val="•"/>
      <w:lvlJc w:val="left"/>
      <w:pPr>
        <w:ind w:left="8287" w:hanging="634"/>
      </w:pPr>
      <w:rPr>
        <w:rFonts w:hint="default"/>
      </w:rPr>
    </w:lvl>
    <w:lvl w:ilvl="7">
      <w:start w:val="0"/>
      <w:numFmt w:val="bullet"/>
      <w:lvlText w:val="•"/>
      <w:lvlJc w:val="left"/>
      <w:pPr>
        <w:ind w:left="9575" w:hanging="634"/>
      </w:pPr>
      <w:rPr>
        <w:rFonts w:hint="default"/>
      </w:rPr>
    </w:lvl>
    <w:lvl w:ilvl="8">
      <w:start w:val="0"/>
      <w:numFmt w:val="bullet"/>
      <w:lvlText w:val="•"/>
      <w:lvlJc w:val="left"/>
      <w:pPr>
        <w:ind w:left="10863" w:hanging="634"/>
      </w:pPr>
      <w:rPr>
        <w:rFonts w:hint="default"/>
      </w:rPr>
    </w:lvl>
  </w:abstractNum>
  <w:abstractNum w:abstractNumId="18">
    <w:nsid w:val="7169D869"/>
    <w:multiLevelType w:val="hybridMultilevel"/>
    <w:tmpl w:val="00000000"/>
    <w:lvl w:ilvl="0">
      <w:start w:val="4"/>
      <w:numFmt w:val="decimal"/>
      <w:lvlText w:val="%1"/>
      <w:lvlJc w:val="left"/>
      <w:pPr>
        <w:ind w:left="1022" w:hanging="742"/>
        <w:jc w:val="left"/>
      </w:pPr>
      <w:rPr>
        <w:rFonts w:hint="default"/>
      </w:rPr>
    </w:lvl>
    <w:lvl w:ilvl="1">
      <w:start w:val="1"/>
      <w:numFmt w:val="decimal"/>
      <w:lvlText w:val="%1.%2"/>
      <w:lvlJc w:val="left"/>
      <w:pPr>
        <w:ind w:left="1022" w:hanging="742"/>
        <w:jc w:val="left"/>
      </w:pPr>
      <w:rPr>
        <w:rFonts w:ascii="宋体" w:eastAsia="宋体" w:hAnsi="宋体" w:cs="宋体" w:hint="default"/>
        <w:b/>
        <w:bCs/>
        <w:w w:val="99"/>
        <w:sz w:val="42"/>
        <w:szCs w:val="42"/>
      </w:rPr>
    </w:lvl>
    <w:lvl w:ilvl="2">
      <w:start w:val="1"/>
      <w:numFmt w:val="decimal"/>
      <w:lvlText w:val="%1.%2.%3"/>
      <w:lvlJc w:val="left"/>
      <w:pPr>
        <w:ind w:left="1227" w:hanging="947"/>
        <w:jc w:val="left"/>
      </w:pPr>
      <w:rPr>
        <w:rFonts w:hint="default"/>
        <w:w w:val="100"/>
      </w:rPr>
    </w:lvl>
    <w:lvl w:ilvl="3">
      <w:start w:val="0"/>
      <w:numFmt w:val="bullet"/>
      <w:lvlText w:val="•"/>
      <w:lvlJc w:val="left"/>
      <w:pPr>
        <w:ind w:left="2939" w:hanging="947"/>
      </w:pPr>
      <w:rPr>
        <w:rFonts w:hint="default"/>
      </w:rPr>
    </w:lvl>
    <w:lvl w:ilvl="4">
      <w:start w:val="0"/>
      <w:numFmt w:val="bullet"/>
      <w:lvlText w:val="•"/>
      <w:lvlJc w:val="left"/>
      <w:pPr>
        <w:ind w:left="4439" w:hanging="947"/>
      </w:pPr>
      <w:rPr>
        <w:rFonts w:hint="default"/>
      </w:rPr>
    </w:lvl>
    <w:lvl w:ilvl="5">
      <w:start w:val="0"/>
      <w:numFmt w:val="bullet"/>
      <w:lvlText w:val="•"/>
      <w:lvlJc w:val="left"/>
      <w:pPr>
        <w:ind w:left="5939" w:hanging="947"/>
      </w:pPr>
      <w:rPr>
        <w:rFonts w:hint="default"/>
      </w:rPr>
    </w:lvl>
    <w:lvl w:ilvl="6">
      <w:start w:val="0"/>
      <w:numFmt w:val="bullet"/>
      <w:lvlText w:val="•"/>
      <w:lvlJc w:val="left"/>
      <w:pPr>
        <w:ind w:left="7439" w:hanging="947"/>
      </w:pPr>
      <w:rPr>
        <w:rFonts w:hint="default"/>
      </w:rPr>
    </w:lvl>
    <w:lvl w:ilvl="7">
      <w:start w:val="0"/>
      <w:numFmt w:val="bullet"/>
      <w:lvlText w:val="•"/>
      <w:lvlJc w:val="left"/>
      <w:pPr>
        <w:ind w:left="8939" w:hanging="947"/>
      </w:pPr>
      <w:rPr>
        <w:rFonts w:hint="default"/>
      </w:rPr>
    </w:lvl>
    <w:lvl w:ilvl="8">
      <w:start w:val="0"/>
      <w:numFmt w:val="bullet"/>
      <w:lvlText w:val="•"/>
      <w:lvlJc w:val="left"/>
      <w:pPr>
        <w:ind w:left="10439" w:hanging="947"/>
      </w:pPr>
      <w:rPr>
        <w:rFonts w:hint="default"/>
      </w:rPr>
    </w:lvl>
  </w:abstractNum>
  <w:abstractNum w:abstractNumId="19">
    <w:nsid w:val="7663364C"/>
    <w:multiLevelType w:val="hybridMultilevel"/>
    <w:tmpl w:val="00000000"/>
    <w:lvl w:ilvl="0">
      <w:start w:val="1"/>
      <w:numFmt w:val="decimal"/>
      <w:lvlText w:val="%1）"/>
      <w:lvlJc w:val="left"/>
      <w:pPr>
        <w:ind w:left="1700" w:hanging="635"/>
        <w:jc w:val="left"/>
      </w:pPr>
      <w:rPr>
        <w:rFonts w:ascii="Times New Roman" w:eastAsia="Times New Roman" w:hAnsi="Times New Roman" w:cs="Times New Roman" w:hint="default"/>
        <w:spacing w:val="0"/>
        <w:w w:val="100"/>
        <w:sz w:val="40"/>
        <w:szCs w:val="40"/>
      </w:rPr>
    </w:lvl>
    <w:lvl w:ilvl="1">
      <w:start w:val="0"/>
      <w:numFmt w:val="bullet"/>
      <w:lvlText w:val="•"/>
      <w:lvlJc w:val="left"/>
      <w:pPr>
        <w:ind w:left="2873" w:hanging="635"/>
      </w:pPr>
      <w:rPr>
        <w:rFonts w:hint="default"/>
      </w:rPr>
    </w:lvl>
    <w:lvl w:ilvl="2">
      <w:start w:val="0"/>
      <w:numFmt w:val="bullet"/>
      <w:lvlText w:val="•"/>
      <w:lvlJc w:val="left"/>
      <w:pPr>
        <w:ind w:left="4047" w:hanging="635"/>
      </w:pPr>
      <w:rPr>
        <w:rFonts w:hint="default"/>
      </w:rPr>
    </w:lvl>
    <w:lvl w:ilvl="3">
      <w:start w:val="0"/>
      <w:numFmt w:val="bullet"/>
      <w:lvlText w:val="•"/>
      <w:lvlJc w:val="left"/>
      <w:pPr>
        <w:ind w:left="5221" w:hanging="635"/>
      </w:pPr>
      <w:rPr>
        <w:rFonts w:hint="default"/>
      </w:rPr>
    </w:lvl>
    <w:lvl w:ilvl="4">
      <w:start w:val="0"/>
      <w:numFmt w:val="bullet"/>
      <w:lvlText w:val="•"/>
      <w:lvlJc w:val="left"/>
      <w:pPr>
        <w:ind w:left="6395" w:hanging="635"/>
      </w:pPr>
      <w:rPr>
        <w:rFonts w:hint="default"/>
      </w:rPr>
    </w:lvl>
    <w:lvl w:ilvl="5">
      <w:start w:val="0"/>
      <w:numFmt w:val="bullet"/>
      <w:lvlText w:val="•"/>
      <w:lvlJc w:val="left"/>
      <w:pPr>
        <w:ind w:left="7569" w:hanging="635"/>
      </w:pPr>
      <w:rPr>
        <w:rFonts w:hint="default"/>
      </w:rPr>
    </w:lvl>
    <w:lvl w:ilvl="6">
      <w:start w:val="0"/>
      <w:numFmt w:val="bullet"/>
      <w:lvlText w:val="•"/>
      <w:lvlJc w:val="left"/>
      <w:pPr>
        <w:ind w:left="8743" w:hanging="635"/>
      </w:pPr>
      <w:rPr>
        <w:rFonts w:hint="default"/>
      </w:rPr>
    </w:lvl>
    <w:lvl w:ilvl="7">
      <w:start w:val="0"/>
      <w:numFmt w:val="bullet"/>
      <w:lvlText w:val="•"/>
      <w:lvlJc w:val="left"/>
      <w:pPr>
        <w:ind w:left="9917" w:hanging="635"/>
      </w:pPr>
      <w:rPr>
        <w:rFonts w:hint="default"/>
      </w:rPr>
    </w:lvl>
    <w:lvl w:ilvl="8">
      <w:start w:val="0"/>
      <w:numFmt w:val="bullet"/>
      <w:lvlText w:val="•"/>
      <w:lvlJc w:val="left"/>
      <w:pPr>
        <w:ind w:left="11091" w:hanging="635"/>
      </w:pPr>
      <w:rPr>
        <w:rFonts w:hint="default"/>
      </w:rPr>
    </w:lvl>
  </w:abstractNum>
  <w:abstractNum w:abstractNumId="20">
    <w:nsid w:val="788485CD"/>
    <w:multiLevelType w:val="hybridMultilevel"/>
    <w:tmpl w:val="00000000"/>
    <w:lvl w:ilvl="0">
      <w:start w:val="3"/>
      <w:numFmt w:val="decimal"/>
      <w:lvlText w:val="%1"/>
      <w:lvlJc w:val="left"/>
      <w:pPr>
        <w:ind w:left="280" w:hanging="702"/>
        <w:jc w:val="left"/>
      </w:pPr>
      <w:rPr>
        <w:rFonts w:hint="default"/>
      </w:rPr>
    </w:lvl>
    <w:lvl w:ilvl="1">
      <w:start w:val="1"/>
      <w:numFmt w:val="decimal"/>
      <w:lvlText w:val="%1.%2"/>
      <w:lvlJc w:val="left"/>
      <w:pPr>
        <w:ind w:left="280" w:hanging="702"/>
        <w:jc w:val="right"/>
      </w:pPr>
      <w:rPr>
        <w:rFonts w:hint="default"/>
        <w:w w:val="100"/>
      </w:rPr>
    </w:lvl>
    <w:lvl w:ilvl="2">
      <w:start w:val="0"/>
      <w:numFmt w:val="bullet"/>
      <w:lvlText w:val="•"/>
      <w:lvlJc w:val="left"/>
      <w:pPr>
        <w:ind w:left="2911" w:hanging="702"/>
      </w:pPr>
      <w:rPr>
        <w:rFonts w:hint="default"/>
      </w:rPr>
    </w:lvl>
    <w:lvl w:ilvl="3">
      <w:start w:val="0"/>
      <w:numFmt w:val="bullet"/>
      <w:lvlText w:val="•"/>
      <w:lvlJc w:val="left"/>
      <w:pPr>
        <w:ind w:left="4227" w:hanging="702"/>
      </w:pPr>
      <w:rPr>
        <w:rFonts w:hint="default"/>
      </w:rPr>
    </w:lvl>
    <w:lvl w:ilvl="4">
      <w:start w:val="0"/>
      <w:numFmt w:val="bullet"/>
      <w:lvlText w:val="•"/>
      <w:lvlJc w:val="left"/>
      <w:pPr>
        <w:ind w:left="5543" w:hanging="702"/>
      </w:pPr>
      <w:rPr>
        <w:rFonts w:hint="default"/>
      </w:rPr>
    </w:lvl>
    <w:lvl w:ilvl="5">
      <w:start w:val="0"/>
      <w:numFmt w:val="bullet"/>
      <w:lvlText w:val="•"/>
      <w:lvlJc w:val="left"/>
      <w:pPr>
        <w:ind w:left="6859" w:hanging="702"/>
      </w:pPr>
      <w:rPr>
        <w:rFonts w:hint="default"/>
      </w:rPr>
    </w:lvl>
    <w:lvl w:ilvl="6">
      <w:start w:val="0"/>
      <w:numFmt w:val="bullet"/>
      <w:lvlText w:val="•"/>
      <w:lvlJc w:val="left"/>
      <w:pPr>
        <w:ind w:left="8175" w:hanging="702"/>
      </w:pPr>
      <w:rPr>
        <w:rFonts w:hint="default"/>
      </w:rPr>
    </w:lvl>
    <w:lvl w:ilvl="7">
      <w:start w:val="0"/>
      <w:numFmt w:val="bullet"/>
      <w:lvlText w:val="•"/>
      <w:lvlJc w:val="left"/>
      <w:pPr>
        <w:ind w:left="9491" w:hanging="702"/>
      </w:pPr>
      <w:rPr>
        <w:rFonts w:hint="default"/>
      </w:rPr>
    </w:lvl>
    <w:lvl w:ilvl="8">
      <w:start w:val="0"/>
      <w:numFmt w:val="bullet"/>
      <w:lvlText w:val="•"/>
      <w:lvlJc w:val="left"/>
      <w:pPr>
        <w:ind w:left="10807" w:hanging="702"/>
      </w:pPr>
      <w:rPr>
        <w:rFonts w:hint="default"/>
      </w:rPr>
    </w:lvl>
  </w:abstractNum>
  <w:abstractNum w:abstractNumId="21">
    <w:nsid w:val="78E45E89"/>
    <w:multiLevelType w:val="hybridMultilevel"/>
    <w:tmpl w:val="00000000"/>
    <w:lvl w:ilvl="0">
      <w:start w:val="1"/>
      <w:numFmt w:val="decimal"/>
      <w:lvlText w:val="%1"/>
      <w:lvlJc w:val="left"/>
      <w:pPr>
        <w:ind w:left="1018" w:hanging="738"/>
        <w:jc w:val="left"/>
      </w:pPr>
      <w:rPr>
        <w:rFonts w:hint="default"/>
      </w:rPr>
    </w:lvl>
    <w:lvl w:ilvl="1">
      <w:start w:val="1"/>
      <w:numFmt w:val="decimal"/>
      <w:lvlText w:val="%1.%2"/>
      <w:lvlJc w:val="left"/>
      <w:pPr>
        <w:ind w:left="1018" w:hanging="738"/>
        <w:jc w:val="left"/>
      </w:pPr>
      <w:rPr>
        <w:rFonts w:ascii="Arial" w:eastAsia="Arial" w:hAnsi="Arial" w:cs="Arial" w:hint="default"/>
        <w:b/>
        <w:bCs/>
        <w:w w:val="90"/>
        <w:sz w:val="42"/>
        <w:szCs w:val="42"/>
      </w:rPr>
    </w:lvl>
    <w:lvl w:ilvl="2">
      <w:start w:val="1"/>
      <w:numFmt w:val="decimal"/>
      <w:lvlText w:val="%1.%2.%3"/>
      <w:lvlJc w:val="left"/>
      <w:pPr>
        <w:ind w:left="1335" w:hanging="1055"/>
        <w:jc w:val="left"/>
      </w:pPr>
      <w:rPr>
        <w:rFonts w:ascii="Arial" w:eastAsia="Arial" w:hAnsi="Arial" w:cs="Arial" w:hint="default"/>
        <w:w w:val="90"/>
        <w:sz w:val="42"/>
        <w:szCs w:val="42"/>
      </w:rPr>
    </w:lvl>
    <w:lvl w:ilvl="3">
      <w:start w:val="0"/>
      <w:numFmt w:val="bullet"/>
      <w:lvlText w:val="•"/>
      <w:lvlJc w:val="left"/>
      <w:pPr>
        <w:ind w:left="4028" w:hanging="1055"/>
      </w:pPr>
      <w:rPr>
        <w:rFonts w:hint="default"/>
      </w:rPr>
    </w:lvl>
    <w:lvl w:ilvl="4">
      <w:start w:val="0"/>
      <w:numFmt w:val="bullet"/>
      <w:lvlText w:val="•"/>
      <w:lvlJc w:val="left"/>
      <w:pPr>
        <w:ind w:left="5373" w:hanging="1055"/>
      </w:pPr>
      <w:rPr>
        <w:rFonts w:hint="default"/>
      </w:rPr>
    </w:lvl>
    <w:lvl w:ilvl="5">
      <w:start w:val="0"/>
      <w:numFmt w:val="bullet"/>
      <w:lvlText w:val="•"/>
      <w:lvlJc w:val="left"/>
      <w:pPr>
        <w:ind w:left="6717" w:hanging="1055"/>
      </w:pPr>
      <w:rPr>
        <w:rFonts w:hint="default"/>
      </w:rPr>
    </w:lvl>
    <w:lvl w:ilvl="6">
      <w:start w:val="0"/>
      <w:numFmt w:val="bullet"/>
      <w:lvlText w:val="•"/>
      <w:lvlJc w:val="left"/>
      <w:pPr>
        <w:ind w:left="8062" w:hanging="1055"/>
      </w:pPr>
      <w:rPr>
        <w:rFonts w:hint="default"/>
      </w:rPr>
    </w:lvl>
    <w:lvl w:ilvl="7">
      <w:start w:val="0"/>
      <w:numFmt w:val="bullet"/>
      <w:lvlText w:val="•"/>
      <w:lvlJc w:val="left"/>
      <w:pPr>
        <w:ind w:left="9406" w:hanging="1055"/>
      </w:pPr>
      <w:rPr>
        <w:rFonts w:hint="default"/>
      </w:rPr>
    </w:lvl>
    <w:lvl w:ilvl="8">
      <w:start w:val="0"/>
      <w:numFmt w:val="bullet"/>
      <w:lvlText w:val="•"/>
      <w:lvlJc w:val="left"/>
      <w:pPr>
        <w:ind w:left="10750" w:hanging="1055"/>
      </w:pPr>
      <w:rPr>
        <w:rFonts w:hint="default"/>
      </w:rPr>
    </w:lvl>
  </w:abstractNum>
  <w:abstractNum w:abstractNumId="22">
    <w:nsid w:val="7D43BEED"/>
    <w:multiLevelType w:val="hybridMultilevel"/>
    <w:tmpl w:val="00000000"/>
    <w:lvl w:ilvl="0">
      <w:start w:val="2"/>
      <w:numFmt w:val="decimal"/>
      <w:lvlText w:val="%1）"/>
      <w:lvlJc w:val="left"/>
      <w:pPr>
        <w:ind w:left="1700" w:hanging="635"/>
        <w:jc w:val="left"/>
      </w:pPr>
      <w:rPr>
        <w:rFonts w:hint="default"/>
        <w:spacing w:val="0"/>
        <w:w w:val="100"/>
      </w:rPr>
    </w:lvl>
    <w:lvl w:ilvl="1">
      <w:start w:val="0"/>
      <w:numFmt w:val="bullet"/>
      <w:lvlText w:val="•"/>
      <w:lvlJc w:val="left"/>
      <w:pPr>
        <w:ind w:left="2873" w:hanging="635"/>
      </w:pPr>
      <w:rPr>
        <w:rFonts w:hint="default"/>
      </w:rPr>
    </w:lvl>
    <w:lvl w:ilvl="2">
      <w:start w:val="0"/>
      <w:numFmt w:val="bullet"/>
      <w:lvlText w:val="•"/>
      <w:lvlJc w:val="left"/>
      <w:pPr>
        <w:ind w:left="4047" w:hanging="635"/>
      </w:pPr>
      <w:rPr>
        <w:rFonts w:hint="default"/>
      </w:rPr>
    </w:lvl>
    <w:lvl w:ilvl="3">
      <w:start w:val="0"/>
      <w:numFmt w:val="bullet"/>
      <w:lvlText w:val="•"/>
      <w:lvlJc w:val="left"/>
      <w:pPr>
        <w:ind w:left="5221" w:hanging="635"/>
      </w:pPr>
      <w:rPr>
        <w:rFonts w:hint="default"/>
      </w:rPr>
    </w:lvl>
    <w:lvl w:ilvl="4">
      <w:start w:val="0"/>
      <w:numFmt w:val="bullet"/>
      <w:lvlText w:val="•"/>
      <w:lvlJc w:val="left"/>
      <w:pPr>
        <w:ind w:left="6395" w:hanging="635"/>
      </w:pPr>
      <w:rPr>
        <w:rFonts w:hint="default"/>
      </w:rPr>
    </w:lvl>
    <w:lvl w:ilvl="5">
      <w:start w:val="0"/>
      <w:numFmt w:val="bullet"/>
      <w:lvlText w:val="•"/>
      <w:lvlJc w:val="left"/>
      <w:pPr>
        <w:ind w:left="7569" w:hanging="635"/>
      </w:pPr>
      <w:rPr>
        <w:rFonts w:hint="default"/>
      </w:rPr>
    </w:lvl>
    <w:lvl w:ilvl="6">
      <w:start w:val="0"/>
      <w:numFmt w:val="bullet"/>
      <w:lvlText w:val="•"/>
      <w:lvlJc w:val="left"/>
      <w:pPr>
        <w:ind w:left="8743" w:hanging="635"/>
      </w:pPr>
      <w:rPr>
        <w:rFonts w:hint="default"/>
      </w:rPr>
    </w:lvl>
    <w:lvl w:ilvl="7">
      <w:start w:val="0"/>
      <w:numFmt w:val="bullet"/>
      <w:lvlText w:val="•"/>
      <w:lvlJc w:val="left"/>
      <w:pPr>
        <w:ind w:left="9917" w:hanging="635"/>
      </w:pPr>
      <w:rPr>
        <w:rFonts w:hint="default"/>
      </w:rPr>
    </w:lvl>
    <w:lvl w:ilvl="8">
      <w:start w:val="0"/>
      <w:numFmt w:val="bullet"/>
      <w:lvlText w:val="•"/>
      <w:lvlJc w:val="left"/>
      <w:pPr>
        <w:ind w:left="11091" w:hanging="635"/>
      </w:pPr>
      <w:rPr>
        <w:rFonts w:hint="default"/>
      </w:rPr>
    </w:lvl>
  </w:abstractNum>
  <w:num w:numId="1">
    <w:abstractNumId w:val="5"/>
  </w:num>
  <w:num w:numId="2">
    <w:abstractNumId w:val="9"/>
  </w:num>
  <w:num w:numId="3">
    <w:abstractNumId w:val="3"/>
  </w:num>
  <w:num w:numId="4">
    <w:abstractNumId w:val="8"/>
  </w:num>
  <w:num w:numId="5">
    <w:abstractNumId w:val="2"/>
  </w:num>
  <w:num w:numId="6">
    <w:abstractNumId w:val="13"/>
  </w:num>
  <w:num w:numId="7">
    <w:abstractNumId w:val="18"/>
  </w:num>
  <w:num w:numId="8">
    <w:abstractNumId w:val="16"/>
  </w:num>
  <w:num w:numId="9">
    <w:abstractNumId w:val="17"/>
  </w:num>
  <w:num w:numId="10">
    <w:abstractNumId w:val="20"/>
  </w:num>
  <w:num w:numId="11">
    <w:abstractNumId w:val="4"/>
  </w:num>
  <w:num w:numId="12">
    <w:abstractNumId w:val="11"/>
  </w:num>
  <w:num w:numId="13">
    <w:abstractNumId w:val="10"/>
  </w:num>
  <w:num w:numId="14">
    <w:abstractNumId w:val="1"/>
  </w:num>
  <w:num w:numId="15">
    <w:abstractNumId w:val="15"/>
  </w:num>
  <w:num w:numId="16">
    <w:abstractNumId w:val="0"/>
  </w:num>
  <w:num w:numId="17">
    <w:abstractNumId w:val="6"/>
  </w:num>
  <w:num w:numId="18">
    <w:abstractNumId w:val="19"/>
  </w:num>
  <w:num w:numId="19">
    <w:abstractNumId w:val="22"/>
  </w:num>
  <w:num w:numId="20">
    <w:abstractNumId w:val="12"/>
  </w:num>
  <w:num w:numId="21">
    <w:abstractNumId w:val="21"/>
  </w:num>
  <w:num w:numId="22">
    <w:abstractNumId w:val="14"/>
  </w:num>
  <w:num w:numId="2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550"/>
      <w:outlineLvl w:val="0"/>
    </w:pPr>
    <w:rPr>
      <w:rFonts w:ascii="宋体" w:eastAsia="宋体" w:hAnsi="宋体" w:cs="宋体"/>
      <w:b/>
      <w:bCs/>
      <w:sz w:val="48"/>
      <w:szCs w:val="48"/>
    </w:rPr>
  </w:style>
  <w:style w:type="paragraph" w:styleId="Heading2">
    <w:name w:val="heading 2"/>
    <w:basedOn w:val="Normal"/>
    <w:uiPriority w:val="1"/>
    <w:qFormat/>
    <w:pPr>
      <w:ind w:left="280"/>
      <w:jc w:val="center"/>
      <w:outlineLvl w:val="1"/>
    </w:pPr>
    <w:rPr>
      <w:rFonts w:ascii="宋体" w:eastAsia="宋体" w:hAnsi="宋体" w:cs="宋体"/>
      <w:b/>
      <w:bCs/>
      <w:sz w:val="45"/>
      <w:szCs w:val="45"/>
    </w:rPr>
  </w:style>
  <w:style w:type="paragraph" w:styleId="Heading3">
    <w:name w:val="heading 3"/>
    <w:basedOn w:val="Normal"/>
    <w:uiPriority w:val="1"/>
    <w:qFormat/>
    <w:pPr>
      <w:ind w:left="280"/>
      <w:outlineLvl w:val="2"/>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98"/>
      <w:ind w:left="280"/>
    </w:pPr>
    <w:rPr>
      <w:rFonts w:ascii="宋体" w:eastAsia="宋体" w:hAnsi="宋体" w:cs="宋体"/>
      <w:b/>
      <w:bCs/>
      <w:sz w:val="42"/>
      <w:szCs w:val="42"/>
    </w:rPr>
  </w:style>
  <w:style w:type="paragraph" w:styleId="TOC2">
    <w:name w:val="toc 2"/>
    <w:basedOn w:val="Normal"/>
    <w:uiPriority w:val="1"/>
    <w:qFormat/>
    <w:pPr>
      <w:spacing w:before="398"/>
      <w:ind w:left="280"/>
    </w:pPr>
    <w:rPr>
      <w:rFonts w:ascii="宋体" w:eastAsia="宋体" w:hAnsi="宋体" w:cs="宋体"/>
      <w:sz w:val="42"/>
      <w:szCs w:val="42"/>
    </w:r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before="90"/>
      <w:ind w:left="5184" w:right="1909" w:hanging="3716"/>
    </w:pPr>
    <w:rPr>
      <w:rFonts w:ascii="宋体" w:eastAsia="宋体" w:hAnsi="宋体" w:cs="宋体"/>
      <w:b/>
      <w:bCs/>
      <w:sz w:val="66"/>
      <w:szCs w:val="66"/>
    </w:rPr>
  </w:style>
  <w:style w:type="paragraph" w:styleId="ListParagraph">
    <w:name w:val="List Paragraph"/>
    <w:basedOn w:val="Normal"/>
    <w:uiPriority w:val="1"/>
    <w:qFormat/>
    <w:pPr>
      <w:ind w:left="101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2.png"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image" Target="media/image3.png"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image" Target="media/image4.png" /><Relationship Id="rId33" Type="http://schemas.openxmlformats.org/officeDocument/2006/relationships/image" Target="media/image5.png"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image" Target="media/image6.png"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image" Target="media/image7.png" /><Relationship Id="rId4" Type="http://schemas.openxmlformats.org/officeDocument/2006/relationships/header" Target="header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yperlink" Target="https://d.book118.com/628011107014006031" TargetMode="External" /><Relationship Id="rId47" Type="http://schemas.openxmlformats.org/officeDocument/2006/relationships/header" Target="header19.xml" /><Relationship Id="rId48" Type="http://schemas.openxmlformats.org/officeDocument/2006/relationships/footer" Target="footer19.xml" /><Relationship Id="rId49" Type="http://schemas.openxmlformats.org/officeDocument/2006/relationships/theme" Target="theme/theme1.xml" /><Relationship Id="rId5" Type="http://schemas.openxmlformats.org/officeDocument/2006/relationships/footer" Target="footer1.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2024-01-07T23:26:37Z</dcterms:created>
  <dcterms:modified xsi:type="dcterms:W3CDTF">2024-01-07T23:26:37Z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2022-10-29T00:00:00Z</vt:filetime>
  </property>
  <property fmtid="{D5CDD505-2E9C-101B-9397-08002B2CF9AE}" pid="3" name="LastSaved">
    <vt:filetime>2024-01-07T00:00:00Z</vt:filetime>
  </property>
</Properties>
</file>