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36514" w:rsidP="00B36514" w14:paraId="6A0CC9C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36514">
        <w:rPr>
          <w:rFonts w:ascii="华文中宋" w:eastAsia="华文中宋" w:hAnsi="华文中宋"/>
          <w:b/>
          <w:sz w:val="30"/>
        </w:rPr>
        <w:t>2024</w:t>
      </w:r>
      <w:r w:rsidRPr="00B36514">
        <w:rPr>
          <w:rFonts w:ascii="华文中宋" w:eastAsia="华文中宋" w:hAnsi="华文中宋"/>
          <w:b/>
          <w:sz w:val="30"/>
        </w:rPr>
        <w:t>江苏宿迁市洋河新区教育系统面向普通高校应届毕业生招聘教师</w:t>
      </w:r>
      <w:r w:rsidRPr="00B36514">
        <w:rPr>
          <w:rFonts w:ascii="华文中宋" w:eastAsia="华文中宋" w:hAnsi="华文中宋"/>
          <w:b/>
          <w:sz w:val="30"/>
        </w:rPr>
        <w:t>19</w:t>
      </w:r>
      <w:r w:rsidRPr="00B36514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07A538F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8868676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BE141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BABBC0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66592D9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0636B38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7B92FCD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50F9BA8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1776071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5FAD7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233289E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64E2525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597EB0F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6C59001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2D65BA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32B5ED4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85CDCD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6D90FD5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6E53FF9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27824AE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4C807F8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78A8F7F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053DB91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BF272A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F2585E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2D8FA85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7B3A0A3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7CA7B0E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483B948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0BD88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21B732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子曰</w:t>
      </w:r>
      <w:r w:rsidRPr="0030475A">
        <w:rPr>
          <w:rFonts w:ascii="微软雅黑" w:eastAsia="微软雅黑" w:cs="微软雅黑"/>
          <w:szCs w:val="14"/>
        </w:rPr>
        <w:t>: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者乐水，仁者乐山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者动，仁者静。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与仁都是儒家思想的重要内核体现了儒家对待动与静的态度。由此可见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21ECA3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运动是绝对的、永恒的，知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</w:t>
      </w:r>
    </w:p>
    <w:p w:rsidR="0030475A" w14:paraId="123F4D8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人生要坚持动与静的结合，仁知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</w:t>
      </w:r>
    </w:p>
    <w:p w:rsidR="0030475A" w14:paraId="218D454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③</w:t>
      </w:r>
      <w:r w:rsidRPr="0030475A">
        <w:rPr>
          <w:rFonts w:ascii="微软雅黑" w:eastAsia="微软雅黑" w:cs="微软雅黑"/>
          <w:szCs w:val="14"/>
        </w:rPr>
        <w:t>儒家强调人既要像水一样知道变通，又要像山一样平和</w:t>
      </w:r>
    </w:p>
    <w:p w:rsidR="0030475A" w14:paraId="43A862F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④</w:t>
      </w:r>
      <w:r w:rsidRPr="0030475A">
        <w:rPr>
          <w:rFonts w:ascii="微软雅黑" w:eastAsia="微软雅黑" w:cs="微软雅黑"/>
          <w:szCs w:val="14"/>
        </w:rPr>
        <w:t>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</w:t>
      </w:r>
    </w:p>
    <w:p w:rsidR="0030475A" w14:paraId="2DEA000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①②</w:t>
      </w:r>
    </w:p>
    <w:p w:rsidR="0030475A" w14:paraId="050F623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①④</w:t>
      </w:r>
    </w:p>
    <w:p w:rsidR="0030475A" w14:paraId="3A3773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②③</w:t>
      </w:r>
    </w:p>
    <w:p w:rsidR="0030475A" w14:paraId="7C5322B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③④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https://d.book118.com/628011115045006032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:rsidP="00683DD2" w14:paraId="7BA382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514" w14:paraId="3AA236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:rsidP="00683DD2" w14:paraId="4AD66B98" w14:textId="076605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36514" w14:paraId="1B775A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14:paraId="18883DA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51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:rsidP="00683DD2" w14:textId="076605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3651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51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:rsidP="00683DD2" w14:textId="076605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3651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14:paraId="5BF1D6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14:paraId="05EF509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14:paraId="5DA5C3D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1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B36514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3678D10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B365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36514"/>
    <w:rPr>
      <w:sz w:val="18"/>
      <w:szCs w:val="18"/>
    </w:rPr>
  </w:style>
  <w:style w:type="paragraph" w:styleId="Footer">
    <w:name w:val="footer"/>
    <w:basedOn w:val="Normal"/>
    <w:link w:val="a0"/>
    <w:rsid w:val="00B3651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36514"/>
    <w:rPr>
      <w:sz w:val="18"/>
      <w:szCs w:val="18"/>
    </w:rPr>
  </w:style>
  <w:style w:type="character" w:styleId="PageNumber">
    <w:name w:val="page number"/>
    <w:basedOn w:val="DefaultParagraphFont"/>
    <w:rsid w:val="00B36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28011115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3145</Words>
  <Characters>17927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