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spacing w:before="84"/>
        <w:ind w:left="634" w:right="675" w:firstLine="0"/>
        <w:jc w:val="center"/>
        <w:rPr>
          <w:rFonts w:ascii="微软雅黑" w:eastAsia="微软雅黑" w:hint="eastAsia"/>
          <w:sz w:val="72"/>
        </w:rPr>
      </w:pPr>
      <w:bookmarkStart w:id="0" w:name="建设项目环境影响报告表"/>
      <w:bookmarkEnd w:id="0"/>
      <w:r>
        <w:rPr>
          <w:rFonts w:ascii="微软雅黑" w:eastAsia="微软雅黑" w:hint="eastAsia"/>
          <w:sz w:val="72"/>
        </w:rPr>
        <w:t>建设项目环境影响报告表</w:t>
      </w:r>
    </w:p>
    <w:p>
      <w:pPr>
        <w:spacing w:before="149"/>
        <w:ind w:left="634" w:right="675" w:firstLine="0"/>
        <w:jc w:val="center"/>
        <w:rPr>
          <w:rFonts w:ascii="楷体" w:eastAsia="楷体" w:hint="eastAsia"/>
          <w:sz w:val="48"/>
        </w:rPr>
      </w:pPr>
      <w:r>
        <w:rPr>
          <w:rFonts w:ascii="楷体" w:eastAsia="楷体" w:hint="eastAsia"/>
          <w:sz w:val="48"/>
        </w:rPr>
        <w:t>（污染影响类）</w:t>
      </w:r>
    </w:p>
    <w:p>
      <w:pPr>
        <w:pStyle w:val="BodyText"/>
        <w:rPr>
          <w:rFonts w:ascii="楷体"/>
          <w:sz w:val="48"/>
        </w:rPr>
      </w:pPr>
    </w:p>
    <w:p>
      <w:pPr>
        <w:pStyle w:val="BodyText"/>
        <w:rPr>
          <w:rFonts w:ascii="楷体"/>
          <w:sz w:val="48"/>
        </w:rPr>
      </w:pPr>
    </w:p>
    <w:p>
      <w:pPr>
        <w:pStyle w:val="BodyText"/>
        <w:rPr>
          <w:rFonts w:ascii="楷体"/>
          <w:sz w:val="48"/>
        </w:rPr>
      </w:pPr>
    </w:p>
    <w:p>
      <w:pPr>
        <w:pStyle w:val="BodyText"/>
        <w:rPr>
          <w:rFonts w:ascii="楷体"/>
          <w:sz w:val="48"/>
        </w:rPr>
      </w:pPr>
    </w:p>
    <w:p>
      <w:pPr>
        <w:pStyle w:val="BodyText"/>
        <w:spacing w:before="7"/>
        <w:rPr>
          <w:rFonts w:ascii="楷体"/>
          <w:sz w:val="66"/>
        </w:rPr>
      </w:pPr>
    </w:p>
    <w:p>
      <w:pPr>
        <w:tabs>
          <w:tab w:val="left" w:pos="9034"/>
        </w:tabs>
        <w:spacing w:before="1" w:line="290" w:lineRule="auto"/>
        <w:ind w:left="1230" w:right="230" w:firstLine="38"/>
        <w:jc w:val="left"/>
        <w:rPr>
          <w:rFonts w:ascii="仿宋" w:eastAsia="仿宋" w:hint="eastAsia"/>
          <w:sz w:val="36"/>
        </w:rPr>
      </w:pPr>
      <w:r>
        <w:rPr>
          <w:rFonts w:ascii="仿宋" w:eastAsia="仿宋" w:hint="eastAsia"/>
          <w:sz w:val="36"/>
        </w:rPr>
        <w:t>项目名称：</w:t>
      </w:r>
      <w:r>
        <w:rPr>
          <w:rFonts w:ascii="仿宋" w:eastAsia="仿宋" w:hint="eastAsia"/>
          <w:sz w:val="36"/>
          <w:u w:val="single"/>
        </w:rPr>
        <w:t>年产</w:t>
      </w:r>
      <w:r>
        <w:rPr>
          <w:rFonts w:ascii="仿宋" w:eastAsia="仿宋" w:hint="eastAsia"/>
          <w:spacing w:val="-92"/>
          <w:sz w:val="36"/>
          <w:u w:val="single"/>
        </w:rPr>
        <w:t xml:space="preserve"> </w:t>
      </w:r>
      <w:r>
        <w:rPr>
          <w:rFonts w:ascii="仿宋" w:eastAsia="仿宋" w:hint="eastAsia"/>
          <w:sz w:val="36"/>
          <w:u w:val="single"/>
        </w:rPr>
        <w:t>50</w:t>
      </w:r>
      <w:r>
        <w:rPr>
          <w:rFonts w:ascii="仿宋" w:eastAsia="仿宋" w:hint="eastAsia"/>
          <w:spacing w:val="-89"/>
          <w:sz w:val="36"/>
          <w:u w:val="single"/>
        </w:rPr>
        <w:t xml:space="preserve"> </w:t>
      </w:r>
      <w:r>
        <w:rPr>
          <w:rFonts w:ascii="仿宋" w:eastAsia="仿宋" w:hint="eastAsia"/>
          <w:sz w:val="36"/>
          <w:u w:val="single"/>
        </w:rPr>
        <w:t>万米聚氨酯软管项目</w:t>
      </w:r>
      <w:r>
        <w:rPr>
          <w:rFonts w:ascii="仿宋" w:eastAsia="仿宋" w:hint="eastAsia"/>
          <w:sz w:val="36"/>
          <w:u w:val="single"/>
        </w:rPr>
        <w:tab/>
      </w:r>
      <w:r>
        <w:rPr>
          <w:rFonts w:ascii="仿宋" w:eastAsia="仿宋" w:hint="eastAsia"/>
          <w:sz w:val="36"/>
          <w:u w:val="single"/>
        </w:rPr>
        <w:t xml:space="preserve"> </w:t>
      </w:r>
      <w:r>
        <w:rPr>
          <w:rFonts w:ascii="仿宋" w:eastAsia="仿宋" w:hint="eastAsia"/>
          <w:sz w:val="36"/>
        </w:rPr>
        <w:t>建设单位（盖章）：</w:t>
      </w:r>
      <w:r>
        <w:rPr>
          <w:rFonts w:ascii="仿宋" w:eastAsia="仿宋" w:hint="eastAsia"/>
          <w:sz w:val="36"/>
          <w:u w:val="single"/>
        </w:rPr>
        <w:t>宁津山实橡塑科技有限公司</w:t>
      </w:r>
      <w:r>
        <w:rPr>
          <w:rFonts w:ascii="仿宋" w:eastAsia="仿宋" w:hint="eastAsia"/>
          <w:sz w:val="36"/>
        </w:rPr>
        <w:t>编制日期：</w:t>
      </w:r>
      <w:r>
        <w:rPr>
          <w:rFonts w:ascii="仿宋" w:eastAsia="仿宋" w:hint="eastAsia"/>
          <w:sz w:val="36"/>
          <w:u w:val="single"/>
        </w:rPr>
        <w:t>二〇二二年九月</w:t>
      </w:r>
      <w:r>
        <w:rPr>
          <w:rFonts w:ascii="仿宋" w:eastAsia="仿宋" w:hint="eastAsia"/>
          <w:sz w:val="36"/>
          <w:u w:val="single"/>
        </w:rPr>
        <w:tab/>
      </w:r>
    </w:p>
    <w:p>
      <w:pPr>
        <w:pStyle w:val="BodyText"/>
        <w:rPr>
          <w:rFonts w:ascii="仿宋"/>
          <w:sz w:val="20"/>
        </w:rPr>
      </w:pPr>
    </w:p>
    <w:p>
      <w:pPr>
        <w:pStyle w:val="BodyText"/>
        <w:rPr>
          <w:rFonts w:ascii="仿宋"/>
          <w:sz w:val="20"/>
        </w:rPr>
      </w:pPr>
    </w:p>
    <w:p>
      <w:pPr>
        <w:pStyle w:val="BodyText"/>
        <w:rPr>
          <w:rFonts w:ascii="仿宋"/>
          <w:sz w:val="20"/>
        </w:rPr>
      </w:pPr>
    </w:p>
    <w:p>
      <w:pPr>
        <w:pStyle w:val="BodyText"/>
        <w:rPr>
          <w:rFonts w:ascii="仿宋"/>
          <w:sz w:val="20"/>
        </w:rPr>
      </w:pPr>
    </w:p>
    <w:p>
      <w:pPr>
        <w:pStyle w:val="BodyText"/>
        <w:rPr>
          <w:rFonts w:ascii="仿宋"/>
          <w:sz w:val="20"/>
        </w:rPr>
      </w:pPr>
    </w:p>
    <w:p>
      <w:pPr>
        <w:pStyle w:val="BodyText"/>
        <w:rPr>
          <w:rFonts w:ascii="仿宋"/>
          <w:sz w:val="20"/>
        </w:rPr>
      </w:pPr>
    </w:p>
    <w:p>
      <w:pPr>
        <w:pStyle w:val="BodyText"/>
        <w:rPr>
          <w:rFonts w:ascii="仿宋"/>
          <w:sz w:val="20"/>
        </w:rPr>
      </w:pPr>
    </w:p>
    <w:p>
      <w:pPr>
        <w:pStyle w:val="BodyText"/>
        <w:rPr>
          <w:rFonts w:ascii="仿宋"/>
          <w:sz w:val="20"/>
        </w:rPr>
      </w:pPr>
    </w:p>
    <w:p>
      <w:pPr>
        <w:pStyle w:val="BodyText"/>
        <w:rPr>
          <w:rFonts w:ascii="仿宋"/>
          <w:sz w:val="20"/>
        </w:rPr>
      </w:pPr>
    </w:p>
    <w:p>
      <w:pPr>
        <w:pStyle w:val="BodyText"/>
        <w:rPr>
          <w:rFonts w:ascii="仿宋"/>
          <w:sz w:val="20"/>
        </w:rPr>
      </w:pPr>
    </w:p>
    <w:p>
      <w:pPr>
        <w:pStyle w:val="BodyText"/>
        <w:spacing w:before="2"/>
        <w:rPr>
          <w:rFonts w:ascii="仿宋"/>
          <w:sz w:val="15"/>
        </w:rPr>
      </w:pPr>
    </w:p>
    <w:p>
      <w:pPr>
        <w:spacing w:before="49"/>
        <w:ind w:left="634" w:right="675" w:firstLine="0"/>
        <w:jc w:val="center"/>
        <w:rPr>
          <w:rFonts w:ascii="楷体" w:eastAsia="楷体" w:hint="eastAsia"/>
          <w:sz w:val="36"/>
        </w:rPr>
      </w:pPr>
      <w:r>
        <w:rPr>
          <w:rFonts w:ascii="楷体" w:eastAsia="楷体" w:hint="eastAsia"/>
          <w:sz w:val="36"/>
        </w:rPr>
        <w:t>中华人民共和国生态环境部制</w:t>
      </w:r>
    </w:p>
    <w:p>
      <w:pPr>
        <w:spacing w:after="0"/>
        <w:jc w:val="center"/>
        <w:rPr>
          <w:rFonts w:ascii="楷体" w:eastAsia="楷体" w:hint="eastAsia"/>
          <w:sz w:val="36"/>
        </w:rPr>
        <w:sectPr>
          <w:type w:val="continuous"/>
          <w:pgSz w:w="11910" w:h="16840"/>
          <w:pgMar w:top="1580" w:right="1300" w:bottom="280" w:left="1340" w:header="720" w:footer="720" w:gutter="0"/>
          <w:cols w:num="1" w:space="720"/>
        </w:sectPr>
      </w:pPr>
    </w:p>
    <w:p>
      <w:pPr>
        <w:pStyle w:val="BodyText"/>
        <w:rPr>
          <w:rFonts w:ascii="Times New Roman"/>
          <w:sz w:val="20"/>
        </w:rPr>
      </w:pPr>
    </w:p>
    <w:p>
      <w:pPr>
        <w:pStyle w:val="BodyText"/>
        <w:rPr>
          <w:rFonts w:ascii="Times New Roman"/>
          <w:sz w:val="20"/>
        </w:rPr>
      </w:pPr>
    </w:p>
    <w:p>
      <w:pPr>
        <w:pStyle w:val="BodyText"/>
        <w:spacing w:before="9"/>
        <w:rPr>
          <w:rFonts w:ascii="Times New Roman"/>
          <w:sz w:val="25"/>
        </w:rPr>
      </w:pPr>
    </w:p>
    <w:p>
      <w:pPr>
        <w:pStyle w:val="Heading1"/>
        <w:spacing w:before="107"/>
      </w:pPr>
      <w:bookmarkStart w:id="1" w:name="一、建设项目基本情况"/>
      <w:bookmarkEnd w:id="1"/>
      <w:r>
        <w:t>一、建设项目基本情况</w:t>
      </w:r>
    </w:p>
    <w:p>
      <w:pPr>
        <w:pStyle w:val="BodyText"/>
        <w:spacing w:before="11"/>
        <w:rPr>
          <w:rFonts w:ascii="黑体"/>
          <w:sz w:val="21"/>
        </w:rPr>
      </w:pPr>
    </w:p>
    <w:tbl>
      <w:tblPr>
        <w:tblStyle w:val="TableNormal"/>
        <w:tblW w:w="0" w:type="auto"/>
        <w:tblInd w:w="18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1125"/>
        <w:gridCol w:w="1722"/>
        <w:gridCol w:w="2018"/>
        <w:gridCol w:w="4005"/>
      </w:tblGrid>
      <w:tr>
        <w:tblPrEx>
          <w:tblW w:w="0" w:type="auto"/>
          <w:tblInd w:w="18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561"/>
        </w:trPr>
        <w:tc>
          <w:tcPr>
            <w:tcW w:w="1125" w:type="dxa"/>
            <w:tcBorders>
              <w:bottom w:val="single" w:sz="4" w:space="0" w:color="000000"/>
              <w:right w:val="single" w:sz="4" w:space="0" w:color="000000"/>
            </w:tcBorders>
          </w:tcPr>
          <w:p>
            <w:pPr>
              <w:pStyle w:val="TableParagraph"/>
              <w:spacing w:before="16" w:line="270" w:lineRule="atLeast"/>
              <w:ind w:left="456" w:right="22" w:hanging="420"/>
              <w:rPr>
                <w:sz w:val="21"/>
              </w:rPr>
            </w:pPr>
            <w:r>
              <w:rPr>
                <w:sz w:val="21"/>
              </w:rPr>
              <w:t>建设项目名称</w:t>
            </w:r>
          </w:p>
        </w:tc>
        <w:tc>
          <w:tcPr>
            <w:tcW w:w="7745" w:type="dxa"/>
            <w:gridSpan w:val="3"/>
            <w:tcBorders>
              <w:left w:val="single" w:sz="4" w:space="0" w:color="000000"/>
              <w:bottom w:val="single" w:sz="4" w:space="0" w:color="000000"/>
            </w:tcBorders>
          </w:tcPr>
          <w:p>
            <w:pPr>
              <w:pStyle w:val="TableParagraph"/>
              <w:spacing w:before="151"/>
              <w:ind w:left="1350" w:right="1332"/>
              <w:jc w:val="center"/>
              <w:rPr>
                <w:sz w:val="21"/>
              </w:rPr>
            </w:pPr>
            <w:r>
              <w:rPr>
                <w:sz w:val="21"/>
              </w:rPr>
              <w:t xml:space="preserve">年产 </w:t>
            </w:r>
            <w:r>
              <w:rPr>
                <w:rFonts w:ascii="Times New Roman" w:eastAsia="Times New Roman"/>
                <w:sz w:val="21"/>
              </w:rPr>
              <w:t xml:space="preserve">50 </w:t>
            </w:r>
            <w:r>
              <w:rPr>
                <w:sz w:val="21"/>
              </w:rPr>
              <w:t>万米聚氨酯软管项目</w:t>
            </w:r>
          </w:p>
        </w:tc>
      </w:tr>
      <w:tr>
        <w:tblPrEx>
          <w:tblW w:w="0" w:type="auto"/>
          <w:tblInd w:w="188" w:type="dxa"/>
          <w:tblLayout w:type="fixed"/>
          <w:tblCellMar>
            <w:top w:w="0" w:type="dxa"/>
            <w:left w:w="0" w:type="dxa"/>
            <w:bottom w:w="0" w:type="dxa"/>
            <w:right w:w="0" w:type="dxa"/>
          </w:tblCellMar>
        </w:tblPrEx>
        <w:trPr>
          <w:trHeight w:val="512"/>
        </w:trPr>
        <w:tc>
          <w:tcPr>
            <w:tcW w:w="1125" w:type="dxa"/>
            <w:tcBorders>
              <w:top w:val="single" w:sz="4" w:space="0" w:color="000000"/>
              <w:bottom w:val="single" w:sz="4" w:space="0" w:color="000000"/>
              <w:right w:val="single" w:sz="4" w:space="0" w:color="000000"/>
            </w:tcBorders>
          </w:tcPr>
          <w:p>
            <w:pPr>
              <w:pStyle w:val="TableParagraph"/>
              <w:spacing w:before="128"/>
              <w:ind w:left="121" w:right="109"/>
              <w:jc w:val="center"/>
              <w:rPr>
                <w:sz w:val="21"/>
              </w:rPr>
            </w:pPr>
            <w:r>
              <w:rPr>
                <w:sz w:val="21"/>
              </w:rPr>
              <w:t>项目代码</w:t>
            </w:r>
          </w:p>
        </w:tc>
        <w:tc>
          <w:tcPr>
            <w:tcW w:w="7745" w:type="dxa"/>
            <w:gridSpan w:val="3"/>
            <w:tcBorders>
              <w:top w:val="single" w:sz="4" w:space="0" w:color="000000"/>
              <w:left w:val="single" w:sz="4" w:space="0" w:color="000000"/>
              <w:bottom w:val="single" w:sz="4" w:space="0" w:color="000000"/>
            </w:tcBorders>
          </w:tcPr>
          <w:p>
            <w:pPr>
              <w:pStyle w:val="TableParagraph"/>
              <w:spacing w:before="141"/>
              <w:ind w:left="1350" w:right="1331"/>
              <w:jc w:val="center"/>
              <w:rPr>
                <w:rFonts w:ascii="Times New Roman"/>
                <w:sz w:val="21"/>
              </w:rPr>
            </w:pPr>
            <w:r>
              <w:rPr>
                <w:rFonts w:ascii="Times New Roman"/>
                <w:sz w:val="21"/>
              </w:rPr>
              <w:t>2209-371422-89-05-668215</w:t>
            </w:r>
          </w:p>
        </w:tc>
      </w:tr>
      <w:tr>
        <w:tblPrEx>
          <w:tblW w:w="0" w:type="auto"/>
          <w:tblInd w:w="188" w:type="dxa"/>
          <w:tblLayout w:type="fixed"/>
          <w:tblCellMar>
            <w:top w:w="0" w:type="dxa"/>
            <w:left w:w="0" w:type="dxa"/>
            <w:bottom w:w="0" w:type="dxa"/>
            <w:right w:w="0" w:type="dxa"/>
          </w:tblCellMar>
        </w:tblPrEx>
        <w:trPr>
          <w:trHeight w:val="560"/>
        </w:trPr>
        <w:tc>
          <w:tcPr>
            <w:tcW w:w="1125" w:type="dxa"/>
            <w:tcBorders>
              <w:top w:val="single" w:sz="4" w:space="0" w:color="000000"/>
              <w:bottom w:val="single" w:sz="4" w:space="0" w:color="000000"/>
              <w:right w:val="single" w:sz="4" w:space="0" w:color="000000"/>
            </w:tcBorders>
          </w:tcPr>
          <w:p>
            <w:pPr>
              <w:pStyle w:val="TableParagraph"/>
              <w:spacing w:before="14" w:line="270" w:lineRule="atLeast"/>
              <w:ind w:left="351" w:right="22" w:hanging="315"/>
              <w:rPr>
                <w:sz w:val="21"/>
              </w:rPr>
            </w:pPr>
            <w:r>
              <w:rPr>
                <w:sz w:val="21"/>
              </w:rPr>
              <w:t>建设单位联系人</w:t>
            </w:r>
          </w:p>
        </w:tc>
        <w:tc>
          <w:tcPr>
            <w:tcW w:w="1722" w:type="dxa"/>
            <w:tcBorders>
              <w:top w:val="single" w:sz="4" w:space="0" w:color="000000"/>
              <w:left w:val="single" w:sz="4" w:space="0" w:color="000000"/>
              <w:bottom w:val="single" w:sz="4" w:space="0" w:color="000000"/>
              <w:right w:val="single" w:sz="4" w:space="0" w:color="000000"/>
            </w:tcBorders>
          </w:tcPr>
          <w:p>
            <w:pPr>
              <w:pStyle w:val="TableParagraph"/>
              <w:spacing w:before="152"/>
              <w:ind w:left="530" w:right="511"/>
              <w:jc w:val="center"/>
              <w:rPr>
                <w:sz w:val="21"/>
              </w:rPr>
            </w:pPr>
          </w:p>
        </w:tc>
        <w:tc>
          <w:tcPr>
            <w:tcW w:w="2018" w:type="dxa"/>
            <w:tcBorders>
              <w:top w:val="single" w:sz="4" w:space="0" w:color="000000"/>
              <w:left w:val="single" w:sz="4" w:space="0" w:color="000000"/>
              <w:bottom w:val="single" w:sz="4" w:space="0" w:color="000000"/>
              <w:right w:val="single" w:sz="4" w:space="0" w:color="000000"/>
            </w:tcBorders>
          </w:tcPr>
          <w:p>
            <w:pPr>
              <w:pStyle w:val="TableParagraph"/>
              <w:spacing w:before="152"/>
              <w:ind w:left="152" w:right="136"/>
              <w:jc w:val="center"/>
              <w:rPr>
                <w:sz w:val="21"/>
              </w:rPr>
            </w:pPr>
            <w:r>
              <w:rPr>
                <w:sz w:val="21"/>
              </w:rPr>
              <w:t>联系方式</w:t>
            </w:r>
          </w:p>
        </w:tc>
        <w:tc>
          <w:tcPr>
            <w:tcW w:w="4005" w:type="dxa"/>
            <w:tcBorders>
              <w:top w:val="single" w:sz="4" w:space="0" w:color="000000"/>
              <w:left w:val="single" w:sz="4" w:space="0" w:color="000000"/>
              <w:bottom w:val="single" w:sz="4" w:space="0" w:color="000000"/>
            </w:tcBorders>
          </w:tcPr>
          <w:p>
            <w:pPr>
              <w:pStyle w:val="TableParagraph"/>
              <w:spacing w:before="166"/>
              <w:ind w:left="1406" w:right="1388"/>
              <w:jc w:val="center"/>
              <w:rPr>
                <w:rFonts w:ascii="Times New Roman"/>
                <w:sz w:val="21"/>
              </w:rPr>
            </w:pPr>
          </w:p>
        </w:tc>
      </w:tr>
      <w:tr>
        <w:tblPrEx>
          <w:tblW w:w="0" w:type="auto"/>
          <w:tblInd w:w="188" w:type="dxa"/>
          <w:tblLayout w:type="fixed"/>
          <w:tblCellMar>
            <w:top w:w="0" w:type="dxa"/>
            <w:left w:w="0" w:type="dxa"/>
            <w:bottom w:w="0" w:type="dxa"/>
            <w:right w:w="0" w:type="dxa"/>
          </w:tblCellMar>
        </w:tblPrEx>
        <w:trPr>
          <w:trHeight w:val="513"/>
        </w:trPr>
        <w:tc>
          <w:tcPr>
            <w:tcW w:w="1125" w:type="dxa"/>
            <w:tcBorders>
              <w:top w:val="single" w:sz="4" w:space="0" w:color="000000"/>
              <w:bottom w:val="single" w:sz="4" w:space="0" w:color="000000"/>
              <w:right w:val="single" w:sz="4" w:space="0" w:color="000000"/>
            </w:tcBorders>
          </w:tcPr>
          <w:p>
            <w:pPr>
              <w:pStyle w:val="TableParagraph"/>
              <w:spacing w:before="129"/>
              <w:ind w:left="121" w:right="109"/>
              <w:jc w:val="center"/>
              <w:rPr>
                <w:sz w:val="21"/>
              </w:rPr>
            </w:pPr>
            <w:r>
              <w:rPr>
                <w:sz w:val="21"/>
              </w:rPr>
              <w:t>建设地点</w:t>
            </w:r>
          </w:p>
        </w:tc>
        <w:tc>
          <w:tcPr>
            <w:tcW w:w="7745" w:type="dxa"/>
            <w:gridSpan w:val="3"/>
            <w:tcBorders>
              <w:top w:val="single" w:sz="4" w:space="0" w:color="000000"/>
              <w:left w:val="single" w:sz="4" w:space="0" w:color="000000"/>
              <w:bottom w:val="single" w:sz="4" w:space="0" w:color="000000"/>
            </w:tcBorders>
          </w:tcPr>
          <w:p>
            <w:pPr>
              <w:pStyle w:val="TableParagraph"/>
              <w:spacing w:before="129"/>
              <w:ind w:left="1983"/>
              <w:rPr>
                <w:sz w:val="21"/>
              </w:rPr>
            </w:pPr>
            <w:r>
              <w:rPr>
                <w:sz w:val="21"/>
              </w:rPr>
              <w:t>山东省德州市宁津县开发区十八栋厂房路</w:t>
            </w:r>
          </w:p>
        </w:tc>
      </w:tr>
      <w:tr>
        <w:tblPrEx>
          <w:tblW w:w="0" w:type="auto"/>
          <w:tblInd w:w="188" w:type="dxa"/>
          <w:tblLayout w:type="fixed"/>
          <w:tblCellMar>
            <w:top w:w="0" w:type="dxa"/>
            <w:left w:w="0" w:type="dxa"/>
            <w:bottom w:w="0" w:type="dxa"/>
            <w:right w:w="0" w:type="dxa"/>
          </w:tblCellMar>
        </w:tblPrEx>
        <w:trPr>
          <w:trHeight w:val="512"/>
        </w:trPr>
        <w:tc>
          <w:tcPr>
            <w:tcW w:w="1125" w:type="dxa"/>
            <w:tcBorders>
              <w:top w:val="single" w:sz="4" w:space="0" w:color="000000"/>
              <w:bottom w:val="single" w:sz="4" w:space="0" w:color="000000"/>
              <w:right w:val="single" w:sz="4" w:space="0" w:color="000000"/>
            </w:tcBorders>
          </w:tcPr>
          <w:p>
            <w:pPr>
              <w:pStyle w:val="TableParagraph"/>
              <w:spacing w:before="129"/>
              <w:ind w:left="121" w:right="109"/>
              <w:jc w:val="center"/>
              <w:rPr>
                <w:sz w:val="21"/>
              </w:rPr>
            </w:pPr>
            <w:r>
              <w:rPr>
                <w:sz w:val="21"/>
              </w:rPr>
              <w:t>地理坐标</w:t>
            </w:r>
          </w:p>
        </w:tc>
        <w:tc>
          <w:tcPr>
            <w:tcW w:w="7745" w:type="dxa"/>
            <w:gridSpan w:val="3"/>
            <w:tcBorders>
              <w:top w:val="single" w:sz="4" w:space="0" w:color="000000"/>
              <w:left w:val="single" w:sz="4" w:space="0" w:color="000000"/>
              <w:bottom w:val="single" w:sz="4" w:space="0" w:color="000000"/>
            </w:tcBorders>
          </w:tcPr>
          <w:p>
            <w:pPr>
              <w:pStyle w:val="TableParagraph"/>
              <w:spacing w:before="129"/>
              <w:ind w:left="1350" w:right="1335"/>
              <w:jc w:val="center"/>
              <w:rPr>
                <w:sz w:val="21"/>
              </w:rPr>
            </w:pPr>
            <w:r>
              <w:rPr>
                <w:sz w:val="21"/>
              </w:rPr>
              <w:t>（</w:t>
            </w:r>
            <w:r>
              <w:rPr>
                <w:rFonts w:ascii="Times New Roman" w:eastAsia="Times New Roman"/>
                <w:sz w:val="21"/>
              </w:rPr>
              <w:t xml:space="preserve">E116 </w:t>
            </w:r>
            <w:r>
              <w:rPr>
                <w:sz w:val="21"/>
              </w:rPr>
              <w:t xml:space="preserve">度 </w:t>
            </w:r>
            <w:r>
              <w:rPr>
                <w:rFonts w:ascii="Times New Roman" w:eastAsia="Times New Roman"/>
                <w:sz w:val="21"/>
              </w:rPr>
              <w:t xml:space="preserve">48 </w:t>
            </w:r>
            <w:r>
              <w:rPr>
                <w:sz w:val="21"/>
              </w:rPr>
              <w:t xml:space="preserve">分 </w:t>
            </w:r>
            <w:r>
              <w:rPr>
                <w:rFonts w:ascii="Times New Roman" w:eastAsia="Times New Roman"/>
                <w:sz w:val="21"/>
              </w:rPr>
              <w:t xml:space="preserve">19.717 </w:t>
            </w:r>
            <w:r>
              <w:rPr>
                <w:sz w:val="21"/>
              </w:rPr>
              <w:t>秒，</w:t>
            </w:r>
            <w:r>
              <w:rPr>
                <w:rFonts w:ascii="Times New Roman" w:eastAsia="Times New Roman"/>
                <w:sz w:val="21"/>
              </w:rPr>
              <w:t xml:space="preserve">N37 </w:t>
            </w:r>
            <w:r>
              <w:rPr>
                <w:sz w:val="21"/>
              </w:rPr>
              <w:t xml:space="preserve">度 </w:t>
            </w:r>
            <w:r>
              <w:rPr>
                <w:rFonts w:ascii="Times New Roman" w:eastAsia="Times New Roman"/>
                <w:sz w:val="21"/>
              </w:rPr>
              <w:t xml:space="preserve">37 </w:t>
            </w:r>
            <w:r>
              <w:rPr>
                <w:sz w:val="21"/>
              </w:rPr>
              <w:t xml:space="preserve">分 </w:t>
            </w:r>
            <w:r>
              <w:rPr>
                <w:rFonts w:ascii="Times New Roman" w:eastAsia="Times New Roman"/>
                <w:sz w:val="21"/>
              </w:rPr>
              <w:t xml:space="preserve">45.459 </w:t>
            </w:r>
            <w:r>
              <w:rPr>
                <w:sz w:val="21"/>
              </w:rPr>
              <w:t>秒）</w:t>
            </w:r>
          </w:p>
        </w:tc>
      </w:tr>
      <w:tr>
        <w:tblPrEx>
          <w:tblW w:w="0" w:type="auto"/>
          <w:tblInd w:w="188" w:type="dxa"/>
          <w:tblLayout w:type="fixed"/>
          <w:tblCellMar>
            <w:top w:w="0" w:type="dxa"/>
            <w:left w:w="0" w:type="dxa"/>
            <w:bottom w:w="0" w:type="dxa"/>
            <w:right w:w="0" w:type="dxa"/>
          </w:tblCellMar>
        </w:tblPrEx>
        <w:trPr>
          <w:trHeight w:val="577"/>
        </w:trPr>
        <w:tc>
          <w:tcPr>
            <w:tcW w:w="1125" w:type="dxa"/>
            <w:tcBorders>
              <w:top w:val="single" w:sz="4" w:space="0" w:color="000000"/>
              <w:bottom w:val="single" w:sz="4" w:space="0" w:color="000000"/>
              <w:right w:val="single" w:sz="4" w:space="0" w:color="000000"/>
            </w:tcBorders>
          </w:tcPr>
          <w:p>
            <w:pPr>
              <w:pStyle w:val="TableParagraph"/>
              <w:spacing w:before="23" w:line="270" w:lineRule="atLeast"/>
              <w:ind w:left="142" w:right="127"/>
              <w:rPr>
                <w:sz w:val="21"/>
              </w:rPr>
            </w:pPr>
            <w:r>
              <w:rPr>
                <w:sz w:val="21"/>
              </w:rPr>
              <w:t>国民经济行业类别</w:t>
            </w:r>
          </w:p>
        </w:tc>
        <w:tc>
          <w:tcPr>
            <w:tcW w:w="1722" w:type="dxa"/>
            <w:tcBorders>
              <w:top w:val="single" w:sz="4" w:space="0" w:color="000000"/>
              <w:left w:val="single" w:sz="4" w:space="0" w:color="000000"/>
              <w:bottom w:val="single" w:sz="4" w:space="0" w:color="000000"/>
              <w:right w:val="single" w:sz="4" w:space="0" w:color="000000"/>
            </w:tcBorders>
          </w:tcPr>
          <w:p>
            <w:pPr>
              <w:pStyle w:val="TableParagraph"/>
              <w:spacing w:before="23" w:line="270" w:lineRule="atLeast"/>
              <w:ind w:left="445" w:right="28" w:hanging="437"/>
              <w:rPr>
                <w:sz w:val="21"/>
              </w:rPr>
            </w:pPr>
            <w:r>
              <w:rPr>
                <w:rFonts w:ascii="Times New Roman" w:eastAsia="Times New Roman"/>
                <w:sz w:val="21"/>
              </w:rPr>
              <w:t xml:space="preserve">C2922 </w:t>
            </w:r>
            <w:r>
              <w:rPr>
                <w:sz w:val="21"/>
              </w:rPr>
              <w:t>塑料板、管型材制造</w:t>
            </w:r>
          </w:p>
        </w:tc>
        <w:tc>
          <w:tcPr>
            <w:tcW w:w="2018" w:type="dxa"/>
            <w:tcBorders>
              <w:top w:val="single" w:sz="4" w:space="0" w:color="000000"/>
              <w:left w:val="single" w:sz="4" w:space="0" w:color="000000"/>
              <w:bottom w:val="single" w:sz="4" w:space="0" w:color="000000"/>
              <w:right w:val="single" w:sz="4" w:space="0" w:color="000000"/>
            </w:tcBorders>
          </w:tcPr>
          <w:p>
            <w:pPr>
              <w:pStyle w:val="TableParagraph"/>
              <w:tabs>
                <w:tab w:val="left" w:pos="593"/>
              </w:tabs>
              <w:spacing w:before="23" w:line="270" w:lineRule="atLeast"/>
              <w:ind w:left="593" w:right="575" w:hanging="699"/>
              <w:rPr>
                <w:sz w:val="21"/>
              </w:rPr>
            </w:pPr>
            <w:r>
              <w:rPr>
                <w:sz w:val="21"/>
              </w:rPr>
              <w:t>、</w:t>
            </w:r>
            <w:r>
              <w:rPr>
                <w:sz w:val="21"/>
              </w:rPr>
              <w:tab/>
            </w:r>
            <w:r>
              <w:rPr>
                <w:sz w:val="21"/>
              </w:rPr>
              <w:t>建设项</w:t>
            </w:r>
            <w:r>
              <w:rPr>
                <w:spacing w:val="-16"/>
                <w:sz w:val="21"/>
              </w:rPr>
              <w:t>目</w:t>
            </w:r>
            <w:r>
              <w:rPr>
                <w:sz w:val="21"/>
              </w:rPr>
              <w:t>行业类</w:t>
            </w:r>
            <w:r>
              <w:rPr>
                <w:spacing w:val="-16"/>
                <w:sz w:val="21"/>
              </w:rPr>
              <w:t>别</w:t>
            </w:r>
          </w:p>
        </w:tc>
        <w:tc>
          <w:tcPr>
            <w:tcW w:w="4005" w:type="dxa"/>
            <w:tcBorders>
              <w:top w:val="single" w:sz="4" w:space="0" w:color="000000"/>
              <w:left w:val="single" w:sz="4" w:space="0" w:color="000000"/>
              <w:bottom w:val="single" w:sz="4" w:space="0" w:color="000000"/>
            </w:tcBorders>
          </w:tcPr>
          <w:p>
            <w:pPr>
              <w:pStyle w:val="TableParagraph"/>
              <w:spacing w:before="24"/>
              <w:ind w:left="10" w:right="-15"/>
              <w:rPr>
                <w:sz w:val="21"/>
              </w:rPr>
            </w:pPr>
            <w:r>
              <w:rPr>
                <w:color w:val="333333"/>
                <w:spacing w:val="1"/>
                <w:sz w:val="21"/>
              </w:rPr>
              <w:t xml:space="preserve">二十六、橡胶和塑料制品业 </w:t>
            </w:r>
            <w:r>
              <w:rPr>
                <w:rFonts w:ascii="Times New Roman" w:eastAsia="Times New Roman"/>
                <w:color w:val="333333"/>
                <w:sz w:val="21"/>
              </w:rPr>
              <w:t>29</w:t>
            </w:r>
            <w:r>
              <w:rPr>
                <w:rFonts w:ascii="Times New Roman" w:eastAsia="Times New Roman"/>
                <w:color w:val="333333"/>
                <w:spacing w:val="-2"/>
                <w:sz w:val="21"/>
              </w:rPr>
              <w:t xml:space="preserve"> </w:t>
            </w:r>
            <w:r>
              <w:rPr>
                <w:color w:val="333333"/>
                <w:spacing w:val="3"/>
                <w:sz w:val="21"/>
              </w:rPr>
              <w:t>塑料制品业</w:t>
            </w:r>
          </w:p>
          <w:p>
            <w:pPr>
              <w:pStyle w:val="TableParagraph"/>
              <w:spacing w:before="4" w:line="259" w:lineRule="exact"/>
              <w:ind w:left="10"/>
              <w:rPr>
                <w:sz w:val="21"/>
              </w:rPr>
            </w:pPr>
            <w:r>
              <w:rPr>
                <w:rFonts w:ascii="Times New Roman" w:eastAsia="Times New Roman"/>
                <w:color w:val="333333"/>
                <w:sz w:val="21"/>
              </w:rPr>
              <w:t xml:space="preserve">292 </w:t>
            </w:r>
            <w:r>
              <w:rPr>
                <w:color w:val="333333"/>
                <w:sz w:val="21"/>
              </w:rPr>
              <w:t>其他</w:t>
            </w:r>
          </w:p>
        </w:tc>
      </w:tr>
      <w:tr>
        <w:tblPrEx>
          <w:tblW w:w="0" w:type="auto"/>
          <w:tblInd w:w="188" w:type="dxa"/>
          <w:tblLayout w:type="fixed"/>
          <w:tblCellMar>
            <w:top w:w="0" w:type="dxa"/>
            <w:left w:w="0" w:type="dxa"/>
            <w:bottom w:w="0" w:type="dxa"/>
            <w:right w:w="0" w:type="dxa"/>
          </w:tblCellMar>
        </w:tblPrEx>
        <w:trPr>
          <w:trHeight w:val="1234"/>
        </w:trPr>
        <w:tc>
          <w:tcPr>
            <w:tcW w:w="1125" w:type="dxa"/>
            <w:tcBorders>
              <w:top w:val="single" w:sz="4" w:space="0" w:color="000000"/>
              <w:bottom w:val="single" w:sz="4" w:space="0" w:color="000000"/>
              <w:right w:val="single" w:sz="4" w:space="0" w:color="000000"/>
            </w:tcBorders>
          </w:tcPr>
          <w:p>
            <w:pPr>
              <w:pStyle w:val="TableParagraph"/>
              <w:rPr>
                <w:rFonts w:ascii="黑体"/>
                <w:sz w:val="20"/>
              </w:rPr>
            </w:pPr>
          </w:p>
          <w:p>
            <w:pPr>
              <w:pStyle w:val="TableParagraph"/>
              <w:spacing w:before="3"/>
              <w:rPr>
                <w:rFonts w:ascii="黑体"/>
                <w:sz w:val="18"/>
              </w:rPr>
            </w:pPr>
          </w:p>
          <w:p>
            <w:pPr>
              <w:pStyle w:val="TableParagraph"/>
              <w:ind w:left="121" w:right="109"/>
              <w:jc w:val="center"/>
              <w:rPr>
                <w:sz w:val="21"/>
              </w:rPr>
            </w:pPr>
            <w:r>
              <w:rPr>
                <w:sz w:val="21"/>
              </w:rPr>
              <w:t>建设性质</w:t>
            </w:r>
          </w:p>
        </w:tc>
        <w:tc>
          <w:tcPr>
            <w:tcW w:w="1722" w:type="dxa"/>
            <w:tcBorders>
              <w:top w:val="single" w:sz="4" w:space="0" w:color="000000"/>
              <w:left w:val="single" w:sz="4" w:space="0" w:color="000000"/>
              <w:bottom w:val="single" w:sz="4" w:space="0" w:color="000000"/>
              <w:right w:val="single" w:sz="4" w:space="0" w:color="000000"/>
            </w:tcBorders>
          </w:tcPr>
          <w:p>
            <w:pPr>
              <w:pStyle w:val="TableParagraph"/>
              <w:spacing w:before="80"/>
              <w:ind w:left="8"/>
              <w:rPr>
                <w:sz w:val="21"/>
              </w:rPr>
            </w:pPr>
            <w:r>
              <w:rPr>
                <w:rFonts w:ascii="MS UI Gothic" w:eastAsia="MS UI Gothic" w:hAnsi="MS UI Gothic" w:hint="eastAsia"/>
                <w:sz w:val="21"/>
              </w:rPr>
              <w:t>☑</w:t>
            </w:r>
            <w:r>
              <w:rPr>
                <w:sz w:val="21"/>
              </w:rPr>
              <w:t>新建（迁建）</w:t>
            </w:r>
          </w:p>
          <w:p>
            <w:pPr>
              <w:pStyle w:val="TableParagraph"/>
              <w:spacing w:before="4"/>
              <w:ind w:left="8"/>
              <w:rPr>
                <w:sz w:val="21"/>
              </w:rPr>
            </w:pPr>
            <w:r>
              <w:rPr>
                <w:rFonts w:ascii="Times New Roman" w:eastAsia="Times New Roman" w:hAnsi="Times New Roman"/>
                <w:spacing w:val="-1"/>
                <w:w w:val="95"/>
                <w:sz w:val="21"/>
              </w:rPr>
              <w:t>□</w:t>
            </w:r>
            <w:r>
              <w:rPr>
                <w:w w:val="95"/>
                <w:sz w:val="21"/>
              </w:rPr>
              <w:t>改建</w:t>
            </w:r>
          </w:p>
          <w:p>
            <w:pPr>
              <w:pStyle w:val="TableParagraph"/>
              <w:spacing w:before="3"/>
              <w:ind w:left="8"/>
              <w:rPr>
                <w:sz w:val="21"/>
              </w:rPr>
            </w:pPr>
            <w:r>
              <w:rPr>
                <w:rFonts w:ascii="Times New Roman" w:eastAsia="Times New Roman" w:hAnsi="Times New Roman"/>
                <w:spacing w:val="-1"/>
                <w:w w:val="95"/>
                <w:sz w:val="21"/>
              </w:rPr>
              <w:t>□</w:t>
            </w:r>
            <w:r>
              <w:rPr>
                <w:w w:val="95"/>
                <w:sz w:val="21"/>
              </w:rPr>
              <w:t>扩建</w:t>
            </w:r>
          </w:p>
          <w:p>
            <w:pPr>
              <w:pStyle w:val="TableParagraph"/>
              <w:spacing w:before="4"/>
              <w:ind w:left="8"/>
              <w:rPr>
                <w:sz w:val="21"/>
              </w:rPr>
            </w:pPr>
            <w:r>
              <w:rPr>
                <w:rFonts w:ascii="Times New Roman" w:eastAsia="Times New Roman" w:hAnsi="Times New Roman"/>
                <w:sz w:val="21"/>
              </w:rPr>
              <w:t>□</w:t>
            </w:r>
            <w:r>
              <w:rPr>
                <w:sz w:val="21"/>
              </w:rPr>
              <w:t>技术改造</w:t>
            </w:r>
          </w:p>
        </w:tc>
        <w:tc>
          <w:tcPr>
            <w:tcW w:w="2018" w:type="dxa"/>
            <w:tcBorders>
              <w:top w:val="single" w:sz="4" w:space="0" w:color="000000"/>
              <w:left w:val="single" w:sz="4" w:space="0" w:color="000000"/>
              <w:bottom w:val="single" w:sz="4" w:space="0" w:color="000000"/>
              <w:right w:val="single" w:sz="4" w:space="0" w:color="000000"/>
            </w:tcBorders>
          </w:tcPr>
          <w:p>
            <w:pPr>
              <w:pStyle w:val="TableParagraph"/>
              <w:spacing w:before="7"/>
              <w:rPr>
                <w:rFonts w:ascii="黑体"/>
                <w:sz w:val="27"/>
              </w:rPr>
            </w:pPr>
          </w:p>
          <w:p>
            <w:pPr>
              <w:pStyle w:val="TableParagraph"/>
              <w:spacing w:before="1" w:line="242" w:lineRule="auto"/>
              <w:ind w:left="593" w:right="575"/>
              <w:rPr>
                <w:sz w:val="21"/>
              </w:rPr>
            </w:pPr>
            <w:r>
              <w:rPr>
                <w:sz w:val="21"/>
              </w:rPr>
              <w:t>建设项目申报情形</w:t>
            </w:r>
          </w:p>
        </w:tc>
        <w:tc>
          <w:tcPr>
            <w:tcW w:w="4005" w:type="dxa"/>
            <w:tcBorders>
              <w:top w:val="single" w:sz="4" w:space="0" w:color="000000"/>
              <w:left w:val="single" w:sz="4" w:space="0" w:color="000000"/>
              <w:bottom w:val="single" w:sz="4" w:space="0" w:color="000000"/>
            </w:tcBorders>
          </w:tcPr>
          <w:p>
            <w:pPr>
              <w:pStyle w:val="TableParagraph"/>
              <w:spacing w:before="80"/>
              <w:ind w:left="10"/>
              <w:rPr>
                <w:sz w:val="21"/>
              </w:rPr>
            </w:pPr>
            <w:r>
              <w:rPr>
                <w:rFonts w:ascii="MS UI Gothic" w:eastAsia="MS UI Gothic" w:hAnsi="MS UI Gothic" w:hint="eastAsia"/>
                <w:sz w:val="21"/>
              </w:rPr>
              <w:t>☑</w:t>
            </w:r>
            <w:r>
              <w:rPr>
                <w:sz w:val="21"/>
              </w:rPr>
              <w:t>首次申报项目</w:t>
            </w:r>
          </w:p>
          <w:p>
            <w:pPr>
              <w:pStyle w:val="TableParagraph"/>
              <w:spacing w:before="4"/>
              <w:ind w:left="10"/>
              <w:rPr>
                <w:sz w:val="21"/>
              </w:rPr>
            </w:pPr>
            <w:r>
              <w:rPr>
                <w:rFonts w:ascii="Times New Roman" w:eastAsia="Times New Roman" w:hAnsi="Times New Roman"/>
                <w:sz w:val="21"/>
              </w:rPr>
              <w:t>□</w:t>
            </w:r>
            <w:r>
              <w:rPr>
                <w:sz w:val="21"/>
              </w:rPr>
              <w:t>不予批准后再次申报项目</w:t>
            </w:r>
          </w:p>
          <w:p>
            <w:pPr>
              <w:pStyle w:val="TableParagraph"/>
              <w:spacing w:before="3"/>
              <w:ind w:left="10"/>
              <w:rPr>
                <w:sz w:val="21"/>
              </w:rPr>
            </w:pPr>
            <w:r>
              <w:rPr>
                <w:rFonts w:ascii="Times New Roman" w:eastAsia="Times New Roman" w:hAnsi="Times New Roman"/>
                <w:sz w:val="21"/>
              </w:rPr>
              <w:t>□</w:t>
            </w:r>
            <w:r>
              <w:rPr>
                <w:sz w:val="21"/>
              </w:rPr>
              <w:t>超五年重新审核项目</w:t>
            </w:r>
          </w:p>
          <w:p>
            <w:pPr>
              <w:pStyle w:val="TableParagraph"/>
              <w:spacing w:before="4"/>
              <w:ind w:left="10"/>
              <w:rPr>
                <w:sz w:val="21"/>
              </w:rPr>
            </w:pPr>
            <w:r>
              <w:rPr>
                <w:rFonts w:ascii="Times New Roman" w:eastAsia="Times New Roman" w:hAnsi="Times New Roman"/>
                <w:sz w:val="21"/>
              </w:rPr>
              <w:t>□</w:t>
            </w:r>
            <w:r>
              <w:rPr>
                <w:sz w:val="21"/>
              </w:rPr>
              <w:t>重大变动重新报批项目</w:t>
            </w:r>
          </w:p>
        </w:tc>
      </w:tr>
      <w:tr>
        <w:tblPrEx>
          <w:tblW w:w="0" w:type="auto"/>
          <w:tblInd w:w="188" w:type="dxa"/>
          <w:tblLayout w:type="fixed"/>
          <w:tblCellMar>
            <w:top w:w="0" w:type="dxa"/>
            <w:left w:w="0" w:type="dxa"/>
            <w:bottom w:w="0" w:type="dxa"/>
            <w:right w:w="0" w:type="dxa"/>
          </w:tblCellMar>
        </w:tblPrEx>
        <w:trPr>
          <w:trHeight w:val="1106"/>
        </w:trPr>
        <w:tc>
          <w:tcPr>
            <w:tcW w:w="1125" w:type="dxa"/>
            <w:tcBorders>
              <w:top w:val="single" w:sz="4" w:space="0" w:color="000000"/>
              <w:bottom w:val="single" w:sz="4" w:space="0" w:color="000000"/>
              <w:right w:val="single" w:sz="4" w:space="0" w:color="000000"/>
            </w:tcBorders>
          </w:tcPr>
          <w:p>
            <w:pPr>
              <w:pStyle w:val="TableParagraph"/>
              <w:spacing w:before="16"/>
              <w:ind w:left="142"/>
              <w:rPr>
                <w:sz w:val="21"/>
              </w:rPr>
            </w:pPr>
            <w:r>
              <w:rPr>
                <w:sz w:val="21"/>
              </w:rPr>
              <w:t>项目审批</w:t>
            </w:r>
          </w:p>
          <w:p>
            <w:pPr>
              <w:pStyle w:val="TableParagraph"/>
              <w:spacing w:before="4" w:line="242" w:lineRule="auto"/>
              <w:ind w:left="36" w:right="22" w:firstLine="180"/>
              <w:rPr>
                <w:sz w:val="21"/>
              </w:rPr>
            </w:pPr>
            <w:r>
              <w:rPr>
                <w:sz w:val="21"/>
              </w:rPr>
              <w:t>（核准</w:t>
            </w:r>
            <w:r>
              <w:rPr>
                <w:rFonts w:ascii="Times New Roman" w:eastAsia="Times New Roman"/>
                <w:sz w:val="21"/>
              </w:rPr>
              <w:t xml:space="preserve">/ </w:t>
            </w:r>
            <w:r>
              <w:rPr>
                <w:w w:val="95"/>
                <w:sz w:val="21"/>
              </w:rPr>
              <w:t>备案）</w:t>
            </w:r>
            <w:r>
              <w:rPr>
                <w:spacing w:val="-8"/>
                <w:w w:val="95"/>
                <w:sz w:val="21"/>
              </w:rPr>
              <w:t>部门</w:t>
            </w:r>
          </w:p>
          <w:p>
            <w:pPr>
              <w:pStyle w:val="TableParagraph"/>
              <w:spacing w:before="2" w:line="252" w:lineRule="exact"/>
              <w:ind w:left="142"/>
              <w:rPr>
                <w:sz w:val="21"/>
              </w:rPr>
            </w:pPr>
            <w:r>
              <w:rPr>
                <w:w w:val="95"/>
                <w:sz w:val="21"/>
              </w:rPr>
              <w:t>（选填）</w:t>
            </w:r>
          </w:p>
        </w:tc>
        <w:tc>
          <w:tcPr>
            <w:tcW w:w="1722" w:type="dxa"/>
            <w:tcBorders>
              <w:top w:val="single" w:sz="4" w:space="0" w:color="000000"/>
              <w:left w:val="single" w:sz="4" w:space="0" w:color="000000"/>
              <w:bottom w:val="single" w:sz="4" w:space="0" w:color="000000"/>
              <w:right w:val="single" w:sz="4" w:space="0" w:color="000000"/>
            </w:tcBorders>
          </w:tcPr>
          <w:p>
            <w:pPr>
              <w:pStyle w:val="TableParagraph"/>
              <w:spacing w:before="7"/>
              <w:rPr>
                <w:rFonts w:ascii="黑体"/>
                <w:sz w:val="22"/>
              </w:rPr>
            </w:pPr>
          </w:p>
          <w:p>
            <w:pPr>
              <w:pStyle w:val="TableParagraph"/>
              <w:spacing w:line="242" w:lineRule="auto"/>
              <w:ind w:left="654" w:right="6" w:hanging="629"/>
              <w:rPr>
                <w:sz w:val="21"/>
              </w:rPr>
            </w:pPr>
            <w:r>
              <w:rPr>
                <w:sz w:val="21"/>
              </w:rPr>
              <w:t>宁津县行政审批服务局</w:t>
            </w:r>
          </w:p>
        </w:tc>
        <w:tc>
          <w:tcPr>
            <w:tcW w:w="2018" w:type="dxa"/>
            <w:tcBorders>
              <w:top w:val="single" w:sz="4" w:space="0" w:color="000000"/>
              <w:left w:val="single" w:sz="4" w:space="0" w:color="000000"/>
              <w:bottom w:val="single" w:sz="4" w:space="0" w:color="000000"/>
              <w:right w:val="single" w:sz="4" w:space="0" w:color="000000"/>
            </w:tcBorders>
          </w:tcPr>
          <w:p>
            <w:pPr>
              <w:pStyle w:val="TableParagraph"/>
              <w:spacing w:before="7"/>
              <w:rPr>
                <w:rFonts w:ascii="黑体"/>
                <w:sz w:val="22"/>
              </w:rPr>
            </w:pPr>
          </w:p>
          <w:p>
            <w:pPr>
              <w:pStyle w:val="TableParagraph"/>
              <w:spacing w:line="242" w:lineRule="auto"/>
              <w:ind w:left="67" w:right="49" w:firstLine="182"/>
              <w:rPr>
                <w:sz w:val="21"/>
              </w:rPr>
            </w:pPr>
            <w:r>
              <w:rPr>
                <w:sz w:val="21"/>
              </w:rPr>
              <w:t>项目审批（核准</w:t>
            </w:r>
            <w:r>
              <w:rPr>
                <w:rFonts w:ascii="Times New Roman" w:eastAsia="Times New Roman"/>
                <w:sz w:val="21"/>
              </w:rPr>
              <w:t xml:space="preserve">/ </w:t>
            </w:r>
            <w:r>
              <w:rPr>
                <w:sz w:val="21"/>
              </w:rPr>
              <w:t>备案）文号（选填）</w:t>
            </w:r>
          </w:p>
        </w:tc>
        <w:tc>
          <w:tcPr>
            <w:tcW w:w="4005" w:type="dxa"/>
            <w:tcBorders>
              <w:top w:val="single" w:sz="4" w:space="0" w:color="000000"/>
              <w:left w:val="single" w:sz="4" w:space="0" w:color="000000"/>
              <w:bottom w:val="single" w:sz="4" w:space="0" w:color="000000"/>
            </w:tcBorders>
          </w:tcPr>
          <w:p>
            <w:pPr>
              <w:pStyle w:val="TableParagraph"/>
              <w:rPr>
                <w:rFonts w:ascii="黑体"/>
                <w:sz w:val="22"/>
              </w:rPr>
            </w:pPr>
          </w:p>
          <w:p>
            <w:pPr>
              <w:pStyle w:val="TableParagraph"/>
              <w:spacing w:before="156"/>
              <w:ind w:left="20"/>
              <w:jc w:val="center"/>
              <w:rPr>
                <w:rFonts w:ascii="Times New Roman"/>
                <w:sz w:val="21"/>
              </w:rPr>
            </w:pPr>
            <w:r>
              <w:rPr>
                <w:rFonts w:ascii="Times New Roman"/>
                <w:w w:val="99"/>
                <w:sz w:val="21"/>
              </w:rPr>
              <w:t>/</w:t>
            </w:r>
          </w:p>
        </w:tc>
      </w:tr>
      <w:tr>
        <w:tblPrEx>
          <w:tblW w:w="0" w:type="auto"/>
          <w:tblInd w:w="188" w:type="dxa"/>
          <w:tblLayout w:type="fixed"/>
          <w:tblCellMar>
            <w:top w:w="0" w:type="dxa"/>
            <w:left w:w="0" w:type="dxa"/>
            <w:bottom w:w="0" w:type="dxa"/>
            <w:right w:w="0" w:type="dxa"/>
          </w:tblCellMar>
        </w:tblPrEx>
        <w:trPr>
          <w:trHeight w:val="561"/>
        </w:trPr>
        <w:tc>
          <w:tcPr>
            <w:tcW w:w="1125" w:type="dxa"/>
            <w:tcBorders>
              <w:top w:val="single" w:sz="4" w:space="0" w:color="000000"/>
              <w:bottom w:val="single" w:sz="4" w:space="0" w:color="000000"/>
              <w:right w:val="single" w:sz="4" w:space="0" w:color="000000"/>
            </w:tcBorders>
          </w:tcPr>
          <w:p>
            <w:pPr>
              <w:pStyle w:val="TableParagraph"/>
              <w:spacing w:before="15" w:line="270" w:lineRule="atLeast"/>
              <w:ind w:left="351" w:right="22" w:hanging="315"/>
              <w:rPr>
                <w:sz w:val="21"/>
              </w:rPr>
            </w:pPr>
            <w:r>
              <w:rPr>
                <w:sz w:val="21"/>
              </w:rPr>
              <w:t>总投资（万元）</w:t>
            </w:r>
          </w:p>
        </w:tc>
        <w:tc>
          <w:tcPr>
            <w:tcW w:w="1722" w:type="dxa"/>
            <w:tcBorders>
              <w:top w:val="single" w:sz="4" w:space="0" w:color="000000"/>
              <w:left w:val="single" w:sz="4" w:space="0" w:color="000000"/>
              <w:bottom w:val="single" w:sz="4" w:space="0" w:color="000000"/>
              <w:right w:val="single" w:sz="4" w:space="0" w:color="000000"/>
            </w:tcBorders>
          </w:tcPr>
          <w:p>
            <w:pPr>
              <w:pStyle w:val="TableParagraph"/>
              <w:spacing w:before="166"/>
              <w:ind w:left="529" w:right="511"/>
              <w:jc w:val="center"/>
              <w:rPr>
                <w:rFonts w:ascii="Times New Roman"/>
                <w:sz w:val="21"/>
              </w:rPr>
            </w:pPr>
            <w:r>
              <w:rPr>
                <w:rFonts w:ascii="Times New Roman"/>
                <w:sz w:val="21"/>
              </w:rPr>
              <w:t>100</w:t>
            </w:r>
          </w:p>
        </w:tc>
        <w:tc>
          <w:tcPr>
            <w:tcW w:w="2018" w:type="dxa"/>
            <w:tcBorders>
              <w:top w:val="single" w:sz="4" w:space="0" w:color="000000"/>
              <w:left w:val="single" w:sz="4" w:space="0" w:color="000000"/>
              <w:bottom w:val="single" w:sz="4" w:space="0" w:color="000000"/>
              <w:right w:val="single" w:sz="4" w:space="0" w:color="000000"/>
            </w:tcBorders>
          </w:tcPr>
          <w:p>
            <w:pPr>
              <w:pStyle w:val="TableParagraph"/>
              <w:spacing w:before="150"/>
              <w:ind w:left="152" w:right="136"/>
              <w:jc w:val="center"/>
              <w:rPr>
                <w:sz w:val="21"/>
              </w:rPr>
            </w:pPr>
            <w:r>
              <w:rPr>
                <w:sz w:val="21"/>
              </w:rPr>
              <w:t>环保投资（万元）</w:t>
            </w:r>
          </w:p>
        </w:tc>
        <w:tc>
          <w:tcPr>
            <w:tcW w:w="4005" w:type="dxa"/>
            <w:tcBorders>
              <w:top w:val="single" w:sz="4" w:space="0" w:color="000000"/>
              <w:left w:val="single" w:sz="4" w:space="0" w:color="000000"/>
              <w:bottom w:val="single" w:sz="4" w:space="0" w:color="000000"/>
            </w:tcBorders>
          </w:tcPr>
          <w:p>
            <w:pPr>
              <w:pStyle w:val="TableParagraph"/>
              <w:spacing w:before="166"/>
              <w:ind w:left="1406" w:right="1388"/>
              <w:jc w:val="center"/>
              <w:rPr>
                <w:rFonts w:ascii="Times New Roman"/>
                <w:sz w:val="21"/>
              </w:rPr>
            </w:pPr>
            <w:r>
              <w:rPr>
                <w:rFonts w:ascii="Times New Roman"/>
                <w:sz w:val="21"/>
              </w:rPr>
              <w:t>10</w:t>
            </w:r>
          </w:p>
        </w:tc>
      </w:tr>
      <w:tr>
        <w:tblPrEx>
          <w:tblW w:w="0" w:type="auto"/>
          <w:tblInd w:w="188" w:type="dxa"/>
          <w:tblLayout w:type="fixed"/>
          <w:tblCellMar>
            <w:top w:w="0" w:type="dxa"/>
            <w:left w:w="0" w:type="dxa"/>
            <w:bottom w:w="0" w:type="dxa"/>
            <w:right w:w="0" w:type="dxa"/>
          </w:tblCellMar>
        </w:tblPrEx>
        <w:trPr>
          <w:trHeight w:val="560"/>
        </w:trPr>
        <w:tc>
          <w:tcPr>
            <w:tcW w:w="1125" w:type="dxa"/>
            <w:tcBorders>
              <w:top w:val="single" w:sz="4" w:space="0" w:color="000000"/>
              <w:bottom w:val="single" w:sz="4" w:space="0" w:color="000000"/>
              <w:right w:val="single" w:sz="4" w:space="0" w:color="000000"/>
            </w:tcBorders>
          </w:tcPr>
          <w:p>
            <w:pPr>
              <w:pStyle w:val="TableParagraph"/>
              <w:spacing w:before="15" w:line="270" w:lineRule="atLeast"/>
              <w:ind w:left="159" w:right="22" w:hanging="123"/>
              <w:rPr>
                <w:sz w:val="21"/>
              </w:rPr>
            </w:pPr>
            <w:r>
              <w:rPr>
                <w:sz w:val="21"/>
              </w:rPr>
              <w:t>环保投资占比（</w:t>
            </w:r>
            <w:r>
              <w:rPr>
                <w:rFonts w:ascii="Times New Roman" w:eastAsia="Times New Roman"/>
                <w:sz w:val="21"/>
              </w:rPr>
              <w:t>%</w:t>
            </w:r>
            <w:r>
              <w:rPr>
                <w:sz w:val="21"/>
              </w:rPr>
              <w:t>）</w:t>
            </w:r>
          </w:p>
        </w:tc>
        <w:tc>
          <w:tcPr>
            <w:tcW w:w="1722" w:type="dxa"/>
            <w:tcBorders>
              <w:top w:val="single" w:sz="4" w:space="0" w:color="000000"/>
              <w:left w:val="single" w:sz="4" w:space="0" w:color="000000"/>
              <w:bottom w:val="single" w:sz="4" w:space="0" w:color="000000"/>
              <w:right w:val="single" w:sz="4" w:space="0" w:color="000000"/>
            </w:tcBorders>
          </w:tcPr>
          <w:p>
            <w:pPr>
              <w:pStyle w:val="TableParagraph"/>
              <w:spacing w:before="167"/>
              <w:ind w:left="529" w:right="511"/>
              <w:jc w:val="center"/>
              <w:rPr>
                <w:rFonts w:ascii="Times New Roman"/>
                <w:sz w:val="21"/>
              </w:rPr>
            </w:pPr>
            <w:r>
              <w:rPr>
                <w:rFonts w:ascii="Times New Roman"/>
                <w:sz w:val="21"/>
              </w:rPr>
              <w:t>10</w:t>
            </w:r>
          </w:p>
        </w:tc>
        <w:tc>
          <w:tcPr>
            <w:tcW w:w="2018" w:type="dxa"/>
            <w:tcBorders>
              <w:top w:val="single" w:sz="4" w:space="0" w:color="000000"/>
              <w:left w:val="single" w:sz="4" w:space="0" w:color="000000"/>
              <w:bottom w:val="single" w:sz="4" w:space="0" w:color="000000"/>
              <w:right w:val="single" w:sz="4" w:space="0" w:color="000000"/>
            </w:tcBorders>
          </w:tcPr>
          <w:p>
            <w:pPr>
              <w:pStyle w:val="TableParagraph"/>
              <w:spacing w:before="150"/>
              <w:ind w:left="152" w:right="136"/>
              <w:jc w:val="center"/>
              <w:rPr>
                <w:sz w:val="21"/>
              </w:rPr>
            </w:pPr>
            <w:r>
              <w:rPr>
                <w:sz w:val="21"/>
              </w:rPr>
              <w:t>施工工期</w:t>
            </w:r>
          </w:p>
        </w:tc>
        <w:tc>
          <w:tcPr>
            <w:tcW w:w="4005" w:type="dxa"/>
            <w:tcBorders>
              <w:top w:val="single" w:sz="4" w:space="0" w:color="000000"/>
              <w:left w:val="single" w:sz="4" w:space="0" w:color="000000"/>
              <w:bottom w:val="single" w:sz="4" w:space="0" w:color="000000"/>
            </w:tcBorders>
          </w:tcPr>
          <w:p>
            <w:pPr>
              <w:pStyle w:val="TableParagraph"/>
              <w:spacing w:before="150"/>
              <w:ind w:left="1402" w:right="1388"/>
              <w:jc w:val="center"/>
              <w:rPr>
                <w:sz w:val="21"/>
              </w:rPr>
            </w:pPr>
            <w:r>
              <w:rPr>
                <w:rFonts w:ascii="Times New Roman" w:eastAsia="Times New Roman"/>
                <w:sz w:val="21"/>
              </w:rPr>
              <w:t xml:space="preserve">3 </w:t>
            </w:r>
            <w:r>
              <w:rPr>
                <w:sz w:val="21"/>
              </w:rPr>
              <w:t>个月</w:t>
            </w:r>
          </w:p>
        </w:tc>
      </w:tr>
      <w:tr>
        <w:tblPrEx>
          <w:tblW w:w="0" w:type="auto"/>
          <w:tblInd w:w="188" w:type="dxa"/>
          <w:tblLayout w:type="fixed"/>
          <w:tblCellMar>
            <w:top w:w="0" w:type="dxa"/>
            <w:left w:w="0" w:type="dxa"/>
            <w:bottom w:w="0" w:type="dxa"/>
            <w:right w:w="0" w:type="dxa"/>
          </w:tblCellMar>
        </w:tblPrEx>
        <w:trPr>
          <w:trHeight w:val="551"/>
        </w:trPr>
        <w:tc>
          <w:tcPr>
            <w:tcW w:w="1125" w:type="dxa"/>
            <w:tcBorders>
              <w:top w:val="single" w:sz="4" w:space="0" w:color="000000"/>
              <w:bottom w:val="single" w:sz="4" w:space="0" w:color="000000"/>
              <w:right w:val="single" w:sz="4" w:space="0" w:color="000000"/>
            </w:tcBorders>
          </w:tcPr>
          <w:p>
            <w:pPr>
              <w:pStyle w:val="TableParagraph"/>
              <w:spacing w:before="16" w:line="270" w:lineRule="atLeast"/>
              <w:ind w:left="456" w:right="22" w:hanging="420"/>
              <w:rPr>
                <w:sz w:val="21"/>
              </w:rPr>
            </w:pPr>
            <w:r>
              <w:rPr>
                <w:sz w:val="21"/>
              </w:rPr>
              <w:t>是否开工建设</w:t>
            </w:r>
          </w:p>
        </w:tc>
        <w:tc>
          <w:tcPr>
            <w:tcW w:w="1722" w:type="dxa"/>
            <w:tcBorders>
              <w:top w:val="single" w:sz="4" w:space="0" w:color="000000"/>
              <w:left w:val="single" w:sz="4" w:space="0" w:color="000000"/>
              <w:bottom w:val="double" w:sz="0" w:space="0" w:color="000000"/>
              <w:right w:val="single" w:sz="4" w:space="0" w:color="000000"/>
            </w:tcBorders>
          </w:tcPr>
          <w:p>
            <w:pPr>
              <w:pStyle w:val="TableParagraph"/>
              <w:spacing w:before="17"/>
              <w:ind w:left="8"/>
              <w:rPr>
                <w:sz w:val="21"/>
              </w:rPr>
            </w:pPr>
            <w:r>
              <w:rPr>
                <w:rFonts w:ascii="MS UI Gothic" w:eastAsia="MS UI Gothic" w:hAnsi="MS UI Gothic" w:hint="eastAsia"/>
                <w:sz w:val="21"/>
              </w:rPr>
              <w:t>☑</w:t>
            </w:r>
            <w:r>
              <w:rPr>
                <w:sz w:val="21"/>
              </w:rPr>
              <w:t>否</w:t>
            </w:r>
          </w:p>
          <w:p>
            <w:pPr>
              <w:pStyle w:val="TableParagraph"/>
              <w:spacing w:before="2" w:line="242" w:lineRule="exact"/>
              <w:ind w:left="8"/>
              <w:rPr>
                <w:sz w:val="21"/>
              </w:rPr>
            </w:pPr>
            <w:r>
              <w:rPr>
                <w:rFonts w:ascii="Times New Roman" w:eastAsia="Times New Roman" w:hAnsi="Times New Roman"/>
                <w:sz w:val="21"/>
              </w:rPr>
              <w:t>□</w:t>
            </w:r>
            <w:r>
              <w:rPr>
                <w:sz w:val="21"/>
              </w:rPr>
              <w:t>是：</w:t>
            </w:r>
          </w:p>
        </w:tc>
        <w:tc>
          <w:tcPr>
            <w:tcW w:w="2018" w:type="dxa"/>
            <w:tcBorders>
              <w:top w:val="single" w:sz="4" w:space="0" w:color="000000"/>
              <w:left w:val="single" w:sz="4" w:space="0" w:color="000000"/>
              <w:bottom w:val="single" w:sz="4" w:space="0" w:color="000000"/>
              <w:right w:val="single" w:sz="4" w:space="0" w:color="000000"/>
            </w:tcBorders>
          </w:tcPr>
          <w:p>
            <w:pPr>
              <w:pStyle w:val="TableParagraph"/>
              <w:spacing w:before="16" w:line="270" w:lineRule="atLeast"/>
              <w:ind w:left="506" w:right="318" w:hanging="87"/>
              <w:rPr>
                <w:sz w:val="21"/>
              </w:rPr>
            </w:pPr>
            <w:r>
              <w:rPr>
                <w:sz w:val="21"/>
              </w:rPr>
              <w:t>用地（用海） 面积（</w:t>
            </w:r>
            <w:r>
              <w:rPr>
                <w:rFonts w:ascii="Times New Roman" w:eastAsia="Times New Roman"/>
                <w:sz w:val="21"/>
              </w:rPr>
              <w:t>m</w:t>
            </w:r>
            <w:r>
              <w:rPr>
                <w:rFonts w:ascii="Times New Roman" w:eastAsia="Times New Roman"/>
                <w:position w:val="7"/>
                <w:sz w:val="13"/>
              </w:rPr>
              <w:t>2</w:t>
            </w:r>
            <w:r>
              <w:rPr>
                <w:sz w:val="21"/>
              </w:rPr>
              <w:t>）</w:t>
            </w:r>
          </w:p>
        </w:tc>
        <w:tc>
          <w:tcPr>
            <w:tcW w:w="4005" w:type="dxa"/>
            <w:tcBorders>
              <w:top w:val="single" w:sz="4" w:space="0" w:color="000000"/>
              <w:left w:val="single" w:sz="4" w:space="0" w:color="000000"/>
              <w:bottom w:val="single" w:sz="4" w:space="0" w:color="000000"/>
            </w:tcBorders>
          </w:tcPr>
          <w:p>
            <w:pPr>
              <w:pStyle w:val="TableParagraph"/>
              <w:spacing w:before="168"/>
              <w:ind w:left="1406" w:right="1388"/>
              <w:jc w:val="center"/>
              <w:rPr>
                <w:rFonts w:ascii="Times New Roman"/>
                <w:sz w:val="21"/>
              </w:rPr>
            </w:pPr>
            <w:r>
              <w:rPr>
                <w:rFonts w:ascii="Times New Roman"/>
                <w:sz w:val="21"/>
              </w:rPr>
              <w:t>3690</w:t>
            </w:r>
          </w:p>
        </w:tc>
      </w:tr>
      <w:tr>
        <w:tblPrEx>
          <w:tblW w:w="0" w:type="auto"/>
          <w:tblInd w:w="188" w:type="dxa"/>
          <w:tblLayout w:type="fixed"/>
          <w:tblCellMar>
            <w:top w:w="0" w:type="dxa"/>
            <w:left w:w="0" w:type="dxa"/>
            <w:bottom w:w="0" w:type="dxa"/>
            <w:right w:w="0" w:type="dxa"/>
          </w:tblCellMar>
        </w:tblPrEx>
        <w:trPr>
          <w:trHeight w:val="530"/>
        </w:trPr>
        <w:tc>
          <w:tcPr>
            <w:tcW w:w="1125" w:type="dxa"/>
            <w:tcBorders>
              <w:top w:val="single" w:sz="4" w:space="0" w:color="000000"/>
              <w:bottom w:val="single" w:sz="4" w:space="0" w:color="000000"/>
              <w:right w:val="single" w:sz="4" w:space="0" w:color="000000"/>
            </w:tcBorders>
          </w:tcPr>
          <w:p>
            <w:pPr>
              <w:pStyle w:val="TableParagraph"/>
              <w:spacing w:line="255" w:lineRule="exact"/>
              <w:ind w:left="142"/>
              <w:rPr>
                <w:sz w:val="21"/>
              </w:rPr>
            </w:pPr>
            <w:r>
              <w:rPr>
                <w:w w:val="95"/>
                <w:sz w:val="21"/>
              </w:rPr>
              <w:t>专项评价</w:t>
            </w:r>
          </w:p>
          <w:p>
            <w:pPr>
              <w:pStyle w:val="TableParagraph"/>
              <w:spacing w:before="2" w:line="253" w:lineRule="exact"/>
              <w:ind w:left="142"/>
              <w:rPr>
                <w:sz w:val="21"/>
              </w:rPr>
            </w:pPr>
            <w:r>
              <w:rPr>
                <w:w w:val="95"/>
                <w:sz w:val="21"/>
              </w:rPr>
              <w:t>设置情况</w:t>
            </w:r>
          </w:p>
        </w:tc>
        <w:tc>
          <w:tcPr>
            <w:tcW w:w="7745" w:type="dxa"/>
            <w:gridSpan w:val="3"/>
            <w:tcBorders>
              <w:top w:val="single" w:sz="4" w:space="0" w:color="000000"/>
              <w:left w:val="single" w:sz="4" w:space="0" w:color="000000"/>
              <w:bottom w:val="single" w:sz="4" w:space="0" w:color="000000"/>
            </w:tcBorders>
          </w:tcPr>
          <w:p>
            <w:pPr>
              <w:pStyle w:val="TableParagraph"/>
              <w:spacing w:before="120"/>
              <w:ind w:left="23"/>
              <w:jc w:val="center"/>
              <w:rPr>
                <w:sz w:val="21"/>
              </w:rPr>
            </w:pPr>
            <w:r>
              <w:rPr>
                <w:w w:val="99"/>
                <w:sz w:val="21"/>
              </w:rPr>
              <w:t>无</w:t>
            </w:r>
          </w:p>
        </w:tc>
      </w:tr>
      <w:tr>
        <w:tblPrEx>
          <w:tblW w:w="0" w:type="auto"/>
          <w:tblInd w:w="188" w:type="dxa"/>
          <w:tblLayout w:type="fixed"/>
          <w:tblCellMar>
            <w:top w:w="0" w:type="dxa"/>
            <w:left w:w="0" w:type="dxa"/>
            <w:bottom w:w="0" w:type="dxa"/>
            <w:right w:w="0" w:type="dxa"/>
          </w:tblCellMar>
        </w:tblPrEx>
        <w:trPr>
          <w:trHeight w:val="1089"/>
        </w:trPr>
        <w:tc>
          <w:tcPr>
            <w:tcW w:w="1125" w:type="dxa"/>
            <w:tcBorders>
              <w:top w:val="single" w:sz="4" w:space="0" w:color="000000"/>
              <w:bottom w:val="single" w:sz="4" w:space="0" w:color="000000"/>
              <w:right w:val="single" w:sz="4" w:space="0" w:color="000000"/>
            </w:tcBorders>
          </w:tcPr>
          <w:p>
            <w:pPr>
              <w:pStyle w:val="TableParagraph"/>
              <w:rPr>
                <w:rFonts w:ascii="黑体"/>
                <w:sz w:val="20"/>
              </w:rPr>
            </w:pPr>
          </w:p>
          <w:p>
            <w:pPr>
              <w:pStyle w:val="TableParagraph"/>
              <w:spacing w:before="152"/>
              <w:ind w:left="121" w:right="109"/>
              <w:jc w:val="center"/>
              <w:rPr>
                <w:sz w:val="21"/>
              </w:rPr>
            </w:pPr>
            <w:r>
              <w:rPr>
                <w:sz w:val="21"/>
              </w:rPr>
              <w:t>规划情况</w:t>
            </w:r>
          </w:p>
        </w:tc>
        <w:tc>
          <w:tcPr>
            <w:tcW w:w="7745" w:type="dxa"/>
            <w:gridSpan w:val="3"/>
            <w:tcBorders>
              <w:top w:val="single" w:sz="4" w:space="0" w:color="000000"/>
              <w:left w:val="single" w:sz="4" w:space="0" w:color="000000"/>
              <w:bottom w:val="single" w:sz="4" w:space="0" w:color="000000"/>
            </w:tcBorders>
          </w:tcPr>
          <w:p>
            <w:pPr>
              <w:pStyle w:val="TableParagraph"/>
              <w:ind w:left="531"/>
              <w:rPr>
                <w:sz w:val="21"/>
              </w:rPr>
            </w:pPr>
            <w:r>
              <w:rPr>
                <w:sz w:val="21"/>
              </w:rPr>
              <w:t>审批机关：山东省人民政府</w:t>
            </w:r>
          </w:p>
          <w:p>
            <w:pPr>
              <w:pStyle w:val="TableParagraph"/>
              <w:spacing w:before="2" w:line="244" w:lineRule="auto"/>
              <w:ind w:left="111" w:right="89" w:firstLine="420"/>
              <w:rPr>
                <w:sz w:val="21"/>
              </w:rPr>
            </w:pPr>
            <w:r>
              <w:rPr>
                <w:spacing w:val="-5"/>
                <w:w w:val="95"/>
                <w:sz w:val="21"/>
              </w:rPr>
              <w:t xml:space="preserve">审查文件名称：《山东省人民政府关于济南槐荫工业园区等设立为省级开发区  </w:t>
            </w:r>
            <w:r>
              <w:rPr>
                <w:spacing w:val="-5"/>
                <w:sz w:val="21"/>
              </w:rPr>
              <w:t>的通知》</w:t>
            </w:r>
          </w:p>
          <w:p>
            <w:pPr>
              <w:pStyle w:val="TableParagraph"/>
              <w:spacing w:line="249" w:lineRule="exact"/>
              <w:ind w:left="531"/>
              <w:rPr>
                <w:sz w:val="21"/>
              </w:rPr>
            </w:pPr>
            <w:r>
              <w:rPr>
                <w:sz w:val="21"/>
              </w:rPr>
              <w:t>审查文号：鲁政字【2006】71号</w:t>
            </w:r>
          </w:p>
        </w:tc>
      </w:tr>
      <w:tr>
        <w:tblPrEx>
          <w:tblW w:w="0" w:type="auto"/>
          <w:tblInd w:w="188" w:type="dxa"/>
          <w:tblLayout w:type="fixed"/>
          <w:tblCellMar>
            <w:top w:w="0" w:type="dxa"/>
            <w:left w:w="0" w:type="dxa"/>
            <w:bottom w:w="0" w:type="dxa"/>
            <w:right w:w="0" w:type="dxa"/>
          </w:tblCellMar>
        </w:tblPrEx>
        <w:trPr>
          <w:trHeight w:val="816"/>
        </w:trPr>
        <w:tc>
          <w:tcPr>
            <w:tcW w:w="1125" w:type="dxa"/>
            <w:tcBorders>
              <w:top w:val="single" w:sz="4" w:space="0" w:color="000000"/>
              <w:bottom w:val="single" w:sz="4" w:space="0" w:color="000000"/>
              <w:right w:val="single" w:sz="4" w:space="0" w:color="000000"/>
            </w:tcBorders>
          </w:tcPr>
          <w:p>
            <w:pPr>
              <w:pStyle w:val="TableParagraph"/>
              <w:spacing w:line="242" w:lineRule="auto"/>
              <w:ind w:left="351" w:right="127" w:hanging="209"/>
              <w:rPr>
                <w:sz w:val="21"/>
              </w:rPr>
            </w:pPr>
            <w:r>
              <w:rPr>
                <w:sz w:val="21"/>
              </w:rPr>
              <w:t>规划环境影响</w:t>
            </w:r>
          </w:p>
          <w:p>
            <w:pPr>
              <w:pStyle w:val="TableParagraph"/>
              <w:spacing w:before="1" w:line="252" w:lineRule="exact"/>
              <w:ind w:left="142"/>
              <w:rPr>
                <w:sz w:val="21"/>
              </w:rPr>
            </w:pPr>
            <w:r>
              <w:rPr>
                <w:sz w:val="21"/>
              </w:rPr>
              <w:t>评价情况</w:t>
            </w:r>
          </w:p>
        </w:tc>
        <w:tc>
          <w:tcPr>
            <w:tcW w:w="7745" w:type="dxa"/>
            <w:gridSpan w:val="3"/>
            <w:tcBorders>
              <w:top w:val="single" w:sz="4" w:space="0" w:color="000000"/>
              <w:left w:val="single" w:sz="4" w:space="0" w:color="000000"/>
              <w:bottom w:val="single" w:sz="4" w:space="0" w:color="000000"/>
            </w:tcBorders>
          </w:tcPr>
          <w:p>
            <w:pPr>
              <w:pStyle w:val="TableParagraph"/>
              <w:ind w:left="531"/>
              <w:rPr>
                <w:sz w:val="21"/>
              </w:rPr>
            </w:pPr>
            <w:r>
              <w:rPr>
                <w:sz w:val="21"/>
              </w:rPr>
              <w:t>审查机关：山东省环境保护厅</w:t>
            </w:r>
          </w:p>
          <w:p>
            <w:pPr>
              <w:pStyle w:val="TableParagraph"/>
              <w:spacing w:before="2"/>
              <w:ind w:left="531"/>
              <w:rPr>
                <w:sz w:val="21"/>
              </w:rPr>
            </w:pPr>
            <w:r>
              <w:rPr>
                <w:sz w:val="21"/>
              </w:rPr>
              <w:t>审查文件名称：《关于山东宁津经济开发区环境影响报告书》 的审查意见</w:t>
            </w:r>
          </w:p>
          <w:p>
            <w:pPr>
              <w:pStyle w:val="TableParagraph"/>
              <w:spacing w:before="5" w:line="252" w:lineRule="exact"/>
              <w:ind w:left="531"/>
              <w:rPr>
                <w:sz w:val="21"/>
              </w:rPr>
            </w:pPr>
            <w:r>
              <w:rPr>
                <w:sz w:val="21"/>
              </w:rPr>
              <w:t>审查文号：鲁环审【2009】9号</w:t>
            </w:r>
          </w:p>
        </w:tc>
      </w:tr>
      <w:tr>
        <w:tblPrEx>
          <w:tblW w:w="0" w:type="auto"/>
          <w:tblInd w:w="188" w:type="dxa"/>
          <w:tblLayout w:type="fixed"/>
          <w:tblCellMar>
            <w:top w:w="0" w:type="dxa"/>
            <w:left w:w="0" w:type="dxa"/>
            <w:bottom w:w="0" w:type="dxa"/>
            <w:right w:w="0" w:type="dxa"/>
          </w:tblCellMar>
        </w:tblPrEx>
        <w:trPr>
          <w:trHeight w:val="1903"/>
        </w:trPr>
        <w:tc>
          <w:tcPr>
            <w:tcW w:w="1125" w:type="dxa"/>
            <w:tcBorders>
              <w:top w:val="single" w:sz="4" w:space="0" w:color="000000"/>
              <w:right w:val="single" w:sz="4" w:space="0" w:color="000000"/>
            </w:tcBorders>
          </w:tcPr>
          <w:p>
            <w:pPr>
              <w:pStyle w:val="TableParagraph"/>
              <w:spacing w:before="3"/>
              <w:rPr>
                <w:rFonts w:ascii="黑体"/>
                <w:sz w:val="21"/>
              </w:rPr>
            </w:pPr>
          </w:p>
          <w:p>
            <w:pPr>
              <w:pStyle w:val="TableParagraph"/>
              <w:spacing w:line="242" w:lineRule="auto"/>
              <w:ind w:left="142" w:right="127"/>
              <w:jc w:val="center"/>
              <w:rPr>
                <w:sz w:val="21"/>
              </w:rPr>
            </w:pPr>
            <w:r>
              <w:rPr>
                <w:spacing w:val="-4"/>
                <w:sz w:val="21"/>
              </w:rPr>
              <w:t>规划及规</w:t>
            </w:r>
            <w:r>
              <w:rPr>
                <w:sz w:val="21"/>
              </w:rPr>
              <w:t xml:space="preserve">划环境 </w:t>
            </w:r>
            <w:r>
              <w:rPr>
                <w:spacing w:val="-4"/>
                <w:sz w:val="21"/>
              </w:rPr>
              <w:t>影响评价符合性分</w:t>
            </w:r>
            <w:r>
              <w:rPr>
                <w:sz w:val="21"/>
              </w:rPr>
              <w:t>析</w:t>
            </w:r>
          </w:p>
        </w:tc>
        <w:tc>
          <w:tcPr>
            <w:tcW w:w="7745" w:type="dxa"/>
            <w:gridSpan w:val="3"/>
            <w:tcBorders>
              <w:top w:val="single" w:sz="4" w:space="0" w:color="000000"/>
              <w:left w:val="single" w:sz="4" w:space="0" w:color="000000"/>
            </w:tcBorders>
          </w:tcPr>
          <w:p>
            <w:pPr>
              <w:pStyle w:val="TableParagraph"/>
              <w:spacing w:line="242" w:lineRule="auto"/>
              <w:ind w:left="111" w:right="55" w:firstLine="420"/>
              <w:jc w:val="both"/>
              <w:rPr>
                <w:sz w:val="21"/>
              </w:rPr>
            </w:pPr>
            <w:r>
              <w:rPr>
                <w:sz w:val="21"/>
              </w:rPr>
              <w:t>园区的用地范围为：东至 314 省道，西至临南路（</w:t>
            </w:r>
            <w:r>
              <w:rPr>
                <w:spacing w:val="2"/>
                <w:sz w:val="21"/>
              </w:rPr>
              <w:t>津泉路</w:t>
            </w:r>
            <w:r>
              <w:rPr>
                <w:sz w:val="21"/>
              </w:rPr>
              <w:t>），南至宁南河， 北至中心大街，规划面积 6.78 平方公里。 省政府批复的主导产业为家具、生物</w:t>
            </w:r>
            <w:r>
              <w:rPr>
                <w:w w:val="95"/>
                <w:sz w:val="21"/>
              </w:rPr>
              <w:t xml:space="preserve">技术和机电，开发区规划的基础产业在批复的基础上，适当引进少量其他清洁型、  </w:t>
            </w:r>
            <w:r>
              <w:rPr>
                <w:sz w:val="21"/>
              </w:rPr>
              <w:t>无污染或轻污染的项目，形成机电、家具、生物技术和纺织等集群。</w:t>
            </w:r>
          </w:p>
          <w:p>
            <w:pPr>
              <w:pStyle w:val="TableParagraph"/>
              <w:spacing w:before="1" w:line="244" w:lineRule="auto"/>
              <w:ind w:left="111" w:right="89" w:firstLine="420"/>
              <w:rPr>
                <w:sz w:val="21"/>
              </w:rPr>
            </w:pPr>
            <w:r>
              <w:rPr>
                <w:spacing w:val="-4"/>
                <w:w w:val="95"/>
                <w:sz w:val="21"/>
              </w:rPr>
              <w:t xml:space="preserve">开发区总体规划为“一心、三区”，围绕阳光大街中段的“行政中心”，规划  </w:t>
            </w:r>
            <w:r>
              <w:rPr>
                <w:spacing w:val="-4"/>
                <w:sz w:val="21"/>
              </w:rPr>
              <w:t>建设居住区、公共设施区和工业区。</w:t>
            </w:r>
          </w:p>
          <w:p>
            <w:pPr>
              <w:pStyle w:val="TableParagraph"/>
              <w:spacing w:line="246" w:lineRule="exact"/>
              <w:ind w:left="531"/>
              <w:rPr>
                <w:sz w:val="21"/>
              </w:rPr>
            </w:pPr>
            <w:r>
              <w:rPr>
                <w:sz w:val="21"/>
              </w:rPr>
              <w:t>本项目位于宁津经济开发区，符合产业定位及总体规划。</w:t>
            </w:r>
          </w:p>
        </w:tc>
      </w:tr>
    </w:tbl>
    <w:p>
      <w:pPr>
        <w:spacing w:after="0" w:line="246" w:lineRule="exact"/>
        <w:rPr>
          <w:sz w:val="21"/>
        </w:rPr>
        <w:sectPr>
          <w:footerReference w:type="default" r:id="rId5"/>
          <w:pgSz w:w="11910" w:h="16840"/>
          <w:pgMar w:top="1580" w:right="1300" w:bottom="1180" w:left="1340" w:header="0" w:footer="997" w:gutter="0"/>
          <w:pgNumType w:start="2"/>
          <w:cols w:num="1" w:space="720"/>
        </w:sectPr>
      </w:pPr>
    </w:p>
    <w:p>
      <w:pPr>
        <w:pStyle w:val="BodyText"/>
        <w:spacing w:before="11"/>
        <w:rPr>
          <w:rFonts w:ascii="Times New Roman"/>
          <w:sz w:val="8"/>
        </w:rPr>
      </w:pPr>
      <w:r>
        <w:pict>
          <v:shapetype id="_x0000_t202" coordsize="21600,21600" o:spt="202" path="m,l,21600r21600,l21600,xe">
            <v:stroke joinstyle="miter"/>
            <v:path gradientshapeok="t" o:connecttype="rect"/>
          </v:shapetype>
          <v:shape id="_x0000_s1026" o:spid="_x0000_s1025" type="#_x0000_t202" style="width:402.4pt;height:57.55pt;margin-top:390.2pt;margin-left:113.9pt;mso-height-relative:page;mso-position-horizontal-relative:page;mso-position-vertical-relative:page;mso-width-relative:page;position:absolute;z-index:251658240" coordsize="21600,21600" filled="f" stroked="f">
            <v:stroke joinstyle="miter"/>
            <v:textbox inset="0,0,0,0">
              <w:txbxContent>
                <w:tbl>
                  <w:tblPr>
                    <w:tblStyle w:val="TableNormal"/>
                    <w:tblW w:w="0" w:type="auto"/>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2545"/>
                    <w:gridCol w:w="3445"/>
                    <w:gridCol w:w="2029"/>
                  </w:tblGrid>
                  <w:tr>
                    <w:tblPrEx>
                      <w:tblW w:w="0" w:type="auto"/>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374"/>
                    </w:trPr>
                    <w:tc>
                      <w:tcPr>
                        <w:tcW w:w="2545" w:type="dxa"/>
                        <w:tcBorders>
                          <w:bottom w:val="single" w:sz="4" w:space="0" w:color="000000"/>
                          <w:right w:val="single" w:sz="4" w:space="0" w:color="000000"/>
                        </w:tcBorders>
                      </w:tcPr>
                      <w:p>
                        <w:pPr>
                          <w:pStyle w:val="TableParagraph"/>
                          <w:spacing w:before="50"/>
                          <w:ind w:left="436" w:right="418"/>
                          <w:jc w:val="center"/>
                          <w:rPr>
                            <w:b/>
                            <w:sz w:val="21"/>
                          </w:rPr>
                        </w:pPr>
                        <w:r>
                          <w:rPr>
                            <w:b/>
                            <w:sz w:val="21"/>
                          </w:rPr>
                          <w:t>编号</w:t>
                        </w:r>
                      </w:p>
                    </w:tc>
                    <w:tc>
                      <w:tcPr>
                        <w:tcW w:w="3445" w:type="dxa"/>
                        <w:tcBorders>
                          <w:left w:val="single" w:sz="4" w:space="0" w:color="000000"/>
                          <w:bottom w:val="single" w:sz="4" w:space="0" w:color="000000"/>
                          <w:right w:val="single" w:sz="4" w:space="0" w:color="000000"/>
                        </w:tcBorders>
                      </w:tcPr>
                      <w:p>
                        <w:pPr>
                          <w:pStyle w:val="TableParagraph"/>
                          <w:spacing w:before="50"/>
                          <w:ind w:left="1094"/>
                          <w:rPr>
                            <w:b/>
                            <w:sz w:val="21"/>
                          </w:rPr>
                        </w:pPr>
                        <w:r>
                          <w:rPr>
                            <w:b/>
                            <w:sz w:val="21"/>
                          </w:rPr>
                          <w:t>生态保护对象</w:t>
                        </w:r>
                      </w:p>
                    </w:tc>
                    <w:tc>
                      <w:tcPr>
                        <w:tcW w:w="2029" w:type="dxa"/>
                        <w:tcBorders>
                          <w:left w:val="single" w:sz="4" w:space="0" w:color="000000"/>
                          <w:bottom w:val="single" w:sz="4" w:space="0" w:color="000000"/>
                        </w:tcBorders>
                      </w:tcPr>
                      <w:p>
                        <w:pPr>
                          <w:pStyle w:val="TableParagraph"/>
                          <w:spacing w:before="50"/>
                          <w:ind w:left="404"/>
                          <w:rPr>
                            <w:b/>
                            <w:sz w:val="21"/>
                          </w:rPr>
                        </w:pPr>
                        <w:r>
                          <w:rPr>
                            <w:b/>
                            <w:sz w:val="21"/>
                          </w:rPr>
                          <w:t>面积（</w:t>
                        </w:r>
                        <w:r>
                          <w:rPr>
                            <w:rFonts w:ascii="Times New Roman" w:eastAsia="Times New Roman"/>
                            <w:b/>
                            <w:sz w:val="21"/>
                          </w:rPr>
                          <w:t xml:space="preserve">k </w:t>
                        </w:r>
                        <w:r>
                          <w:rPr>
                            <w:b/>
                            <w:sz w:val="21"/>
                          </w:rPr>
                          <w:t>㎡）</w:t>
                        </w:r>
                      </w:p>
                    </w:tc>
                  </w:tr>
                  <w:tr>
                    <w:tblPrEx>
                      <w:tblW w:w="0" w:type="auto"/>
                      <w:tblInd w:w="10" w:type="dxa"/>
                      <w:tblLayout w:type="fixed"/>
                      <w:tblCellMar>
                        <w:top w:w="0" w:type="dxa"/>
                        <w:left w:w="0" w:type="dxa"/>
                        <w:bottom w:w="0" w:type="dxa"/>
                        <w:right w:w="0" w:type="dxa"/>
                      </w:tblCellMar>
                    </w:tblPrEx>
                    <w:trPr>
                      <w:trHeight w:val="358"/>
                    </w:trPr>
                    <w:tc>
                      <w:tcPr>
                        <w:tcW w:w="2545" w:type="dxa"/>
                        <w:tcBorders>
                          <w:top w:val="single" w:sz="4" w:space="0" w:color="000000"/>
                          <w:bottom w:val="single" w:sz="4" w:space="0" w:color="000000"/>
                          <w:right w:val="single" w:sz="4" w:space="0" w:color="000000"/>
                        </w:tcBorders>
                      </w:tcPr>
                      <w:p>
                        <w:pPr>
                          <w:pStyle w:val="TableParagraph"/>
                          <w:spacing w:before="50"/>
                          <w:ind w:left="436" w:right="419"/>
                          <w:jc w:val="center"/>
                          <w:rPr>
                            <w:rFonts w:ascii="Times New Roman"/>
                            <w:sz w:val="21"/>
                          </w:rPr>
                        </w:pPr>
                        <w:r>
                          <w:rPr>
                            <w:rFonts w:ascii="Times New Roman"/>
                            <w:sz w:val="21"/>
                          </w:rPr>
                          <w:t>YS3714221110007</w:t>
                        </w:r>
                      </w:p>
                    </w:tc>
                    <w:tc>
                      <w:tcPr>
                        <w:tcW w:w="3445" w:type="dxa"/>
                        <w:tcBorders>
                          <w:top w:val="single" w:sz="4" w:space="0" w:color="000000"/>
                          <w:left w:val="single" w:sz="4" w:space="0" w:color="000000"/>
                          <w:bottom w:val="single" w:sz="4" w:space="0" w:color="000000"/>
                          <w:right w:val="single" w:sz="4" w:space="0" w:color="000000"/>
                        </w:tcBorders>
                      </w:tcPr>
                      <w:p>
                        <w:pPr>
                          <w:pStyle w:val="TableParagraph"/>
                          <w:spacing w:before="93" w:line="244" w:lineRule="exact"/>
                          <w:ind w:left="1268" w:right="1177"/>
                          <w:jc w:val="center"/>
                          <w:rPr>
                            <w:sz w:val="21"/>
                          </w:rPr>
                        </w:pPr>
                        <w:r>
                          <w:rPr>
                            <w:sz w:val="21"/>
                          </w:rPr>
                          <w:t>大柳水库</w:t>
                        </w:r>
                      </w:p>
                    </w:tc>
                    <w:tc>
                      <w:tcPr>
                        <w:tcW w:w="2029" w:type="dxa"/>
                        <w:tcBorders>
                          <w:top w:val="single" w:sz="4" w:space="0" w:color="000000"/>
                          <w:left w:val="single" w:sz="4" w:space="0" w:color="000000"/>
                          <w:bottom w:val="single" w:sz="4" w:space="0" w:color="000000"/>
                        </w:tcBorders>
                      </w:tcPr>
                      <w:p>
                        <w:pPr>
                          <w:pStyle w:val="TableParagraph"/>
                          <w:spacing w:before="107" w:line="230" w:lineRule="exact"/>
                          <w:ind w:left="797" w:right="702"/>
                          <w:jc w:val="center"/>
                          <w:rPr>
                            <w:rFonts w:ascii="Times New Roman"/>
                            <w:sz w:val="21"/>
                          </w:rPr>
                        </w:pPr>
                        <w:r>
                          <w:rPr>
                            <w:rFonts w:ascii="Times New Roman"/>
                            <w:sz w:val="21"/>
                          </w:rPr>
                          <w:t>1.19</w:t>
                        </w:r>
                      </w:p>
                    </w:tc>
                  </w:tr>
                  <w:tr>
                    <w:tblPrEx>
                      <w:tblW w:w="0" w:type="auto"/>
                      <w:tblInd w:w="10" w:type="dxa"/>
                      <w:tblLayout w:type="fixed"/>
                      <w:tblCellMar>
                        <w:top w:w="0" w:type="dxa"/>
                        <w:left w:w="0" w:type="dxa"/>
                        <w:bottom w:w="0" w:type="dxa"/>
                        <w:right w:w="0" w:type="dxa"/>
                      </w:tblCellMar>
                    </w:tblPrEx>
                    <w:trPr>
                      <w:trHeight w:val="358"/>
                    </w:trPr>
                    <w:tc>
                      <w:tcPr>
                        <w:tcW w:w="2545" w:type="dxa"/>
                        <w:tcBorders>
                          <w:top w:val="single" w:sz="4" w:space="0" w:color="000000"/>
                          <w:right w:val="single" w:sz="4" w:space="0" w:color="000000"/>
                        </w:tcBorders>
                      </w:tcPr>
                      <w:p>
                        <w:pPr>
                          <w:pStyle w:val="TableParagraph"/>
                          <w:spacing w:before="58"/>
                          <w:ind w:left="436" w:right="419"/>
                          <w:jc w:val="center"/>
                          <w:rPr>
                            <w:rFonts w:ascii="Times New Roman"/>
                            <w:sz w:val="21"/>
                          </w:rPr>
                        </w:pPr>
                        <w:r>
                          <w:rPr>
                            <w:rFonts w:ascii="Times New Roman"/>
                            <w:sz w:val="21"/>
                          </w:rPr>
                          <w:t>YS3714221110008</w:t>
                        </w:r>
                      </w:p>
                    </w:tc>
                    <w:tc>
                      <w:tcPr>
                        <w:tcW w:w="3445" w:type="dxa"/>
                        <w:tcBorders>
                          <w:top w:val="single" w:sz="4" w:space="0" w:color="000000"/>
                          <w:left w:val="single" w:sz="4" w:space="0" w:color="000000"/>
                          <w:right w:val="single" w:sz="4" w:space="0" w:color="000000"/>
                        </w:tcBorders>
                      </w:tcPr>
                      <w:p>
                        <w:pPr>
                          <w:pStyle w:val="TableParagraph"/>
                          <w:spacing w:before="95" w:line="244" w:lineRule="exact"/>
                          <w:ind w:left="1323" w:right="1122"/>
                          <w:jc w:val="center"/>
                          <w:rPr>
                            <w:sz w:val="21"/>
                          </w:rPr>
                        </w:pPr>
                        <w:r>
                          <w:rPr>
                            <w:sz w:val="21"/>
                          </w:rPr>
                          <w:t>宁津水库</w:t>
                        </w:r>
                      </w:p>
                    </w:tc>
                    <w:tc>
                      <w:tcPr>
                        <w:tcW w:w="2029" w:type="dxa"/>
                        <w:tcBorders>
                          <w:top w:val="single" w:sz="4" w:space="0" w:color="000000"/>
                          <w:left w:val="single" w:sz="4" w:space="0" w:color="000000"/>
                        </w:tcBorders>
                      </w:tcPr>
                      <w:p>
                        <w:pPr>
                          <w:pStyle w:val="TableParagraph"/>
                          <w:spacing w:before="109" w:line="230" w:lineRule="exact"/>
                          <w:ind w:left="850" w:right="649"/>
                          <w:jc w:val="center"/>
                          <w:rPr>
                            <w:rFonts w:ascii="Times New Roman"/>
                            <w:sz w:val="21"/>
                          </w:rPr>
                        </w:pPr>
                        <w:r>
                          <w:rPr>
                            <w:rFonts w:ascii="Times New Roman"/>
                            <w:sz w:val="21"/>
                          </w:rPr>
                          <w:t>0.86</w:t>
                        </w:r>
                      </w:p>
                    </w:tc>
                  </w:tr>
                </w:tbl>
                <w:p>
                  <w:pPr>
                    <w:pStyle w:val="BodyText"/>
                  </w:pPr>
                </w:p>
              </w:txbxContent>
            </v:textbox>
          </v:shape>
        </w:pict>
      </w:r>
      <w:r>
        <w:pict>
          <v:shape id="_x0000_s1027" o:spid="_x0000_s1026" type="#_x0000_t202" style="width:398.7pt;height:141.6pt;margin-top:609.35pt;margin-left:115.8pt;mso-height-relative:page;mso-position-horizontal-relative:page;mso-position-vertical-relative:page;mso-width-relative:page;position:absolute;z-index:251659264" coordsize="21600,21600" filled="f" stroked="f">
            <v:stroke joinstyle="miter"/>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2173"/>
                    <w:gridCol w:w="2543"/>
                    <w:gridCol w:w="3243"/>
                  </w:tblGrid>
                  <w:tr>
                    <w:tblPrEx>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272"/>
                    </w:trPr>
                    <w:tc>
                      <w:tcPr>
                        <w:tcW w:w="2173" w:type="dxa"/>
                      </w:tcPr>
                      <w:p>
                        <w:pPr>
                          <w:pStyle w:val="TableParagraph"/>
                          <w:spacing w:before="2" w:line="251" w:lineRule="exact"/>
                          <w:ind w:left="239" w:right="234"/>
                          <w:jc w:val="center"/>
                          <w:rPr>
                            <w:sz w:val="21"/>
                          </w:rPr>
                        </w:pPr>
                        <w:r>
                          <w:rPr>
                            <w:sz w:val="21"/>
                          </w:rPr>
                          <w:t>编码</w:t>
                        </w:r>
                      </w:p>
                    </w:tc>
                    <w:tc>
                      <w:tcPr>
                        <w:tcW w:w="2543" w:type="dxa"/>
                      </w:tcPr>
                      <w:p>
                        <w:pPr>
                          <w:pStyle w:val="TableParagraph"/>
                          <w:spacing w:before="2" w:line="251" w:lineRule="exact"/>
                          <w:ind w:left="200" w:right="192"/>
                          <w:jc w:val="center"/>
                          <w:rPr>
                            <w:sz w:val="21"/>
                          </w:rPr>
                        </w:pPr>
                        <w:r>
                          <w:rPr>
                            <w:sz w:val="21"/>
                          </w:rPr>
                          <w:t>名称</w:t>
                        </w:r>
                      </w:p>
                    </w:tc>
                    <w:tc>
                      <w:tcPr>
                        <w:tcW w:w="3243" w:type="dxa"/>
                      </w:tcPr>
                      <w:p>
                        <w:pPr>
                          <w:pStyle w:val="TableParagraph"/>
                          <w:spacing w:before="2" w:line="251" w:lineRule="exact"/>
                          <w:ind w:left="233" w:right="227"/>
                          <w:jc w:val="center"/>
                          <w:rPr>
                            <w:sz w:val="21"/>
                          </w:rPr>
                        </w:pPr>
                        <w:r>
                          <w:rPr>
                            <w:sz w:val="21"/>
                          </w:rPr>
                          <w:t>分类</w:t>
                        </w:r>
                      </w:p>
                    </w:tc>
                  </w:tr>
                  <w:tr>
                    <w:tblPrEx>
                      <w:tblW w:w="0" w:type="auto"/>
                      <w:tblInd w:w="5" w:type="dxa"/>
                      <w:tblLayout w:type="fixed"/>
                      <w:tblCellMar>
                        <w:top w:w="0" w:type="dxa"/>
                        <w:left w:w="0" w:type="dxa"/>
                        <w:bottom w:w="0" w:type="dxa"/>
                        <w:right w:w="0" w:type="dxa"/>
                      </w:tblCellMar>
                    </w:tblPrEx>
                    <w:trPr>
                      <w:trHeight w:val="272"/>
                    </w:trPr>
                    <w:tc>
                      <w:tcPr>
                        <w:tcW w:w="2173" w:type="dxa"/>
                      </w:tcPr>
                      <w:p>
                        <w:pPr>
                          <w:pStyle w:val="TableParagraph"/>
                          <w:spacing w:before="14" w:line="238" w:lineRule="exact"/>
                          <w:ind w:left="245" w:right="234"/>
                          <w:jc w:val="center"/>
                          <w:rPr>
                            <w:rFonts w:ascii="Times New Roman"/>
                            <w:sz w:val="21"/>
                          </w:rPr>
                        </w:pPr>
                        <w:r>
                          <w:rPr>
                            <w:rFonts w:ascii="Times New Roman"/>
                            <w:sz w:val="21"/>
                          </w:rPr>
                          <w:t>YS3714222320001</w:t>
                        </w:r>
                      </w:p>
                    </w:tc>
                    <w:tc>
                      <w:tcPr>
                        <w:tcW w:w="2543" w:type="dxa"/>
                      </w:tcPr>
                      <w:p>
                        <w:pPr>
                          <w:pStyle w:val="TableParagraph"/>
                          <w:spacing w:line="252" w:lineRule="exact"/>
                          <w:ind w:left="197" w:right="192"/>
                          <w:jc w:val="center"/>
                          <w:rPr>
                            <w:sz w:val="21"/>
                          </w:rPr>
                        </w:pPr>
                        <w:r>
                          <w:rPr>
                            <w:sz w:val="21"/>
                          </w:rPr>
                          <w:t>津城街道</w:t>
                        </w:r>
                      </w:p>
                    </w:tc>
                    <w:tc>
                      <w:tcPr>
                        <w:tcW w:w="3243" w:type="dxa"/>
                      </w:tcPr>
                      <w:p>
                        <w:pPr>
                          <w:pStyle w:val="TableParagraph"/>
                          <w:spacing w:line="252" w:lineRule="exact"/>
                          <w:ind w:left="235" w:right="227"/>
                          <w:jc w:val="center"/>
                          <w:rPr>
                            <w:sz w:val="21"/>
                          </w:rPr>
                        </w:pPr>
                        <w:r>
                          <w:rPr>
                            <w:sz w:val="21"/>
                          </w:rPr>
                          <w:t>大气环境布局敏感重点管控区</w:t>
                        </w:r>
                      </w:p>
                    </w:tc>
                  </w:tr>
                  <w:tr>
                    <w:tblPrEx>
                      <w:tblW w:w="0" w:type="auto"/>
                      <w:tblInd w:w="5" w:type="dxa"/>
                      <w:tblLayout w:type="fixed"/>
                      <w:tblCellMar>
                        <w:top w:w="0" w:type="dxa"/>
                        <w:left w:w="0" w:type="dxa"/>
                        <w:bottom w:w="0" w:type="dxa"/>
                        <w:right w:w="0" w:type="dxa"/>
                      </w:tblCellMar>
                    </w:tblPrEx>
                    <w:trPr>
                      <w:trHeight w:val="272"/>
                    </w:trPr>
                    <w:tc>
                      <w:tcPr>
                        <w:tcW w:w="2173" w:type="dxa"/>
                      </w:tcPr>
                      <w:p>
                        <w:pPr>
                          <w:pStyle w:val="TableParagraph"/>
                          <w:spacing w:before="15" w:line="238" w:lineRule="exact"/>
                          <w:ind w:left="245" w:right="234"/>
                          <w:jc w:val="center"/>
                          <w:rPr>
                            <w:rFonts w:ascii="Times New Roman"/>
                            <w:sz w:val="21"/>
                          </w:rPr>
                        </w:pPr>
                        <w:r>
                          <w:rPr>
                            <w:rFonts w:ascii="Times New Roman"/>
                            <w:sz w:val="21"/>
                          </w:rPr>
                          <w:t>YS3714222310001</w:t>
                        </w:r>
                      </w:p>
                    </w:tc>
                    <w:tc>
                      <w:tcPr>
                        <w:tcW w:w="2543" w:type="dxa"/>
                      </w:tcPr>
                      <w:p>
                        <w:pPr>
                          <w:pStyle w:val="TableParagraph"/>
                          <w:spacing w:before="1" w:line="252" w:lineRule="exact"/>
                          <w:ind w:left="200" w:right="192"/>
                          <w:jc w:val="center"/>
                          <w:rPr>
                            <w:sz w:val="21"/>
                          </w:rPr>
                        </w:pPr>
                        <w:r>
                          <w:rPr>
                            <w:sz w:val="21"/>
                          </w:rPr>
                          <w:t>宁津经济开发区工业区</w:t>
                        </w:r>
                      </w:p>
                    </w:tc>
                    <w:tc>
                      <w:tcPr>
                        <w:tcW w:w="3243" w:type="dxa"/>
                      </w:tcPr>
                      <w:p>
                        <w:pPr>
                          <w:pStyle w:val="TableParagraph"/>
                          <w:spacing w:before="1" w:line="252" w:lineRule="exact"/>
                          <w:ind w:left="230" w:right="227"/>
                          <w:jc w:val="center"/>
                          <w:rPr>
                            <w:sz w:val="21"/>
                          </w:rPr>
                        </w:pPr>
                        <w:r>
                          <w:rPr>
                            <w:sz w:val="21"/>
                          </w:rPr>
                          <w:t>大气环境高排放重点管控区</w:t>
                        </w:r>
                      </w:p>
                    </w:tc>
                  </w:tr>
                  <w:tr>
                    <w:tblPrEx>
                      <w:tblW w:w="0" w:type="auto"/>
                      <w:tblInd w:w="5" w:type="dxa"/>
                      <w:tblLayout w:type="fixed"/>
                      <w:tblCellMar>
                        <w:top w:w="0" w:type="dxa"/>
                        <w:left w:w="0" w:type="dxa"/>
                        <w:bottom w:w="0" w:type="dxa"/>
                        <w:right w:w="0" w:type="dxa"/>
                      </w:tblCellMar>
                    </w:tblPrEx>
                    <w:trPr>
                      <w:trHeight w:val="272"/>
                    </w:trPr>
                    <w:tc>
                      <w:tcPr>
                        <w:tcW w:w="2173" w:type="dxa"/>
                      </w:tcPr>
                      <w:p>
                        <w:pPr>
                          <w:pStyle w:val="TableParagraph"/>
                          <w:spacing w:before="13" w:line="239" w:lineRule="exact"/>
                          <w:ind w:left="245" w:right="234"/>
                          <w:jc w:val="center"/>
                          <w:rPr>
                            <w:rFonts w:ascii="Times New Roman"/>
                            <w:sz w:val="21"/>
                          </w:rPr>
                        </w:pPr>
                        <w:r>
                          <w:rPr>
                            <w:rFonts w:ascii="Times New Roman"/>
                            <w:sz w:val="21"/>
                          </w:rPr>
                          <w:t>YS3714222340001</w:t>
                        </w:r>
                      </w:p>
                    </w:tc>
                    <w:tc>
                      <w:tcPr>
                        <w:tcW w:w="2543" w:type="dxa"/>
                      </w:tcPr>
                      <w:p>
                        <w:pPr>
                          <w:pStyle w:val="TableParagraph"/>
                          <w:spacing w:line="252" w:lineRule="exact"/>
                          <w:ind w:left="197" w:right="192"/>
                          <w:jc w:val="center"/>
                          <w:rPr>
                            <w:sz w:val="21"/>
                          </w:rPr>
                        </w:pPr>
                        <w:r>
                          <w:rPr>
                            <w:sz w:val="21"/>
                          </w:rPr>
                          <w:t>宁城街道</w:t>
                        </w:r>
                      </w:p>
                    </w:tc>
                    <w:tc>
                      <w:tcPr>
                        <w:tcW w:w="3243" w:type="dxa"/>
                      </w:tcPr>
                      <w:p>
                        <w:pPr>
                          <w:pStyle w:val="TableParagraph"/>
                          <w:spacing w:line="252" w:lineRule="exact"/>
                          <w:ind w:left="235" w:right="227"/>
                          <w:jc w:val="center"/>
                          <w:rPr>
                            <w:sz w:val="21"/>
                          </w:rPr>
                        </w:pPr>
                        <w:r>
                          <w:rPr>
                            <w:sz w:val="21"/>
                          </w:rPr>
                          <w:t>大气环境受体敏感重点管控区</w:t>
                        </w:r>
                      </w:p>
                    </w:tc>
                  </w:tr>
                  <w:tr>
                    <w:tblPrEx>
                      <w:tblW w:w="0" w:type="auto"/>
                      <w:tblInd w:w="5" w:type="dxa"/>
                      <w:tblLayout w:type="fixed"/>
                      <w:tblCellMar>
                        <w:top w:w="0" w:type="dxa"/>
                        <w:left w:w="0" w:type="dxa"/>
                        <w:bottom w:w="0" w:type="dxa"/>
                        <w:right w:w="0" w:type="dxa"/>
                      </w:tblCellMar>
                    </w:tblPrEx>
                    <w:trPr>
                      <w:trHeight w:val="272"/>
                    </w:trPr>
                    <w:tc>
                      <w:tcPr>
                        <w:tcW w:w="2173" w:type="dxa"/>
                      </w:tcPr>
                      <w:p>
                        <w:pPr>
                          <w:pStyle w:val="TableParagraph"/>
                          <w:spacing w:before="14" w:line="238" w:lineRule="exact"/>
                          <w:ind w:left="245" w:right="234"/>
                          <w:jc w:val="center"/>
                          <w:rPr>
                            <w:rFonts w:ascii="Times New Roman"/>
                            <w:sz w:val="21"/>
                          </w:rPr>
                        </w:pPr>
                        <w:r>
                          <w:rPr>
                            <w:rFonts w:ascii="Times New Roman"/>
                            <w:sz w:val="21"/>
                          </w:rPr>
                          <w:t>YS3714223310002</w:t>
                        </w:r>
                      </w:p>
                    </w:tc>
                    <w:tc>
                      <w:tcPr>
                        <w:tcW w:w="2543" w:type="dxa"/>
                      </w:tcPr>
                      <w:p>
                        <w:pPr>
                          <w:pStyle w:val="TableParagraph"/>
                          <w:spacing w:line="252" w:lineRule="exact"/>
                          <w:ind w:left="200" w:right="192"/>
                          <w:jc w:val="center"/>
                          <w:rPr>
                            <w:sz w:val="21"/>
                          </w:rPr>
                        </w:pPr>
                        <w:r>
                          <w:rPr>
                            <w:sz w:val="21"/>
                          </w:rPr>
                          <w:t>保店镇</w:t>
                        </w:r>
                      </w:p>
                    </w:tc>
                    <w:tc>
                      <w:tcPr>
                        <w:tcW w:w="3243" w:type="dxa"/>
                      </w:tcPr>
                      <w:p>
                        <w:pPr>
                          <w:pStyle w:val="TableParagraph"/>
                          <w:spacing w:line="252" w:lineRule="exact"/>
                          <w:ind w:left="235" w:right="227"/>
                          <w:jc w:val="center"/>
                          <w:rPr>
                            <w:sz w:val="21"/>
                          </w:rPr>
                        </w:pPr>
                        <w:r>
                          <w:rPr>
                            <w:sz w:val="21"/>
                          </w:rPr>
                          <w:t>一般管控区</w:t>
                        </w:r>
                      </w:p>
                    </w:tc>
                  </w:tr>
                  <w:tr>
                    <w:tblPrEx>
                      <w:tblW w:w="0" w:type="auto"/>
                      <w:tblInd w:w="5" w:type="dxa"/>
                      <w:tblLayout w:type="fixed"/>
                      <w:tblCellMar>
                        <w:top w:w="0" w:type="dxa"/>
                        <w:left w:w="0" w:type="dxa"/>
                        <w:bottom w:w="0" w:type="dxa"/>
                        <w:right w:w="0" w:type="dxa"/>
                      </w:tblCellMar>
                    </w:tblPrEx>
                    <w:trPr>
                      <w:trHeight w:val="272"/>
                    </w:trPr>
                    <w:tc>
                      <w:tcPr>
                        <w:tcW w:w="2173" w:type="dxa"/>
                      </w:tcPr>
                      <w:p>
                        <w:pPr>
                          <w:pStyle w:val="TableParagraph"/>
                          <w:spacing w:before="15" w:line="238" w:lineRule="exact"/>
                          <w:ind w:left="245" w:right="234"/>
                          <w:jc w:val="center"/>
                          <w:rPr>
                            <w:rFonts w:ascii="Times New Roman"/>
                            <w:sz w:val="21"/>
                          </w:rPr>
                        </w:pPr>
                        <w:r>
                          <w:rPr>
                            <w:rFonts w:ascii="Times New Roman"/>
                            <w:sz w:val="21"/>
                          </w:rPr>
                          <w:t>YS3714223310003</w:t>
                        </w:r>
                      </w:p>
                    </w:tc>
                    <w:tc>
                      <w:tcPr>
                        <w:tcW w:w="2543" w:type="dxa"/>
                      </w:tcPr>
                      <w:p>
                        <w:pPr>
                          <w:pStyle w:val="TableParagraph"/>
                          <w:spacing w:before="1" w:line="252" w:lineRule="exact"/>
                          <w:ind w:left="197" w:right="192"/>
                          <w:jc w:val="center"/>
                          <w:rPr>
                            <w:sz w:val="21"/>
                          </w:rPr>
                        </w:pPr>
                        <w:r>
                          <w:rPr>
                            <w:sz w:val="21"/>
                          </w:rPr>
                          <w:t>柴胡店镇</w:t>
                        </w:r>
                      </w:p>
                    </w:tc>
                    <w:tc>
                      <w:tcPr>
                        <w:tcW w:w="3243" w:type="dxa"/>
                      </w:tcPr>
                      <w:p>
                        <w:pPr>
                          <w:pStyle w:val="TableParagraph"/>
                          <w:spacing w:before="1" w:line="252" w:lineRule="exact"/>
                          <w:ind w:left="235" w:right="227"/>
                          <w:jc w:val="center"/>
                          <w:rPr>
                            <w:sz w:val="21"/>
                          </w:rPr>
                        </w:pPr>
                        <w:r>
                          <w:rPr>
                            <w:sz w:val="21"/>
                          </w:rPr>
                          <w:t>一般管控区</w:t>
                        </w:r>
                      </w:p>
                    </w:tc>
                  </w:tr>
                  <w:tr>
                    <w:tblPrEx>
                      <w:tblW w:w="0" w:type="auto"/>
                      <w:tblInd w:w="5" w:type="dxa"/>
                      <w:tblLayout w:type="fixed"/>
                      <w:tblCellMar>
                        <w:top w:w="0" w:type="dxa"/>
                        <w:left w:w="0" w:type="dxa"/>
                        <w:bottom w:w="0" w:type="dxa"/>
                        <w:right w:w="0" w:type="dxa"/>
                      </w:tblCellMar>
                    </w:tblPrEx>
                    <w:trPr>
                      <w:trHeight w:val="272"/>
                    </w:trPr>
                    <w:tc>
                      <w:tcPr>
                        <w:tcW w:w="2173" w:type="dxa"/>
                      </w:tcPr>
                      <w:p>
                        <w:pPr>
                          <w:pStyle w:val="TableParagraph"/>
                          <w:spacing w:before="13" w:line="239" w:lineRule="exact"/>
                          <w:ind w:left="245" w:right="234"/>
                          <w:jc w:val="center"/>
                          <w:rPr>
                            <w:rFonts w:ascii="Times New Roman"/>
                            <w:sz w:val="21"/>
                          </w:rPr>
                        </w:pPr>
                        <w:r>
                          <w:rPr>
                            <w:rFonts w:ascii="Times New Roman"/>
                            <w:sz w:val="21"/>
                          </w:rPr>
                          <w:t>YS3714223310001</w:t>
                        </w:r>
                      </w:p>
                    </w:tc>
                    <w:tc>
                      <w:tcPr>
                        <w:tcW w:w="2543" w:type="dxa"/>
                      </w:tcPr>
                      <w:p>
                        <w:pPr>
                          <w:pStyle w:val="TableParagraph"/>
                          <w:spacing w:line="252" w:lineRule="exact"/>
                          <w:ind w:left="200" w:right="192"/>
                          <w:jc w:val="center"/>
                          <w:rPr>
                            <w:sz w:val="21"/>
                          </w:rPr>
                        </w:pPr>
                        <w:r>
                          <w:rPr>
                            <w:sz w:val="21"/>
                          </w:rPr>
                          <w:t>大曹镇</w:t>
                        </w:r>
                      </w:p>
                    </w:tc>
                    <w:tc>
                      <w:tcPr>
                        <w:tcW w:w="3243" w:type="dxa"/>
                      </w:tcPr>
                      <w:p>
                        <w:pPr>
                          <w:pStyle w:val="TableParagraph"/>
                          <w:spacing w:line="252" w:lineRule="exact"/>
                          <w:ind w:left="235" w:right="227"/>
                          <w:jc w:val="center"/>
                          <w:rPr>
                            <w:sz w:val="21"/>
                          </w:rPr>
                        </w:pPr>
                        <w:r>
                          <w:rPr>
                            <w:sz w:val="21"/>
                          </w:rPr>
                          <w:t>一般管控区</w:t>
                        </w:r>
                      </w:p>
                    </w:tc>
                  </w:tr>
                  <w:tr>
                    <w:tblPrEx>
                      <w:tblW w:w="0" w:type="auto"/>
                      <w:tblInd w:w="5" w:type="dxa"/>
                      <w:tblLayout w:type="fixed"/>
                      <w:tblCellMar>
                        <w:top w:w="0" w:type="dxa"/>
                        <w:left w:w="0" w:type="dxa"/>
                        <w:bottom w:w="0" w:type="dxa"/>
                        <w:right w:w="0" w:type="dxa"/>
                      </w:tblCellMar>
                    </w:tblPrEx>
                    <w:trPr>
                      <w:trHeight w:val="271"/>
                    </w:trPr>
                    <w:tc>
                      <w:tcPr>
                        <w:tcW w:w="2173" w:type="dxa"/>
                      </w:tcPr>
                      <w:p>
                        <w:pPr>
                          <w:pStyle w:val="TableParagraph"/>
                          <w:spacing w:before="26"/>
                          <w:ind w:left="243" w:right="234"/>
                          <w:jc w:val="center"/>
                          <w:rPr>
                            <w:rFonts w:ascii="Times New Roman"/>
                            <w:sz w:val="19"/>
                          </w:rPr>
                        </w:pPr>
                        <w:r>
                          <w:rPr>
                            <w:rFonts w:ascii="Times New Roman"/>
                            <w:sz w:val="19"/>
                          </w:rPr>
                          <w:t>YS3714223310006</w:t>
                        </w:r>
                      </w:p>
                    </w:tc>
                    <w:tc>
                      <w:tcPr>
                        <w:tcW w:w="2543" w:type="dxa"/>
                      </w:tcPr>
                      <w:p>
                        <w:pPr>
                          <w:pStyle w:val="TableParagraph"/>
                          <w:spacing w:line="252" w:lineRule="exact"/>
                          <w:ind w:left="200" w:right="192"/>
                          <w:jc w:val="center"/>
                          <w:rPr>
                            <w:sz w:val="21"/>
                          </w:rPr>
                        </w:pPr>
                        <w:r>
                          <w:rPr>
                            <w:sz w:val="21"/>
                          </w:rPr>
                          <w:t>大柳镇</w:t>
                        </w:r>
                      </w:p>
                    </w:tc>
                    <w:tc>
                      <w:tcPr>
                        <w:tcW w:w="3243" w:type="dxa"/>
                      </w:tcPr>
                      <w:p>
                        <w:pPr>
                          <w:pStyle w:val="TableParagraph"/>
                          <w:spacing w:line="252" w:lineRule="exact"/>
                          <w:ind w:left="235" w:right="227"/>
                          <w:jc w:val="center"/>
                          <w:rPr>
                            <w:sz w:val="21"/>
                          </w:rPr>
                        </w:pPr>
                        <w:r>
                          <w:rPr>
                            <w:sz w:val="21"/>
                          </w:rPr>
                          <w:t>一般管控区</w:t>
                        </w:r>
                      </w:p>
                    </w:tc>
                  </w:tr>
                  <w:tr>
                    <w:tblPrEx>
                      <w:tblW w:w="0" w:type="auto"/>
                      <w:tblInd w:w="5" w:type="dxa"/>
                      <w:tblLayout w:type="fixed"/>
                      <w:tblCellMar>
                        <w:top w:w="0" w:type="dxa"/>
                        <w:left w:w="0" w:type="dxa"/>
                        <w:bottom w:w="0" w:type="dxa"/>
                        <w:right w:w="0" w:type="dxa"/>
                      </w:tblCellMar>
                    </w:tblPrEx>
                    <w:trPr>
                      <w:trHeight w:val="273"/>
                    </w:trPr>
                    <w:tc>
                      <w:tcPr>
                        <w:tcW w:w="2173" w:type="dxa"/>
                      </w:tcPr>
                      <w:p>
                        <w:pPr>
                          <w:pStyle w:val="TableParagraph"/>
                          <w:spacing w:before="15" w:line="237" w:lineRule="exact"/>
                          <w:ind w:left="245" w:right="234"/>
                          <w:jc w:val="center"/>
                          <w:rPr>
                            <w:rFonts w:ascii="Times New Roman"/>
                            <w:sz w:val="21"/>
                          </w:rPr>
                        </w:pPr>
                        <w:r>
                          <w:rPr>
                            <w:rFonts w:ascii="Times New Roman"/>
                            <w:sz w:val="21"/>
                          </w:rPr>
                          <w:t>YS3714223310005</w:t>
                        </w:r>
                      </w:p>
                    </w:tc>
                    <w:tc>
                      <w:tcPr>
                        <w:tcW w:w="2543" w:type="dxa"/>
                      </w:tcPr>
                      <w:p>
                        <w:pPr>
                          <w:pStyle w:val="TableParagraph"/>
                          <w:spacing w:before="1" w:line="251" w:lineRule="exact"/>
                          <w:ind w:left="200" w:right="192"/>
                          <w:jc w:val="center"/>
                          <w:rPr>
                            <w:sz w:val="21"/>
                          </w:rPr>
                        </w:pPr>
                        <w:r>
                          <w:rPr>
                            <w:sz w:val="21"/>
                          </w:rPr>
                          <w:t>杜集镇</w:t>
                        </w:r>
                      </w:p>
                    </w:tc>
                    <w:tc>
                      <w:tcPr>
                        <w:tcW w:w="3243" w:type="dxa"/>
                      </w:tcPr>
                      <w:p>
                        <w:pPr>
                          <w:pStyle w:val="TableParagraph"/>
                          <w:spacing w:before="1" w:line="251" w:lineRule="exact"/>
                          <w:ind w:left="235" w:right="227"/>
                          <w:jc w:val="center"/>
                          <w:rPr>
                            <w:sz w:val="21"/>
                          </w:rPr>
                        </w:pPr>
                        <w:r>
                          <w:rPr>
                            <w:sz w:val="21"/>
                          </w:rPr>
                          <w:t>一般管控区</w:t>
                        </w:r>
                      </w:p>
                    </w:tc>
                  </w:tr>
                  <w:tr>
                    <w:tblPrEx>
                      <w:tblW w:w="0" w:type="auto"/>
                      <w:tblInd w:w="5" w:type="dxa"/>
                      <w:tblLayout w:type="fixed"/>
                      <w:tblCellMar>
                        <w:top w:w="0" w:type="dxa"/>
                        <w:left w:w="0" w:type="dxa"/>
                        <w:bottom w:w="0" w:type="dxa"/>
                        <w:right w:w="0" w:type="dxa"/>
                      </w:tblCellMar>
                    </w:tblPrEx>
                    <w:trPr>
                      <w:trHeight w:val="270"/>
                    </w:trPr>
                    <w:tc>
                      <w:tcPr>
                        <w:tcW w:w="2173" w:type="dxa"/>
                      </w:tcPr>
                      <w:p>
                        <w:pPr>
                          <w:pStyle w:val="TableParagraph"/>
                          <w:spacing w:before="13" w:line="237" w:lineRule="exact"/>
                          <w:ind w:left="245" w:right="234"/>
                          <w:jc w:val="center"/>
                          <w:rPr>
                            <w:rFonts w:ascii="Times New Roman"/>
                            <w:sz w:val="21"/>
                          </w:rPr>
                        </w:pPr>
                        <w:r>
                          <w:rPr>
                            <w:rFonts w:ascii="Times New Roman"/>
                            <w:sz w:val="21"/>
                          </w:rPr>
                          <w:t>YS3714223310007</w:t>
                        </w:r>
                      </w:p>
                    </w:tc>
                    <w:tc>
                      <w:tcPr>
                        <w:tcW w:w="2543" w:type="dxa"/>
                      </w:tcPr>
                      <w:p>
                        <w:pPr>
                          <w:pStyle w:val="TableParagraph"/>
                          <w:spacing w:line="250" w:lineRule="exact"/>
                          <w:ind w:left="197" w:right="192"/>
                          <w:jc w:val="center"/>
                          <w:rPr>
                            <w:sz w:val="21"/>
                          </w:rPr>
                        </w:pPr>
                        <w:r>
                          <w:rPr>
                            <w:sz w:val="21"/>
                          </w:rPr>
                          <w:t>刘营伍乡</w:t>
                        </w:r>
                      </w:p>
                    </w:tc>
                    <w:tc>
                      <w:tcPr>
                        <w:tcW w:w="3243" w:type="dxa"/>
                      </w:tcPr>
                      <w:p>
                        <w:pPr>
                          <w:pStyle w:val="TableParagraph"/>
                          <w:spacing w:line="250" w:lineRule="exact"/>
                          <w:ind w:left="235" w:right="227"/>
                          <w:jc w:val="center"/>
                          <w:rPr>
                            <w:sz w:val="21"/>
                          </w:rPr>
                        </w:pPr>
                        <w:r>
                          <w:rPr>
                            <w:sz w:val="21"/>
                          </w:rPr>
                          <w:t>一般管控区</w:t>
                        </w:r>
                      </w:p>
                    </w:tc>
                  </w:tr>
                </w:tbl>
                <w:p>
                  <w:pPr>
                    <w:pStyle w:val="BodyText"/>
                  </w:pPr>
                </w:p>
              </w:txbxContent>
            </v:textbox>
          </v:shape>
        </w:pict>
      </w:r>
    </w:p>
    <w:tbl>
      <w:tblPr>
        <w:tblStyle w:val="TableNormal"/>
        <w:tblW w:w="0" w:type="auto"/>
        <w:tblInd w:w="18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690"/>
        <w:gridCol w:w="8180"/>
      </w:tblGrid>
      <w:tr>
        <w:tblPrEx>
          <w:tblW w:w="0" w:type="auto"/>
          <w:tblInd w:w="18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484"/>
        </w:trPr>
        <w:tc>
          <w:tcPr>
            <w:tcW w:w="690" w:type="dxa"/>
            <w:tcBorders>
              <w:bottom w:val="nil"/>
              <w:right w:val="single" w:sz="4" w:space="0" w:color="000000"/>
            </w:tcBorders>
          </w:tcPr>
          <w:p>
            <w:pPr>
              <w:pStyle w:val="TableParagraph"/>
              <w:rPr>
                <w:rFonts w:ascii="Times New Roman"/>
                <w:sz w:val="22"/>
              </w:rPr>
            </w:pPr>
          </w:p>
        </w:tc>
        <w:tc>
          <w:tcPr>
            <w:tcW w:w="8180" w:type="dxa"/>
            <w:tcBorders>
              <w:left w:val="single" w:sz="4" w:space="0" w:color="000000"/>
              <w:bottom w:val="nil"/>
            </w:tcBorders>
          </w:tcPr>
          <w:p>
            <w:pPr>
              <w:pStyle w:val="TableParagraph"/>
              <w:spacing w:before="92"/>
              <w:ind w:left="592"/>
              <w:rPr>
                <w:sz w:val="24"/>
              </w:rPr>
            </w:pPr>
            <w:r>
              <w:rPr>
                <w:rFonts w:ascii="Times New Roman" w:eastAsia="Times New Roman"/>
                <w:sz w:val="24"/>
              </w:rPr>
              <w:t>1</w:t>
            </w:r>
            <w:r>
              <w:rPr>
                <w:sz w:val="24"/>
              </w:rPr>
              <w:t>、产业政策的符合性分析</w:t>
            </w:r>
          </w:p>
        </w:tc>
      </w:tr>
      <w:tr>
        <w:tblPrEx>
          <w:tblW w:w="0" w:type="auto"/>
          <w:tblInd w:w="188" w:type="dxa"/>
          <w:tblLayout w:type="fixed"/>
          <w:tblCellMar>
            <w:top w:w="0" w:type="dxa"/>
            <w:left w:w="0" w:type="dxa"/>
            <w:bottom w:w="0" w:type="dxa"/>
            <w:right w:w="0" w:type="dxa"/>
          </w:tblCellMar>
        </w:tblPrEx>
        <w:trPr>
          <w:trHeight w:val="458"/>
        </w:trPr>
        <w:tc>
          <w:tcPr>
            <w:tcW w:w="690" w:type="dxa"/>
            <w:tcBorders>
              <w:top w:val="nil"/>
              <w:bottom w:val="nil"/>
              <w:right w:val="single" w:sz="4" w:space="0" w:color="000000"/>
            </w:tcBorders>
          </w:tcPr>
          <w:p>
            <w:pPr>
              <w:pStyle w:val="TableParagraph"/>
              <w:rPr>
                <w:rFonts w:ascii="Times New Roman"/>
                <w:sz w:val="22"/>
              </w:rPr>
            </w:pPr>
          </w:p>
        </w:tc>
        <w:tc>
          <w:tcPr>
            <w:tcW w:w="8180" w:type="dxa"/>
            <w:tcBorders>
              <w:top w:val="nil"/>
              <w:left w:val="single" w:sz="4" w:space="0" w:color="000000"/>
              <w:bottom w:val="nil"/>
            </w:tcBorders>
          </w:tcPr>
          <w:p>
            <w:pPr>
              <w:pStyle w:val="TableParagraph"/>
              <w:spacing w:before="76"/>
              <w:ind w:right="70"/>
              <w:jc w:val="right"/>
              <w:rPr>
                <w:sz w:val="24"/>
              </w:rPr>
            </w:pPr>
            <w:r>
              <w:rPr>
                <w:sz w:val="24"/>
              </w:rPr>
              <w:t>根据国家发改委发布《产业结构调整指导目录（</w:t>
            </w:r>
            <w:r>
              <w:rPr>
                <w:rFonts w:ascii="Times New Roman" w:eastAsia="Times New Roman"/>
                <w:sz w:val="24"/>
              </w:rPr>
              <w:t xml:space="preserve">2019 </w:t>
            </w:r>
            <w:r>
              <w:rPr>
                <w:sz w:val="24"/>
              </w:rPr>
              <w:t>年本）》的要求，</w:t>
            </w:r>
          </w:p>
        </w:tc>
      </w:tr>
      <w:tr>
        <w:tblPrEx>
          <w:tblW w:w="0" w:type="auto"/>
          <w:tblInd w:w="188" w:type="dxa"/>
          <w:tblLayout w:type="fixed"/>
          <w:tblCellMar>
            <w:top w:w="0" w:type="dxa"/>
            <w:left w:w="0" w:type="dxa"/>
            <w:bottom w:w="0" w:type="dxa"/>
            <w:right w:w="0" w:type="dxa"/>
          </w:tblCellMar>
        </w:tblPrEx>
        <w:trPr>
          <w:trHeight w:val="456"/>
        </w:trPr>
        <w:tc>
          <w:tcPr>
            <w:tcW w:w="690" w:type="dxa"/>
            <w:tcBorders>
              <w:top w:val="nil"/>
              <w:bottom w:val="nil"/>
              <w:right w:val="single" w:sz="4" w:space="0" w:color="000000"/>
            </w:tcBorders>
          </w:tcPr>
          <w:p>
            <w:pPr>
              <w:pStyle w:val="TableParagraph"/>
              <w:rPr>
                <w:rFonts w:ascii="Times New Roman"/>
                <w:sz w:val="22"/>
              </w:rPr>
            </w:pPr>
          </w:p>
        </w:tc>
        <w:tc>
          <w:tcPr>
            <w:tcW w:w="8180" w:type="dxa"/>
            <w:tcBorders>
              <w:top w:val="nil"/>
              <w:left w:val="single" w:sz="4" w:space="0" w:color="000000"/>
              <w:bottom w:val="nil"/>
            </w:tcBorders>
          </w:tcPr>
          <w:p>
            <w:pPr>
              <w:pStyle w:val="TableParagraph"/>
              <w:spacing w:before="69"/>
              <w:ind w:left="112"/>
              <w:rPr>
                <w:sz w:val="24"/>
              </w:rPr>
            </w:pPr>
            <w:r>
              <w:rPr>
                <w:sz w:val="24"/>
              </w:rPr>
              <w:t>拟建项目不属于产业结构调整指导目录中的</w:t>
            </w:r>
            <w:r>
              <w:rPr>
                <w:rFonts w:ascii="Times New Roman" w:eastAsia="Times New Roman" w:hAnsi="Times New Roman"/>
                <w:sz w:val="24"/>
              </w:rPr>
              <w:t>“</w:t>
            </w:r>
            <w:r>
              <w:rPr>
                <w:sz w:val="24"/>
              </w:rPr>
              <w:t>鼓励类、限制类和淘汰类</w:t>
            </w:r>
            <w:r>
              <w:rPr>
                <w:rFonts w:ascii="Times New Roman" w:eastAsia="Times New Roman" w:hAnsi="Times New Roman"/>
                <w:sz w:val="24"/>
              </w:rPr>
              <w:t>”</w:t>
            </w:r>
            <w:r>
              <w:rPr>
                <w:sz w:val="24"/>
              </w:rPr>
              <w:t>，因</w:t>
            </w:r>
          </w:p>
        </w:tc>
      </w:tr>
      <w:tr>
        <w:tblPrEx>
          <w:tblW w:w="0" w:type="auto"/>
          <w:tblInd w:w="188" w:type="dxa"/>
          <w:tblLayout w:type="fixed"/>
          <w:tblCellMar>
            <w:top w:w="0" w:type="dxa"/>
            <w:left w:w="0" w:type="dxa"/>
            <w:bottom w:w="0" w:type="dxa"/>
            <w:right w:w="0" w:type="dxa"/>
          </w:tblCellMar>
        </w:tblPrEx>
        <w:trPr>
          <w:trHeight w:val="438"/>
        </w:trPr>
        <w:tc>
          <w:tcPr>
            <w:tcW w:w="690" w:type="dxa"/>
            <w:tcBorders>
              <w:top w:val="nil"/>
              <w:bottom w:val="nil"/>
              <w:right w:val="single" w:sz="4" w:space="0" w:color="000000"/>
            </w:tcBorders>
          </w:tcPr>
          <w:p>
            <w:pPr>
              <w:pStyle w:val="TableParagraph"/>
              <w:rPr>
                <w:rFonts w:ascii="Times New Roman"/>
                <w:sz w:val="22"/>
              </w:rPr>
            </w:pPr>
          </w:p>
        </w:tc>
        <w:tc>
          <w:tcPr>
            <w:tcW w:w="8180" w:type="dxa"/>
            <w:tcBorders>
              <w:top w:val="nil"/>
              <w:left w:val="single" w:sz="4" w:space="0" w:color="000000"/>
              <w:bottom w:val="nil"/>
            </w:tcBorders>
          </w:tcPr>
          <w:p>
            <w:pPr>
              <w:pStyle w:val="TableParagraph"/>
              <w:spacing w:before="64"/>
              <w:ind w:left="112"/>
              <w:rPr>
                <w:sz w:val="24"/>
              </w:rPr>
            </w:pPr>
            <w:r>
              <w:rPr>
                <w:sz w:val="24"/>
              </w:rPr>
              <w:t>此拟建项目属于允许类，拟建项目建设符合国家产业政策。项目已备案，备</w:t>
            </w:r>
          </w:p>
        </w:tc>
      </w:tr>
      <w:tr>
        <w:tblPrEx>
          <w:tblW w:w="0" w:type="auto"/>
          <w:tblInd w:w="188" w:type="dxa"/>
          <w:tblLayout w:type="fixed"/>
          <w:tblCellMar>
            <w:top w:w="0" w:type="dxa"/>
            <w:left w:w="0" w:type="dxa"/>
            <w:bottom w:w="0" w:type="dxa"/>
            <w:right w:w="0" w:type="dxa"/>
          </w:tblCellMar>
        </w:tblPrEx>
        <w:trPr>
          <w:trHeight w:val="460"/>
        </w:trPr>
        <w:tc>
          <w:tcPr>
            <w:tcW w:w="690" w:type="dxa"/>
            <w:tcBorders>
              <w:top w:val="nil"/>
              <w:bottom w:val="nil"/>
              <w:right w:val="single" w:sz="4" w:space="0" w:color="000000"/>
            </w:tcBorders>
          </w:tcPr>
          <w:p>
            <w:pPr>
              <w:pStyle w:val="TableParagraph"/>
              <w:rPr>
                <w:rFonts w:ascii="Times New Roman"/>
                <w:sz w:val="22"/>
              </w:rPr>
            </w:pPr>
          </w:p>
        </w:tc>
        <w:tc>
          <w:tcPr>
            <w:tcW w:w="8180" w:type="dxa"/>
            <w:tcBorders>
              <w:top w:val="nil"/>
              <w:left w:val="single" w:sz="4" w:space="0" w:color="000000"/>
              <w:bottom w:val="nil"/>
            </w:tcBorders>
          </w:tcPr>
          <w:p>
            <w:pPr>
              <w:pStyle w:val="TableParagraph"/>
              <w:spacing w:before="77"/>
              <w:ind w:left="112"/>
              <w:rPr>
                <w:sz w:val="24"/>
              </w:rPr>
            </w:pPr>
            <w:r>
              <w:rPr>
                <w:sz w:val="24"/>
              </w:rPr>
              <w:t>案代码为：</w:t>
            </w:r>
            <w:r>
              <w:rPr>
                <w:rFonts w:ascii="Times New Roman" w:eastAsia="Times New Roman"/>
                <w:sz w:val="24"/>
              </w:rPr>
              <w:t>2206-371422-04-01-423466</w:t>
            </w:r>
            <w:r>
              <w:rPr>
                <w:sz w:val="24"/>
              </w:rPr>
              <w:t>。</w:t>
            </w:r>
          </w:p>
        </w:tc>
      </w:tr>
      <w:tr>
        <w:tblPrEx>
          <w:tblW w:w="0" w:type="auto"/>
          <w:tblInd w:w="188" w:type="dxa"/>
          <w:tblLayout w:type="fixed"/>
          <w:tblCellMar>
            <w:top w:w="0" w:type="dxa"/>
            <w:left w:w="0" w:type="dxa"/>
            <w:bottom w:w="0" w:type="dxa"/>
            <w:right w:w="0" w:type="dxa"/>
          </w:tblCellMar>
        </w:tblPrEx>
        <w:trPr>
          <w:trHeight w:val="464"/>
        </w:trPr>
        <w:tc>
          <w:tcPr>
            <w:tcW w:w="690" w:type="dxa"/>
            <w:tcBorders>
              <w:top w:val="nil"/>
              <w:bottom w:val="nil"/>
              <w:right w:val="single" w:sz="4" w:space="0" w:color="000000"/>
            </w:tcBorders>
          </w:tcPr>
          <w:p>
            <w:pPr>
              <w:pStyle w:val="TableParagraph"/>
              <w:rPr>
                <w:rFonts w:ascii="Times New Roman"/>
                <w:sz w:val="22"/>
              </w:rPr>
            </w:pPr>
          </w:p>
        </w:tc>
        <w:tc>
          <w:tcPr>
            <w:tcW w:w="8180" w:type="dxa"/>
            <w:tcBorders>
              <w:top w:val="nil"/>
              <w:left w:val="single" w:sz="4" w:space="0" w:color="000000"/>
              <w:bottom w:val="nil"/>
            </w:tcBorders>
          </w:tcPr>
          <w:p>
            <w:pPr>
              <w:pStyle w:val="TableParagraph"/>
              <w:spacing w:before="67"/>
              <w:ind w:left="592"/>
              <w:rPr>
                <w:sz w:val="24"/>
              </w:rPr>
            </w:pPr>
            <w:r>
              <w:rPr>
                <w:rFonts w:ascii="Times New Roman" w:eastAsia="Times New Roman"/>
                <w:sz w:val="24"/>
              </w:rPr>
              <w:t>2</w:t>
            </w:r>
            <w:r>
              <w:rPr>
                <w:sz w:val="24"/>
              </w:rPr>
              <w:t>、土地利用符合性分析</w:t>
            </w:r>
          </w:p>
        </w:tc>
      </w:tr>
      <w:tr>
        <w:tblPrEx>
          <w:tblW w:w="0" w:type="auto"/>
          <w:tblInd w:w="188" w:type="dxa"/>
          <w:tblLayout w:type="fixed"/>
          <w:tblCellMar>
            <w:top w:w="0" w:type="dxa"/>
            <w:left w:w="0" w:type="dxa"/>
            <w:bottom w:w="0" w:type="dxa"/>
            <w:right w:w="0" w:type="dxa"/>
          </w:tblCellMar>
        </w:tblPrEx>
        <w:trPr>
          <w:trHeight w:val="457"/>
        </w:trPr>
        <w:tc>
          <w:tcPr>
            <w:tcW w:w="690" w:type="dxa"/>
            <w:tcBorders>
              <w:top w:val="nil"/>
              <w:bottom w:val="nil"/>
              <w:right w:val="single" w:sz="4" w:space="0" w:color="000000"/>
            </w:tcBorders>
          </w:tcPr>
          <w:p>
            <w:pPr>
              <w:pStyle w:val="TableParagraph"/>
              <w:rPr>
                <w:rFonts w:ascii="Times New Roman"/>
                <w:sz w:val="22"/>
              </w:rPr>
            </w:pPr>
          </w:p>
        </w:tc>
        <w:tc>
          <w:tcPr>
            <w:tcW w:w="8180" w:type="dxa"/>
            <w:tcBorders>
              <w:top w:val="nil"/>
              <w:left w:val="single" w:sz="4" w:space="0" w:color="000000"/>
              <w:bottom w:val="nil"/>
            </w:tcBorders>
          </w:tcPr>
          <w:p>
            <w:pPr>
              <w:pStyle w:val="TableParagraph"/>
              <w:spacing w:before="71"/>
              <w:ind w:right="130"/>
              <w:jc w:val="right"/>
              <w:rPr>
                <w:sz w:val="24"/>
              </w:rPr>
            </w:pPr>
            <w:r>
              <w:rPr>
                <w:sz w:val="24"/>
              </w:rPr>
              <w:t>拟建项目位于山东省德州市宁津县开发区十八栋厂房路。根据宁津县城</w:t>
            </w:r>
          </w:p>
        </w:tc>
      </w:tr>
      <w:tr>
        <w:tblPrEx>
          <w:tblW w:w="0" w:type="auto"/>
          <w:tblInd w:w="188" w:type="dxa"/>
          <w:tblLayout w:type="fixed"/>
          <w:tblCellMar>
            <w:top w:w="0" w:type="dxa"/>
            <w:left w:w="0" w:type="dxa"/>
            <w:bottom w:w="0" w:type="dxa"/>
            <w:right w:w="0" w:type="dxa"/>
          </w:tblCellMar>
        </w:tblPrEx>
        <w:trPr>
          <w:trHeight w:val="461"/>
        </w:trPr>
        <w:tc>
          <w:tcPr>
            <w:tcW w:w="690" w:type="dxa"/>
            <w:tcBorders>
              <w:top w:val="nil"/>
              <w:bottom w:val="nil"/>
              <w:right w:val="single" w:sz="4" w:space="0" w:color="000000"/>
            </w:tcBorders>
          </w:tcPr>
          <w:p>
            <w:pPr>
              <w:pStyle w:val="TableParagraph"/>
              <w:rPr>
                <w:rFonts w:ascii="Times New Roman"/>
                <w:sz w:val="22"/>
              </w:rPr>
            </w:pPr>
          </w:p>
        </w:tc>
        <w:tc>
          <w:tcPr>
            <w:tcW w:w="8180" w:type="dxa"/>
            <w:tcBorders>
              <w:top w:val="nil"/>
              <w:left w:val="single" w:sz="4" w:space="0" w:color="000000"/>
              <w:bottom w:val="nil"/>
            </w:tcBorders>
          </w:tcPr>
          <w:p>
            <w:pPr>
              <w:pStyle w:val="TableParagraph"/>
              <w:spacing w:before="79"/>
              <w:ind w:left="112"/>
              <w:rPr>
                <w:sz w:val="24"/>
              </w:rPr>
            </w:pPr>
            <w:r>
              <w:rPr>
                <w:sz w:val="24"/>
              </w:rPr>
              <w:t>市总体规划图，该土地利用现状为工业用地，符合宁津县总体规划的要求。</w:t>
            </w:r>
          </w:p>
        </w:tc>
      </w:tr>
      <w:tr>
        <w:tblPrEx>
          <w:tblW w:w="0" w:type="auto"/>
          <w:tblInd w:w="188" w:type="dxa"/>
          <w:tblLayout w:type="fixed"/>
          <w:tblCellMar>
            <w:top w:w="0" w:type="dxa"/>
            <w:left w:w="0" w:type="dxa"/>
            <w:bottom w:w="0" w:type="dxa"/>
            <w:right w:w="0" w:type="dxa"/>
          </w:tblCellMar>
        </w:tblPrEx>
        <w:trPr>
          <w:trHeight w:val="475"/>
        </w:trPr>
        <w:tc>
          <w:tcPr>
            <w:tcW w:w="690" w:type="dxa"/>
            <w:tcBorders>
              <w:top w:val="nil"/>
              <w:bottom w:val="nil"/>
              <w:right w:val="single" w:sz="4" w:space="0" w:color="000000"/>
            </w:tcBorders>
          </w:tcPr>
          <w:p>
            <w:pPr>
              <w:pStyle w:val="TableParagraph"/>
              <w:rPr>
                <w:rFonts w:ascii="Times New Roman"/>
                <w:sz w:val="22"/>
              </w:rPr>
            </w:pPr>
          </w:p>
        </w:tc>
        <w:tc>
          <w:tcPr>
            <w:tcW w:w="8180" w:type="dxa"/>
            <w:tcBorders>
              <w:top w:val="nil"/>
              <w:left w:val="single" w:sz="4" w:space="0" w:color="000000"/>
              <w:bottom w:val="nil"/>
            </w:tcBorders>
          </w:tcPr>
          <w:p>
            <w:pPr>
              <w:pStyle w:val="TableParagraph"/>
              <w:spacing w:before="83"/>
              <w:ind w:left="592"/>
              <w:rPr>
                <w:sz w:val="24"/>
              </w:rPr>
            </w:pPr>
            <w:r>
              <w:rPr>
                <w:rFonts w:ascii="Times New Roman" w:eastAsia="Times New Roman" w:hAnsi="Times New Roman"/>
                <w:sz w:val="24"/>
              </w:rPr>
              <w:t>3</w:t>
            </w:r>
            <w:r>
              <w:rPr>
                <w:sz w:val="24"/>
              </w:rPr>
              <w:t>、</w:t>
            </w:r>
            <w:r>
              <w:rPr>
                <w:rFonts w:ascii="Times New Roman" w:eastAsia="Times New Roman" w:hAnsi="Times New Roman"/>
                <w:sz w:val="24"/>
              </w:rPr>
              <w:t>“</w:t>
            </w:r>
            <w:r>
              <w:rPr>
                <w:sz w:val="24"/>
              </w:rPr>
              <w:t>三线一单</w:t>
            </w:r>
            <w:r>
              <w:rPr>
                <w:rFonts w:ascii="Times New Roman" w:eastAsia="Times New Roman" w:hAnsi="Times New Roman"/>
                <w:sz w:val="24"/>
              </w:rPr>
              <w:t>”</w:t>
            </w:r>
            <w:r>
              <w:rPr>
                <w:sz w:val="24"/>
              </w:rPr>
              <w:t>符合性分析</w:t>
            </w:r>
          </w:p>
        </w:tc>
      </w:tr>
      <w:tr>
        <w:tblPrEx>
          <w:tblW w:w="0" w:type="auto"/>
          <w:tblInd w:w="188" w:type="dxa"/>
          <w:tblLayout w:type="fixed"/>
          <w:tblCellMar>
            <w:top w:w="0" w:type="dxa"/>
            <w:left w:w="0" w:type="dxa"/>
            <w:bottom w:w="0" w:type="dxa"/>
            <w:right w:w="0" w:type="dxa"/>
          </w:tblCellMar>
        </w:tblPrEx>
        <w:trPr>
          <w:trHeight w:val="466"/>
        </w:trPr>
        <w:tc>
          <w:tcPr>
            <w:tcW w:w="690" w:type="dxa"/>
            <w:tcBorders>
              <w:top w:val="nil"/>
              <w:bottom w:val="nil"/>
              <w:right w:val="single" w:sz="4" w:space="0" w:color="000000"/>
            </w:tcBorders>
          </w:tcPr>
          <w:p>
            <w:pPr>
              <w:pStyle w:val="TableParagraph"/>
              <w:rPr>
                <w:rFonts w:ascii="Times New Roman"/>
                <w:sz w:val="22"/>
              </w:rPr>
            </w:pPr>
          </w:p>
        </w:tc>
        <w:tc>
          <w:tcPr>
            <w:tcW w:w="8180" w:type="dxa"/>
            <w:tcBorders>
              <w:top w:val="nil"/>
              <w:left w:val="single" w:sz="4" w:space="0" w:color="000000"/>
              <w:bottom w:val="nil"/>
            </w:tcBorders>
          </w:tcPr>
          <w:p>
            <w:pPr>
              <w:pStyle w:val="TableParagraph"/>
              <w:spacing w:before="75"/>
              <w:ind w:left="592"/>
              <w:rPr>
                <w:sz w:val="24"/>
              </w:rPr>
            </w:pPr>
            <w:r>
              <w:rPr>
                <w:sz w:val="24"/>
              </w:rPr>
              <w:t>（</w:t>
            </w:r>
            <w:r>
              <w:rPr>
                <w:rFonts w:ascii="Times New Roman" w:eastAsia="Times New Roman"/>
                <w:sz w:val="24"/>
              </w:rPr>
              <w:t>1</w:t>
            </w:r>
            <w:r>
              <w:rPr>
                <w:sz w:val="24"/>
              </w:rPr>
              <w:t>）与生态保护红线的符合性分析</w:t>
            </w:r>
          </w:p>
        </w:tc>
      </w:tr>
      <w:tr>
        <w:tblPrEx>
          <w:tblW w:w="0" w:type="auto"/>
          <w:tblInd w:w="188" w:type="dxa"/>
          <w:tblLayout w:type="fixed"/>
          <w:tblCellMar>
            <w:top w:w="0" w:type="dxa"/>
            <w:left w:w="0" w:type="dxa"/>
            <w:bottom w:w="0" w:type="dxa"/>
            <w:right w:w="0" w:type="dxa"/>
          </w:tblCellMar>
        </w:tblPrEx>
        <w:trPr>
          <w:trHeight w:val="466"/>
        </w:trPr>
        <w:tc>
          <w:tcPr>
            <w:tcW w:w="690" w:type="dxa"/>
            <w:tcBorders>
              <w:top w:val="nil"/>
              <w:bottom w:val="nil"/>
              <w:right w:val="single" w:sz="4" w:space="0" w:color="000000"/>
            </w:tcBorders>
          </w:tcPr>
          <w:p>
            <w:pPr>
              <w:pStyle w:val="TableParagraph"/>
              <w:rPr>
                <w:rFonts w:ascii="Times New Roman"/>
                <w:sz w:val="22"/>
              </w:rPr>
            </w:pPr>
          </w:p>
        </w:tc>
        <w:tc>
          <w:tcPr>
            <w:tcW w:w="8180" w:type="dxa"/>
            <w:tcBorders>
              <w:top w:val="nil"/>
              <w:left w:val="single" w:sz="4" w:space="0" w:color="000000"/>
              <w:bottom w:val="nil"/>
            </w:tcBorders>
          </w:tcPr>
          <w:p>
            <w:pPr>
              <w:pStyle w:val="TableParagraph"/>
              <w:spacing w:before="76"/>
              <w:ind w:right="87"/>
              <w:jc w:val="right"/>
              <w:rPr>
                <w:sz w:val="24"/>
              </w:rPr>
            </w:pPr>
            <w:r>
              <w:rPr>
                <w:spacing w:val="-3"/>
                <w:sz w:val="24"/>
              </w:rPr>
              <w:t>根据《德州市</w:t>
            </w:r>
            <w:r>
              <w:rPr>
                <w:rFonts w:ascii="Times New Roman" w:eastAsia="Times New Roman" w:hAnsi="Times New Roman"/>
                <w:sz w:val="24"/>
              </w:rPr>
              <w:t>“</w:t>
            </w:r>
            <w:r>
              <w:rPr>
                <w:sz w:val="24"/>
              </w:rPr>
              <w:t>三线一单</w:t>
            </w:r>
            <w:r>
              <w:rPr>
                <w:rFonts w:ascii="Times New Roman" w:eastAsia="Times New Roman" w:hAnsi="Times New Roman"/>
                <w:sz w:val="24"/>
              </w:rPr>
              <w:t>”</w:t>
            </w:r>
            <w:r>
              <w:rPr>
                <w:spacing w:val="-3"/>
                <w:sz w:val="24"/>
              </w:rPr>
              <w:t>生态环境分区管控方案》德政字〔</w:t>
            </w:r>
            <w:r>
              <w:rPr>
                <w:rFonts w:ascii="Times New Roman" w:eastAsia="Times New Roman" w:hAnsi="Times New Roman"/>
                <w:sz w:val="24"/>
              </w:rPr>
              <w:t>2021</w:t>
            </w:r>
            <w:r>
              <w:rPr>
                <w:spacing w:val="-12"/>
                <w:sz w:val="24"/>
              </w:rPr>
              <w:t>〕</w:t>
            </w:r>
            <w:r>
              <w:rPr>
                <w:rFonts w:ascii="Times New Roman" w:eastAsia="Times New Roman" w:hAnsi="Times New Roman"/>
                <w:sz w:val="24"/>
              </w:rPr>
              <w:t>19</w:t>
            </w:r>
            <w:r>
              <w:rPr>
                <w:rFonts w:ascii="Times New Roman" w:eastAsia="Times New Roman" w:hAnsi="Times New Roman"/>
                <w:spacing w:val="58"/>
                <w:sz w:val="24"/>
              </w:rPr>
              <w:t xml:space="preserve"> </w:t>
            </w:r>
            <w:r>
              <w:rPr>
                <w:sz w:val="24"/>
              </w:rPr>
              <w:t>号</w:t>
            </w:r>
          </w:p>
        </w:tc>
      </w:tr>
      <w:tr>
        <w:tblPrEx>
          <w:tblW w:w="0" w:type="auto"/>
          <w:tblInd w:w="188" w:type="dxa"/>
          <w:tblLayout w:type="fixed"/>
          <w:tblCellMar>
            <w:top w:w="0" w:type="dxa"/>
            <w:left w:w="0" w:type="dxa"/>
            <w:bottom w:w="0" w:type="dxa"/>
            <w:right w:w="0" w:type="dxa"/>
          </w:tblCellMar>
        </w:tblPrEx>
        <w:trPr>
          <w:trHeight w:val="466"/>
        </w:trPr>
        <w:tc>
          <w:tcPr>
            <w:tcW w:w="690" w:type="dxa"/>
            <w:tcBorders>
              <w:top w:val="nil"/>
              <w:bottom w:val="nil"/>
              <w:right w:val="single" w:sz="4" w:space="0" w:color="000000"/>
            </w:tcBorders>
          </w:tcPr>
          <w:p>
            <w:pPr>
              <w:pStyle w:val="TableParagraph"/>
              <w:rPr>
                <w:rFonts w:ascii="Times New Roman"/>
                <w:sz w:val="22"/>
              </w:rPr>
            </w:pPr>
          </w:p>
        </w:tc>
        <w:tc>
          <w:tcPr>
            <w:tcW w:w="8180" w:type="dxa"/>
            <w:tcBorders>
              <w:top w:val="nil"/>
              <w:left w:val="single" w:sz="4" w:space="0" w:color="000000"/>
              <w:bottom w:val="nil"/>
            </w:tcBorders>
          </w:tcPr>
          <w:p>
            <w:pPr>
              <w:pStyle w:val="TableParagraph"/>
              <w:spacing w:before="75"/>
              <w:ind w:left="112"/>
              <w:rPr>
                <w:sz w:val="24"/>
              </w:rPr>
            </w:pPr>
            <w:r>
              <w:rPr>
                <w:spacing w:val="-7"/>
                <w:sz w:val="24"/>
              </w:rPr>
              <w:t xml:space="preserve">可知，德州市宁津县共有 </w:t>
            </w:r>
            <w:r>
              <w:rPr>
                <w:rFonts w:ascii="Times New Roman" w:eastAsia="Times New Roman"/>
                <w:sz w:val="24"/>
              </w:rPr>
              <w:t>2</w:t>
            </w:r>
            <w:r>
              <w:rPr>
                <w:rFonts w:ascii="Times New Roman" w:eastAsia="Times New Roman"/>
                <w:spacing w:val="57"/>
                <w:sz w:val="24"/>
              </w:rPr>
              <w:t xml:space="preserve"> </w:t>
            </w:r>
            <w:r>
              <w:rPr>
                <w:spacing w:val="-5"/>
                <w:sz w:val="24"/>
              </w:rPr>
              <w:t>处生态保护红线区见下表。</w:t>
            </w:r>
          </w:p>
        </w:tc>
      </w:tr>
      <w:tr>
        <w:tblPrEx>
          <w:tblW w:w="0" w:type="auto"/>
          <w:tblInd w:w="188" w:type="dxa"/>
          <w:tblLayout w:type="fixed"/>
          <w:tblCellMar>
            <w:top w:w="0" w:type="dxa"/>
            <w:left w:w="0" w:type="dxa"/>
            <w:bottom w:w="0" w:type="dxa"/>
            <w:right w:w="0" w:type="dxa"/>
          </w:tblCellMar>
        </w:tblPrEx>
        <w:trPr>
          <w:trHeight w:val="492"/>
        </w:trPr>
        <w:tc>
          <w:tcPr>
            <w:tcW w:w="690" w:type="dxa"/>
            <w:tcBorders>
              <w:top w:val="nil"/>
              <w:bottom w:val="nil"/>
              <w:right w:val="single" w:sz="4" w:space="0" w:color="000000"/>
            </w:tcBorders>
          </w:tcPr>
          <w:p>
            <w:pPr>
              <w:pStyle w:val="TableParagraph"/>
              <w:rPr>
                <w:rFonts w:ascii="Times New Roman"/>
                <w:sz w:val="22"/>
              </w:rPr>
            </w:pPr>
          </w:p>
        </w:tc>
        <w:tc>
          <w:tcPr>
            <w:tcW w:w="8180" w:type="dxa"/>
            <w:tcBorders>
              <w:top w:val="nil"/>
              <w:left w:val="single" w:sz="4" w:space="0" w:color="000000"/>
              <w:bottom w:val="nil"/>
            </w:tcBorders>
          </w:tcPr>
          <w:p>
            <w:pPr>
              <w:pStyle w:val="TableParagraph"/>
              <w:spacing w:before="76"/>
              <w:ind w:left="1141" w:right="1121"/>
              <w:jc w:val="center"/>
              <w:rPr>
                <w:b/>
                <w:sz w:val="24"/>
              </w:rPr>
            </w:pPr>
            <w:r>
              <w:rPr>
                <w:b/>
                <w:sz w:val="24"/>
              </w:rPr>
              <w:t xml:space="preserve">表 </w:t>
            </w:r>
            <w:r>
              <w:rPr>
                <w:rFonts w:ascii="Times New Roman" w:eastAsia="Times New Roman"/>
                <w:b/>
                <w:sz w:val="24"/>
              </w:rPr>
              <w:t xml:space="preserve">1-1  </w:t>
            </w:r>
            <w:r>
              <w:rPr>
                <w:b/>
                <w:sz w:val="24"/>
              </w:rPr>
              <w:t>德州市生态保护红线区分布表</w:t>
            </w:r>
          </w:p>
        </w:tc>
      </w:tr>
      <w:tr>
        <w:tblPrEx>
          <w:tblW w:w="0" w:type="auto"/>
          <w:tblInd w:w="188" w:type="dxa"/>
          <w:tblLayout w:type="fixed"/>
          <w:tblCellMar>
            <w:top w:w="0" w:type="dxa"/>
            <w:left w:w="0" w:type="dxa"/>
            <w:bottom w:w="0" w:type="dxa"/>
            <w:right w:w="0" w:type="dxa"/>
          </w:tblCellMar>
        </w:tblPrEx>
        <w:trPr>
          <w:trHeight w:val="1245"/>
        </w:trPr>
        <w:tc>
          <w:tcPr>
            <w:tcW w:w="690" w:type="dxa"/>
            <w:tcBorders>
              <w:top w:val="nil"/>
              <w:bottom w:val="nil"/>
              <w:right w:val="single" w:sz="4" w:space="0" w:color="000000"/>
            </w:tcBorders>
          </w:tcPr>
          <w:p>
            <w:pPr>
              <w:pStyle w:val="TableParagraph"/>
              <w:spacing w:before="96" w:line="242" w:lineRule="auto"/>
              <w:ind w:left="135" w:right="120"/>
              <w:jc w:val="both"/>
              <w:rPr>
                <w:sz w:val="21"/>
              </w:rPr>
            </w:pPr>
            <w:r>
              <w:rPr>
                <w:sz w:val="21"/>
              </w:rPr>
              <w:t>其他符合性分析</w:t>
            </w:r>
          </w:p>
        </w:tc>
        <w:tc>
          <w:tcPr>
            <w:tcW w:w="8180" w:type="dxa"/>
            <w:tcBorders>
              <w:top w:val="nil"/>
              <w:left w:val="single" w:sz="4" w:space="0" w:color="000000"/>
              <w:bottom w:val="nil"/>
            </w:tcBorders>
          </w:tcPr>
          <w:p>
            <w:pPr>
              <w:pStyle w:val="TableParagraph"/>
              <w:rPr>
                <w:rFonts w:ascii="Times New Roman"/>
                <w:sz w:val="22"/>
              </w:rPr>
            </w:pPr>
          </w:p>
        </w:tc>
      </w:tr>
      <w:tr>
        <w:tblPrEx>
          <w:tblW w:w="0" w:type="auto"/>
          <w:tblInd w:w="188" w:type="dxa"/>
          <w:tblLayout w:type="fixed"/>
          <w:tblCellMar>
            <w:top w:w="0" w:type="dxa"/>
            <w:left w:w="0" w:type="dxa"/>
            <w:bottom w:w="0" w:type="dxa"/>
            <w:right w:w="0" w:type="dxa"/>
          </w:tblCellMar>
        </w:tblPrEx>
        <w:trPr>
          <w:trHeight w:val="442"/>
        </w:trPr>
        <w:tc>
          <w:tcPr>
            <w:tcW w:w="690" w:type="dxa"/>
            <w:tcBorders>
              <w:top w:val="nil"/>
              <w:bottom w:val="nil"/>
              <w:right w:val="single" w:sz="4" w:space="0" w:color="000000"/>
            </w:tcBorders>
          </w:tcPr>
          <w:p>
            <w:pPr>
              <w:pStyle w:val="TableParagraph"/>
              <w:rPr>
                <w:rFonts w:ascii="Times New Roman"/>
                <w:sz w:val="22"/>
              </w:rPr>
            </w:pPr>
          </w:p>
        </w:tc>
        <w:tc>
          <w:tcPr>
            <w:tcW w:w="8180" w:type="dxa"/>
            <w:tcBorders>
              <w:top w:val="nil"/>
              <w:left w:val="single" w:sz="4" w:space="0" w:color="000000"/>
              <w:bottom w:val="nil"/>
            </w:tcBorders>
          </w:tcPr>
          <w:p>
            <w:pPr>
              <w:pStyle w:val="TableParagraph"/>
              <w:spacing w:before="59"/>
              <w:ind w:right="130"/>
              <w:jc w:val="right"/>
              <w:rPr>
                <w:sz w:val="24"/>
              </w:rPr>
            </w:pPr>
            <w:r>
              <w:rPr>
                <w:sz w:val="24"/>
              </w:rPr>
              <w:t>拟建项目不涉及占用或穿越生态保护红线。符合生态保护红线的要求。</w:t>
            </w:r>
          </w:p>
        </w:tc>
      </w:tr>
      <w:tr>
        <w:tblPrEx>
          <w:tblW w:w="0" w:type="auto"/>
          <w:tblInd w:w="188" w:type="dxa"/>
          <w:tblLayout w:type="fixed"/>
          <w:tblCellMar>
            <w:top w:w="0" w:type="dxa"/>
            <w:left w:w="0" w:type="dxa"/>
            <w:bottom w:w="0" w:type="dxa"/>
            <w:right w:w="0" w:type="dxa"/>
          </w:tblCellMar>
        </w:tblPrEx>
        <w:trPr>
          <w:trHeight w:val="475"/>
        </w:trPr>
        <w:tc>
          <w:tcPr>
            <w:tcW w:w="690" w:type="dxa"/>
            <w:tcBorders>
              <w:top w:val="nil"/>
              <w:bottom w:val="nil"/>
              <w:right w:val="single" w:sz="4" w:space="0" w:color="000000"/>
            </w:tcBorders>
          </w:tcPr>
          <w:p>
            <w:pPr>
              <w:pStyle w:val="TableParagraph"/>
              <w:rPr>
                <w:rFonts w:ascii="Times New Roman"/>
                <w:sz w:val="22"/>
              </w:rPr>
            </w:pPr>
          </w:p>
        </w:tc>
        <w:tc>
          <w:tcPr>
            <w:tcW w:w="8180" w:type="dxa"/>
            <w:tcBorders>
              <w:top w:val="nil"/>
              <w:left w:val="single" w:sz="4" w:space="0" w:color="000000"/>
              <w:bottom w:val="nil"/>
            </w:tcBorders>
          </w:tcPr>
          <w:p>
            <w:pPr>
              <w:pStyle w:val="TableParagraph"/>
              <w:spacing w:before="85"/>
              <w:ind w:left="592"/>
              <w:rPr>
                <w:sz w:val="24"/>
              </w:rPr>
            </w:pPr>
            <w:r>
              <w:rPr>
                <w:sz w:val="24"/>
              </w:rPr>
              <w:t>（</w:t>
            </w:r>
            <w:r>
              <w:rPr>
                <w:rFonts w:ascii="Times New Roman" w:eastAsia="Times New Roman"/>
                <w:sz w:val="24"/>
              </w:rPr>
              <w:t>2</w:t>
            </w:r>
            <w:r>
              <w:rPr>
                <w:sz w:val="24"/>
              </w:rPr>
              <w:t>）与环境质量底线的符合性</w:t>
            </w:r>
          </w:p>
        </w:tc>
      </w:tr>
      <w:tr>
        <w:tblPrEx>
          <w:tblW w:w="0" w:type="auto"/>
          <w:tblInd w:w="188" w:type="dxa"/>
          <w:tblLayout w:type="fixed"/>
          <w:tblCellMar>
            <w:top w:w="0" w:type="dxa"/>
            <w:left w:w="0" w:type="dxa"/>
            <w:bottom w:w="0" w:type="dxa"/>
            <w:right w:w="0" w:type="dxa"/>
          </w:tblCellMar>
        </w:tblPrEx>
        <w:trPr>
          <w:trHeight w:val="468"/>
        </w:trPr>
        <w:tc>
          <w:tcPr>
            <w:tcW w:w="690" w:type="dxa"/>
            <w:tcBorders>
              <w:top w:val="nil"/>
              <w:bottom w:val="nil"/>
              <w:right w:val="single" w:sz="4" w:space="0" w:color="000000"/>
            </w:tcBorders>
          </w:tcPr>
          <w:p>
            <w:pPr>
              <w:pStyle w:val="TableParagraph"/>
              <w:rPr>
                <w:rFonts w:ascii="Times New Roman"/>
                <w:sz w:val="22"/>
              </w:rPr>
            </w:pPr>
          </w:p>
        </w:tc>
        <w:tc>
          <w:tcPr>
            <w:tcW w:w="8180" w:type="dxa"/>
            <w:tcBorders>
              <w:top w:val="nil"/>
              <w:left w:val="single" w:sz="4" w:space="0" w:color="000000"/>
              <w:bottom w:val="nil"/>
            </w:tcBorders>
          </w:tcPr>
          <w:p>
            <w:pPr>
              <w:pStyle w:val="TableParagraph"/>
              <w:spacing w:before="75"/>
              <w:ind w:right="87"/>
              <w:jc w:val="right"/>
              <w:rPr>
                <w:sz w:val="24"/>
              </w:rPr>
            </w:pPr>
            <w:r>
              <w:rPr>
                <w:sz w:val="24"/>
              </w:rPr>
              <w:t>根据《山东省德州市</w:t>
            </w:r>
            <w:r>
              <w:rPr>
                <w:rFonts w:ascii="Times New Roman" w:eastAsia="Times New Roman" w:hAnsi="Times New Roman"/>
                <w:sz w:val="24"/>
              </w:rPr>
              <w:t>“</w:t>
            </w:r>
            <w:r>
              <w:rPr>
                <w:sz w:val="24"/>
              </w:rPr>
              <w:t>三线一单</w:t>
            </w:r>
            <w:r>
              <w:rPr>
                <w:rFonts w:ascii="Times New Roman" w:eastAsia="Times New Roman" w:hAnsi="Times New Roman"/>
                <w:sz w:val="24"/>
              </w:rPr>
              <w:t>”</w:t>
            </w:r>
            <w:r>
              <w:rPr>
                <w:sz w:val="24"/>
              </w:rPr>
              <w:t xml:space="preserve">生态环境分区管控方案》附件 </w:t>
            </w:r>
            <w:r>
              <w:rPr>
                <w:rFonts w:ascii="Times New Roman" w:eastAsia="Times New Roman" w:hAnsi="Times New Roman"/>
                <w:sz w:val="24"/>
              </w:rPr>
              <w:t xml:space="preserve">2 </w:t>
            </w:r>
            <w:r>
              <w:rPr>
                <w:sz w:val="24"/>
              </w:rPr>
              <w:t>德州市</w:t>
            </w:r>
          </w:p>
        </w:tc>
      </w:tr>
      <w:tr>
        <w:tblPrEx>
          <w:tblW w:w="0" w:type="auto"/>
          <w:tblInd w:w="188" w:type="dxa"/>
          <w:tblLayout w:type="fixed"/>
          <w:tblCellMar>
            <w:top w:w="0" w:type="dxa"/>
            <w:left w:w="0" w:type="dxa"/>
            <w:bottom w:w="0" w:type="dxa"/>
            <w:right w:w="0" w:type="dxa"/>
          </w:tblCellMar>
        </w:tblPrEx>
        <w:trPr>
          <w:trHeight w:val="471"/>
        </w:trPr>
        <w:tc>
          <w:tcPr>
            <w:tcW w:w="690" w:type="dxa"/>
            <w:tcBorders>
              <w:top w:val="nil"/>
              <w:bottom w:val="nil"/>
              <w:right w:val="single" w:sz="4" w:space="0" w:color="000000"/>
            </w:tcBorders>
          </w:tcPr>
          <w:p>
            <w:pPr>
              <w:pStyle w:val="TableParagraph"/>
              <w:rPr>
                <w:rFonts w:ascii="Times New Roman"/>
                <w:sz w:val="22"/>
              </w:rPr>
            </w:pPr>
          </w:p>
        </w:tc>
        <w:tc>
          <w:tcPr>
            <w:tcW w:w="8180" w:type="dxa"/>
            <w:tcBorders>
              <w:top w:val="nil"/>
              <w:left w:val="single" w:sz="4" w:space="0" w:color="000000"/>
              <w:bottom w:val="nil"/>
            </w:tcBorders>
          </w:tcPr>
          <w:p>
            <w:pPr>
              <w:pStyle w:val="TableParagraph"/>
              <w:spacing w:before="75"/>
              <w:ind w:left="112"/>
              <w:rPr>
                <w:sz w:val="24"/>
              </w:rPr>
            </w:pPr>
            <w:r>
              <w:rPr>
                <w:rFonts w:ascii="Times New Roman" w:eastAsia="Times New Roman" w:hAnsi="Times New Roman"/>
                <w:sz w:val="24"/>
              </w:rPr>
              <w:t>“</w:t>
            </w:r>
            <w:r>
              <w:rPr>
                <w:sz w:val="24"/>
              </w:rPr>
              <w:t>三线一单</w:t>
            </w:r>
            <w:r>
              <w:rPr>
                <w:rFonts w:ascii="Times New Roman" w:eastAsia="Times New Roman" w:hAnsi="Times New Roman"/>
                <w:sz w:val="24"/>
              </w:rPr>
              <w:t>”</w:t>
            </w:r>
            <w:r>
              <w:rPr>
                <w:sz w:val="24"/>
              </w:rPr>
              <w:t>生态环境分区管控要求，环境质量底线分大气环境、水环境、土</w:t>
            </w:r>
          </w:p>
        </w:tc>
      </w:tr>
      <w:tr>
        <w:tblPrEx>
          <w:tblW w:w="0" w:type="auto"/>
          <w:tblInd w:w="188" w:type="dxa"/>
          <w:tblLayout w:type="fixed"/>
          <w:tblCellMar>
            <w:top w:w="0" w:type="dxa"/>
            <w:left w:w="0" w:type="dxa"/>
            <w:bottom w:w="0" w:type="dxa"/>
            <w:right w:w="0" w:type="dxa"/>
          </w:tblCellMar>
        </w:tblPrEx>
        <w:trPr>
          <w:trHeight w:val="453"/>
        </w:trPr>
        <w:tc>
          <w:tcPr>
            <w:tcW w:w="690" w:type="dxa"/>
            <w:tcBorders>
              <w:top w:val="nil"/>
              <w:bottom w:val="nil"/>
              <w:right w:val="single" w:sz="4" w:space="0" w:color="000000"/>
            </w:tcBorders>
          </w:tcPr>
          <w:p>
            <w:pPr>
              <w:pStyle w:val="TableParagraph"/>
              <w:rPr>
                <w:rFonts w:ascii="Times New Roman"/>
                <w:sz w:val="22"/>
              </w:rPr>
            </w:pPr>
          </w:p>
        </w:tc>
        <w:tc>
          <w:tcPr>
            <w:tcW w:w="8180" w:type="dxa"/>
            <w:tcBorders>
              <w:top w:val="nil"/>
              <w:left w:val="single" w:sz="4" w:space="0" w:color="000000"/>
              <w:bottom w:val="nil"/>
            </w:tcBorders>
          </w:tcPr>
          <w:p>
            <w:pPr>
              <w:pStyle w:val="TableParagraph"/>
              <w:spacing w:before="71"/>
              <w:ind w:left="112"/>
              <w:rPr>
                <w:sz w:val="24"/>
              </w:rPr>
            </w:pPr>
            <w:r>
              <w:rPr>
                <w:sz w:val="24"/>
              </w:rPr>
              <w:t>壤环境。</w:t>
            </w:r>
          </w:p>
        </w:tc>
      </w:tr>
      <w:tr>
        <w:tblPrEx>
          <w:tblW w:w="0" w:type="auto"/>
          <w:tblInd w:w="188" w:type="dxa"/>
          <w:tblLayout w:type="fixed"/>
          <w:tblCellMar>
            <w:top w:w="0" w:type="dxa"/>
            <w:left w:w="0" w:type="dxa"/>
            <w:bottom w:w="0" w:type="dxa"/>
            <w:right w:w="0" w:type="dxa"/>
          </w:tblCellMar>
        </w:tblPrEx>
        <w:trPr>
          <w:trHeight w:val="474"/>
        </w:trPr>
        <w:tc>
          <w:tcPr>
            <w:tcW w:w="690" w:type="dxa"/>
            <w:tcBorders>
              <w:top w:val="nil"/>
              <w:bottom w:val="nil"/>
              <w:right w:val="single" w:sz="4" w:space="0" w:color="000000"/>
            </w:tcBorders>
          </w:tcPr>
          <w:p>
            <w:pPr>
              <w:pStyle w:val="TableParagraph"/>
              <w:rPr>
                <w:rFonts w:ascii="Times New Roman"/>
                <w:sz w:val="22"/>
              </w:rPr>
            </w:pPr>
          </w:p>
        </w:tc>
        <w:tc>
          <w:tcPr>
            <w:tcW w:w="8180" w:type="dxa"/>
            <w:tcBorders>
              <w:top w:val="nil"/>
              <w:left w:val="single" w:sz="4" w:space="0" w:color="000000"/>
              <w:bottom w:val="nil"/>
            </w:tcBorders>
          </w:tcPr>
          <w:p>
            <w:pPr>
              <w:pStyle w:val="TableParagraph"/>
              <w:spacing w:before="83"/>
              <w:ind w:left="592"/>
              <w:rPr>
                <w:sz w:val="24"/>
              </w:rPr>
            </w:pPr>
            <w:r>
              <w:rPr>
                <w:rFonts w:ascii="Times New Roman" w:eastAsia="Times New Roman"/>
                <w:sz w:val="24"/>
              </w:rPr>
              <w:t>1</w:t>
            </w:r>
            <w:r>
              <w:rPr>
                <w:sz w:val="24"/>
              </w:rPr>
              <w:t xml:space="preserve">）宁津县大气环境质量管控区域划分为 </w:t>
            </w:r>
            <w:r>
              <w:rPr>
                <w:rFonts w:ascii="Times New Roman" w:eastAsia="Times New Roman"/>
                <w:sz w:val="24"/>
              </w:rPr>
              <w:t xml:space="preserve">13 </w:t>
            </w:r>
            <w:r>
              <w:rPr>
                <w:sz w:val="24"/>
              </w:rPr>
              <w:t>个，具体见下表</w:t>
            </w:r>
          </w:p>
        </w:tc>
      </w:tr>
      <w:tr>
        <w:tblPrEx>
          <w:tblW w:w="0" w:type="auto"/>
          <w:tblInd w:w="188" w:type="dxa"/>
          <w:tblLayout w:type="fixed"/>
          <w:tblCellMar>
            <w:top w:w="0" w:type="dxa"/>
            <w:left w:w="0" w:type="dxa"/>
            <w:bottom w:w="0" w:type="dxa"/>
            <w:right w:w="0" w:type="dxa"/>
          </w:tblCellMar>
        </w:tblPrEx>
        <w:trPr>
          <w:trHeight w:val="3317"/>
        </w:trPr>
        <w:tc>
          <w:tcPr>
            <w:tcW w:w="690" w:type="dxa"/>
            <w:tcBorders>
              <w:top w:val="nil"/>
              <w:right w:val="single" w:sz="4" w:space="0" w:color="000000"/>
            </w:tcBorders>
          </w:tcPr>
          <w:p>
            <w:pPr>
              <w:pStyle w:val="TableParagraph"/>
              <w:rPr>
                <w:rFonts w:ascii="Times New Roman"/>
                <w:sz w:val="22"/>
              </w:rPr>
            </w:pPr>
          </w:p>
        </w:tc>
        <w:tc>
          <w:tcPr>
            <w:tcW w:w="8180" w:type="dxa"/>
            <w:tcBorders>
              <w:top w:val="nil"/>
              <w:left w:val="single" w:sz="4" w:space="0" w:color="000000"/>
            </w:tcBorders>
          </w:tcPr>
          <w:p>
            <w:pPr>
              <w:pStyle w:val="TableParagraph"/>
              <w:spacing w:before="76"/>
              <w:ind w:left="1141" w:right="1121"/>
              <w:jc w:val="center"/>
              <w:rPr>
                <w:b/>
                <w:sz w:val="24"/>
              </w:rPr>
            </w:pPr>
            <w:r>
              <w:rPr>
                <w:b/>
                <w:sz w:val="24"/>
              </w:rPr>
              <w:t xml:space="preserve">表 </w:t>
            </w:r>
            <w:r>
              <w:rPr>
                <w:rFonts w:ascii="Times New Roman" w:eastAsia="Times New Roman"/>
                <w:b/>
                <w:sz w:val="24"/>
              </w:rPr>
              <w:t xml:space="preserve">1-2  </w:t>
            </w:r>
            <w:r>
              <w:rPr>
                <w:b/>
                <w:sz w:val="24"/>
              </w:rPr>
              <w:t>德州市大气环境质量管控分区汇总表（宁津县）</w:t>
            </w:r>
          </w:p>
        </w:tc>
      </w:tr>
    </w:tbl>
    <w:p>
      <w:pPr>
        <w:spacing w:after="0"/>
        <w:jc w:val="center"/>
        <w:rPr>
          <w:sz w:val="24"/>
        </w:rPr>
        <w:sectPr>
          <w:footerReference w:type="default" r:id="rId6"/>
          <w:pgSz w:w="11910" w:h="16840"/>
          <w:pgMar w:top="1580" w:right="1300" w:bottom="1180" w:left="1340" w:header="0" w:footer="997" w:gutter="0"/>
          <w:pgNumType w:start="3"/>
          <w:cols w:num="1" w:space="720"/>
        </w:sectPr>
      </w:pPr>
    </w:p>
    <w:p>
      <w:pPr>
        <w:pStyle w:val="BodyText"/>
        <w:spacing w:before="11"/>
        <w:rPr>
          <w:rFonts w:ascii="Times New Roman"/>
          <w:sz w:val="8"/>
        </w:rPr>
      </w:pPr>
      <w:r>
        <w:pict>
          <v:shape id="_x0000_s1028" o:spid="_x0000_s1027" type="#_x0000_t202" style="width:398.6pt;height:6in;margin-top:289.1pt;margin-left:115.8pt;mso-height-relative:page;mso-position-horizontal-relative:page;mso-position-vertical-relative:page;mso-width-relative:page;position:absolute;z-index:251660288" coordsize="21600,21600" filled="f" stroked="f">
            <v:stroke joinstyle="miter"/>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779"/>
                    <w:gridCol w:w="1873"/>
                    <w:gridCol w:w="1398"/>
                    <w:gridCol w:w="1255"/>
                    <w:gridCol w:w="1326"/>
                    <w:gridCol w:w="1326"/>
                  </w:tblGrid>
                  <w:tr>
                    <w:tblPrEx>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632"/>
                    </w:trPr>
                    <w:tc>
                      <w:tcPr>
                        <w:tcW w:w="779" w:type="dxa"/>
                      </w:tcPr>
                      <w:p>
                        <w:pPr>
                          <w:pStyle w:val="TableParagraph"/>
                          <w:spacing w:before="179"/>
                          <w:ind w:left="158" w:right="151"/>
                          <w:jc w:val="center"/>
                          <w:rPr>
                            <w:sz w:val="21"/>
                          </w:rPr>
                        </w:pPr>
                        <w:r>
                          <w:rPr>
                            <w:sz w:val="21"/>
                          </w:rPr>
                          <w:t>序号</w:t>
                        </w:r>
                      </w:p>
                    </w:tc>
                    <w:tc>
                      <w:tcPr>
                        <w:tcW w:w="1873" w:type="dxa"/>
                      </w:tcPr>
                      <w:p>
                        <w:pPr>
                          <w:pStyle w:val="TableParagraph"/>
                          <w:spacing w:before="179"/>
                          <w:ind w:left="94" w:right="89"/>
                          <w:jc w:val="center"/>
                          <w:rPr>
                            <w:sz w:val="21"/>
                          </w:rPr>
                        </w:pPr>
                        <w:r>
                          <w:rPr>
                            <w:sz w:val="21"/>
                          </w:rPr>
                          <w:t>管控分区编号</w:t>
                        </w:r>
                      </w:p>
                    </w:tc>
                    <w:tc>
                      <w:tcPr>
                        <w:tcW w:w="1398" w:type="dxa"/>
                      </w:tcPr>
                      <w:p>
                        <w:pPr>
                          <w:pStyle w:val="TableParagraph"/>
                          <w:spacing w:before="44" w:line="242" w:lineRule="auto"/>
                          <w:ind w:left="594" w:right="162" w:hanging="420"/>
                          <w:rPr>
                            <w:sz w:val="21"/>
                          </w:rPr>
                        </w:pPr>
                        <w:r>
                          <w:rPr>
                            <w:sz w:val="21"/>
                          </w:rPr>
                          <w:t>控制单元名称</w:t>
                        </w:r>
                      </w:p>
                    </w:tc>
                    <w:tc>
                      <w:tcPr>
                        <w:tcW w:w="1255" w:type="dxa"/>
                      </w:tcPr>
                      <w:p>
                        <w:pPr>
                          <w:pStyle w:val="TableParagraph"/>
                          <w:spacing w:before="179"/>
                          <w:ind w:left="186" w:right="179"/>
                          <w:jc w:val="center"/>
                          <w:rPr>
                            <w:sz w:val="21"/>
                          </w:rPr>
                        </w:pPr>
                        <w:r>
                          <w:rPr>
                            <w:sz w:val="21"/>
                          </w:rPr>
                          <w:t>主要河流</w:t>
                        </w:r>
                      </w:p>
                    </w:tc>
                    <w:tc>
                      <w:tcPr>
                        <w:tcW w:w="1326" w:type="dxa"/>
                      </w:tcPr>
                      <w:p>
                        <w:pPr>
                          <w:pStyle w:val="TableParagraph"/>
                          <w:spacing w:before="179"/>
                          <w:ind w:left="117" w:right="109"/>
                          <w:jc w:val="center"/>
                          <w:rPr>
                            <w:sz w:val="21"/>
                          </w:rPr>
                        </w:pPr>
                        <w:r>
                          <w:rPr>
                            <w:sz w:val="21"/>
                          </w:rPr>
                          <w:t>管控分区</w:t>
                        </w:r>
                      </w:p>
                    </w:tc>
                    <w:tc>
                      <w:tcPr>
                        <w:tcW w:w="1326" w:type="dxa"/>
                      </w:tcPr>
                      <w:p>
                        <w:pPr>
                          <w:pStyle w:val="TableParagraph"/>
                          <w:spacing w:before="44" w:line="242" w:lineRule="auto"/>
                          <w:ind w:left="556" w:right="128" w:hanging="420"/>
                          <w:rPr>
                            <w:sz w:val="21"/>
                          </w:rPr>
                        </w:pPr>
                        <w:r>
                          <w:rPr>
                            <w:sz w:val="21"/>
                          </w:rPr>
                          <w:t>管控分区细类</w:t>
                        </w:r>
                      </w:p>
                    </w:tc>
                  </w:tr>
                  <w:tr>
                    <w:tblPrEx>
                      <w:tblW w:w="0" w:type="auto"/>
                      <w:tblInd w:w="5" w:type="dxa"/>
                      <w:tblLayout w:type="fixed"/>
                      <w:tblCellMar>
                        <w:top w:w="0" w:type="dxa"/>
                        <w:left w:w="0" w:type="dxa"/>
                        <w:bottom w:w="0" w:type="dxa"/>
                        <w:right w:w="0" w:type="dxa"/>
                      </w:tblCellMar>
                    </w:tblPrEx>
                    <w:trPr>
                      <w:trHeight w:val="488"/>
                    </w:trPr>
                    <w:tc>
                      <w:tcPr>
                        <w:tcW w:w="779" w:type="dxa"/>
                      </w:tcPr>
                      <w:p>
                        <w:pPr>
                          <w:pStyle w:val="TableParagraph"/>
                          <w:spacing w:before="121"/>
                          <w:ind w:left="6"/>
                          <w:jc w:val="center"/>
                          <w:rPr>
                            <w:rFonts w:ascii="Times New Roman"/>
                            <w:sz w:val="21"/>
                          </w:rPr>
                        </w:pPr>
                        <w:r>
                          <w:rPr>
                            <w:rFonts w:ascii="Times New Roman"/>
                            <w:w w:val="99"/>
                            <w:sz w:val="21"/>
                          </w:rPr>
                          <w:t>1</w:t>
                        </w:r>
                      </w:p>
                    </w:tc>
                    <w:tc>
                      <w:tcPr>
                        <w:tcW w:w="1873" w:type="dxa"/>
                      </w:tcPr>
                      <w:p>
                        <w:pPr>
                          <w:pStyle w:val="TableParagraph"/>
                          <w:spacing w:before="119"/>
                          <w:ind w:left="98" w:right="87"/>
                          <w:jc w:val="center"/>
                          <w:rPr>
                            <w:rFonts w:ascii="Times New Roman"/>
                            <w:sz w:val="21"/>
                          </w:rPr>
                        </w:pPr>
                        <w:r>
                          <w:rPr>
                            <w:rFonts w:ascii="Times New Roman"/>
                            <w:sz w:val="21"/>
                          </w:rPr>
                          <w:t>YS3714223210109</w:t>
                        </w:r>
                      </w:p>
                    </w:tc>
                    <w:tc>
                      <w:tcPr>
                        <w:tcW w:w="1398" w:type="dxa"/>
                      </w:tcPr>
                      <w:p>
                        <w:pPr>
                          <w:pStyle w:val="TableParagraph"/>
                          <w:spacing w:before="3" w:line="240" w:lineRule="exact"/>
                          <w:ind w:left="489" w:right="162" w:hanging="315"/>
                          <w:rPr>
                            <w:sz w:val="21"/>
                          </w:rPr>
                        </w:pPr>
                        <w:r>
                          <w:rPr>
                            <w:sz w:val="21"/>
                          </w:rPr>
                          <w:t>大曹镇控制单元</w:t>
                        </w:r>
                      </w:p>
                    </w:tc>
                    <w:tc>
                      <w:tcPr>
                        <w:tcW w:w="1255" w:type="dxa"/>
                      </w:tcPr>
                      <w:p>
                        <w:pPr>
                          <w:pStyle w:val="TableParagraph"/>
                          <w:spacing w:before="105"/>
                          <w:ind w:left="186" w:right="179"/>
                          <w:jc w:val="center"/>
                          <w:rPr>
                            <w:sz w:val="21"/>
                          </w:rPr>
                        </w:pPr>
                        <w:r>
                          <w:rPr>
                            <w:sz w:val="21"/>
                          </w:rPr>
                          <w:t>漳卫新河</w:t>
                        </w:r>
                      </w:p>
                    </w:tc>
                    <w:tc>
                      <w:tcPr>
                        <w:tcW w:w="1326" w:type="dxa"/>
                      </w:tcPr>
                      <w:p>
                        <w:pPr>
                          <w:pStyle w:val="TableParagraph"/>
                          <w:spacing w:before="105"/>
                          <w:ind w:left="117" w:right="109"/>
                          <w:jc w:val="center"/>
                          <w:rPr>
                            <w:sz w:val="21"/>
                          </w:rPr>
                        </w:pPr>
                        <w:r>
                          <w:rPr>
                            <w:sz w:val="21"/>
                          </w:rPr>
                          <w:t>一般管控区</w:t>
                        </w:r>
                      </w:p>
                    </w:tc>
                    <w:tc>
                      <w:tcPr>
                        <w:tcW w:w="1326" w:type="dxa"/>
                      </w:tcPr>
                      <w:p>
                        <w:pPr>
                          <w:pStyle w:val="TableParagraph"/>
                          <w:spacing w:before="9" w:line="232" w:lineRule="exact"/>
                          <w:ind w:left="347" w:right="128" w:hanging="212"/>
                          <w:rPr>
                            <w:sz w:val="21"/>
                          </w:rPr>
                        </w:pPr>
                        <w:r>
                          <w:rPr>
                            <w:sz w:val="21"/>
                          </w:rPr>
                          <w:t>水环境一般管控区</w:t>
                        </w:r>
                      </w:p>
                    </w:tc>
                  </w:tr>
                  <w:tr>
                    <w:tblPrEx>
                      <w:tblW w:w="0" w:type="auto"/>
                      <w:tblInd w:w="5" w:type="dxa"/>
                      <w:tblLayout w:type="fixed"/>
                      <w:tblCellMar>
                        <w:top w:w="0" w:type="dxa"/>
                        <w:left w:w="0" w:type="dxa"/>
                        <w:bottom w:w="0" w:type="dxa"/>
                        <w:right w:w="0" w:type="dxa"/>
                      </w:tblCellMar>
                    </w:tblPrEx>
                    <w:trPr>
                      <w:trHeight w:val="487"/>
                    </w:trPr>
                    <w:tc>
                      <w:tcPr>
                        <w:tcW w:w="779" w:type="dxa"/>
                      </w:tcPr>
                      <w:p>
                        <w:pPr>
                          <w:pStyle w:val="TableParagraph"/>
                          <w:spacing w:before="121"/>
                          <w:ind w:left="6"/>
                          <w:jc w:val="center"/>
                          <w:rPr>
                            <w:rFonts w:ascii="Times New Roman"/>
                            <w:sz w:val="21"/>
                          </w:rPr>
                        </w:pPr>
                        <w:r>
                          <w:rPr>
                            <w:rFonts w:ascii="Times New Roman"/>
                            <w:w w:val="99"/>
                            <w:sz w:val="21"/>
                          </w:rPr>
                          <w:t>2</w:t>
                        </w:r>
                      </w:p>
                    </w:tc>
                    <w:tc>
                      <w:tcPr>
                        <w:tcW w:w="1873" w:type="dxa"/>
                      </w:tcPr>
                      <w:p>
                        <w:pPr>
                          <w:pStyle w:val="TableParagraph"/>
                          <w:spacing w:before="119"/>
                          <w:ind w:left="97" w:right="89"/>
                          <w:jc w:val="center"/>
                          <w:rPr>
                            <w:rFonts w:ascii="Times New Roman"/>
                            <w:sz w:val="21"/>
                          </w:rPr>
                        </w:pPr>
                        <w:r>
                          <w:rPr>
                            <w:rFonts w:ascii="Times New Roman"/>
                            <w:sz w:val="21"/>
                          </w:rPr>
                          <w:t>YS3714223210110</w:t>
                        </w:r>
                      </w:p>
                    </w:tc>
                    <w:tc>
                      <w:tcPr>
                        <w:tcW w:w="1398" w:type="dxa"/>
                      </w:tcPr>
                      <w:p>
                        <w:pPr>
                          <w:pStyle w:val="TableParagraph"/>
                          <w:spacing w:before="4" w:line="238" w:lineRule="exact"/>
                          <w:ind w:left="489" w:right="162" w:hanging="315"/>
                          <w:rPr>
                            <w:sz w:val="21"/>
                          </w:rPr>
                        </w:pPr>
                        <w:r>
                          <w:rPr>
                            <w:sz w:val="21"/>
                          </w:rPr>
                          <w:t>保店镇控制单元</w:t>
                        </w:r>
                      </w:p>
                    </w:tc>
                    <w:tc>
                      <w:tcPr>
                        <w:tcW w:w="1255" w:type="dxa"/>
                      </w:tcPr>
                      <w:p>
                        <w:pPr>
                          <w:pStyle w:val="TableParagraph"/>
                          <w:spacing w:before="105"/>
                          <w:ind w:left="186" w:right="179"/>
                          <w:jc w:val="center"/>
                          <w:rPr>
                            <w:sz w:val="21"/>
                          </w:rPr>
                        </w:pPr>
                        <w:r>
                          <w:rPr>
                            <w:sz w:val="21"/>
                          </w:rPr>
                          <w:t>漳卫新河</w:t>
                        </w:r>
                      </w:p>
                    </w:tc>
                    <w:tc>
                      <w:tcPr>
                        <w:tcW w:w="1326" w:type="dxa"/>
                      </w:tcPr>
                      <w:p>
                        <w:pPr>
                          <w:pStyle w:val="TableParagraph"/>
                          <w:spacing w:before="105"/>
                          <w:ind w:left="117" w:right="109"/>
                          <w:jc w:val="center"/>
                          <w:rPr>
                            <w:sz w:val="21"/>
                          </w:rPr>
                        </w:pPr>
                        <w:r>
                          <w:rPr>
                            <w:sz w:val="21"/>
                          </w:rPr>
                          <w:t>一般管控区</w:t>
                        </w:r>
                      </w:p>
                    </w:tc>
                    <w:tc>
                      <w:tcPr>
                        <w:tcW w:w="1326" w:type="dxa"/>
                      </w:tcPr>
                      <w:p>
                        <w:pPr>
                          <w:pStyle w:val="TableParagraph"/>
                          <w:spacing w:before="11" w:line="230" w:lineRule="exact"/>
                          <w:ind w:left="347" w:right="128" w:hanging="212"/>
                          <w:rPr>
                            <w:sz w:val="21"/>
                          </w:rPr>
                        </w:pPr>
                        <w:r>
                          <w:rPr>
                            <w:sz w:val="21"/>
                          </w:rPr>
                          <w:t>水环境一般管控区</w:t>
                        </w:r>
                      </w:p>
                    </w:tc>
                  </w:tr>
                  <w:tr>
                    <w:tblPrEx>
                      <w:tblW w:w="0" w:type="auto"/>
                      <w:tblInd w:w="5" w:type="dxa"/>
                      <w:tblLayout w:type="fixed"/>
                      <w:tblCellMar>
                        <w:top w:w="0" w:type="dxa"/>
                        <w:left w:w="0" w:type="dxa"/>
                        <w:bottom w:w="0" w:type="dxa"/>
                        <w:right w:w="0" w:type="dxa"/>
                      </w:tblCellMar>
                    </w:tblPrEx>
                    <w:trPr>
                      <w:trHeight w:val="700"/>
                    </w:trPr>
                    <w:tc>
                      <w:tcPr>
                        <w:tcW w:w="779" w:type="dxa"/>
                      </w:tcPr>
                      <w:p>
                        <w:pPr>
                          <w:pStyle w:val="TableParagraph"/>
                          <w:spacing w:before="8"/>
                          <w:rPr>
                            <w:rFonts w:ascii="Times New Roman"/>
                            <w:sz w:val="19"/>
                          </w:rPr>
                        </w:pPr>
                      </w:p>
                      <w:p>
                        <w:pPr>
                          <w:pStyle w:val="TableParagraph"/>
                          <w:ind w:left="6"/>
                          <w:jc w:val="center"/>
                          <w:rPr>
                            <w:rFonts w:ascii="Times New Roman"/>
                            <w:sz w:val="21"/>
                          </w:rPr>
                        </w:pPr>
                        <w:r>
                          <w:rPr>
                            <w:rFonts w:ascii="Times New Roman"/>
                            <w:w w:val="99"/>
                            <w:sz w:val="21"/>
                          </w:rPr>
                          <w:t>3</w:t>
                        </w:r>
                      </w:p>
                    </w:tc>
                    <w:tc>
                      <w:tcPr>
                        <w:tcW w:w="1873" w:type="dxa"/>
                      </w:tcPr>
                      <w:p>
                        <w:pPr>
                          <w:pStyle w:val="TableParagraph"/>
                          <w:spacing w:before="6"/>
                          <w:rPr>
                            <w:rFonts w:ascii="Times New Roman"/>
                            <w:sz w:val="19"/>
                          </w:rPr>
                        </w:pPr>
                      </w:p>
                      <w:p>
                        <w:pPr>
                          <w:pStyle w:val="TableParagraph"/>
                          <w:ind w:left="98" w:right="87"/>
                          <w:jc w:val="center"/>
                          <w:rPr>
                            <w:rFonts w:ascii="Times New Roman"/>
                            <w:sz w:val="21"/>
                          </w:rPr>
                        </w:pPr>
                        <w:r>
                          <w:rPr>
                            <w:rFonts w:ascii="Times New Roman"/>
                            <w:sz w:val="21"/>
                          </w:rPr>
                          <w:t>YS3714222210111</w:t>
                        </w:r>
                      </w:p>
                    </w:tc>
                    <w:tc>
                      <w:tcPr>
                        <w:tcW w:w="1398" w:type="dxa"/>
                      </w:tcPr>
                      <w:p>
                        <w:pPr>
                          <w:pStyle w:val="TableParagraph"/>
                          <w:spacing w:before="115" w:line="211" w:lineRule="auto"/>
                          <w:ind w:left="383" w:right="162" w:hanging="209"/>
                          <w:rPr>
                            <w:sz w:val="21"/>
                          </w:rPr>
                        </w:pPr>
                        <w:r>
                          <w:rPr>
                            <w:sz w:val="21"/>
                          </w:rPr>
                          <w:t>津城街道控制单元</w:t>
                        </w:r>
                      </w:p>
                    </w:tc>
                    <w:tc>
                      <w:tcPr>
                        <w:tcW w:w="1255" w:type="dxa"/>
                      </w:tcPr>
                      <w:p>
                        <w:pPr>
                          <w:pStyle w:val="TableParagraph"/>
                          <w:spacing w:before="3"/>
                          <w:rPr>
                            <w:rFonts w:ascii="Times New Roman"/>
                            <w:sz w:val="18"/>
                          </w:rPr>
                        </w:pPr>
                      </w:p>
                      <w:p>
                        <w:pPr>
                          <w:pStyle w:val="TableParagraph"/>
                          <w:ind w:left="186" w:right="177"/>
                          <w:jc w:val="center"/>
                          <w:rPr>
                            <w:sz w:val="21"/>
                          </w:rPr>
                        </w:pPr>
                        <w:r>
                          <w:rPr>
                            <w:sz w:val="21"/>
                          </w:rPr>
                          <w:t>宁南河</w:t>
                        </w:r>
                      </w:p>
                    </w:tc>
                    <w:tc>
                      <w:tcPr>
                        <w:tcW w:w="1326" w:type="dxa"/>
                      </w:tcPr>
                      <w:p>
                        <w:pPr>
                          <w:pStyle w:val="TableParagraph"/>
                          <w:spacing w:before="3"/>
                          <w:rPr>
                            <w:rFonts w:ascii="Times New Roman"/>
                            <w:sz w:val="18"/>
                          </w:rPr>
                        </w:pPr>
                      </w:p>
                      <w:p>
                        <w:pPr>
                          <w:pStyle w:val="TableParagraph"/>
                          <w:ind w:left="117" w:right="109"/>
                          <w:jc w:val="center"/>
                          <w:rPr>
                            <w:sz w:val="21"/>
                          </w:rPr>
                        </w:pPr>
                        <w:r>
                          <w:rPr>
                            <w:sz w:val="21"/>
                          </w:rPr>
                          <w:t>重点管控区</w:t>
                        </w:r>
                      </w:p>
                    </w:tc>
                    <w:tc>
                      <w:tcPr>
                        <w:tcW w:w="1326" w:type="dxa"/>
                      </w:tcPr>
                      <w:p>
                        <w:pPr>
                          <w:pStyle w:val="TableParagraph"/>
                          <w:spacing w:before="3" w:line="230" w:lineRule="exact"/>
                          <w:ind w:left="136" w:right="128"/>
                          <w:jc w:val="center"/>
                          <w:rPr>
                            <w:sz w:val="21"/>
                          </w:rPr>
                        </w:pPr>
                        <w:r>
                          <w:rPr>
                            <w:sz w:val="21"/>
                          </w:rPr>
                          <w:t>水环境工业污染重点管控区</w:t>
                        </w:r>
                      </w:p>
                    </w:tc>
                  </w:tr>
                  <w:tr>
                    <w:tblPrEx>
                      <w:tblW w:w="0" w:type="auto"/>
                      <w:tblInd w:w="5" w:type="dxa"/>
                      <w:tblLayout w:type="fixed"/>
                      <w:tblCellMar>
                        <w:top w:w="0" w:type="dxa"/>
                        <w:left w:w="0" w:type="dxa"/>
                        <w:bottom w:w="0" w:type="dxa"/>
                        <w:right w:w="0" w:type="dxa"/>
                      </w:tblCellMar>
                    </w:tblPrEx>
                    <w:trPr>
                      <w:trHeight w:val="698"/>
                    </w:trPr>
                    <w:tc>
                      <w:tcPr>
                        <w:tcW w:w="779" w:type="dxa"/>
                      </w:tcPr>
                      <w:p>
                        <w:pPr>
                          <w:pStyle w:val="TableParagraph"/>
                          <w:spacing w:before="7"/>
                          <w:rPr>
                            <w:rFonts w:ascii="Times New Roman"/>
                            <w:sz w:val="19"/>
                          </w:rPr>
                        </w:pPr>
                      </w:p>
                      <w:p>
                        <w:pPr>
                          <w:pStyle w:val="TableParagraph"/>
                          <w:spacing w:before="1"/>
                          <w:ind w:left="6"/>
                          <w:jc w:val="center"/>
                          <w:rPr>
                            <w:rFonts w:ascii="Times New Roman"/>
                            <w:sz w:val="21"/>
                          </w:rPr>
                        </w:pPr>
                        <w:r>
                          <w:rPr>
                            <w:rFonts w:ascii="Times New Roman"/>
                            <w:w w:val="99"/>
                            <w:sz w:val="21"/>
                          </w:rPr>
                          <w:t>4</w:t>
                        </w:r>
                      </w:p>
                    </w:tc>
                    <w:tc>
                      <w:tcPr>
                        <w:tcW w:w="1873" w:type="dxa"/>
                      </w:tcPr>
                      <w:p>
                        <w:pPr>
                          <w:pStyle w:val="TableParagraph"/>
                          <w:spacing w:before="5"/>
                          <w:rPr>
                            <w:rFonts w:ascii="Times New Roman"/>
                            <w:sz w:val="19"/>
                          </w:rPr>
                        </w:pPr>
                      </w:p>
                      <w:p>
                        <w:pPr>
                          <w:pStyle w:val="TableParagraph"/>
                          <w:ind w:left="97" w:right="89"/>
                          <w:jc w:val="center"/>
                          <w:rPr>
                            <w:rFonts w:ascii="Times New Roman"/>
                            <w:sz w:val="21"/>
                          </w:rPr>
                        </w:pPr>
                        <w:r>
                          <w:rPr>
                            <w:rFonts w:ascii="Times New Roman"/>
                            <w:sz w:val="21"/>
                          </w:rPr>
                          <w:t>YS3714222210112</w:t>
                        </w:r>
                      </w:p>
                    </w:tc>
                    <w:tc>
                      <w:tcPr>
                        <w:tcW w:w="1398" w:type="dxa"/>
                      </w:tcPr>
                      <w:p>
                        <w:pPr>
                          <w:pStyle w:val="TableParagraph"/>
                          <w:spacing w:before="113" w:line="213" w:lineRule="auto"/>
                          <w:ind w:left="383" w:right="162" w:hanging="209"/>
                          <w:rPr>
                            <w:sz w:val="21"/>
                          </w:rPr>
                        </w:pPr>
                        <w:r>
                          <w:rPr>
                            <w:sz w:val="21"/>
                          </w:rPr>
                          <w:t>宁城街道控制单元</w:t>
                        </w:r>
                      </w:p>
                    </w:tc>
                    <w:tc>
                      <w:tcPr>
                        <w:tcW w:w="1255" w:type="dxa"/>
                      </w:tcPr>
                      <w:p>
                        <w:pPr>
                          <w:pStyle w:val="TableParagraph"/>
                          <w:spacing w:before="3"/>
                          <w:rPr>
                            <w:rFonts w:ascii="Times New Roman"/>
                            <w:sz w:val="18"/>
                          </w:rPr>
                        </w:pPr>
                      </w:p>
                      <w:p>
                        <w:pPr>
                          <w:pStyle w:val="TableParagraph"/>
                          <w:ind w:left="186" w:right="179"/>
                          <w:jc w:val="center"/>
                          <w:rPr>
                            <w:sz w:val="21"/>
                          </w:rPr>
                        </w:pPr>
                        <w:r>
                          <w:rPr>
                            <w:sz w:val="21"/>
                          </w:rPr>
                          <w:t>宁津新河</w:t>
                        </w:r>
                      </w:p>
                    </w:tc>
                    <w:tc>
                      <w:tcPr>
                        <w:tcW w:w="1326" w:type="dxa"/>
                      </w:tcPr>
                      <w:p>
                        <w:pPr>
                          <w:pStyle w:val="TableParagraph"/>
                          <w:spacing w:before="3"/>
                          <w:rPr>
                            <w:rFonts w:ascii="Times New Roman"/>
                            <w:sz w:val="18"/>
                          </w:rPr>
                        </w:pPr>
                      </w:p>
                      <w:p>
                        <w:pPr>
                          <w:pStyle w:val="TableParagraph"/>
                          <w:ind w:left="117" w:right="109"/>
                          <w:jc w:val="center"/>
                          <w:rPr>
                            <w:sz w:val="21"/>
                          </w:rPr>
                        </w:pPr>
                        <w:r>
                          <w:rPr>
                            <w:sz w:val="21"/>
                          </w:rPr>
                          <w:t>重点管控区</w:t>
                        </w:r>
                      </w:p>
                    </w:tc>
                    <w:tc>
                      <w:tcPr>
                        <w:tcW w:w="1326" w:type="dxa"/>
                      </w:tcPr>
                      <w:p>
                        <w:pPr>
                          <w:pStyle w:val="TableParagraph"/>
                          <w:spacing w:before="3" w:line="230" w:lineRule="exact"/>
                          <w:ind w:left="136" w:right="128"/>
                          <w:jc w:val="center"/>
                          <w:rPr>
                            <w:sz w:val="21"/>
                          </w:rPr>
                        </w:pPr>
                        <w:r>
                          <w:rPr>
                            <w:sz w:val="21"/>
                          </w:rPr>
                          <w:t>水环境工业污染重点管控区</w:t>
                        </w:r>
                      </w:p>
                    </w:tc>
                  </w:tr>
                  <w:tr>
                    <w:tblPrEx>
                      <w:tblW w:w="0" w:type="auto"/>
                      <w:tblInd w:w="5" w:type="dxa"/>
                      <w:tblLayout w:type="fixed"/>
                      <w:tblCellMar>
                        <w:top w:w="0" w:type="dxa"/>
                        <w:left w:w="0" w:type="dxa"/>
                        <w:bottom w:w="0" w:type="dxa"/>
                        <w:right w:w="0" w:type="dxa"/>
                      </w:tblCellMar>
                    </w:tblPrEx>
                    <w:trPr>
                      <w:trHeight w:val="486"/>
                    </w:trPr>
                    <w:tc>
                      <w:tcPr>
                        <w:tcW w:w="779" w:type="dxa"/>
                      </w:tcPr>
                      <w:p>
                        <w:pPr>
                          <w:pStyle w:val="TableParagraph"/>
                          <w:spacing w:before="120"/>
                          <w:ind w:left="6"/>
                          <w:jc w:val="center"/>
                          <w:rPr>
                            <w:rFonts w:ascii="Times New Roman"/>
                            <w:sz w:val="21"/>
                          </w:rPr>
                        </w:pPr>
                        <w:r>
                          <w:rPr>
                            <w:rFonts w:ascii="Times New Roman"/>
                            <w:w w:val="99"/>
                            <w:sz w:val="21"/>
                          </w:rPr>
                          <w:t>5</w:t>
                        </w:r>
                      </w:p>
                    </w:tc>
                    <w:tc>
                      <w:tcPr>
                        <w:tcW w:w="1873" w:type="dxa"/>
                      </w:tcPr>
                      <w:p>
                        <w:pPr>
                          <w:pStyle w:val="TableParagraph"/>
                          <w:spacing w:before="118"/>
                          <w:ind w:left="97" w:right="89"/>
                          <w:jc w:val="center"/>
                          <w:rPr>
                            <w:rFonts w:ascii="Times New Roman"/>
                            <w:sz w:val="21"/>
                          </w:rPr>
                        </w:pPr>
                        <w:r>
                          <w:rPr>
                            <w:rFonts w:ascii="Times New Roman"/>
                            <w:sz w:val="21"/>
                          </w:rPr>
                          <w:t>YS3714223210113</w:t>
                        </w:r>
                      </w:p>
                    </w:tc>
                    <w:tc>
                      <w:tcPr>
                        <w:tcW w:w="1398" w:type="dxa"/>
                      </w:tcPr>
                      <w:p>
                        <w:pPr>
                          <w:pStyle w:val="TableParagraph"/>
                          <w:spacing w:before="4" w:line="238" w:lineRule="exact"/>
                          <w:ind w:left="489" w:right="162" w:hanging="315"/>
                          <w:rPr>
                            <w:sz w:val="21"/>
                          </w:rPr>
                        </w:pPr>
                        <w:r>
                          <w:rPr>
                            <w:sz w:val="21"/>
                          </w:rPr>
                          <w:t>相衙镇控制单元</w:t>
                        </w:r>
                      </w:p>
                    </w:tc>
                    <w:tc>
                      <w:tcPr>
                        <w:tcW w:w="1255" w:type="dxa"/>
                      </w:tcPr>
                      <w:p>
                        <w:pPr>
                          <w:pStyle w:val="TableParagraph"/>
                          <w:spacing w:before="104"/>
                          <w:ind w:left="186" w:right="179"/>
                          <w:jc w:val="center"/>
                          <w:rPr>
                            <w:sz w:val="21"/>
                          </w:rPr>
                        </w:pPr>
                        <w:r>
                          <w:rPr>
                            <w:sz w:val="21"/>
                          </w:rPr>
                          <w:t>漳卫新河</w:t>
                        </w:r>
                      </w:p>
                    </w:tc>
                    <w:tc>
                      <w:tcPr>
                        <w:tcW w:w="1326" w:type="dxa"/>
                      </w:tcPr>
                      <w:p>
                        <w:pPr>
                          <w:pStyle w:val="TableParagraph"/>
                          <w:spacing w:before="104"/>
                          <w:ind w:left="117" w:right="109"/>
                          <w:jc w:val="center"/>
                          <w:rPr>
                            <w:sz w:val="21"/>
                          </w:rPr>
                        </w:pPr>
                        <w:r>
                          <w:rPr>
                            <w:sz w:val="21"/>
                          </w:rPr>
                          <w:t>一般管控区</w:t>
                        </w:r>
                      </w:p>
                    </w:tc>
                    <w:tc>
                      <w:tcPr>
                        <w:tcW w:w="1326" w:type="dxa"/>
                      </w:tcPr>
                      <w:p>
                        <w:pPr>
                          <w:pStyle w:val="TableParagraph"/>
                          <w:spacing w:before="8" w:line="232" w:lineRule="exact"/>
                          <w:ind w:left="347" w:right="128" w:hanging="212"/>
                          <w:rPr>
                            <w:sz w:val="21"/>
                          </w:rPr>
                        </w:pPr>
                        <w:r>
                          <w:rPr>
                            <w:sz w:val="21"/>
                          </w:rPr>
                          <w:t>水环境一般管控区</w:t>
                        </w:r>
                      </w:p>
                    </w:tc>
                  </w:tr>
                  <w:tr>
                    <w:tblPrEx>
                      <w:tblW w:w="0" w:type="auto"/>
                      <w:tblInd w:w="5" w:type="dxa"/>
                      <w:tblLayout w:type="fixed"/>
                      <w:tblCellMar>
                        <w:top w:w="0" w:type="dxa"/>
                        <w:left w:w="0" w:type="dxa"/>
                        <w:bottom w:w="0" w:type="dxa"/>
                        <w:right w:w="0" w:type="dxa"/>
                      </w:tblCellMar>
                    </w:tblPrEx>
                    <w:trPr>
                      <w:trHeight w:val="701"/>
                    </w:trPr>
                    <w:tc>
                      <w:tcPr>
                        <w:tcW w:w="779" w:type="dxa"/>
                      </w:tcPr>
                      <w:p>
                        <w:pPr>
                          <w:pStyle w:val="TableParagraph"/>
                          <w:spacing w:before="10"/>
                          <w:rPr>
                            <w:rFonts w:ascii="Times New Roman"/>
                            <w:sz w:val="19"/>
                          </w:rPr>
                        </w:pPr>
                      </w:p>
                      <w:p>
                        <w:pPr>
                          <w:pStyle w:val="TableParagraph"/>
                          <w:ind w:left="6"/>
                          <w:jc w:val="center"/>
                          <w:rPr>
                            <w:rFonts w:ascii="Times New Roman"/>
                            <w:sz w:val="21"/>
                          </w:rPr>
                        </w:pPr>
                        <w:r>
                          <w:rPr>
                            <w:rFonts w:ascii="Times New Roman"/>
                            <w:w w:val="99"/>
                            <w:sz w:val="21"/>
                          </w:rPr>
                          <w:t>6</w:t>
                        </w:r>
                      </w:p>
                    </w:tc>
                    <w:tc>
                      <w:tcPr>
                        <w:tcW w:w="1873" w:type="dxa"/>
                      </w:tcPr>
                      <w:p>
                        <w:pPr>
                          <w:pStyle w:val="TableParagraph"/>
                          <w:spacing w:before="10"/>
                          <w:rPr>
                            <w:rFonts w:ascii="Times New Roman"/>
                            <w:sz w:val="19"/>
                          </w:rPr>
                        </w:pPr>
                      </w:p>
                      <w:p>
                        <w:pPr>
                          <w:pStyle w:val="TableParagraph"/>
                          <w:ind w:left="97" w:right="89"/>
                          <w:jc w:val="center"/>
                          <w:rPr>
                            <w:rFonts w:ascii="Times New Roman"/>
                            <w:sz w:val="21"/>
                          </w:rPr>
                        </w:pPr>
                        <w:r>
                          <w:rPr>
                            <w:rFonts w:ascii="Times New Roman"/>
                            <w:sz w:val="21"/>
                          </w:rPr>
                          <w:t>YS3714222210114</w:t>
                        </w:r>
                      </w:p>
                    </w:tc>
                    <w:tc>
                      <w:tcPr>
                        <w:tcW w:w="1398" w:type="dxa"/>
                      </w:tcPr>
                      <w:p>
                        <w:pPr>
                          <w:pStyle w:val="TableParagraph"/>
                          <w:spacing w:before="104" w:line="223" w:lineRule="auto"/>
                          <w:ind w:left="489" w:right="162" w:hanging="315"/>
                          <w:rPr>
                            <w:sz w:val="21"/>
                          </w:rPr>
                        </w:pPr>
                        <w:r>
                          <w:rPr>
                            <w:sz w:val="21"/>
                          </w:rPr>
                          <w:t>时集镇控制单元</w:t>
                        </w:r>
                      </w:p>
                    </w:tc>
                    <w:tc>
                      <w:tcPr>
                        <w:tcW w:w="1255" w:type="dxa"/>
                      </w:tcPr>
                      <w:p>
                        <w:pPr>
                          <w:pStyle w:val="TableParagraph"/>
                          <w:spacing w:before="7"/>
                          <w:rPr>
                            <w:rFonts w:ascii="Times New Roman"/>
                            <w:sz w:val="18"/>
                          </w:rPr>
                        </w:pPr>
                      </w:p>
                      <w:p>
                        <w:pPr>
                          <w:pStyle w:val="TableParagraph"/>
                          <w:ind w:left="186" w:right="179"/>
                          <w:jc w:val="center"/>
                          <w:rPr>
                            <w:sz w:val="21"/>
                          </w:rPr>
                        </w:pPr>
                        <w:r>
                          <w:rPr>
                            <w:sz w:val="21"/>
                          </w:rPr>
                          <w:t>宁津新河</w:t>
                        </w:r>
                      </w:p>
                    </w:tc>
                    <w:tc>
                      <w:tcPr>
                        <w:tcW w:w="1326" w:type="dxa"/>
                      </w:tcPr>
                      <w:p>
                        <w:pPr>
                          <w:pStyle w:val="TableParagraph"/>
                          <w:spacing w:before="7"/>
                          <w:rPr>
                            <w:rFonts w:ascii="Times New Roman"/>
                            <w:sz w:val="18"/>
                          </w:rPr>
                        </w:pPr>
                      </w:p>
                      <w:p>
                        <w:pPr>
                          <w:pStyle w:val="TableParagraph"/>
                          <w:ind w:left="117" w:right="109"/>
                          <w:jc w:val="center"/>
                          <w:rPr>
                            <w:sz w:val="21"/>
                          </w:rPr>
                        </w:pPr>
                        <w:r>
                          <w:rPr>
                            <w:sz w:val="21"/>
                          </w:rPr>
                          <w:t>重点管控区</w:t>
                        </w:r>
                      </w:p>
                    </w:tc>
                    <w:tc>
                      <w:tcPr>
                        <w:tcW w:w="1326" w:type="dxa"/>
                      </w:tcPr>
                      <w:p>
                        <w:pPr>
                          <w:pStyle w:val="TableParagraph"/>
                          <w:spacing w:before="6" w:line="206" w:lineRule="auto"/>
                          <w:ind w:left="136" w:right="128"/>
                          <w:jc w:val="center"/>
                          <w:rPr>
                            <w:sz w:val="21"/>
                          </w:rPr>
                        </w:pPr>
                        <w:r>
                          <w:rPr>
                            <w:sz w:val="21"/>
                          </w:rPr>
                          <w:t>水环境工业污染重点管</w:t>
                        </w:r>
                      </w:p>
                      <w:p>
                        <w:pPr>
                          <w:pStyle w:val="TableParagraph"/>
                          <w:spacing w:line="212" w:lineRule="exact"/>
                          <w:ind w:left="117" w:right="109"/>
                          <w:jc w:val="center"/>
                          <w:rPr>
                            <w:sz w:val="21"/>
                          </w:rPr>
                        </w:pPr>
                        <w:r>
                          <w:rPr>
                            <w:sz w:val="21"/>
                          </w:rPr>
                          <w:t>控区</w:t>
                        </w:r>
                      </w:p>
                    </w:tc>
                  </w:tr>
                  <w:tr>
                    <w:tblPrEx>
                      <w:tblW w:w="0" w:type="auto"/>
                      <w:tblInd w:w="5" w:type="dxa"/>
                      <w:tblLayout w:type="fixed"/>
                      <w:tblCellMar>
                        <w:top w:w="0" w:type="dxa"/>
                        <w:left w:w="0" w:type="dxa"/>
                        <w:bottom w:w="0" w:type="dxa"/>
                        <w:right w:w="0" w:type="dxa"/>
                      </w:tblCellMar>
                    </w:tblPrEx>
                    <w:trPr>
                      <w:trHeight w:val="509"/>
                    </w:trPr>
                    <w:tc>
                      <w:tcPr>
                        <w:tcW w:w="779" w:type="dxa"/>
                      </w:tcPr>
                      <w:p>
                        <w:pPr>
                          <w:pStyle w:val="TableParagraph"/>
                          <w:spacing w:before="132"/>
                          <w:ind w:left="6"/>
                          <w:jc w:val="center"/>
                          <w:rPr>
                            <w:rFonts w:ascii="Times New Roman"/>
                            <w:sz w:val="21"/>
                          </w:rPr>
                        </w:pPr>
                        <w:r>
                          <w:rPr>
                            <w:rFonts w:ascii="Times New Roman"/>
                            <w:w w:val="99"/>
                            <w:sz w:val="21"/>
                          </w:rPr>
                          <w:t>7</w:t>
                        </w:r>
                      </w:p>
                    </w:tc>
                    <w:tc>
                      <w:tcPr>
                        <w:tcW w:w="1873" w:type="dxa"/>
                      </w:tcPr>
                      <w:p>
                        <w:pPr>
                          <w:pStyle w:val="TableParagraph"/>
                          <w:spacing w:before="132"/>
                          <w:ind w:left="97" w:right="89"/>
                          <w:jc w:val="center"/>
                          <w:rPr>
                            <w:rFonts w:ascii="Times New Roman"/>
                            <w:sz w:val="21"/>
                          </w:rPr>
                        </w:pPr>
                        <w:r>
                          <w:rPr>
                            <w:rFonts w:ascii="Times New Roman"/>
                            <w:sz w:val="21"/>
                          </w:rPr>
                          <w:t>YS3714223210115</w:t>
                        </w:r>
                      </w:p>
                    </w:tc>
                    <w:tc>
                      <w:tcPr>
                        <w:tcW w:w="1398" w:type="dxa"/>
                      </w:tcPr>
                      <w:p>
                        <w:pPr>
                          <w:pStyle w:val="TableParagraph"/>
                          <w:spacing w:before="3" w:line="250" w:lineRule="exact"/>
                          <w:ind w:left="383" w:right="162" w:hanging="209"/>
                          <w:rPr>
                            <w:sz w:val="21"/>
                          </w:rPr>
                        </w:pPr>
                        <w:r>
                          <w:rPr>
                            <w:sz w:val="21"/>
                          </w:rPr>
                          <w:t>刘营伍乡控制单元</w:t>
                        </w:r>
                      </w:p>
                    </w:tc>
                    <w:tc>
                      <w:tcPr>
                        <w:tcW w:w="1255" w:type="dxa"/>
                      </w:tcPr>
                      <w:p>
                        <w:pPr>
                          <w:pStyle w:val="TableParagraph"/>
                          <w:spacing w:before="118"/>
                          <w:ind w:left="186" w:right="179"/>
                          <w:jc w:val="center"/>
                          <w:rPr>
                            <w:sz w:val="21"/>
                          </w:rPr>
                        </w:pPr>
                        <w:r>
                          <w:rPr>
                            <w:sz w:val="21"/>
                          </w:rPr>
                          <w:t>漳卫新河</w:t>
                        </w:r>
                      </w:p>
                    </w:tc>
                    <w:tc>
                      <w:tcPr>
                        <w:tcW w:w="1326" w:type="dxa"/>
                      </w:tcPr>
                      <w:p>
                        <w:pPr>
                          <w:pStyle w:val="TableParagraph"/>
                          <w:spacing w:before="118"/>
                          <w:ind w:left="117" w:right="109"/>
                          <w:jc w:val="center"/>
                          <w:rPr>
                            <w:sz w:val="21"/>
                          </w:rPr>
                        </w:pPr>
                        <w:r>
                          <w:rPr>
                            <w:sz w:val="21"/>
                          </w:rPr>
                          <w:t>一般管控区</w:t>
                        </w:r>
                      </w:p>
                    </w:tc>
                    <w:tc>
                      <w:tcPr>
                        <w:tcW w:w="1326" w:type="dxa"/>
                      </w:tcPr>
                      <w:p>
                        <w:pPr>
                          <w:pStyle w:val="TableParagraph"/>
                          <w:spacing w:before="29" w:line="204" w:lineRule="auto"/>
                          <w:ind w:left="347" w:right="128" w:hanging="212"/>
                          <w:rPr>
                            <w:sz w:val="21"/>
                          </w:rPr>
                        </w:pPr>
                        <w:r>
                          <w:rPr>
                            <w:sz w:val="21"/>
                          </w:rPr>
                          <w:t>水环境一般管控区</w:t>
                        </w:r>
                      </w:p>
                    </w:tc>
                  </w:tr>
                  <w:tr>
                    <w:tblPrEx>
                      <w:tblW w:w="0" w:type="auto"/>
                      <w:tblInd w:w="5" w:type="dxa"/>
                      <w:tblLayout w:type="fixed"/>
                      <w:tblCellMar>
                        <w:top w:w="0" w:type="dxa"/>
                        <w:left w:w="0" w:type="dxa"/>
                        <w:bottom w:w="0" w:type="dxa"/>
                        <w:right w:w="0" w:type="dxa"/>
                      </w:tblCellMar>
                    </w:tblPrEx>
                    <w:trPr>
                      <w:trHeight w:val="512"/>
                    </w:trPr>
                    <w:tc>
                      <w:tcPr>
                        <w:tcW w:w="779" w:type="dxa"/>
                      </w:tcPr>
                      <w:p>
                        <w:pPr>
                          <w:pStyle w:val="TableParagraph"/>
                          <w:spacing w:before="133"/>
                          <w:ind w:left="6"/>
                          <w:jc w:val="center"/>
                          <w:rPr>
                            <w:rFonts w:ascii="Times New Roman"/>
                            <w:sz w:val="21"/>
                          </w:rPr>
                        </w:pPr>
                        <w:r>
                          <w:rPr>
                            <w:rFonts w:ascii="Times New Roman"/>
                            <w:w w:val="99"/>
                            <w:sz w:val="21"/>
                          </w:rPr>
                          <w:t>8</w:t>
                        </w:r>
                      </w:p>
                    </w:tc>
                    <w:tc>
                      <w:tcPr>
                        <w:tcW w:w="1873" w:type="dxa"/>
                      </w:tcPr>
                      <w:p>
                        <w:pPr>
                          <w:pStyle w:val="TableParagraph"/>
                          <w:spacing w:before="133"/>
                          <w:ind w:left="97" w:right="89"/>
                          <w:jc w:val="center"/>
                          <w:rPr>
                            <w:rFonts w:ascii="Times New Roman"/>
                            <w:sz w:val="21"/>
                          </w:rPr>
                        </w:pPr>
                        <w:r>
                          <w:rPr>
                            <w:rFonts w:ascii="Times New Roman"/>
                            <w:sz w:val="21"/>
                          </w:rPr>
                          <w:t>YS3714223210116</w:t>
                        </w:r>
                      </w:p>
                    </w:tc>
                    <w:tc>
                      <w:tcPr>
                        <w:tcW w:w="1398" w:type="dxa"/>
                      </w:tcPr>
                      <w:p>
                        <w:pPr>
                          <w:pStyle w:val="TableParagraph"/>
                          <w:spacing w:before="3" w:line="252" w:lineRule="exact"/>
                          <w:ind w:left="383" w:right="162" w:hanging="209"/>
                          <w:rPr>
                            <w:sz w:val="21"/>
                          </w:rPr>
                        </w:pPr>
                        <w:r>
                          <w:rPr>
                            <w:sz w:val="21"/>
                          </w:rPr>
                          <w:t>柴胡店镇控制单元</w:t>
                        </w:r>
                      </w:p>
                    </w:tc>
                    <w:tc>
                      <w:tcPr>
                        <w:tcW w:w="1255" w:type="dxa"/>
                      </w:tcPr>
                      <w:p>
                        <w:pPr>
                          <w:pStyle w:val="TableParagraph"/>
                          <w:spacing w:before="119"/>
                          <w:ind w:left="186" w:right="179"/>
                          <w:jc w:val="center"/>
                          <w:rPr>
                            <w:sz w:val="21"/>
                          </w:rPr>
                        </w:pPr>
                        <w:r>
                          <w:rPr>
                            <w:sz w:val="21"/>
                          </w:rPr>
                          <w:t>宁津新河</w:t>
                        </w:r>
                      </w:p>
                    </w:tc>
                    <w:tc>
                      <w:tcPr>
                        <w:tcW w:w="1326" w:type="dxa"/>
                      </w:tcPr>
                      <w:p>
                        <w:pPr>
                          <w:pStyle w:val="TableParagraph"/>
                          <w:spacing w:before="119"/>
                          <w:ind w:left="117" w:right="109"/>
                          <w:jc w:val="center"/>
                          <w:rPr>
                            <w:sz w:val="21"/>
                          </w:rPr>
                        </w:pPr>
                        <w:r>
                          <w:rPr>
                            <w:sz w:val="21"/>
                          </w:rPr>
                          <w:t>一般管控区</w:t>
                        </w:r>
                      </w:p>
                    </w:tc>
                    <w:tc>
                      <w:tcPr>
                        <w:tcW w:w="1326" w:type="dxa"/>
                      </w:tcPr>
                      <w:p>
                        <w:pPr>
                          <w:pStyle w:val="TableParagraph"/>
                          <w:spacing w:before="29" w:line="206" w:lineRule="auto"/>
                          <w:ind w:left="347" w:right="128" w:hanging="212"/>
                          <w:rPr>
                            <w:sz w:val="21"/>
                          </w:rPr>
                        </w:pPr>
                        <w:r>
                          <w:rPr>
                            <w:sz w:val="21"/>
                          </w:rPr>
                          <w:t>水环境一般管控区</w:t>
                        </w:r>
                      </w:p>
                    </w:tc>
                  </w:tr>
                  <w:tr>
                    <w:tblPrEx>
                      <w:tblW w:w="0" w:type="auto"/>
                      <w:tblInd w:w="5" w:type="dxa"/>
                      <w:tblLayout w:type="fixed"/>
                      <w:tblCellMar>
                        <w:top w:w="0" w:type="dxa"/>
                        <w:left w:w="0" w:type="dxa"/>
                        <w:bottom w:w="0" w:type="dxa"/>
                        <w:right w:w="0" w:type="dxa"/>
                      </w:tblCellMar>
                    </w:tblPrEx>
                    <w:trPr>
                      <w:trHeight w:val="510"/>
                    </w:trPr>
                    <w:tc>
                      <w:tcPr>
                        <w:tcW w:w="779" w:type="dxa"/>
                      </w:tcPr>
                      <w:p>
                        <w:pPr>
                          <w:pStyle w:val="TableParagraph"/>
                          <w:spacing w:before="134"/>
                          <w:ind w:left="6"/>
                          <w:jc w:val="center"/>
                          <w:rPr>
                            <w:rFonts w:ascii="Times New Roman"/>
                            <w:sz w:val="21"/>
                          </w:rPr>
                        </w:pPr>
                        <w:r>
                          <w:rPr>
                            <w:rFonts w:ascii="Times New Roman"/>
                            <w:w w:val="99"/>
                            <w:sz w:val="21"/>
                          </w:rPr>
                          <w:t>9</w:t>
                        </w:r>
                      </w:p>
                    </w:tc>
                    <w:tc>
                      <w:tcPr>
                        <w:tcW w:w="1873" w:type="dxa"/>
                      </w:tcPr>
                      <w:p>
                        <w:pPr>
                          <w:pStyle w:val="TableParagraph"/>
                          <w:spacing w:before="134"/>
                          <w:ind w:left="97" w:right="89"/>
                          <w:jc w:val="center"/>
                          <w:rPr>
                            <w:rFonts w:ascii="Times New Roman"/>
                            <w:sz w:val="21"/>
                          </w:rPr>
                        </w:pPr>
                        <w:r>
                          <w:rPr>
                            <w:rFonts w:ascii="Times New Roman"/>
                            <w:sz w:val="21"/>
                          </w:rPr>
                          <w:t>YS3714223210117</w:t>
                        </w:r>
                      </w:p>
                    </w:tc>
                    <w:tc>
                      <w:tcPr>
                        <w:tcW w:w="1398" w:type="dxa"/>
                      </w:tcPr>
                      <w:p>
                        <w:pPr>
                          <w:pStyle w:val="TableParagraph"/>
                          <w:spacing w:before="1" w:line="252" w:lineRule="exact"/>
                          <w:ind w:left="489" w:right="162" w:hanging="315"/>
                          <w:rPr>
                            <w:sz w:val="21"/>
                          </w:rPr>
                        </w:pPr>
                        <w:r>
                          <w:rPr>
                            <w:sz w:val="21"/>
                          </w:rPr>
                          <w:t>杜集镇控制单元</w:t>
                        </w:r>
                      </w:p>
                    </w:tc>
                    <w:tc>
                      <w:tcPr>
                        <w:tcW w:w="1255" w:type="dxa"/>
                      </w:tcPr>
                      <w:p>
                        <w:pPr>
                          <w:pStyle w:val="TableParagraph"/>
                          <w:spacing w:before="120"/>
                          <w:ind w:left="186" w:right="179"/>
                          <w:jc w:val="center"/>
                          <w:rPr>
                            <w:sz w:val="21"/>
                          </w:rPr>
                        </w:pPr>
                        <w:r>
                          <w:rPr>
                            <w:sz w:val="21"/>
                          </w:rPr>
                          <w:t>李固土沟</w:t>
                        </w:r>
                      </w:p>
                    </w:tc>
                    <w:tc>
                      <w:tcPr>
                        <w:tcW w:w="1326" w:type="dxa"/>
                      </w:tcPr>
                      <w:p>
                        <w:pPr>
                          <w:pStyle w:val="TableParagraph"/>
                          <w:spacing w:before="120"/>
                          <w:ind w:left="117" w:right="109"/>
                          <w:jc w:val="center"/>
                          <w:rPr>
                            <w:sz w:val="21"/>
                          </w:rPr>
                        </w:pPr>
                        <w:r>
                          <w:rPr>
                            <w:sz w:val="21"/>
                          </w:rPr>
                          <w:t>一般管控区</w:t>
                        </w:r>
                      </w:p>
                    </w:tc>
                    <w:tc>
                      <w:tcPr>
                        <w:tcW w:w="1326" w:type="dxa"/>
                      </w:tcPr>
                      <w:p>
                        <w:pPr>
                          <w:pStyle w:val="TableParagraph"/>
                          <w:spacing w:before="27" w:line="206" w:lineRule="auto"/>
                          <w:ind w:left="347" w:right="128" w:hanging="212"/>
                          <w:rPr>
                            <w:sz w:val="21"/>
                          </w:rPr>
                        </w:pPr>
                        <w:r>
                          <w:rPr>
                            <w:sz w:val="21"/>
                          </w:rPr>
                          <w:t>水环境一般管控区</w:t>
                        </w:r>
                      </w:p>
                    </w:tc>
                  </w:tr>
                  <w:tr>
                    <w:tblPrEx>
                      <w:tblW w:w="0" w:type="auto"/>
                      <w:tblInd w:w="5" w:type="dxa"/>
                      <w:tblLayout w:type="fixed"/>
                      <w:tblCellMar>
                        <w:top w:w="0" w:type="dxa"/>
                        <w:left w:w="0" w:type="dxa"/>
                        <w:bottom w:w="0" w:type="dxa"/>
                        <w:right w:w="0" w:type="dxa"/>
                      </w:tblCellMar>
                    </w:tblPrEx>
                    <w:trPr>
                      <w:trHeight w:val="511"/>
                    </w:trPr>
                    <w:tc>
                      <w:tcPr>
                        <w:tcW w:w="779" w:type="dxa"/>
                      </w:tcPr>
                      <w:p>
                        <w:pPr>
                          <w:pStyle w:val="TableParagraph"/>
                          <w:spacing w:before="133"/>
                          <w:ind w:left="157" w:right="151"/>
                          <w:jc w:val="center"/>
                          <w:rPr>
                            <w:rFonts w:ascii="Times New Roman"/>
                            <w:sz w:val="21"/>
                          </w:rPr>
                        </w:pPr>
                        <w:r>
                          <w:rPr>
                            <w:rFonts w:ascii="Times New Roman"/>
                            <w:sz w:val="21"/>
                          </w:rPr>
                          <w:t>10</w:t>
                        </w:r>
                      </w:p>
                    </w:tc>
                    <w:tc>
                      <w:tcPr>
                        <w:tcW w:w="1873" w:type="dxa"/>
                      </w:tcPr>
                      <w:p>
                        <w:pPr>
                          <w:pStyle w:val="TableParagraph"/>
                          <w:spacing w:before="133"/>
                          <w:ind w:left="97" w:right="89"/>
                          <w:jc w:val="center"/>
                          <w:rPr>
                            <w:rFonts w:ascii="Times New Roman"/>
                            <w:sz w:val="21"/>
                          </w:rPr>
                        </w:pPr>
                        <w:r>
                          <w:rPr>
                            <w:rFonts w:ascii="Times New Roman"/>
                            <w:sz w:val="21"/>
                          </w:rPr>
                          <w:t>YS3714223210118</w:t>
                        </w:r>
                      </w:p>
                    </w:tc>
                    <w:tc>
                      <w:tcPr>
                        <w:tcW w:w="1398" w:type="dxa"/>
                      </w:tcPr>
                      <w:p>
                        <w:pPr>
                          <w:pStyle w:val="TableParagraph"/>
                          <w:spacing w:before="1" w:line="252" w:lineRule="exact"/>
                          <w:ind w:left="489" w:right="162" w:hanging="315"/>
                          <w:rPr>
                            <w:sz w:val="21"/>
                          </w:rPr>
                        </w:pPr>
                        <w:r>
                          <w:rPr>
                            <w:sz w:val="21"/>
                          </w:rPr>
                          <w:t>长官镇控制单元</w:t>
                        </w:r>
                      </w:p>
                    </w:tc>
                    <w:tc>
                      <w:tcPr>
                        <w:tcW w:w="1255" w:type="dxa"/>
                      </w:tcPr>
                      <w:p>
                        <w:pPr>
                          <w:pStyle w:val="TableParagraph"/>
                          <w:spacing w:before="120"/>
                          <w:ind w:left="186" w:right="179"/>
                          <w:jc w:val="center"/>
                          <w:rPr>
                            <w:sz w:val="21"/>
                          </w:rPr>
                        </w:pPr>
                        <w:r>
                          <w:rPr>
                            <w:sz w:val="21"/>
                          </w:rPr>
                          <w:t>漳卫新河</w:t>
                        </w:r>
                      </w:p>
                    </w:tc>
                    <w:tc>
                      <w:tcPr>
                        <w:tcW w:w="1326" w:type="dxa"/>
                      </w:tcPr>
                      <w:p>
                        <w:pPr>
                          <w:pStyle w:val="TableParagraph"/>
                          <w:spacing w:before="120"/>
                          <w:ind w:left="117" w:right="109"/>
                          <w:jc w:val="center"/>
                          <w:rPr>
                            <w:sz w:val="21"/>
                          </w:rPr>
                        </w:pPr>
                        <w:r>
                          <w:rPr>
                            <w:sz w:val="21"/>
                          </w:rPr>
                          <w:t>一般管控区</w:t>
                        </w:r>
                      </w:p>
                    </w:tc>
                    <w:tc>
                      <w:tcPr>
                        <w:tcW w:w="1326" w:type="dxa"/>
                      </w:tcPr>
                      <w:p>
                        <w:pPr>
                          <w:pStyle w:val="TableParagraph"/>
                          <w:spacing w:before="21" w:line="232" w:lineRule="exact"/>
                          <w:ind w:left="347" w:right="128" w:hanging="212"/>
                          <w:rPr>
                            <w:sz w:val="21"/>
                          </w:rPr>
                        </w:pPr>
                        <w:r>
                          <w:rPr>
                            <w:sz w:val="21"/>
                          </w:rPr>
                          <w:t>水环境一般管控区</w:t>
                        </w:r>
                      </w:p>
                    </w:tc>
                  </w:tr>
                  <w:tr>
                    <w:tblPrEx>
                      <w:tblW w:w="0" w:type="auto"/>
                      <w:tblInd w:w="5" w:type="dxa"/>
                      <w:tblLayout w:type="fixed"/>
                      <w:tblCellMar>
                        <w:top w:w="0" w:type="dxa"/>
                        <w:left w:w="0" w:type="dxa"/>
                        <w:bottom w:w="0" w:type="dxa"/>
                        <w:right w:w="0" w:type="dxa"/>
                      </w:tblCellMar>
                    </w:tblPrEx>
                    <w:trPr>
                      <w:trHeight w:val="508"/>
                    </w:trPr>
                    <w:tc>
                      <w:tcPr>
                        <w:tcW w:w="779" w:type="dxa"/>
                      </w:tcPr>
                      <w:p>
                        <w:pPr>
                          <w:pStyle w:val="TableParagraph"/>
                          <w:spacing w:before="131"/>
                          <w:ind w:left="157" w:right="151"/>
                          <w:jc w:val="center"/>
                          <w:rPr>
                            <w:rFonts w:ascii="Times New Roman"/>
                            <w:sz w:val="21"/>
                          </w:rPr>
                        </w:pPr>
                        <w:r>
                          <w:rPr>
                            <w:rFonts w:ascii="Times New Roman"/>
                            <w:sz w:val="21"/>
                          </w:rPr>
                          <w:t>11</w:t>
                        </w:r>
                      </w:p>
                    </w:tc>
                    <w:tc>
                      <w:tcPr>
                        <w:tcW w:w="1873" w:type="dxa"/>
                      </w:tcPr>
                      <w:p>
                        <w:pPr>
                          <w:pStyle w:val="TableParagraph"/>
                          <w:spacing w:before="131"/>
                          <w:ind w:left="97" w:right="89"/>
                          <w:jc w:val="center"/>
                          <w:rPr>
                            <w:rFonts w:ascii="Times New Roman"/>
                            <w:sz w:val="21"/>
                          </w:rPr>
                        </w:pPr>
                        <w:r>
                          <w:rPr>
                            <w:rFonts w:ascii="Times New Roman"/>
                            <w:sz w:val="21"/>
                          </w:rPr>
                          <w:t>YS3714223210119</w:t>
                        </w:r>
                      </w:p>
                    </w:tc>
                    <w:tc>
                      <w:tcPr>
                        <w:tcW w:w="1398" w:type="dxa"/>
                      </w:tcPr>
                      <w:p>
                        <w:pPr>
                          <w:pStyle w:val="TableParagraph"/>
                          <w:spacing w:before="2" w:line="250" w:lineRule="exact"/>
                          <w:ind w:left="489" w:right="162" w:hanging="315"/>
                          <w:rPr>
                            <w:sz w:val="21"/>
                          </w:rPr>
                        </w:pPr>
                        <w:r>
                          <w:rPr>
                            <w:sz w:val="21"/>
                          </w:rPr>
                          <w:t>大柳镇控制单元</w:t>
                        </w:r>
                      </w:p>
                    </w:tc>
                    <w:tc>
                      <w:tcPr>
                        <w:tcW w:w="1255" w:type="dxa"/>
                      </w:tcPr>
                      <w:p>
                        <w:pPr>
                          <w:pStyle w:val="TableParagraph"/>
                          <w:spacing w:before="117"/>
                          <w:ind w:left="186" w:right="177"/>
                          <w:jc w:val="center"/>
                          <w:rPr>
                            <w:sz w:val="21"/>
                          </w:rPr>
                        </w:pPr>
                        <w:r>
                          <w:rPr>
                            <w:sz w:val="21"/>
                          </w:rPr>
                          <w:t>宁北河</w:t>
                        </w:r>
                      </w:p>
                    </w:tc>
                    <w:tc>
                      <w:tcPr>
                        <w:tcW w:w="1326" w:type="dxa"/>
                      </w:tcPr>
                      <w:p>
                        <w:pPr>
                          <w:pStyle w:val="TableParagraph"/>
                          <w:spacing w:before="117"/>
                          <w:ind w:left="117" w:right="109"/>
                          <w:jc w:val="center"/>
                          <w:rPr>
                            <w:sz w:val="21"/>
                          </w:rPr>
                        </w:pPr>
                        <w:r>
                          <w:rPr>
                            <w:sz w:val="21"/>
                          </w:rPr>
                          <w:t>一般管控区</w:t>
                        </w:r>
                      </w:p>
                    </w:tc>
                    <w:tc>
                      <w:tcPr>
                        <w:tcW w:w="1326" w:type="dxa"/>
                      </w:tcPr>
                      <w:p>
                        <w:pPr>
                          <w:pStyle w:val="TableParagraph"/>
                          <w:spacing w:before="23" w:line="230" w:lineRule="exact"/>
                          <w:ind w:left="347" w:right="128" w:hanging="212"/>
                          <w:rPr>
                            <w:sz w:val="21"/>
                          </w:rPr>
                        </w:pPr>
                        <w:r>
                          <w:rPr>
                            <w:sz w:val="21"/>
                          </w:rPr>
                          <w:t>水环境一般管控区</w:t>
                        </w:r>
                      </w:p>
                    </w:tc>
                  </w:tr>
                  <w:tr>
                    <w:tblPrEx>
                      <w:tblW w:w="0" w:type="auto"/>
                      <w:tblInd w:w="5" w:type="dxa"/>
                      <w:tblLayout w:type="fixed"/>
                      <w:tblCellMar>
                        <w:top w:w="0" w:type="dxa"/>
                        <w:left w:w="0" w:type="dxa"/>
                        <w:bottom w:w="0" w:type="dxa"/>
                        <w:right w:w="0" w:type="dxa"/>
                      </w:tblCellMar>
                    </w:tblPrEx>
                    <w:trPr>
                      <w:trHeight w:val="509"/>
                    </w:trPr>
                    <w:tc>
                      <w:tcPr>
                        <w:tcW w:w="779" w:type="dxa"/>
                      </w:tcPr>
                      <w:p>
                        <w:pPr>
                          <w:pStyle w:val="TableParagraph"/>
                          <w:spacing w:before="133"/>
                          <w:ind w:left="157" w:right="151"/>
                          <w:jc w:val="center"/>
                          <w:rPr>
                            <w:rFonts w:ascii="Times New Roman"/>
                            <w:sz w:val="21"/>
                          </w:rPr>
                        </w:pPr>
                        <w:r>
                          <w:rPr>
                            <w:rFonts w:ascii="Times New Roman"/>
                            <w:sz w:val="21"/>
                          </w:rPr>
                          <w:t>12</w:t>
                        </w:r>
                      </w:p>
                    </w:tc>
                    <w:tc>
                      <w:tcPr>
                        <w:tcW w:w="1873" w:type="dxa"/>
                      </w:tcPr>
                      <w:p>
                        <w:pPr>
                          <w:pStyle w:val="TableParagraph"/>
                          <w:spacing w:before="133"/>
                          <w:ind w:left="98" w:right="87"/>
                          <w:jc w:val="center"/>
                          <w:rPr>
                            <w:rFonts w:ascii="Times New Roman"/>
                            <w:sz w:val="21"/>
                          </w:rPr>
                        </w:pPr>
                        <w:r>
                          <w:rPr>
                            <w:rFonts w:ascii="Times New Roman"/>
                            <w:sz w:val="21"/>
                          </w:rPr>
                          <w:t>YS3714222210120</w:t>
                        </w:r>
                      </w:p>
                    </w:tc>
                    <w:tc>
                      <w:tcPr>
                        <w:tcW w:w="1398" w:type="dxa"/>
                      </w:tcPr>
                      <w:p>
                        <w:pPr>
                          <w:pStyle w:val="TableParagraph"/>
                          <w:spacing w:before="4" w:line="250" w:lineRule="exact"/>
                          <w:ind w:left="383" w:right="162" w:hanging="209"/>
                          <w:rPr>
                            <w:sz w:val="21"/>
                          </w:rPr>
                        </w:pPr>
                        <w:r>
                          <w:rPr>
                            <w:sz w:val="21"/>
                          </w:rPr>
                          <w:t>张大庄镇控制单元</w:t>
                        </w:r>
                      </w:p>
                    </w:tc>
                    <w:tc>
                      <w:tcPr>
                        <w:tcW w:w="1255" w:type="dxa"/>
                      </w:tcPr>
                      <w:p>
                        <w:pPr>
                          <w:pStyle w:val="TableParagraph"/>
                          <w:spacing w:before="119"/>
                          <w:ind w:left="186" w:right="179"/>
                          <w:jc w:val="center"/>
                          <w:rPr>
                            <w:sz w:val="21"/>
                          </w:rPr>
                        </w:pPr>
                        <w:r>
                          <w:rPr>
                            <w:sz w:val="21"/>
                          </w:rPr>
                          <w:t>漳卫新河</w:t>
                        </w:r>
                      </w:p>
                    </w:tc>
                    <w:tc>
                      <w:tcPr>
                        <w:tcW w:w="1326" w:type="dxa"/>
                      </w:tcPr>
                      <w:p>
                        <w:pPr>
                          <w:pStyle w:val="TableParagraph"/>
                          <w:spacing w:before="119"/>
                          <w:ind w:left="117" w:right="109"/>
                          <w:jc w:val="center"/>
                          <w:rPr>
                            <w:sz w:val="21"/>
                          </w:rPr>
                        </w:pPr>
                        <w:r>
                          <w:rPr>
                            <w:sz w:val="21"/>
                          </w:rPr>
                          <w:t>一般管控区</w:t>
                        </w:r>
                      </w:p>
                    </w:tc>
                    <w:tc>
                      <w:tcPr>
                        <w:tcW w:w="1326" w:type="dxa"/>
                      </w:tcPr>
                      <w:p>
                        <w:pPr>
                          <w:pStyle w:val="TableParagraph"/>
                          <w:spacing w:before="26" w:line="206" w:lineRule="auto"/>
                          <w:ind w:left="347" w:right="128" w:hanging="212"/>
                          <w:rPr>
                            <w:sz w:val="21"/>
                          </w:rPr>
                        </w:pPr>
                        <w:r>
                          <w:rPr>
                            <w:sz w:val="21"/>
                          </w:rPr>
                          <w:t>水环境一般管控区</w:t>
                        </w:r>
                      </w:p>
                    </w:tc>
                  </w:tr>
                  <w:tr>
                    <w:tblPrEx>
                      <w:tblW w:w="0" w:type="auto"/>
                      <w:tblInd w:w="5" w:type="dxa"/>
                      <w:tblLayout w:type="fixed"/>
                      <w:tblCellMar>
                        <w:top w:w="0" w:type="dxa"/>
                        <w:left w:w="0" w:type="dxa"/>
                        <w:bottom w:w="0" w:type="dxa"/>
                        <w:right w:w="0" w:type="dxa"/>
                      </w:tblCellMar>
                    </w:tblPrEx>
                    <w:trPr>
                      <w:trHeight w:val="742"/>
                    </w:trPr>
                    <w:tc>
                      <w:tcPr>
                        <w:tcW w:w="779" w:type="dxa"/>
                      </w:tcPr>
                      <w:p>
                        <w:pPr>
                          <w:pStyle w:val="TableParagraph"/>
                          <w:spacing w:before="8"/>
                          <w:rPr>
                            <w:rFonts w:ascii="Times New Roman"/>
                            <w:sz w:val="21"/>
                          </w:rPr>
                        </w:pPr>
                      </w:p>
                      <w:p>
                        <w:pPr>
                          <w:pStyle w:val="TableParagraph"/>
                          <w:ind w:left="157" w:right="151"/>
                          <w:jc w:val="center"/>
                          <w:rPr>
                            <w:rFonts w:ascii="Times New Roman"/>
                            <w:sz w:val="21"/>
                          </w:rPr>
                        </w:pPr>
                        <w:r>
                          <w:rPr>
                            <w:rFonts w:ascii="Times New Roman"/>
                            <w:sz w:val="21"/>
                          </w:rPr>
                          <w:t>13</w:t>
                        </w:r>
                      </w:p>
                    </w:tc>
                    <w:tc>
                      <w:tcPr>
                        <w:tcW w:w="1873" w:type="dxa"/>
                      </w:tcPr>
                      <w:p>
                        <w:pPr>
                          <w:pStyle w:val="TableParagraph"/>
                          <w:spacing w:before="6"/>
                          <w:rPr>
                            <w:rFonts w:ascii="Times New Roman"/>
                            <w:sz w:val="21"/>
                          </w:rPr>
                        </w:pPr>
                      </w:p>
                      <w:p>
                        <w:pPr>
                          <w:pStyle w:val="TableParagraph"/>
                          <w:ind w:left="98" w:right="87"/>
                          <w:jc w:val="center"/>
                          <w:rPr>
                            <w:rFonts w:ascii="Times New Roman"/>
                            <w:sz w:val="21"/>
                          </w:rPr>
                        </w:pPr>
                        <w:r>
                          <w:rPr>
                            <w:rFonts w:ascii="Times New Roman"/>
                            <w:sz w:val="21"/>
                          </w:rPr>
                          <w:t>YS3714221210136</w:t>
                        </w:r>
                      </w:p>
                    </w:tc>
                    <w:tc>
                      <w:tcPr>
                        <w:tcW w:w="1398" w:type="dxa"/>
                      </w:tcPr>
                      <w:p>
                        <w:pPr>
                          <w:pStyle w:val="TableParagraph"/>
                          <w:spacing w:before="3" w:line="244" w:lineRule="exact"/>
                          <w:ind w:left="174" w:right="162"/>
                          <w:jc w:val="center"/>
                          <w:rPr>
                            <w:sz w:val="21"/>
                          </w:rPr>
                        </w:pPr>
                        <w:r>
                          <w:rPr>
                            <w:sz w:val="21"/>
                          </w:rPr>
                          <w:t>宁城街道惠宁湖水库控制单元</w:t>
                        </w:r>
                      </w:p>
                    </w:tc>
                    <w:tc>
                      <w:tcPr>
                        <w:tcW w:w="1255" w:type="dxa"/>
                      </w:tcPr>
                      <w:p>
                        <w:pPr>
                          <w:pStyle w:val="TableParagraph"/>
                          <w:spacing w:before="130" w:line="218" w:lineRule="auto"/>
                          <w:ind w:left="521" w:right="198" w:hanging="315"/>
                          <w:rPr>
                            <w:sz w:val="21"/>
                          </w:rPr>
                        </w:pPr>
                        <w:r>
                          <w:rPr>
                            <w:sz w:val="21"/>
                          </w:rPr>
                          <w:t>惠宁湖水库</w:t>
                        </w:r>
                      </w:p>
                    </w:tc>
                    <w:tc>
                      <w:tcPr>
                        <w:tcW w:w="1326" w:type="dxa"/>
                      </w:tcPr>
                      <w:p>
                        <w:pPr>
                          <w:pStyle w:val="TableParagraph"/>
                          <w:spacing w:before="3"/>
                          <w:rPr>
                            <w:rFonts w:ascii="Times New Roman"/>
                            <w:sz w:val="20"/>
                          </w:rPr>
                        </w:pPr>
                      </w:p>
                      <w:p>
                        <w:pPr>
                          <w:pStyle w:val="TableParagraph"/>
                          <w:ind w:left="117" w:right="109"/>
                          <w:jc w:val="center"/>
                          <w:rPr>
                            <w:sz w:val="21"/>
                          </w:rPr>
                        </w:pPr>
                        <w:r>
                          <w:rPr>
                            <w:sz w:val="21"/>
                          </w:rPr>
                          <w:t>优先保护区</w:t>
                        </w:r>
                      </w:p>
                    </w:tc>
                    <w:tc>
                      <w:tcPr>
                        <w:tcW w:w="1326" w:type="dxa"/>
                      </w:tcPr>
                      <w:p>
                        <w:pPr>
                          <w:pStyle w:val="TableParagraph"/>
                          <w:spacing w:before="130" w:line="218" w:lineRule="auto"/>
                          <w:ind w:left="347" w:right="128" w:hanging="212"/>
                          <w:rPr>
                            <w:sz w:val="21"/>
                          </w:rPr>
                        </w:pPr>
                        <w:r>
                          <w:rPr>
                            <w:sz w:val="21"/>
                          </w:rPr>
                          <w:t>水环境优先保护区</w:t>
                        </w:r>
                      </w:p>
                    </w:tc>
                  </w:tr>
                  <w:tr>
                    <w:tblPrEx>
                      <w:tblW w:w="0" w:type="auto"/>
                      <w:tblInd w:w="5" w:type="dxa"/>
                      <w:tblLayout w:type="fixed"/>
                      <w:tblCellMar>
                        <w:top w:w="0" w:type="dxa"/>
                        <w:left w:w="0" w:type="dxa"/>
                        <w:bottom w:w="0" w:type="dxa"/>
                        <w:right w:w="0" w:type="dxa"/>
                      </w:tblCellMar>
                    </w:tblPrEx>
                    <w:trPr>
                      <w:trHeight w:val="479"/>
                    </w:trPr>
                    <w:tc>
                      <w:tcPr>
                        <w:tcW w:w="779" w:type="dxa"/>
                      </w:tcPr>
                      <w:p>
                        <w:pPr>
                          <w:pStyle w:val="TableParagraph"/>
                          <w:spacing w:before="116"/>
                          <w:ind w:left="157" w:right="151"/>
                          <w:jc w:val="center"/>
                          <w:rPr>
                            <w:rFonts w:ascii="Times New Roman"/>
                            <w:sz w:val="21"/>
                          </w:rPr>
                        </w:pPr>
                        <w:r>
                          <w:rPr>
                            <w:rFonts w:ascii="Times New Roman"/>
                            <w:sz w:val="21"/>
                          </w:rPr>
                          <w:t>14</w:t>
                        </w:r>
                      </w:p>
                    </w:tc>
                    <w:tc>
                      <w:tcPr>
                        <w:tcW w:w="1873" w:type="dxa"/>
                      </w:tcPr>
                      <w:p>
                        <w:pPr>
                          <w:pStyle w:val="TableParagraph"/>
                          <w:spacing w:before="111"/>
                          <w:ind w:left="98" w:right="87"/>
                          <w:jc w:val="center"/>
                          <w:rPr>
                            <w:rFonts w:ascii="Times New Roman"/>
                            <w:sz w:val="21"/>
                          </w:rPr>
                        </w:pPr>
                        <w:r>
                          <w:rPr>
                            <w:rFonts w:ascii="Times New Roman"/>
                            <w:sz w:val="21"/>
                          </w:rPr>
                          <w:t>YS3714221210154</w:t>
                        </w:r>
                      </w:p>
                    </w:tc>
                    <w:tc>
                      <w:tcPr>
                        <w:tcW w:w="1398" w:type="dxa"/>
                      </w:tcPr>
                      <w:p>
                        <w:pPr>
                          <w:pStyle w:val="TableParagraph"/>
                          <w:spacing w:before="97"/>
                          <w:ind w:left="277"/>
                          <w:rPr>
                            <w:sz w:val="21"/>
                          </w:rPr>
                        </w:pPr>
                        <w:r>
                          <w:rPr>
                            <w:sz w:val="21"/>
                          </w:rPr>
                          <w:t>大柳水库</w:t>
                        </w:r>
                      </w:p>
                    </w:tc>
                    <w:tc>
                      <w:tcPr>
                        <w:tcW w:w="1255" w:type="dxa"/>
                      </w:tcPr>
                      <w:p>
                        <w:pPr>
                          <w:pStyle w:val="TableParagraph"/>
                          <w:spacing w:before="97"/>
                          <w:ind w:left="186" w:right="179"/>
                          <w:jc w:val="center"/>
                          <w:rPr>
                            <w:sz w:val="21"/>
                          </w:rPr>
                        </w:pPr>
                        <w:r>
                          <w:rPr>
                            <w:sz w:val="21"/>
                          </w:rPr>
                          <w:t>大柳水库</w:t>
                        </w:r>
                      </w:p>
                    </w:tc>
                    <w:tc>
                      <w:tcPr>
                        <w:tcW w:w="1326" w:type="dxa"/>
                      </w:tcPr>
                      <w:p>
                        <w:pPr>
                          <w:pStyle w:val="TableParagraph"/>
                          <w:spacing w:before="97"/>
                          <w:ind w:left="117" w:right="109"/>
                          <w:jc w:val="center"/>
                          <w:rPr>
                            <w:sz w:val="21"/>
                          </w:rPr>
                        </w:pPr>
                        <w:r>
                          <w:rPr>
                            <w:sz w:val="21"/>
                          </w:rPr>
                          <w:t>优先保护区</w:t>
                        </w:r>
                      </w:p>
                    </w:tc>
                    <w:tc>
                      <w:tcPr>
                        <w:tcW w:w="1326" w:type="dxa"/>
                      </w:tcPr>
                      <w:p>
                        <w:pPr>
                          <w:pStyle w:val="TableParagraph"/>
                          <w:spacing w:before="8" w:line="230" w:lineRule="exact"/>
                          <w:ind w:left="347" w:right="128" w:hanging="212"/>
                          <w:rPr>
                            <w:sz w:val="21"/>
                          </w:rPr>
                        </w:pPr>
                        <w:r>
                          <w:rPr>
                            <w:sz w:val="21"/>
                          </w:rPr>
                          <w:t>水环境优先保护区</w:t>
                        </w:r>
                      </w:p>
                    </w:tc>
                  </w:tr>
                </w:tbl>
                <w:p>
                  <w:pPr>
                    <w:pStyle w:val="BodyText"/>
                  </w:pPr>
                </w:p>
              </w:txbxContent>
            </v:textbox>
          </v:shape>
        </w:pict>
      </w:r>
    </w:p>
    <w:tbl>
      <w:tblPr>
        <w:tblStyle w:val="TableNormal"/>
        <w:tblW w:w="0" w:type="auto"/>
        <w:tblInd w:w="18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690"/>
        <w:gridCol w:w="113"/>
        <w:gridCol w:w="2173"/>
        <w:gridCol w:w="2543"/>
        <w:gridCol w:w="3243"/>
        <w:gridCol w:w="108"/>
      </w:tblGrid>
      <w:tr>
        <w:tblPrEx>
          <w:tblW w:w="0" w:type="auto"/>
          <w:tblInd w:w="18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267"/>
        </w:trPr>
        <w:tc>
          <w:tcPr>
            <w:tcW w:w="690" w:type="dxa"/>
            <w:vMerge w:val="restart"/>
            <w:tcBorders>
              <w:right w:val="single" w:sz="4" w:space="0" w:color="000000"/>
            </w:tcBorders>
          </w:tcPr>
          <w:p>
            <w:pPr>
              <w:pStyle w:val="TableParagraph"/>
              <w:rPr>
                <w:rFonts w:ascii="Times New Roman"/>
                <w:sz w:val="20"/>
              </w:rPr>
            </w:pPr>
          </w:p>
        </w:tc>
        <w:tc>
          <w:tcPr>
            <w:tcW w:w="113" w:type="dxa"/>
            <w:vMerge w:val="restart"/>
            <w:tcBorders>
              <w:left w:val="single" w:sz="4" w:space="0" w:color="000000"/>
              <w:bottom w:val="nil"/>
              <w:right w:val="single" w:sz="4" w:space="0" w:color="000000"/>
            </w:tcBorders>
          </w:tcPr>
          <w:p>
            <w:pPr>
              <w:pStyle w:val="TableParagraph"/>
              <w:rPr>
                <w:rFonts w:ascii="Times New Roman"/>
                <w:sz w:val="20"/>
              </w:rPr>
            </w:pPr>
          </w:p>
        </w:tc>
        <w:tc>
          <w:tcPr>
            <w:tcW w:w="2173" w:type="dxa"/>
            <w:tcBorders>
              <w:top w:val="single" w:sz="12" w:space="0" w:color="000000"/>
              <w:left w:val="single" w:sz="4" w:space="0" w:color="000000"/>
              <w:bottom w:val="single" w:sz="4" w:space="0" w:color="000000"/>
              <w:right w:val="single" w:sz="4" w:space="0" w:color="000000"/>
            </w:tcBorders>
          </w:tcPr>
          <w:p>
            <w:pPr>
              <w:pStyle w:val="TableParagraph"/>
              <w:spacing w:before="15" w:line="231" w:lineRule="exact"/>
              <w:ind w:left="250" w:right="229"/>
              <w:jc w:val="center"/>
              <w:rPr>
                <w:rFonts w:ascii="Times New Roman"/>
                <w:sz w:val="21"/>
              </w:rPr>
            </w:pPr>
            <w:r>
              <w:rPr>
                <w:rFonts w:ascii="Times New Roman"/>
                <w:sz w:val="21"/>
              </w:rPr>
              <w:t>YS3714223310010</w:t>
            </w:r>
          </w:p>
        </w:tc>
        <w:tc>
          <w:tcPr>
            <w:tcW w:w="2543" w:type="dxa"/>
            <w:tcBorders>
              <w:top w:val="single" w:sz="12" w:space="0" w:color="000000"/>
              <w:left w:val="single" w:sz="4" w:space="0" w:color="000000"/>
              <w:bottom w:val="single" w:sz="4" w:space="0" w:color="000000"/>
              <w:right w:val="single" w:sz="4" w:space="0" w:color="000000"/>
            </w:tcBorders>
          </w:tcPr>
          <w:p>
            <w:pPr>
              <w:pStyle w:val="TableParagraph"/>
              <w:spacing w:before="1" w:line="245" w:lineRule="exact"/>
              <w:ind w:left="200" w:right="183"/>
              <w:jc w:val="center"/>
              <w:rPr>
                <w:sz w:val="21"/>
              </w:rPr>
            </w:pPr>
            <w:r>
              <w:rPr>
                <w:sz w:val="21"/>
              </w:rPr>
              <w:t>时集镇</w:t>
            </w:r>
          </w:p>
        </w:tc>
        <w:tc>
          <w:tcPr>
            <w:tcW w:w="3243" w:type="dxa"/>
            <w:tcBorders>
              <w:top w:val="single" w:sz="12" w:space="0" w:color="000000"/>
              <w:left w:val="single" w:sz="4" w:space="0" w:color="000000"/>
              <w:bottom w:val="single" w:sz="4" w:space="0" w:color="000000"/>
              <w:right w:val="single" w:sz="4" w:space="0" w:color="000000"/>
            </w:tcBorders>
          </w:tcPr>
          <w:p>
            <w:pPr>
              <w:pStyle w:val="TableParagraph"/>
              <w:spacing w:before="1" w:line="245" w:lineRule="exact"/>
              <w:ind w:left="235" w:right="217"/>
              <w:jc w:val="center"/>
              <w:rPr>
                <w:sz w:val="21"/>
              </w:rPr>
            </w:pPr>
            <w:r>
              <w:rPr>
                <w:sz w:val="21"/>
              </w:rPr>
              <w:t>一般管控区</w:t>
            </w:r>
          </w:p>
        </w:tc>
        <w:tc>
          <w:tcPr>
            <w:tcW w:w="108" w:type="dxa"/>
            <w:tcBorders>
              <w:left w:val="single" w:sz="4" w:space="0" w:color="000000"/>
              <w:bottom w:val="nil"/>
            </w:tcBorders>
          </w:tcPr>
          <w:p>
            <w:pPr>
              <w:pStyle w:val="TableParagraph"/>
              <w:rPr>
                <w:rFonts w:ascii="Times New Roman"/>
                <w:sz w:val="18"/>
              </w:rPr>
            </w:pPr>
          </w:p>
        </w:tc>
      </w:tr>
      <w:tr>
        <w:tblPrEx>
          <w:tblW w:w="0" w:type="auto"/>
          <w:tblInd w:w="188" w:type="dxa"/>
          <w:tblLayout w:type="fixed"/>
          <w:tblCellMar>
            <w:top w:w="0" w:type="dxa"/>
            <w:left w:w="0" w:type="dxa"/>
            <w:bottom w:w="0" w:type="dxa"/>
            <w:right w:w="0" w:type="dxa"/>
          </w:tblCellMar>
        </w:tblPrEx>
        <w:trPr>
          <w:trHeight w:val="262"/>
        </w:trPr>
        <w:tc>
          <w:tcPr>
            <w:tcW w:w="690"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2173" w:type="dxa"/>
            <w:tcBorders>
              <w:top w:val="single" w:sz="4" w:space="0" w:color="000000"/>
              <w:left w:val="single" w:sz="4" w:space="0" w:color="000000"/>
              <w:bottom w:val="single" w:sz="4" w:space="0" w:color="000000"/>
              <w:right w:val="single" w:sz="4" w:space="0" w:color="000000"/>
            </w:tcBorders>
          </w:tcPr>
          <w:p>
            <w:pPr>
              <w:pStyle w:val="TableParagraph"/>
              <w:spacing w:before="9" w:line="233" w:lineRule="exact"/>
              <w:ind w:left="250" w:right="229"/>
              <w:jc w:val="center"/>
              <w:rPr>
                <w:rFonts w:ascii="Times New Roman"/>
                <w:sz w:val="21"/>
              </w:rPr>
            </w:pPr>
            <w:r>
              <w:rPr>
                <w:rFonts w:ascii="Times New Roman"/>
                <w:sz w:val="21"/>
              </w:rPr>
              <w:t>YS3714223310004</w:t>
            </w:r>
          </w:p>
        </w:tc>
        <w:tc>
          <w:tcPr>
            <w:tcW w:w="2543" w:type="dxa"/>
            <w:tcBorders>
              <w:top w:val="single" w:sz="4" w:space="0" w:color="000000"/>
              <w:left w:val="single" w:sz="4" w:space="0" w:color="000000"/>
              <w:bottom w:val="single" w:sz="4" w:space="0" w:color="000000"/>
              <w:right w:val="single" w:sz="4" w:space="0" w:color="000000"/>
            </w:tcBorders>
          </w:tcPr>
          <w:p>
            <w:pPr>
              <w:pStyle w:val="TableParagraph"/>
              <w:spacing w:line="243" w:lineRule="exact"/>
              <w:ind w:left="200" w:right="183"/>
              <w:jc w:val="center"/>
              <w:rPr>
                <w:sz w:val="21"/>
              </w:rPr>
            </w:pPr>
            <w:r>
              <w:rPr>
                <w:sz w:val="21"/>
              </w:rPr>
              <w:t>相衙镇</w:t>
            </w:r>
          </w:p>
        </w:tc>
        <w:tc>
          <w:tcPr>
            <w:tcW w:w="3243" w:type="dxa"/>
            <w:tcBorders>
              <w:top w:val="single" w:sz="4" w:space="0" w:color="000000"/>
              <w:left w:val="single" w:sz="4" w:space="0" w:color="000000"/>
              <w:bottom w:val="single" w:sz="4" w:space="0" w:color="000000"/>
              <w:right w:val="single" w:sz="4" w:space="0" w:color="000000"/>
            </w:tcBorders>
          </w:tcPr>
          <w:p>
            <w:pPr>
              <w:pStyle w:val="TableParagraph"/>
              <w:spacing w:line="243" w:lineRule="exact"/>
              <w:ind w:left="235" w:right="217"/>
              <w:jc w:val="center"/>
              <w:rPr>
                <w:sz w:val="21"/>
              </w:rPr>
            </w:pPr>
            <w:r>
              <w:rPr>
                <w:sz w:val="21"/>
              </w:rPr>
              <w:t>一般管控区</w:t>
            </w:r>
          </w:p>
        </w:tc>
        <w:tc>
          <w:tcPr>
            <w:tcW w:w="108" w:type="dxa"/>
            <w:tcBorders>
              <w:top w:val="nil"/>
              <w:left w:val="single" w:sz="4" w:space="0" w:color="000000"/>
              <w:bottom w:val="nil"/>
            </w:tcBorders>
          </w:tcPr>
          <w:p>
            <w:pPr>
              <w:pStyle w:val="TableParagraph"/>
              <w:rPr>
                <w:rFonts w:ascii="Times New Roman"/>
                <w:sz w:val="18"/>
              </w:rPr>
            </w:pPr>
          </w:p>
        </w:tc>
      </w:tr>
      <w:tr>
        <w:tblPrEx>
          <w:tblW w:w="0" w:type="auto"/>
          <w:tblInd w:w="188" w:type="dxa"/>
          <w:tblLayout w:type="fixed"/>
          <w:tblCellMar>
            <w:top w:w="0" w:type="dxa"/>
            <w:left w:w="0" w:type="dxa"/>
            <w:bottom w:w="0" w:type="dxa"/>
            <w:right w:w="0" w:type="dxa"/>
          </w:tblCellMar>
        </w:tblPrEx>
        <w:trPr>
          <w:trHeight w:val="262"/>
        </w:trPr>
        <w:tc>
          <w:tcPr>
            <w:tcW w:w="690"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2173" w:type="dxa"/>
            <w:tcBorders>
              <w:top w:val="single" w:sz="4" w:space="0" w:color="000000"/>
              <w:left w:val="single" w:sz="4" w:space="0" w:color="000000"/>
              <w:bottom w:val="single" w:sz="4" w:space="0" w:color="000000"/>
              <w:right w:val="single" w:sz="4" w:space="0" w:color="000000"/>
            </w:tcBorders>
          </w:tcPr>
          <w:p>
            <w:pPr>
              <w:pStyle w:val="TableParagraph"/>
              <w:spacing w:before="9" w:line="232" w:lineRule="exact"/>
              <w:ind w:left="250" w:right="229"/>
              <w:jc w:val="center"/>
              <w:rPr>
                <w:rFonts w:ascii="Times New Roman"/>
                <w:sz w:val="21"/>
              </w:rPr>
            </w:pPr>
            <w:r>
              <w:rPr>
                <w:rFonts w:ascii="Times New Roman"/>
                <w:sz w:val="21"/>
              </w:rPr>
              <w:t>YS3714223310009</w:t>
            </w:r>
          </w:p>
        </w:tc>
        <w:tc>
          <w:tcPr>
            <w:tcW w:w="2543" w:type="dxa"/>
            <w:tcBorders>
              <w:top w:val="single" w:sz="4" w:space="0" w:color="000000"/>
              <w:left w:val="single" w:sz="4" w:space="0" w:color="000000"/>
              <w:bottom w:val="single" w:sz="4" w:space="0" w:color="000000"/>
              <w:right w:val="single" w:sz="4" w:space="0" w:color="000000"/>
            </w:tcBorders>
          </w:tcPr>
          <w:p>
            <w:pPr>
              <w:pStyle w:val="TableParagraph"/>
              <w:spacing w:line="242" w:lineRule="exact"/>
              <w:ind w:left="200" w:right="185"/>
              <w:jc w:val="center"/>
              <w:rPr>
                <w:sz w:val="21"/>
              </w:rPr>
            </w:pPr>
            <w:r>
              <w:rPr>
                <w:sz w:val="21"/>
              </w:rPr>
              <w:t>张大庄镇</w:t>
            </w:r>
          </w:p>
        </w:tc>
        <w:tc>
          <w:tcPr>
            <w:tcW w:w="3243" w:type="dxa"/>
            <w:tcBorders>
              <w:top w:val="single" w:sz="4" w:space="0" w:color="000000"/>
              <w:left w:val="single" w:sz="4" w:space="0" w:color="000000"/>
              <w:bottom w:val="single" w:sz="4" w:space="0" w:color="000000"/>
              <w:right w:val="single" w:sz="4" w:space="0" w:color="000000"/>
            </w:tcBorders>
          </w:tcPr>
          <w:p>
            <w:pPr>
              <w:pStyle w:val="TableParagraph"/>
              <w:spacing w:line="242" w:lineRule="exact"/>
              <w:ind w:left="235" w:right="217"/>
              <w:jc w:val="center"/>
              <w:rPr>
                <w:sz w:val="21"/>
              </w:rPr>
            </w:pPr>
            <w:r>
              <w:rPr>
                <w:sz w:val="21"/>
              </w:rPr>
              <w:t>一般管控区</w:t>
            </w:r>
          </w:p>
        </w:tc>
        <w:tc>
          <w:tcPr>
            <w:tcW w:w="108" w:type="dxa"/>
            <w:tcBorders>
              <w:top w:val="nil"/>
              <w:left w:val="single" w:sz="4" w:space="0" w:color="000000"/>
              <w:bottom w:val="nil"/>
            </w:tcBorders>
          </w:tcPr>
          <w:p>
            <w:pPr>
              <w:pStyle w:val="TableParagraph"/>
              <w:rPr>
                <w:rFonts w:ascii="Times New Roman"/>
                <w:sz w:val="18"/>
              </w:rPr>
            </w:pPr>
          </w:p>
        </w:tc>
      </w:tr>
      <w:tr>
        <w:tblPrEx>
          <w:tblW w:w="0" w:type="auto"/>
          <w:tblInd w:w="188" w:type="dxa"/>
          <w:tblLayout w:type="fixed"/>
          <w:tblCellMar>
            <w:top w:w="0" w:type="dxa"/>
            <w:left w:w="0" w:type="dxa"/>
            <w:bottom w:w="0" w:type="dxa"/>
            <w:right w:w="0" w:type="dxa"/>
          </w:tblCellMar>
        </w:tblPrEx>
        <w:trPr>
          <w:trHeight w:val="262"/>
        </w:trPr>
        <w:tc>
          <w:tcPr>
            <w:tcW w:w="690"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2173" w:type="dxa"/>
            <w:tcBorders>
              <w:top w:val="single" w:sz="4" w:space="0" w:color="000000"/>
              <w:left w:val="single" w:sz="4" w:space="0" w:color="000000"/>
              <w:bottom w:val="single" w:sz="4" w:space="0" w:color="000000"/>
              <w:right w:val="single" w:sz="4" w:space="0" w:color="000000"/>
            </w:tcBorders>
          </w:tcPr>
          <w:p>
            <w:pPr>
              <w:pStyle w:val="TableParagraph"/>
              <w:spacing w:before="11" w:line="231" w:lineRule="exact"/>
              <w:ind w:left="250" w:right="229"/>
              <w:jc w:val="center"/>
              <w:rPr>
                <w:rFonts w:ascii="Times New Roman"/>
                <w:sz w:val="21"/>
              </w:rPr>
            </w:pPr>
            <w:r>
              <w:rPr>
                <w:rFonts w:ascii="Times New Roman"/>
                <w:sz w:val="21"/>
              </w:rPr>
              <w:t>YS3714223310008</w:t>
            </w:r>
          </w:p>
        </w:tc>
        <w:tc>
          <w:tcPr>
            <w:tcW w:w="2543" w:type="dxa"/>
            <w:tcBorders>
              <w:top w:val="single" w:sz="4" w:space="0" w:color="000000"/>
              <w:left w:val="single" w:sz="4" w:space="0" w:color="000000"/>
              <w:bottom w:val="single" w:sz="4" w:space="0" w:color="000000"/>
              <w:right w:val="single" w:sz="4" w:space="0" w:color="000000"/>
            </w:tcBorders>
          </w:tcPr>
          <w:p>
            <w:pPr>
              <w:pStyle w:val="TableParagraph"/>
              <w:spacing w:line="242" w:lineRule="exact"/>
              <w:ind w:left="200" w:right="183"/>
              <w:jc w:val="center"/>
              <w:rPr>
                <w:sz w:val="21"/>
              </w:rPr>
            </w:pPr>
            <w:r>
              <w:rPr>
                <w:sz w:val="21"/>
              </w:rPr>
              <w:t>长官镇</w:t>
            </w:r>
          </w:p>
        </w:tc>
        <w:tc>
          <w:tcPr>
            <w:tcW w:w="3243" w:type="dxa"/>
            <w:tcBorders>
              <w:top w:val="single" w:sz="4" w:space="0" w:color="000000"/>
              <w:left w:val="single" w:sz="4" w:space="0" w:color="000000"/>
              <w:bottom w:val="single" w:sz="4" w:space="0" w:color="000000"/>
              <w:right w:val="single" w:sz="4" w:space="0" w:color="000000"/>
            </w:tcBorders>
          </w:tcPr>
          <w:p>
            <w:pPr>
              <w:pStyle w:val="TableParagraph"/>
              <w:spacing w:line="242" w:lineRule="exact"/>
              <w:ind w:left="235" w:right="217"/>
              <w:jc w:val="center"/>
              <w:rPr>
                <w:sz w:val="21"/>
              </w:rPr>
            </w:pPr>
            <w:r>
              <w:rPr>
                <w:sz w:val="21"/>
              </w:rPr>
              <w:t>一般管控区</w:t>
            </w:r>
          </w:p>
        </w:tc>
        <w:tc>
          <w:tcPr>
            <w:tcW w:w="108" w:type="dxa"/>
            <w:tcBorders>
              <w:top w:val="nil"/>
              <w:left w:val="single" w:sz="4" w:space="0" w:color="000000"/>
              <w:bottom w:val="nil"/>
            </w:tcBorders>
          </w:tcPr>
          <w:p>
            <w:pPr>
              <w:pStyle w:val="TableParagraph"/>
              <w:rPr>
                <w:rFonts w:ascii="Times New Roman"/>
                <w:sz w:val="18"/>
              </w:rPr>
            </w:pPr>
          </w:p>
        </w:tc>
      </w:tr>
      <w:tr>
        <w:tblPrEx>
          <w:tblW w:w="0" w:type="auto"/>
          <w:tblInd w:w="188" w:type="dxa"/>
          <w:tblLayout w:type="fixed"/>
          <w:tblCellMar>
            <w:top w:w="0" w:type="dxa"/>
            <w:left w:w="0" w:type="dxa"/>
            <w:bottom w:w="0" w:type="dxa"/>
            <w:right w:w="0" w:type="dxa"/>
          </w:tblCellMar>
        </w:tblPrEx>
        <w:trPr>
          <w:trHeight w:val="12254"/>
        </w:trPr>
        <w:tc>
          <w:tcPr>
            <w:tcW w:w="690" w:type="dxa"/>
            <w:vMerge/>
            <w:tcBorders>
              <w:top w:val="nil"/>
              <w:right w:val="single" w:sz="4" w:space="0" w:color="000000"/>
            </w:tcBorders>
          </w:tcPr>
          <w:p>
            <w:pPr>
              <w:rPr>
                <w:sz w:val="2"/>
                <w:szCs w:val="2"/>
              </w:rPr>
            </w:pPr>
          </w:p>
        </w:tc>
        <w:tc>
          <w:tcPr>
            <w:tcW w:w="8180" w:type="dxa"/>
            <w:gridSpan w:val="5"/>
            <w:tcBorders>
              <w:top w:val="single" w:sz="4" w:space="0" w:color="000000"/>
              <w:left w:val="single" w:sz="4" w:space="0" w:color="000000"/>
            </w:tcBorders>
          </w:tcPr>
          <w:p>
            <w:pPr>
              <w:pStyle w:val="TableParagraph"/>
              <w:spacing w:before="117" w:line="364" w:lineRule="auto"/>
              <w:ind w:left="112" w:right="84" w:firstLine="480"/>
              <w:rPr>
                <w:sz w:val="24"/>
              </w:rPr>
            </w:pPr>
            <w:r>
              <w:rPr>
                <w:sz w:val="24"/>
              </w:rPr>
              <w:t>拟建项目位于山东省德州市宁津县开发区十八栋厂房路，在上述管控区域内属于大气环境高排放重点管控区，因此拟建项目大气环境管控要求执行</w:t>
            </w:r>
          </w:p>
          <w:p>
            <w:pPr>
              <w:pStyle w:val="TableParagraph"/>
              <w:spacing w:line="364" w:lineRule="auto"/>
              <w:ind w:left="112" w:right="87"/>
              <w:rPr>
                <w:sz w:val="24"/>
              </w:rPr>
            </w:pPr>
            <w:r>
              <w:rPr>
                <w:sz w:val="24"/>
              </w:rPr>
              <w:t>《区域性大气污染物综合排放标准》（</w:t>
            </w:r>
            <w:r>
              <w:rPr>
                <w:rFonts w:ascii="Times New Roman" w:eastAsia="Times New Roman"/>
                <w:sz w:val="24"/>
              </w:rPr>
              <w:t>DB37/2376-2019</w:t>
            </w:r>
            <w:r>
              <w:rPr>
                <w:sz w:val="24"/>
              </w:rPr>
              <w:t>）规定的重点控制区域标准。</w:t>
            </w:r>
          </w:p>
          <w:p>
            <w:pPr>
              <w:pStyle w:val="TableParagraph"/>
              <w:spacing w:line="364" w:lineRule="auto"/>
              <w:ind w:left="1283" w:right="1260" w:hanging="692"/>
              <w:rPr>
                <w:b/>
                <w:sz w:val="24"/>
              </w:rPr>
            </w:pPr>
            <w:r>
              <w:rPr>
                <w:rFonts w:ascii="Times New Roman" w:eastAsia="Times New Roman"/>
                <w:sz w:val="24"/>
              </w:rPr>
              <w:t>2</w:t>
            </w:r>
            <w:r>
              <w:rPr>
                <w:sz w:val="24"/>
              </w:rPr>
              <w:t>）宁津县水环境质量管控区域划分为</w:t>
            </w:r>
            <w:r>
              <w:rPr>
                <w:rFonts w:ascii="Times New Roman" w:eastAsia="Times New Roman"/>
                <w:sz w:val="24"/>
              </w:rPr>
              <w:t>14</w:t>
            </w:r>
            <w:r>
              <w:rPr>
                <w:sz w:val="24"/>
              </w:rPr>
              <w:t>个，具体见下表。</w:t>
            </w:r>
            <w:r>
              <w:rPr>
                <w:b/>
                <w:spacing w:val="-2"/>
                <w:sz w:val="24"/>
              </w:rPr>
              <w:t xml:space="preserve">表 </w:t>
            </w:r>
            <w:r>
              <w:rPr>
                <w:rFonts w:ascii="Times New Roman" w:eastAsia="Times New Roman"/>
                <w:b/>
                <w:sz w:val="24"/>
              </w:rPr>
              <w:t>1-3</w:t>
            </w:r>
            <w:r>
              <w:rPr>
                <w:rFonts w:ascii="Times New Roman" w:eastAsia="Times New Roman"/>
                <w:b/>
                <w:spacing w:val="58"/>
                <w:sz w:val="24"/>
              </w:rPr>
              <w:t xml:space="preserve"> </w:t>
            </w:r>
            <w:r>
              <w:rPr>
                <w:b/>
                <w:sz w:val="24"/>
              </w:rPr>
              <w:t>德州市水环境质量管控分区汇总表（宁津县</w:t>
            </w:r>
            <w:r>
              <w:rPr>
                <w:b/>
                <w:spacing w:val="-13"/>
                <w:sz w:val="24"/>
              </w:rPr>
              <w:t>）</w:t>
            </w: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spacing w:before="5"/>
              <w:rPr>
                <w:rFonts w:ascii="Times New Roman"/>
                <w:sz w:val="33"/>
              </w:rPr>
            </w:pPr>
          </w:p>
          <w:p>
            <w:pPr>
              <w:pStyle w:val="TableParagraph"/>
              <w:ind w:left="592"/>
              <w:rPr>
                <w:sz w:val="24"/>
              </w:rPr>
            </w:pPr>
            <w:r>
              <w:rPr>
                <w:sz w:val="24"/>
              </w:rPr>
              <w:t>拟建项目位于山东省德州市宁津县开发区十八栋厂房路，在上述宁城街</w:t>
            </w:r>
          </w:p>
        </w:tc>
      </w:tr>
    </w:tbl>
    <w:p>
      <w:pPr>
        <w:spacing w:after="0"/>
        <w:rPr>
          <w:sz w:val="24"/>
        </w:rPr>
        <w:sectPr>
          <w:footerReference w:type="default" r:id="rId7"/>
          <w:pgSz w:w="11910" w:h="16840"/>
          <w:pgMar w:top="1580" w:right="1300" w:bottom="1180" w:left="1340" w:header="0" w:footer="997" w:gutter="0"/>
          <w:pgNumType w:start="4"/>
          <w:cols w:num="1" w:space="720"/>
        </w:sectPr>
      </w:pPr>
    </w:p>
    <w:p>
      <w:pPr>
        <w:pStyle w:val="BodyText"/>
        <w:spacing w:before="124"/>
        <w:ind w:left="976"/>
      </w:pPr>
      <w:r>
        <w:pict>
          <v:group id="_x0000_s1029" o:spid="_x0000_s1028" style="width:444.5pt;height:671.95pt;margin-top:85.05pt;margin-left:75.4pt;mso-height-relative:page;mso-position-horizontal-relative:page;mso-position-vertical-relative:page;mso-width-relative:page;position:absolute;z-index:-251655168" coordorigin="1508,1701" coordsize="8890,13439">
            <v:shape id="_x0000_s1030" o:spid="_x0000_s1029" style="width:8890;height:13439;left:1508;position:absolute;top:1698" coordorigin="1508,1699" coordsize="8890,13439" path="m1508,1711l10398,1711m1508,15130l10398,15130m1518,1701l1518,15139m10388,1720l10388,15139e" filled="f" stroked="t" strokecolor="black">
              <v:path arrowok="t"/>
            </v:shape>
            <v:line id="_x0000_s1031" o:spid="_x0000_s1030" style="position:absolute" from="2208,1720" to="2208,15120" coordsize="21600,21600" stroked="t" strokecolor="black"/>
          </v:group>
        </w:pict>
      </w:r>
      <w:r>
        <w:t>道控制单元属重点管控区，拟建项目严格按照管控要求执行。</w:t>
      </w:r>
    </w:p>
    <w:p>
      <w:pPr>
        <w:pStyle w:val="BodyText"/>
        <w:spacing w:before="160"/>
        <w:ind w:left="1456"/>
      </w:pPr>
      <w:r>
        <w:rPr>
          <w:rFonts w:ascii="Times New Roman" w:eastAsia="Times New Roman"/>
        </w:rPr>
        <w:t>3</w:t>
      </w:r>
      <w:r>
        <w:t>）土壤环境风险防控底线及分区管控</w:t>
      </w:r>
    </w:p>
    <w:p>
      <w:pPr>
        <w:pStyle w:val="BodyText"/>
        <w:spacing w:before="158" w:line="364" w:lineRule="auto"/>
        <w:ind w:left="976" w:right="324" w:firstLine="480"/>
        <w:jc w:val="both"/>
      </w:pPr>
      <w:r>
        <w:t xml:space="preserve">到 </w:t>
      </w:r>
      <w:r>
        <w:rPr>
          <w:rFonts w:ascii="Times New Roman" w:eastAsia="Times New Roman"/>
        </w:rPr>
        <w:t xml:space="preserve">2025 </w:t>
      </w:r>
      <w:r>
        <w:t>年，全市土壤环境质量稳中向好，农用地和建设用地土壤环境安全得到有效保障，土壤环境风险得到全面管控，受污染耕地安全利用率达</w:t>
      </w:r>
      <w:r>
        <w:rPr>
          <w:spacing w:val="-1"/>
        </w:rPr>
        <w:t xml:space="preserve">到 </w:t>
      </w:r>
      <w:r>
        <w:rPr>
          <w:rFonts w:ascii="Times New Roman" w:eastAsia="Times New Roman"/>
        </w:rPr>
        <w:t>92%</w:t>
      </w:r>
      <w:r>
        <w:rPr>
          <w:spacing w:val="-8"/>
        </w:rPr>
        <w:t xml:space="preserve">以上，污染地块安全利用率达到 </w:t>
      </w:r>
      <w:r>
        <w:rPr>
          <w:rFonts w:ascii="Times New Roman" w:eastAsia="Times New Roman"/>
        </w:rPr>
        <w:t>93%</w:t>
      </w:r>
      <w:r>
        <w:rPr>
          <w:spacing w:val="-1"/>
        </w:rPr>
        <w:t xml:space="preserve">以上到 </w:t>
      </w:r>
      <w:r>
        <w:rPr>
          <w:rFonts w:ascii="Times New Roman" w:eastAsia="Times New Roman"/>
        </w:rPr>
        <w:t xml:space="preserve">2035  </w:t>
      </w:r>
      <w:r>
        <w:rPr>
          <w:spacing w:val="-10"/>
        </w:rPr>
        <w:t>年，受污染耕地安</w:t>
      </w:r>
      <w:r>
        <w:rPr>
          <w:spacing w:val="-1"/>
        </w:rPr>
        <w:t xml:space="preserve">全利用率达到 </w:t>
      </w:r>
      <w:r>
        <w:rPr>
          <w:rFonts w:ascii="Times New Roman" w:eastAsia="Times New Roman"/>
        </w:rPr>
        <w:t>97%</w:t>
      </w:r>
      <w:r>
        <w:rPr>
          <w:spacing w:val="-8"/>
        </w:rPr>
        <w:t xml:space="preserve">以上，污染地块安全利用率达到 </w:t>
      </w:r>
      <w:r>
        <w:rPr>
          <w:rFonts w:ascii="Times New Roman" w:eastAsia="Times New Roman"/>
        </w:rPr>
        <w:t>97%</w:t>
      </w:r>
      <w:r>
        <w:rPr>
          <w:spacing w:val="-9"/>
        </w:rPr>
        <w:t>以上，土壤环境质量</w:t>
      </w:r>
      <w:r>
        <w:t>全面改善，生态系统实现良性循环。</w:t>
      </w:r>
    </w:p>
    <w:p>
      <w:pPr>
        <w:pStyle w:val="BodyText"/>
        <w:spacing w:line="364" w:lineRule="auto"/>
        <w:ind w:left="976" w:right="369" w:firstLine="480"/>
        <w:jc w:val="both"/>
      </w:pPr>
      <w:r>
        <w:t>拟建项目所排放的污染物对周围环境的影响较小，在可接受范围之内。项目周围大气环境容量可以承载当地经济发展，环境目标可达。经预测，项目所排放的污染物满足相关排放标准和总量控制指标的要求不影响宁津县污染物减排任务的完成，该拟建项目对周围环境的影响程度不大，满足环境质量底线要求</w:t>
      </w:r>
    </w:p>
    <w:p>
      <w:pPr>
        <w:pStyle w:val="Heading3"/>
        <w:spacing w:line="306" w:lineRule="exact"/>
        <w:ind w:left="1516"/>
        <w:jc w:val="both"/>
      </w:pPr>
      <w:r>
        <w:t xml:space="preserve">表 </w:t>
      </w:r>
      <w:r>
        <w:rPr>
          <w:rFonts w:ascii="Times New Roman" w:eastAsia="Times New Roman" w:hAnsi="Times New Roman"/>
        </w:rPr>
        <w:t xml:space="preserve">1-4 </w:t>
      </w:r>
      <w:r>
        <w:t xml:space="preserve">拟建项目与 </w:t>
      </w:r>
      <w:r>
        <w:rPr>
          <w:rFonts w:ascii="Times New Roman" w:eastAsia="Times New Roman" w:hAnsi="Times New Roman"/>
        </w:rPr>
        <w:t xml:space="preserve">“ </w:t>
      </w:r>
      <w:r>
        <w:t>环境质量底线及分区管控</w:t>
      </w:r>
      <w:r>
        <w:rPr>
          <w:rFonts w:ascii="Times New Roman" w:eastAsia="Times New Roman" w:hAnsi="Times New Roman"/>
        </w:rPr>
        <w:t xml:space="preserve">” ”  </w:t>
      </w:r>
      <w:r>
        <w:t>的符合性分析</w:t>
      </w:r>
    </w:p>
    <w:p>
      <w:pPr>
        <w:pStyle w:val="BodyText"/>
        <w:spacing w:before="1"/>
        <w:rPr>
          <w:b/>
          <w:sz w:val="12"/>
        </w:rPr>
      </w:pPr>
    </w:p>
    <w:tbl>
      <w:tblPr>
        <w:tblStyle w:val="TableNormal"/>
        <w:tblW w:w="0" w:type="auto"/>
        <w:tblInd w:w="98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1176"/>
        <w:gridCol w:w="3942"/>
        <w:gridCol w:w="2028"/>
        <w:gridCol w:w="852"/>
      </w:tblGrid>
      <w:tr>
        <w:tblPrEx>
          <w:tblW w:w="0" w:type="auto"/>
          <w:tblInd w:w="98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272"/>
        </w:trPr>
        <w:tc>
          <w:tcPr>
            <w:tcW w:w="1176" w:type="dxa"/>
          </w:tcPr>
          <w:p>
            <w:pPr>
              <w:pStyle w:val="TableParagraph"/>
              <w:spacing w:line="253" w:lineRule="exact"/>
              <w:ind w:left="146" w:right="140"/>
              <w:jc w:val="center"/>
              <w:rPr>
                <w:b/>
                <w:sz w:val="21"/>
              </w:rPr>
            </w:pPr>
            <w:r>
              <w:rPr>
                <w:b/>
                <w:sz w:val="21"/>
              </w:rPr>
              <w:t>分类</w:t>
            </w:r>
          </w:p>
        </w:tc>
        <w:tc>
          <w:tcPr>
            <w:tcW w:w="3942" w:type="dxa"/>
          </w:tcPr>
          <w:p>
            <w:pPr>
              <w:pStyle w:val="TableParagraph"/>
              <w:spacing w:line="253" w:lineRule="exact"/>
              <w:ind w:left="57" w:right="52"/>
              <w:jc w:val="center"/>
              <w:rPr>
                <w:b/>
                <w:sz w:val="21"/>
              </w:rPr>
            </w:pPr>
            <w:r>
              <w:rPr>
                <w:b/>
                <w:sz w:val="21"/>
              </w:rPr>
              <w:t>管控要求</w:t>
            </w:r>
          </w:p>
        </w:tc>
        <w:tc>
          <w:tcPr>
            <w:tcW w:w="2028" w:type="dxa"/>
          </w:tcPr>
          <w:p>
            <w:pPr>
              <w:pStyle w:val="TableParagraph"/>
              <w:spacing w:line="253" w:lineRule="exact"/>
              <w:ind w:left="6"/>
              <w:jc w:val="center"/>
              <w:rPr>
                <w:b/>
                <w:sz w:val="21"/>
              </w:rPr>
            </w:pPr>
            <w:r>
              <w:rPr>
                <w:b/>
                <w:sz w:val="21"/>
              </w:rPr>
              <w:t>拟建项目</w:t>
            </w:r>
          </w:p>
        </w:tc>
        <w:tc>
          <w:tcPr>
            <w:tcW w:w="852" w:type="dxa"/>
          </w:tcPr>
          <w:p>
            <w:pPr>
              <w:pStyle w:val="TableParagraph"/>
              <w:spacing w:line="253" w:lineRule="exact"/>
              <w:ind w:left="87" w:right="81"/>
              <w:jc w:val="center"/>
              <w:rPr>
                <w:b/>
                <w:sz w:val="21"/>
              </w:rPr>
            </w:pPr>
            <w:r>
              <w:rPr>
                <w:b/>
                <w:sz w:val="21"/>
              </w:rPr>
              <w:t>符合性</w:t>
            </w:r>
          </w:p>
        </w:tc>
      </w:tr>
      <w:tr>
        <w:tblPrEx>
          <w:tblW w:w="0" w:type="auto"/>
          <w:tblInd w:w="986" w:type="dxa"/>
          <w:tblLayout w:type="fixed"/>
          <w:tblCellMar>
            <w:top w:w="0" w:type="dxa"/>
            <w:left w:w="0" w:type="dxa"/>
            <w:bottom w:w="0" w:type="dxa"/>
            <w:right w:w="0" w:type="dxa"/>
          </w:tblCellMar>
        </w:tblPrEx>
        <w:trPr>
          <w:trHeight w:val="4085"/>
        </w:trPr>
        <w:tc>
          <w:tcPr>
            <w:tcW w:w="1176" w:type="dxa"/>
          </w:tcPr>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spacing w:before="5"/>
              <w:rPr>
                <w:b/>
                <w:sz w:val="27"/>
              </w:rPr>
            </w:pPr>
          </w:p>
          <w:p>
            <w:pPr>
              <w:pStyle w:val="TableParagraph"/>
              <w:spacing w:line="242" w:lineRule="auto"/>
              <w:ind w:left="167" w:right="158"/>
              <w:jc w:val="both"/>
              <w:rPr>
                <w:sz w:val="21"/>
              </w:rPr>
            </w:pPr>
            <w:r>
              <w:rPr>
                <w:sz w:val="21"/>
              </w:rPr>
              <w:t>大气环境高排放重点管控区</w:t>
            </w:r>
          </w:p>
        </w:tc>
        <w:tc>
          <w:tcPr>
            <w:tcW w:w="3942" w:type="dxa"/>
          </w:tcPr>
          <w:p>
            <w:pPr>
              <w:pStyle w:val="TableParagraph"/>
              <w:spacing w:line="242" w:lineRule="auto"/>
              <w:ind w:left="107" w:right="42"/>
              <w:rPr>
                <w:sz w:val="21"/>
              </w:rPr>
            </w:pPr>
            <w:r>
              <w:rPr>
                <w:spacing w:val="-1"/>
                <w:sz w:val="21"/>
              </w:rPr>
              <w:t xml:space="preserve">执 行 《 区 域 性 大 气 污 染 物 综合 排 放 标 准 》 （DB37/2376-2019） </w:t>
            </w:r>
            <w:r>
              <w:rPr>
                <w:spacing w:val="-6"/>
                <w:sz w:val="21"/>
              </w:rPr>
              <w:t>规定的重点控制区标准。该区域为大气环境存量污染源重点治理和新增污染源严 格管控区域，根据区域 产业性质和污染</w:t>
            </w:r>
            <w:r>
              <w:rPr>
                <w:spacing w:val="-11"/>
                <w:sz w:val="21"/>
              </w:rPr>
              <w:t>排放特征实施重点减排。控制工业园及产</w:t>
            </w:r>
            <w:r>
              <w:rPr>
                <w:spacing w:val="-5"/>
                <w:sz w:val="21"/>
              </w:rPr>
              <w:t>业聚 集区发展规模，严格控制火电、石化、化工、冶金、钢铁和建 材等“两高</w:t>
            </w:r>
            <w:r>
              <w:rPr>
                <w:spacing w:val="-10"/>
                <w:sz w:val="21"/>
              </w:rPr>
              <w:t>一资”项目建设</w:t>
            </w:r>
            <w:r>
              <w:rPr>
                <w:sz w:val="21"/>
              </w:rPr>
              <w:t>（具体按主管部门要求执行）</w:t>
            </w:r>
            <w:r>
              <w:rPr>
                <w:spacing w:val="-1"/>
                <w:sz w:val="21"/>
              </w:rPr>
              <w:t>，建设项 目主要污染物总量指标等</w:t>
            </w:r>
            <w:r>
              <w:rPr>
                <w:spacing w:val="-2"/>
                <w:sz w:val="21"/>
              </w:rPr>
              <w:t>量或减量替代，持续降低园区内污染 物</w:t>
            </w:r>
            <w:r>
              <w:rPr>
                <w:spacing w:val="-8"/>
                <w:sz w:val="21"/>
              </w:rPr>
              <w:t>排放总量。新上天然气锅炉配套低氮燃烧设施。严格落实大 气污染物达标排放、</w:t>
            </w:r>
            <w:r>
              <w:rPr>
                <w:spacing w:val="-10"/>
                <w:sz w:val="21"/>
              </w:rPr>
              <w:t>总量控制、环保设施“三同时”、在线监</w:t>
            </w:r>
          </w:p>
          <w:p>
            <w:pPr>
              <w:pStyle w:val="TableParagraph"/>
              <w:spacing w:before="7" w:line="254" w:lineRule="exact"/>
              <w:ind w:left="107"/>
              <w:rPr>
                <w:sz w:val="21"/>
              </w:rPr>
            </w:pPr>
            <w:r>
              <w:rPr>
                <w:sz w:val="21"/>
              </w:rPr>
              <w:t>测 和排污许可等环保制度。</w:t>
            </w:r>
          </w:p>
        </w:tc>
        <w:tc>
          <w:tcPr>
            <w:tcW w:w="2028" w:type="dxa"/>
          </w:tcPr>
          <w:p>
            <w:pPr>
              <w:pStyle w:val="TableParagraph"/>
              <w:rPr>
                <w:b/>
                <w:sz w:val="20"/>
              </w:rPr>
            </w:pPr>
          </w:p>
          <w:p>
            <w:pPr>
              <w:pStyle w:val="TableParagraph"/>
              <w:rPr>
                <w:b/>
                <w:sz w:val="20"/>
              </w:rPr>
            </w:pPr>
          </w:p>
          <w:p>
            <w:pPr>
              <w:pStyle w:val="TableParagraph"/>
              <w:rPr>
                <w:b/>
                <w:sz w:val="20"/>
              </w:rPr>
            </w:pPr>
          </w:p>
          <w:p>
            <w:pPr>
              <w:pStyle w:val="TableParagraph"/>
              <w:rPr>
                <w:b/>
                <w:sz w:val="25"/>
              </w:rPr>
            </w:pPr>
          </w:p>
          <w:p>
            <w:pPr>
              <w:pStyle w:val="TableParagraph"/>
              <w:spacing w:line="242" w:lineRule="auto"/>
              <w:ind w:left="120" w:right="111"/>
              <w:jc w:val="both"/>
              <w:rPr>
                <w:sz w:val="21"/>
              </w:rPr>
            </w:pPr>
            <w:r>
              <w:rPr>
                <w:sz w:val="21"/>
              </w:rPr>
              <w:t>执 行 《 区 域 性大 气 污 染 物 综合 排 放 标 准 》</w:t>
            </w:r>
          </w:p>
          <w:p>
            <w:pPr>
              <w:pStyle w:val="TableParagraph"/>
              <w:spacing w:before="1"/>
              <w:ind w:left="88"/>
              <w:jc w:val="center"/>
              <w:rPr>
                <w:sz w:val="21"/>
              </w:rPr>
            </w:pPr>
            <w:r>
              <w:rPr>
                <w:sz w:val="21"/>
              </w:rPr>
              <w:t>（DB37/2376-2019）</w:t>
            </w:r>
          </w:p>
          <w:p>
            <w:pPr>
              <w:pStyle w:val="TableParagraph"/>
              <w:spacing w:before="2" w:line="244" w:lineRule="auto"/>
              <w:ind w:left="108" w:right="97" w:hanging="3"/>
              <w:jc w:val="center"/>
              <w:rPr>
                <w:sz w:val="21"/>
              </w:rPr>
            </w:pPr>
            <w:r>
              <w:rPr>
                <w:sz w:val="21"/>
              </w:rPr>
              <w:t>规定的重点控制区</w:t>
            </w:r>
            <w:r>
              <w:rPr>
                <w:w w:val="95"/>
                <w:sz w:val="21"/>
              </w:rPr>
              <w:t>标准，不属于两高一</w:t>
            </w:r>
            <w:r>
              <w:rPr>
                <w:sz w:val="21"/>
              </w:rPr>
              <w:t>资项目</w:t>
            </w:r>
          </w:p>
        </w:tc>
        <w:tc>
          <w:tcPr>
            <w:tcW w:w="852" w:type="dxa"/>
          </w:tcPr>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spacing w:before="9"/>
              <w:rPr>
                <w:b/>
                <w:sz w:val="28"/>
              </w:rPr>
            </w:pPr>
          </w:p>
          <w:p>
            <w:pPr>
              <w:pStyle w:val="TableParagraph"/>
              <w:ind w:left="87" w:right="78"/>
              <w:jc w:val="center"/>
              <w:rPr>
                <w:sz w:val="21"/>
              </w:rPr>
            </w:pPr>
            <w:r>
              <w:rPr>
                <w:sz w:val="21"/>
              </w:rPr>
              <w:t>符合</w:t>
            </w:r>
          </w:p>
        </w:tc>
      </w:tr>
      <w:tr>
        <w:tblPrEx>
          <w:tblW w:w="0" w:type="auto"/>
          <w:tblInd w:w="986" w:type="dxa"/>
          <w:tblLayout w:type="fixed"/>
          <w:tblCellMar>
            <w:top w:w="0" w:type="dxa"/>
            <w:left w:w="0" w:type="dxa"/>
            <w:bottom w:w="0" w:type="dxa"/>
            <w:right w:w="0" w:type="dxa"/>
          </w:tblCellMar>
        </w:tblPrEx>
        <w:trPr>
          <w:trHeight w:val="2451"/>
        </w:trPr>
        <w:tc>
          <w:tcPr>
            <w:tcW w:w="1176" w:type="dxa"/>
          </w:tcPr>
          <w:p>
            <w:pPr>
              <w:pStyle w:val="TableParagraph"/>
              <w:rPr>
                <w:b/>
                <w:sz w:val="20"/>
              </w:rPr>
            </w:pPr>
          </w:p>
          <w:p>
            <w:pPr>
              <w:pStyle w:val="TableParagraph"/>
              <w:rPr>
                <w:b/>
                <w:sz w:val="20"/>
              </w:rPr>
            </w:pPr>
          </w:p>
          <w:p>
            <w:pPr>
              <w:pStyle w:val="TableParagraph"/>
              <w:rPr>
                <w:b/>
                <w:sz w:val="20"/>
              </w:rPr>
            </w:pPr>
          </w:p>
          <w:p>
            <w:pPr>
              <w:pStyle w:val="TableParagraph"/>
              <w:spacing w:before="4"/>
              <w:rPr>
                <w:b/>
                <w:sz w:val="14"/>
              </w:rPr>
            </w:pPr>
          </w:p>
          <w:p>
            <w:pPr>
              <w:pStyle w:val="TableParagraph"/>
              <w:spacing w:line="244" w:lineRule="auto"/>
              <w:ind w:left="167" w:right="156"/>
              <w:rPr>
                <w:sz w:val="21"/>
              </w:rPr>
            </w:pPr>
            <w:r>
              <w:rPr>
                <w:sz w:val="21"/>
              </w:rPr>
              <w:t>水环境重点管控区</w:t>
            </w:r>
          </w:p>
        </w:tc>
        <w:tc>
          <w:tcPr>
            <w:tcW w:w="3942" w:type="dxa"/>
          </w:tcPr>
          <w:p>
            <w:pPr>
              <w:pStyle w:val="TableParagraph"/>
              <w:spacing w:line="242" w:lineRule="auto"/>
              <w:ind w:left="107" w:right="-15"/>
              <w:rPr>
                <w:sz w:val="21"/>
              </w:rPr>
            </w:pPr>
            <w:r>
              <w:rPr>
                <w:spacing w:val="-7"/>
                <w:sz w:val="21"/>
              </w:rPr>
              <w:t>涉及高耗水、高污染物排放、产生有毒有</w:t>
            </w:r>
            <w:r>
              <w:rPr>
                <w:spacing w:val="8"/>
                <w:sz w:val="21"/>
              </w:rPr>
              <w:t>害污染物的建设项目从严审批，禁止新</w:t>
            </w:r>
            <w:r>
              <w:rPr>
                <w:spacing w:val="-7"/>
                <w:sz w:val="21"/>
              </w:rPr>
              <w:t>建、改扩建不符合国家产业政策严重污染</w:t>
            </w:r>
            <w:r>
              <w:rPr>
                <w:spacing w:val="-11"/>
                <w:sz w:val="21"/>
              </w:rPr>
              <w:t>水环境的落后产能，禁止建设加剧环境质</w:t>
            </w:r>
            <w:r>
              <w:rPr>
                <w:spacing w:val="-17"/>
                <w:sz w:val="21"/>
              </w:rPr>
              <w:t>量超标的建设项目。对造纸、焦化、氮肥、</w:t>
            </w:r>
            <w:r>
              <w:rPr>
                <w:spacing w:val="-15"/>
                <w:w w:val="95"/>
                <w:sz w:val="21"/>
              </w:rPr>
              <w:t>印染、农副产品加工、原料药制造、制革、</w:t>
            </w:r>
            <w:r>
              <w:rPr>
                <w:spacing w:val="-10"/>
                <w:sz w:val="21"/>
              </w:rPr>
              <w:t>农药、电镀等重点行业</w:t>
            </w:r>
            <w:r>
              <w:rPr>
                <w:sz w:val="21"/>
              </w:rPr>
              <w:t>（国家鼓励发展的除外</w:t>
            </w:r>
            <w:r>
              <w:rPr>
                <w:spacing w:val="-53"/>
                <w:sz w:val="21"/>
              </w:rPr>
              <w:t>）</w:t>
            </w:r>
            <w:r>
              <w:rPr>
                <w:sz w:val="21"/>
              </w:rPr>
              <w:t>实行主要污染物排放等量或减量置</w:t>
            </w:r>
          </w:p>
          <w:p>
            <w:pPr>
              <w:pStyle w:val="TableParagraph"/>
              <w:spacing w:before="4" w:line="252" w:lineRule="exact"/>
              <w:ind w:left="107"/>
              <w:rPr>
                <w:b/>
                <w:sz w:val="21"/>
              </w:rPr>
            </w:pPr>
            <w:r>
              <w:rPr>
                <w:sz w:val="21"/>
              </w:rPr>
              <w:t>换</w:t>
            </w:r>
            <w:r>
              <w:rPr>
                <w:b/>
                <w:sz w:val="21"/>
              </w:rPr>
              <w:t>。</w:t>
            </w:r>
          </w:p>
        </w:tc>
        <w:tc>
          <w:tcPr>
            <w:tcW w:w="2028" w:type="dxa"/>
          </w:tcPr>
          <w:p>
            <w:pPr>
              <w:pStyle w:val="TableParagraph"/>
              <w:rPr>
                <w:b/>
                <w:sz w:val="20"/>
              </w:rPr>
            </w:pPr>
          </w:p>
          <w:p>
            <w:pPr>
              <w:pStyle w:val="TableParagraph"/>
              <w:rPr>
                <w:b/>
                <w:sz w:val="20"/>
              </w:rPr>
            </w:pPr>
          </w:p>
          <w:p>
            <w:pPr>
              <w:pStyle w:val="TableParagraph"/>
              <w:spacing w:before="168" w:line="242" w:lineRule="auto"/>
              <w:ind w:left="108" w:right="97"/>
              <w:jc w:val="center"/>
              <w:rPr>
                <w:sz w:val="21"/>
              </w:rPr>
            </w:pPr>
            <w:r>
              <w:rPr>
                <w:sz w:val="21"/>
              </w:rPr>
              <w:t>拟建项目不涉及高耗水、高污染物排</w:t>
            </w:r>
            <w:r>
              <w:rPr>
                <w:w w:val="95"/>
                <w:sz w:val="21"/>
              </w:rPr>
              <w:t>放，符合国家产业政</w:t>
            </w:r>
            <w:r>
              <w:rPr>
                <w:sz w:val="21"/>
              </w:rPr>
              <w:t>策</w:t>
            </w:r>
          </w:p>
        </w:tc>
        <w:tc>
          <w:tcPr>
            <w:tcW w:w="852" w:type="dxa"/>
          </w:tcPr>
          <w:p>
            <w:pPr>
              <w:pStyle w:val="TableParagraph"/>
              <w:rPr>
                <w:b/>
                <w:sz w:val="20"/>
              </w:rPr>
            </w:pPr>
          </w:p>
          <w:p>
            <w:pPr>
              <w:pStyle w:val="TableParagraph"/>
              <w:rPr>
                <w:b/>
                <w:sz w:val="20"/>
              </w:rPr>
            </w:pPr>
          </w:p>
          <w:p>
            <w:pPr>
              <w:pStyle w:val="TableParagraph"/>
              <w:rPr>
                <w:b/>
                <w:sz w:val="20"/>
              </w:rPr>
            </w:pPr>
          </w:p>
          <w:p>
            <w:pPr>
              <w:pStyle w:val="TableParagraph"/>
              <w:rPr>
                <w:b/>
                <w:sz w:val="25"/>
              </w:rPr>
            </w:pPr>
          </w:p>
          <w:p>
            <w:pPr>
              <w:pStyle w:val="TableParagraph"/>
              <w:ind w:left="87" w:right="78"/>
              <w:jc w:val="center"/>
              <w:rPr>
                <w:sz w:val="21"/>
              </w:rPr>
            </w:pPr>
            <w:r>
              <w:rPr>
                <w:sz w:val="21"/>
              </w:rPr>
              <w:t>符合</w:t>
            </w:r>
          </w:p>
        </w:tc>
      </w:tr>
      <w:tr>
        <w:tblPrEx>
          <w:tblW w:w="0" w:type="auto"/>
          <w:tblInd w:w="986" w:type="dxa"/>
          <w:tblLayout w:type="fixed"/>
          <w:tblCellMar>
            <w:top w:w="0" w:type="dxa"/>
            <w:left w:w="0" w:type="dxa"/>
            <w:bottom w:w="0" w:type="dxa"/>
            <w:right w:w="0" w:type="dxa"/>
          </w:tblCellMar>
        </w:tblPrEx>
        <w:trPr>
          <w:trHeight w:val="280"/>
        </w:trPr>
        <w:tc>
          <w:tcPr>
            <w:tcW w:w="1176" w:type="dxa"/>
          </w:tcPr>
          <w:p>
            <w:pPr>
              <w:pStyle w:val="TableParagraph"/>
              <w:spacing w:before="1" w:line="259" w:lineRule="exact"/>
              <w:ind w:left="146" w:right="140"/>
              <w:jc w:val="center"/>
              <w:rPr>
                <w:sz w:val="21"/>
              </w:rPr>
            </w:pPr>
            <w:r>
              <w:rPr>
                <w:sz w:val="21"/>
              </w:rPr>
              <w:t>建设用地</w:t>
            </w:r>
          </w:p>
        </w:tc>
        <w:tc>
          <w:tcPr>
            <w:tcW w:w="3942" w:type="dxa"/>
          </w:tcPr>
          <w:p>
            <w:pPr>
              <w:pStyle w:val="TableParagraph"/>
              <w:spacing w:before="1" w:line="259" w:lineRule="exact"/>
              <w:ind w:left="60" w:right="52"/>
              <w:jc w:val="center"/>
              <w:rPr>
                <w:sz w:val="21"/>
              </w:rPr>
            </w:pPr>
            <w:r>
              <w:rPr>
                <w:sz w:val="21"/>
              </w:rPr>
              <w:t>建设用地风险管控严格执行《工矿用地土</w:t>
            </w:r>
          </w:p>
        </w:tc>
        <w:tc>
          <w:tcPr>
            <w:tcW w:w="2028" w:type="dxa"/>
          </w:tcPr>
          <w:p>
            <w:pPr>
              <w:pStyle w:val="TableParagraph"/>
              <w:spacing w:before="1" w:line="259" w:lineRule="exact"/>
              <w:ind w:left="6"/>
              <w:jc w:val="center"/>
              <w:rPr>
                <w:sz w:val="21"/>
              </w:rPr>
            </w:pPr>
            <w:r>
              <w:rPr>
                <w:sz w:val="21"/>
              </w:rPr>
              <w:t>拟建项目严格执行</w:t>
            </w:r>
          </w:p>
        </w:tc>
        <w:tc>
          <w:tcPr>
            <w:tcW w:w="852" w:type="dxa"/>
          </w:tcPr>
          <w:p>
            <w:pPr>
              <w:pStyle w:val="TableParagraph"/>
              <w:spacing w:before="1" w:line="259" w:lineRule="exact"/>
              <w:ind w:left="87" w:right="78"/>
              <w:jc w:val="center"/>
              <w:rPr>
                <w:sz w:val="21"/>
              </w:rPr>
            </w:pPr>
            <w:r>
              <w:rPr>
                <w:sz w:val="21"/>
              </w:rPr>
              <w:t>符合</w:t>
            </w:r>
          </w:p>
        </w:tc>
      </w:tr>
    </w:tbl>
    <w:p>
      <w:pPr>
        <w:spacing w:after="0" w:line="259" w:lineRule="exact"/>
        <w:jc w:val="center"/>
        <w:rPr>
          <w:sz w:val="21"/>
        </w:rPr>
        <w:sectPr>
          <w:footerReference w:type="default" r:id="rId8"/>
          <w:pgSz w:w="11910" w:h="16840"/>
          <w:pgMar w:top="1580" w:right="1300" w:bottom="1180" w:left="1340" w:header="0" w:footer="997" w:gutter="0"/>
          <w:pgNumType w:start="5"/>
          <w:cols w:num="1" w:space="720"/>
        </w:sectPr>
      </w:pPr>
    </w:p>
    <w:p>
      <w:pPr>
        <w:pStyle w:val="BodyText"/>
        <w:spacing w:before="11"/>
        <w:rPr>
          <w:rFonts w:ascii="Times New Roman"/>
          <w:sz w:val="8"/>
        </w:rPr>
      </w:pPr>
    </w:p>
    <w:tbl>
      <w:tblPr>
        <w:tblStyle w:val="TableNormal"/>
        <w:tblW w:w="0" w:type="auto"/>
        <w:tblInd w:w="18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690"/>
        <w:gridCol w:w="113"/>
        <w:gridCol w:w="1176"/>
        <w:gridCol w:w="3942"/>
        <w:gridCol w:w="2028"/>
        <w:gridCol w:w="921"/>
      </w:tblGrid>
      <w:tr>
        <w:tblPrEx>
          <w:tblW w:w="0" w:type="auto"/>
          <w:tblInd w:w="18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2717"/>
        </w:trPr>
        <w:tc>
          <w:tcPr>
            <w:tcW w:w="690" w:type="dxa"/>
            <w:vMerge w:val="restart"/>
            <w:tcBorders>
              <w:right w:val="single" w:sz="4" w:space="0" w:color="000000"/>
            </w:tcBorders>
          </w:tcPr>
          <w:p>
            <w:pPr>
              <w:pStyle w:val="TableParagraph"/>
              <w:rPr>
                <w:rFonts w:ascii="Times New Roman"/>
                <w:sz w:val="22"/>
              </w:rPr>
            </w:pPr>
          </w:p>
        </w:tc>
        <w:tc>
          <w:tcPr>
            <w:tcW w:w="113" w:type="dxa"/>
            <w:tcBorders>
              <w:left w:val="single" w:sz="4" w:space="0" w:color="000000"/>
              <w:bottom w:val="nil"/>
              <w:right w:val="single" w:sz="4" w:space="0" w:color="000000"/>
            </w:tcBorders>
          </w:tcPr>
          <w:p>
            <w:pPr>
              <w:pStyle w:val="TableParagraph"/>
              <w:rPr>
                <w:rFonts w:ascii="Times New Roman"/>
                <w:sz w:val="22"/>
              </w:rPr>
            </w:pPr>
          </w:p>
        </w:tc>
        <w:tc>
          <w:tcPr>
            <w:tcW w:w="1176" w:type="dxa"/>
            <w:tcBorders>
              <w:top w:val="single" w:sz="12" w:space="0" w:color="000000"/>
              <w:left w:val="single" w:sz="4" w:space="0" w:color="000000"/>
              <w:bottom w:val="single" w:sz="4" w:space="0" w:color="000000"/>
              <w:right w:val="single" w:sz="4" w:space="0" w:color="000000"/>
            </w:tcBorders>
          </w:tcPr>
          <w:p>
            <w:pPr>
              <w:pStyle w:val="TableParagraph"/>
              <w:spacing w:before="1" w:line="242" w:lineRule="auto"/>
              <w:ind w:left="383" w:right="153" w:hanging="212"/>
              <w:rPr>
                <w:sz w:val="21"/>
              </w:rPr>
            </w:pPr>
            <w:r>
              <w:rPr>
                <w:sz w:val="21"/>
              </w:rPr>
              <w:t>一般管控单元</w:t>
            </w:r>
          </w:p>
        </w:tc>
        <w:tc>
          <w:tcPr>
            <w:tcW w:w="3942" w:type="dxa"/>
            <w:tcBorders>
              <w:top w:val="single" w:sz="12" w:space="0" w:color="000000"/>
              <w:left w:val="single" w:sz="4" w:space="0" w:color="000000"/>
              <w:bottom w:val="single" w:sz="4" w:space="0" w:color="000000"/>
              <w:right w:val="single" w:sz="4" w:space="0" w:color="000000"/>
            </w:tcBorders>
          </w:tcPr>
          <w:p>
            <w:pPr>
              <w:pStyle w:val="TableParagraph"/>
              <w:spacing w:before="1" w:line="242" w:lineRule="auto"/>
              <w:ind w:left="136" w:right="119"/>
              <w:jc w:val="center"/>
              <w:rPr>
                <w:sz w:val="21"/>
              </w:rPr>
            </w:pPr>
            <w:r>
              <w:rPr>
                <w:sz w:val="21"/>
              </w:rPr>
              <w:t>壤环境管理办法 （试行））》和《污染地块土壤环境管理办法（试行）。</w:t>
            </w:r>
          </w:p>
          <w:p>
            <w:pPr>
              <w:pStyle w:val="TableParagraph"/>
              <w:spacing w:line="244" w:lineRule="auto"/>
              <w:ind w:left="73" w:right="53"/>
              <w:jc w:val="center"/>
              <w:rPr>
                <w:sz w:val="21"/>
              </w:rPr>
            </w:pPr>
            <w:r>
              <w:rPr>
                <w:w w:val="95"/>
                <w:sz w:val="21"/>
              </w:rPr>
              <w:t>建立一企一档，标注地块内的风险源，标</w:t>
            </w:r>
            <w:r>
              <w:rPr>
                <w:sz w:val="21"/>
              </w:rPr>
              <w:t>明企业的特征污染物。</w:t>
            </w:r>
          </w:p>
        </w:tc>
        <w:tc>
          <w:tcPr>
            <w:tcW w:w="2028" w:type="dxa"/>
            <w:tcBorders>
              <w:top w:val="single" w:sz="12" w:space="0" w:color="000000"/>
              <w:left w:val="single" w:sz="4" w:space="0" w:color="000000"/>
              <w:bottom w:val="single" w:sz="4" w:space="0" w:color="000000"/>
              <w:right w:val="single" w:sz="4" w:space="0" w:color="000000"/>
            </w:tcBorders>
          </w:tcPr>
          <w:p>
            <w:pPr>
              <w:pStyle w:val="TableParagraph"/>
              <w:spacing w:before="1" w:line="242" w:lineRule="auto"/>
              <w:ind w:left="178" w:right="159"/>
              <w:jc w:val="center"/>
              <w:rPr>
                <w:sz w:val="21"/>
              </w:rPr>
            </w:pPr>
            <w:r>
              <w:rPr>
                <w:sz w:val="21"/>
              </w:rPr>
              <w:t>《工矿用地土壤环境管理办</w:t>
            </w:r>
          </w:p>
          <w:p>
            <w:pPr>
              <w:pStyle w:val="TableParagraph"/>
              <w:spacing w:line="268" w:lineRule="exact"/>
              <w:ind w:left="19"/>
              <w:jc w:val="center"/>
              <w:rPr>
                <w:sz w:val="21"/>
              </w:rPr>
            </w:pPr>
            <w:r>
              <w:rPr>
                <w:sz w:val="21"/>
              </w:rPr>
              <w:t>法 （试行））》 和</w:t>
            </w:r>
          </w:p>
          <w:p>
            <w:pPr>
              <w:pStyle w:val="TableParagraph"/>
              <w:spacing w:before="5" w:line="242" w:lineRule="auto"/>
              <w:ind w:left="178" w:right="159"/>
              <w:jc w:val="center"/>
              <w:rPr>
                <w:sz w:val="21"/>
              </w:rPr>
            </w:pPr>
            <w:r>
              <w:rPr>
                <w:spacing w:val="-2"/>
                <w:sz w:val="21"/>
              </w:rPr>
              <w:t>《污染地块土壤环</w:t>
            </w:r>
            <w:r>
              <w:rPr>
                <w:sz w:val="21"/>
              </w:rPr>
              <w:t>境管理</w:t>
            </w:r>
          </w:p>
          <w:p>
            <w:pPr>
              <w:pStyle w:val="TableParagraph"/>
              <w:spacing w:before="1" w:line="242" w:lineRule="auto"/>
              <w:ind w:left="113" w:right="92" w:hanging="3"/>
              <w:jc w:val="center"/>
              <w:rPr>
                <w:sz w:val="21"/>
              </w:rPr>
            </w:pPr>
            <w:r>
              <w:rPr>
                <w:spacing w:val="-2"/>
                <w:sz w:val="21"/>
              </w:rPr>
              <w:t xml:space="preserve">办法 </w:t>
            </w:r>
            <w:r>
              <w:rPr>
                <w:sz w:val="21"/>
              </w:rPr>
              <w:t>（试行）。建</w:t>
            </w:r>
            <w:r>
              <w:rPr>
                <w:spacing w:val="-12"/>
                <w:w w:val="95"/>
                <w:sz w:val="21"/>
              </w:rPr>
              <w:t>立一企一档，标注地</w:t>
            </w:r>
            <w:r>
              <w:rPr>
                <w:sz w:val="21"/>
              </w:rPr>
              <w:t>块内的</w:t>
            </w:r>
          </w:p>
          <w:p>
            <w:pPr>
              <w:pStyle w:val="TableParagraph"/>
              <w:spacing w:before="1"/>
              <w:ind w:left="18"/>
              <w:jc w:val="center"/>
              <w:rPr>
                <w:sz w:val="21"/>
              </w:rPr>
            </w:pPr>
            <w:r>
              <w:rPr>
                <w:sz w:val="21"/>
              </w:rPr>
              <w:t>风险源，标明企业的</w:t>
            </w:r>
          </w:p>
          <w:p>
            <w:pPr>
              <w:pStyle w:val="TableParagraph"/>
              <w:spacing w:before="5" w:line="246" w:lineRule="exact"/>
              <w:ind w:left="16"/>
              <w:jc w:val="center"/>
              <w:rPr>
                <w:sz w:val="21"/>
              </w:rPr>
            </w:pPr>
            <w:r>
              <w:rPr>
                <w:sz w:val="21"/>
              </w:rPr>
              <w:t>特征污染物</w:t>
            </w:r>
          </w:p>
        </w:tc>
        <w:tc>
          <w:tcPr>
            <w:tcW w:w="921" w:type="dxa"/>
            <w:tcBorders>
              <w:top w:val="single" w:sz="12" w:space="0" w:color="000000"/>
              <w:left w:val="single" w:sz="4" w:space="0" w:color="000000"/>
              <w:bottom w:val="single" w:sz="4" w:space="0" w:color="000000"/>
            </w:tcBorders>
          </w:tcPr>
          <w:p>
            <w:pPr>
              <w:pStyle w:val="TableParagraph"/>
              <w:rPr>
                <w:rFonts w:ascii="Times New Roman"/>
                <w:sz w:val="22"/>
              </w:rPr>
            </w:pPr>
          </w:p>
        </w:tc>
      </w:tr>
      <w:tr>
        <w:tblPrEx>
          <w:tblW w:w="0" w:type="auto"/>
          <w:tblInd w:w="188" w:type="dxa"/>
          <w:tblLayout w:type="fixed"/>
          <w:tblCellMar>
            <w:top w:w="0" w:type="dxa"/>
            <w:left w:w="0" w:type="dxa"/>
            <w:bottom w:w="0" w:type="dxa"/>
            <w:right w:w="0" w:type="dxa"/>
          </w:tblCellMar>
        </w:tblPrEx>
        <w:trPr>
          <w:trHeight w:val="503"/>
        </w:trPr>
        <w:tc>
          <w:tcPr>
            <w:tcW w:w="690" w:type="dxa"/>
            <w:vMerge/>
            <w:tcBorders>
              <w:top w:val="nil"/>
              <w:right w:val="single" w:sz="4" w:space="0" w:color="000000"/>
            </w:tcBorders>
          </w:tcPr>
          <w:p>
            <w:pPr>
              <w:rPr>
                <w:sz w:val="2"/>
                <w:szCs w:val="2"/>
              </w:rPr>
            </w:pPr>
          </w:p>
        </w:tc>
        <w:tc>
          <w:tcPr>
            <w:tcW w:w="8180" w:type="dxa"/>
            <w:gridSpan w:val="5"/>
            <w:tcBorders>
              <w:top w:val="single" w:sz="4" w:space="0" w:color="000000"/>
              <w:left w:val="single" w:sz="4" w:space="0" w:color="000000"/>
              <w:bottom w:val="nil"/>
            </w:tcBorders>
          </w:tcPr>
          <w:p>
            <w:pPr>
              <w:pStyle w:val="TableParagraph"/>
              <w:spacing w:before="116"/>
              <w:ind w:left="592" w:right="-44"/>
              <w:rPr>
                <w:sz w:val="24"/>
              </w:rPr>
            </w:pPr>
            <w:r>
              <w:rPr>
                <w:spacing w:val="-6"/>
                <w:sz w:val="24"/>
              </w:rPr>
              <w:t>由上表可知，本项目符合《德州市</w:t>
            </w:r>
            <w:r>
              <w:rPr>
                <w:rFonts w:ascii="Times New Roman" w:eastAsia="Times New Roman" w:hAnsi="Times New Roman"/>
                <w:sz w:val="24"/>
              </w:rPr>
              <w:t xml:space="preserve">“ </w:t>
            </w:r>
            <w:r>
              <w:rPr>
                <w:sz w:val="24"/>
              </w:rPr>
              <w:t>三线一单</w:t>
            </w:r>
            <w:r>
              <w:rPr>
                <w:rFonts w:ascii="Times New Roman" w:eastAsia="Times New Roman" w:hAnsi="Times New Roman"/>
                <w:spacing w:val="29"/>
                <w:sz w:val="24"/>
              </w:rPr>
              <w:t xml:space="preserve">” </w:t>
            </w:r>
            <w:r>
              <w:rPr>
                <w:sz w:val="24"/>
              </w:rPr>
              <w:t>生态环境分区管控方案》</w:t>
            </w:r>
          </w:p>
        </w:tc>
      </w:tr>
      <w:tr>
        <w:tblPrEx>
          <w:tblW w:w="0" w:type="auto"/>
          <w:tblInd w:w="188" w:type="dxa"/>
          <w:tblLayout w:type="fixed"/>
          <w:tblCellMar>
            <w:top w:w="0" w:type="dxa"/>
            <w:left w:w="0" w:type="dxa"/>
            <w:bottom w:w="0" w:type="dxa"/>
            <w:right w:w="0" w:type="dxa"/>
          </w:tblCellMar>
        </w:tblPrEx>
        <w:trPr>
          <w:trHeight w:val="433"/>
        </w:trPr>
        <w:tc>
          <w:tcPr>
            <w:tcW w:w="690" w:type="dxa"/>
            <w:vMerge/>
            <w:tcBorders>
              <w:top w:val="nil"/>
              <w:right w:val="single" w:sz="4" w:space="0" w:color="000000"/>
            </w:tcBorders>
          </w:tcPr>
          <w:p>
            <w:pPr>
              <w:rPr>
                <w:sz w:val="2"/>
                <w:szCs w:val="2"/>
              </w:rPr>
            </w:pPr>
          </w:p>
        </w:tc>
        <w:tc>
          <w:tcPr>
            <w:tcW w:w="8180" w:type="dxa"/>
            <w:gridSpan w:val="5"/>
            <w:tcBorders>
              <w:top w:val="nil"/>
              <w:left w:val="single" w:sz="4" w:space="0" w:color="000000"/>
              <w:bottom w:val="nil"/>
            </w:tcBorders>
          </w:tcPr>
          <w:p>
            <w:pPr>
              <w:pStyle w:val="TableParagraph"/>
              <w:spacing w:before="61"/>
              <w:ind w:left="112"/>
              <w:rPr>
                <w:sz w:val="24"/>
              </w:rPr>
            </w:pPr>
            <w:r>
              <w:rPr>
                <w:sz w:val="24"/>
              </w:rPr>
              <w:t>中环境质量底线及分区管控要求。</w:t>
            </w:r>
          </w:p>
        </w:tc>
      </w:tr>
      <w:tr>
        <w:tblPrEx>
          <w:tblW w:w="0" w:type="auto"/>
          <w:tblInd w:w="188" w:type="dxa"/>
          <w:tblLayout w:type="fixed"/>
          <w:tblCellMar>
            <w:top w:w="0" w:type="dxa"/>
            <w:left w:w="0" w:type="dxa"/>
            <w:bottom w:w="0" w:type="dxa"/>
            <w:right w:w="0" w:type="dxa"/>
          </w:tblCellMar>
        </w:tblPrEx>
        <w:trPr>
          <w:trHeight w:val="459"/>
        </w:trPr>
        <w:tc>
          <w:tcPr>
            <w:tcW w:w="690" w:type="dxa"/>
            <w:vMerge/>
            <w:tcBorders>
              <w:top w:val="nil"/>
              <w:right w:val="single" w:sz="4" w:space="0" w:color="000000"/>
            </w:tcBorders>
          </w:tcPr>
          <w:p>
            <w:pPr>
              <w:rPr>
                <w:sz w:val="2"/>
                <w:szCs w:val="2"/>
              </w:rPr>
            </w:pPr>
          </w:p>
        </w:tc>
        <w:tc>
          <w:tcPr>
            <w:tcW w:w="8180" w:type="dxa"/>
            <w:gridSpan w:val="5"/>
            <w:tcBorders>
              <w:top w:val="nil"/>
              <w:left w:val="single" w:sz="4" w:space="0" w:color="000000"/>
              <w:bottom w:val="nil"/>
            </w:tcBorders>
          </w:tcPr>
          <w:p>
            <w:pPr>
              <w:pStyle w:val="TableParagraph"/>
              <w:spacing w:before="75"/>
              <w:ind w:left="532"/>
              <w:rPr>
                <w:sz w:val="24"/>
              </w:rPr>
            </w:pPr>
            <w:r>
              <w:rPr>
                <w:sz w:val="24"/>
              </w:rPr>
              <w:t>（</w:t>
            </w:r>
            <w:r>
              <w:rPr>
                <w:rFonts w:ascii="Times New Roman" w:eastAsia="Times New Roman"/>
                <w:sz w:val="24"/>
              </w:rPr>
              <w:t>3</w:t>
            </w:r>
            <w:r>
              <w:rPr>
                <w:sz w:val="24"/>
              </w:rPr>
              <w:t>）与资源利用上线的符合性</w:t>
            </w:r>
          </w:p>
        </w:tc>
      </w:tr>
      <w:tr>
        <w:tblPrEx>
          <w:tblW w:w="0" w:type="auto"/>
          <w:tblInd w:w="188" w:type="dxa"/>
          <w:tblLayout w:type="fixed"/>
          <w:tblCellMar>
            <w:top w:w="0" w:type="dxa"/>
            <w:left w:w="0" w:type="dxa"/>
            <w:bottom w:w="0" w:type="dxa"/>
            <w:right w:w="0" w:type="dxa"/>
          </w:tblCellMar>
        </w:tblPrEx>
        <w:trPr>
          <w:trHeight w:val="433"/>
        </w:trPr>
        <w:tc>
          <w:tcPr>
            <w:tcW w:w="690" w:type="dxa"/>
            <w:vMerge/>
            <w:tcBorders>
              <w:top w:val="nil"/>
              <w:right w:val="single" w:sz="4" w:space="0" w:color="000000"/>
            </w:tcBorders>
          </w:tcPr>
          <w:p>
            <w:pPr>
              <w:rPr>
                <w:sz w:val="2"/>
                <w:szCs w:val="2"/>
              </w:rPr>
            </w:pPr>
          </w:p>
        </w:tc>
        <w:tc>
          <w:tcPr>
            <w:tcW w:w="8180" w:type="dxa"/>
            <w:gridSpan w:val="5"/>
            <w:tcBorders>
              <w:top w:val="nil"/>
              <w:left w:val="single" w:sz="4" w:space="0" w:color="000000"/>
              <w:bottom w:val="nil"/>
            </w:tcBorders>
          </w:tcPr>
          <w:p>
            <w:pPr>
              <w:pStyle w:val="TableParagraph"/>
              <w:spacing w:before="61"/>
              <w:ind w:left="712"/>
              <w:rPr>
                <w:sz w:val="24"/>
              </w:rPr>
            </w:pPr>
            <w:r>
              <w:rPr>
                <w:sz w:val="24"/>
              </w:rPr>
              <w:t>①能源资源利用上线</w:t>
            </w:r>
          </w:p>
        </w:tc>
      </w:tr>
      <w:tr>
        <w:tblPrEx>
          <w:tblW w:w="0" w:type="auto"/>
          <w:tblInd w:w="188" w:type="dxa"/>
          <w:tblLayout w:type="fixed"/>
          <w:tblCellMar>
            <w:top w:w="0" w:type="dxa"/>
            <w:left w:w="0" w:type="dxa"/>
            <w:bottom w:w="0" w:type="dxa"/>
            <w:right w:w="0" w:type="dxa"/>
          </w:tblCellMar>
        </w:tblPrEx>
        <w:trPr>
          <w:trHeight w:val="459"/>
        </w:trPr>
        <w:tc>
          <w:tcPr>
            <w:tcW w:w="690" w:type="dxa"/>
            <w:vMerge/>
            <w:tcBorders>
              <w:top w:val="nil"/>
              <w:right w:val="single" w:sz="4" w:space="0" w:color="000000"/>
            </w:tcBorders>
          </w:tcPr>
          <w:p>
            <w:pPr>
              <w:rPr>
                <w:sz w:val="2"/>
                <w:szCs w:val="2"/>
              </w:rPr>
            </w:pPr>
          </w:p>
        </w:tc>
        <w:tc>
          <w:tcPr>
            <w:tcW w:w="8180" w:type="dxa"/>
            <w:gridSpan w:val="5"/>
            <w:tcBorders>
              <w:top w:val="nil"/>
              <w:left w:val="single" w:sz="4" w:space="0" w:color="000000"/>
              <w:bottom w:val="nil"/>
            </w:tcBorders>
          </w:tcPr>
          <w:p>
            <w:pPr>
              <w:pStyle w:val="TableParagraph"/>
              <w:spacing w:before="73"/>
              <w:ind w:left="592"/>
              <w:rPr>
                <w:sz w:val="24"/>
              </w:rPr>
            </w:pPr>
            <w:r>
              <w:rPr>
                <w:sz w:val="24"/>
              </w:rPr>
              <w:t>按照能源消费强度和消费总量</w:t>
            </w:r>
            <w:r>
              <w:rPr>
                <w:rFonts w:ascii="Times New Roman" w:eastAsia="Times New Roman" w:hAnsi="Times New Roman"/>
                <w:sz w:val="24"/>
              </w:rPr>
              <w:t>“</w:t>
            </w:r>
            <w:r>
              <w:rPr>
                <w:sz w:val="24"/>
              </w:rPr>
              <w:t>双控</w:t>
            </w:r>
            <w:r>
              <w:rPr>
                <w:rFonts w:ascii="Times New Roman" w:eastAsia="Times New Roman" w:hAnsi="Times New Roman"/>
                <w:sz w:val="24"/>
              </w:rPr>
              <w:t>”</w:t>
            </w:r>
            <w:r>
              <w:rPr>
                <w:sz w:val="24"/>
              </w:rPr>
              <w:t>机制要求，分解落实压减任务，明</w:t>
            </w:r>
          </w:p>
        </w:tc>
      </w:tr>
      <w:tr>
        <w:tblPrEx>
          <w:tblW w:w="0" w:type="auto"/>
          <w:tblInd w:w="188" w:type="dxa"/>
          <w:tblLayout w:type="fixed"/>
          <w:tblCellMar>
            <w:top w:w="0" w:type="dxa"/>
            <w:left w:w="0" w:type="dxa"/>
            <w:bottom w:w="0" w:type="dxa"/>
            <w:right w:w="0" w:type="dxa"/>
          </w:tblCellMar>
        </w:tblPrEx>
        <w:trPr>
          <w:trHeight w:val="433"/>
        </w:trPr>
        <w:tc>
          <w:tcPr>
            <w:tcW w:w="690" w:type="dxa"/>
            <w:vMerge/>
            <w:tcBorders>
              <w:top w:val="nil"/>
              <w:right w:val="single" w:sz="4" w:space="0" w:color="000000"/>
            </w:tcBorders>
          </w:tcPr>
          <w:p>
            <w:pPr>
              <w:rPr>
                <w:sz w:val="2"/>
                <w:szCs w:val="2"/>
              </w:rPr>
            </w:pPr>
          </w:p>
        </w:tc>
        <w:tc>
          <w:tcPr>
            <w:tcW w:w="8180" w:type="dxa"/>
            <w:gridSpan w:val="5"/>
            <w:tcBorders>
              <w:top w:val="nil"/>
              <w:left w:val="single" w:sz="4" w:space="0" w:color="000000"/>
              <w:bottom w:val="nil"/>
            </w:tcBorders>
          </w:tcPr>
          <w:p>
            <w:pPr>
              <w:pStyle w:val="TableParagraph"/>
              <w:spacing w:before="61"/>
              <w:ind w:left="112"/>
              <w:rPr>
                <w:sz w:val="24"/>
              </w:rPr>
            </w:pPr>
            <w:r>
              <w:rPr>
                <w:sz w:val="24"/>
              </w:rPr>
              <w:t>确牵头部门和责任分工，完善工作机制，协同推进煤炭消费减量替代工作，</w:t>
            </w:r>
          </w:p>
        </w:tc>
      </w:tr>
      <w:tr>
        <w:tblPrEx>
          <w:tblW w:w="0" w:type="auto"/>
          <w:tblInd w:w="188" w:type="dxa"/>
          <w:tblLayout w:type="fixed"/>
          <w:tblCellMar>
            <w:top w:w="0" w:type="dxa"/>
            <w:left w:w="0" w:type="dxa"/>
            <w:bottom w:w="0" w:type="dxa"/>
            <w:right w:w="0" w:type="dxa"/>
          </w:tblCellMar>
        </w:tblPrEx>
        <w:trPr>
          <w:trHeight w:val="455"/>
        </w:trPr>
        <w:tc>
          <w:tcPr>
            <w:tcW w:w="690" w:type="dxa"/>
            <w:vMerge/>
            <w:tcBorders>
              <w:top w:val="nil"/>
              <w:right w:val="single" w:sz="4" w:space="0" w:color="000000"/>
            </w:tcBorders>
          </w:tcPr>
          <w:p>
            <w:pPr>
              <w:rPr>
                <w:sz w:val="2"/>
                <w:szCs w:val="2"/>
              </w:rPr>
            </w:pPr>
          </w:p>
        </w:tc>
        <w:tc>
          <w:tcPr>
            <w:tcW w:w="8180" w:type="dxa"/>
            <w:gridSpan w:val="5"/>
            <w:tcBorders>
              <w:top w:val="nil"/>
              <w:left w:val="single" w:sz="4" w:space="0" w:color="000000"/>
              <w:bottom w:val="nil"/>
            </w:tcBorders>
          </w:tcPr>
          <w:p>
            <w:pPr>
              <w:pStyle w:val="TableParagraph"/>
              <w:spacing w:before="73"/>
              <w:ind w:left="112"/>
              <w:rPr>
                <w:sz w:val="24"/>
              </w:rPr>
            </w:pPr>
            <w:r>
              <w:rPr>
                <w:sz w:val="24"/>
              </w:rPr>
              <w:t>完成省定压减任务。初步确定</w:t>
            </w:r>
            <w:r>
              <w:rPr>
                <w:rFonts w:ascii="Times New Roman" w:eastAsia="Times New Roman" w:hAnsi="Times New Roman"/>
                <w:sz w:val="24"/>
              </w:rPr>
              <w:t>“</w:t>
            </w:r>
            <w:r>
              <w:rPr>
                <w:sz w:val="24"/>
              </w:rPr>
              <w:t>十四五</w:t>
            </w:r>
            <w:r>
              <w:rPr>
                <w:rFonts w:ascii="Times New Roman" w:eastAsia="Times New Roman" w:hAnsi="Times New Roman"/>
                <w:sz w:val="24"/>
              </w:rPr>
              <w:t>”</w:t>
            </w:r>
            <w:r>
              <w:rPr>
                <w:sz w:val="24"/>
              </w:rPr>
              <w:t>时期， 煤炭消费只减不增，按照每年</w:t>
            </w:r>
          </w:p>
        </w:tc>
      </w:tr>
      <w:tr>
        <w:tblPrEx>
          <w:tblW w:w="0" w:type="auto"/>
          <w:tblInd w:w="188" w:type="dxa"/>
          <w:tblLayout w:type="fixed"/>
          <w:tblCellMar>
            <w:top w:w="0" w:type="dxa"/>
            <w:left w:w="0" w:type="dxa"/>
            <w:bottom w:w="0" w:type="dxa"/>
            <w:right w:w="0" w:type="dxa"/>
          </w:tblCellMar>
        </w:tblPrEx>
        <w:trPr>
          <w:trHeight w:val="451"/>
        </w:trPr>
        <w:tc>
          <w:tcPr>
            <w:tcW w:w="690" w:type="dxa"/>
            <w:vMerge/>
            <w:tcBorders>
              <w:top w:val="nil"/>
              <w:right w:val="single" w:sz="4" w:space="0" w:color="000000"/>
            </w:tcBorders>
          </w:tcPr>
          <w:p>
            <w:pPr>
              <w:rPr>
                <w:sz w:val="2"/>
                <w:szCs w:val="2"/>
              </w:rPr>
            </w:pPr>
          </w:p>
        </w:tc>
        <w:tc>
          <w:tcPr>
            <w:tcW w:w="8180" w:type="dxa"/>
            <w:gridSpan w:val="5"/>
            <w:tcBorders>
              <w:top w:val="nil"/>
              <w:left w:val="single" w:sz="4" w:space="0" w:color="000000"/>
              <w:bottom w:val="nil"/>
            </w:tcBorders>
          </w:tcPr>
          <w:p>
            <w:pPr>
              <w:pStyle w:val="TableParagraph"/>
              <w:spacing w:before="65"/>
              <w:ind w:left="112"/>
              <w:rPr>
                <w:sz w:val="24"/>
              </w:rPr>
            </w:pPr>
            <w:r>
              <w:rPr>
                <w:rFonts w:ascii="Times New Roman" w:eastAsia="Times New Roman"/>
                <w:sz w:val="24"/>
              </w:rPr>
              <w:t>2%</w:t>
            </w:r>
            <w:r>
              <w:rPr>
                <w:sz w:val="24"/>
              </w:rPr>
              <w:t>压减，实际消费总量需等国家确定压减基调后由省发改委下达。</w:t>
            </w:r>
          </w:p>
        </w:tc>
      </w:tr>
      <w:tr>
        <w:tblPrEx>
          <w:tblW w:w="0" w:type="auto"/>
          <w:tblInd w:w="188" w:type="dxa"/>
          <w:tblLayout w:type="fixed"/>
          <w:tblCellMar>
            <w:top w:w="0" w:type="dxa"/>
            <w:left w:w="0" w:type="dxa"/>
            <w:bottom w:w="0" w:type="dxa"/>
            <w:right w:w="0" w:type="dxa"/>
          </w:tblCellMar>
        </w:tblPrEx>
        <w:trPr>
          <w:trHeight w:val="437"/>
        </w:trPr>
        <w:tc>
          <w:tcPr>
            <w:tcW w:w="690" w:type="dxa"/>
            <w:vMerge/>
            <w:tcBorders>
              <w:top w:val="nil"/>
              <w:right w:val="single" w:sz="4" w:space="0" w:color="000000"/>
            </w:tcBorders>
          </w:tcPr>
          <w:p>
            <w:pPr>
              <w:rPr>
                <w:sz w:val="2"/>
                <w:szCs w:val="2"/>
              </w:rPr>
            </w:pPr>
          </w:p>
        </w:tc>
        <w:tc>
          <w:tcPr>
            <w:tcW w:w="8180" w:type="dxa"/>
            <w:gridSpan w:val="5"/>
            <w:tcBorders>
              <w:top w:val="nil"/>
              <w:left w:val="single" w:sz="4" w:space="0" w:color="000000"/>
              <w:bottom w:val="nil"/>
            </w:tcBorders>
          </w:tcPr>
          <w:p>
            <w:pPr>
              <w:pStyle w:val="TableParagraph"/>
              <w:spacing w:before="61"/>
              <w:ind w:left="592"/>
              <w:rPr>
                <w:sz w:val="24"/>
              </w:rPr>
            </w:pPr>
            <w:r>
              <w:rPr>
                <w:sz w:val="24"/>
              </w:rPr>
              <w:t>②水资源利用上线</w:t>
            </w:r>
          </w:p>
        </w:tc>
      </w:tr>
      <w:tr>
        <w:tblPrEx>
          <w:tblW w:w="0" w:type="auto"/>
          <w:tblInd w:w="188" w:type="dxa"/>
          <w:tblLayout w:type="fixed"/>
          <w:tblCellMar>
            <w:top w:w="0" w:type="dxa"/>
            <w:left w:w="0" w:type="dxa"/>
            <w:bottom w:w="0" w:type="dxa"/>
            <w:right w:w="0" w:type="dxa"/>
          </w:tblCellMar>
        </w:tblPrEx>
        <w:trPr>
          <w:trHeight w:val="446"/>
        </w:trPr>
        <w:tc>
          <w:tcPr>
            <w:tcW w:w="690" w:type="dxa"/>
            <w:vMerge/>
            <w:tcBorders>
              <w:top w:val="nil"/>
              <w:right w:val="single" w:sz="4" w:space="0" w:color="000000"/>
            </w:tcBorders>
          </w:tcPr>
          <w:p>
            <w:pPr>
              <w:rPr>
                <w:sz w:val="2"/>
                <w:szCs w:val="2"/>
              </w:rPr>
            </w:pPr>
          </w:p>
        </w:tc>
        <w:tc>
          <w:tcPr>
            <w:tcW w:w="8180" w:type="dxa"/>
            <w:gridSpan w:val="5"/>
            <w:tcBorders>
              <w:top w:val="nil"/>
              <w:left w:val="single" w:sz="4" w:space="0" w:color="000000"/>
              <w:bottom w:val="nil"/>
            </w:tcBorders>
          </w:tcPr>
          <w:p>
            <w:pPr>
              <w:pStyle w:val="TableParagraph"/>
              <w:spacing w:before="69"/>
              <w:ind w:left="592"/>
              <w:rPr>
                <w:sz w:val="24"/>
              </w:rPr>
            </w:pPr>
            <w:r>
              <w:rPr>
                <w:sz w:val="24"/>
              </w:rPr>
              <w:t>统筹全市地表水等各类水资源，优先保证生活用水，合理安排农业用水</w:t>
            </w:r>
          </w:p>
        </w:tc>
      </w:tr>
      <w:tr>
        <w:tblPrEx>
          <w:tblW w:w="0" w:type="auto"/>
          <w:tblInd w:w="188" w:type="dxa"/>
          <w:tblLayout w:type="fixed"/>
          <w:tblCellMar>
            <w:top w:w="0" w:type="dxa"/>
            <w:left w:w="0" w:type="dxa"/>
            <w:bottom w:w="0" w:type="dxa"/>
            <w:right w:w="0" w:type="dxa"/>
          </w:tblCellMar>
        </w:tblPrEx>
        <w:trPr>
          <w:trHeight w:val="446"/>
        </w:trPr>
        <w:tc>
          <w:tcPr>
            <w:tcW w:w="690" w:type="dxa"/>
            <w:vMerge/>
            <w:tcBorders>
              <w:top w:val="nil"/>
              <w:right w:val="single" w:sz="4" w:space="0" w:color="000000"/>
            </w:tcBorders>
          </w:tcPr>
          <w:p>
            <w:pPr>
              <w:rPr>
                <w:sz w:val="2"/>
                <w:szCs w:val="2"/>
              </w:rPr>
            </w:pPr>
          </w:p>
        </w:tc>
        <w:tc>
          <w:tcPr>
            <w:tcW w:w="8180" w:type="dxa"/>
            <w:gridSpan w:val="5"/>
            <w:tcBorders>
              <w:top w:val="nil"/>
              <w:left w:val="single" w:sz="4" w:space="0" w:color="000000"/>
              <w:bottom w:val="nil"/>
            </w:tcBorders>
          </w:tcPr>
          <w:p>
            <w:pPr>
              <w:pStyle w:val="TableParagraph"/>
              <w:spacing w:before="70"/>
              <w:ind w:left="112" w:right="-44"/>
              <w:rPr>
                <w:sz w:val="24"/>
              </w:rPr>
            </w:pPr>
            <w:r>
              <w:rPr>
                <w:spacing w:val="-8"/>
                <w:sz w:val="24"/>
              </w:rPr>
              <w:t>和工业用水，实行最严格的水资源管理制度，把水资源作为最大的刚性约束，</w:t>
            </w:r>
          </w:p>
        </w:tc>
      </w:tr>
      <w:tr>
        <w:tblPrEx>
          <w:tblW w:w="0" w:type="auto"/>
          <w:tblInd w:w="188" w:type="dxa"/>
          <w:tblLayout w:type="fixed"/>
          <w:tblCellMar>
            <w:top w:w="0" w:type="dxa"/>
            <w:left w:w="0" w:type="dxa"/>
            <w:bottom w:w="0" w:type="dxa"/>
            <w:right w:w="0" w:type="dxa"/>
          </w:tblCellMar>
        </w:tblPrEx>
        <w:trPr>
          <w:trHeight w:val="446"/>
        </w:trPr>
        <w:tc>
          <w:tcPr>
            <w:tcW w:w="690" w:type="dxa"/>
            <w:vMerge/>
            <w:tcBorders>
              <w:top w:val="nil"/>
              <w:right w:val="single" w:sz="4" w:space="0" w:color="000000"/>
            </w:tcBorders>
          </w:tcPr>
          <w:p>
            <w:pPr>
              <w:rPr>
                <w:sz w:val="2"/>
                <w:szCs w:val="2"/>
              </w:rPr>
            </w:pPr>
          </w:p>
        </w:tc>
        <w:tc>
          <w:tcPr>
            <w:tcW w:w="8180" w:type="dxa"/>
            <w:gridSpan w:val="5"/>
            <w:tcBorders>
              <w:top w:val="nil"/>
              <w:left w:val="single" w:sz="4" w:space="0" w:color="000000"/>
              <w:bottom w:val="nil"/>
            </w:tcBorders>
          </w:tcPr>
          <w:p>
            <w:pPr>
              <w:pStyle w:val="TableParagraph"/>
              <w:spacing w:before="69"/>
              <w:ind w:left="112"/>
              <w:rPr>
                <w:sz w:val="24"/>
              </w:rPr>
            </w:pPr>
            <w:r>
              <w:rPr>
                <w:sz w:val="24"/>
              </w:rPr>
              <w:t>加强水资源的开发利用管理，制定水资源综合利用方案，明确控制目标。控</w:t>
            </w:r>
          </w:p>
        </w:tc>
      </w:tr>
      <w:tr>
        <w:tblPrEx>
          <w:tblW w:w="0" w:type="auto"/>
          <w:tblInd w:w="188" w:type="dxa"/>
          <w:tblLayout w:type="fixed"/>
          <w:tblCellMar>
            <w:top w:w="0" w:type="dxa"/>
            <w:left w:w="0" w:type="dxa"/>
            <w:bottom w:w="0" w:type="dxa"/>
            <w:right w:w="0" w:type="dxa"/>
          </w:tblCellMar>
        </w:tblPrEx>
        <w:trPr>
          <w:trHeight w:val="446"/>
        </w:trPr>
        <w:tc>
          <w:tcPr>
            <w:tcW w:w="690" w:type="dxa"/>
            <w:vMerge/>
            <w:tcBorders>
              <w:top w:val="nil"/>
              <w:right w:val="single" w:sz="4" w:space="0" w:color="000000"/>
            </w:tcBorders>
          </w:tcPr>
          <w:p>
            <w:pPr>
              <w:rPr>
                <w:sz w:val="2"/>
                <w:szCs w:val="2"/>
              </w:rPr>
            </w:pPr>
          </w:p>
        </w:tc>
        <w:tc>
          <w:tcPr>
            <w:tcW w:w="8180" w:type="dxa"/>
            <w:gridSpan w:val="5"/>
            <w:tcBorders>
              <w:top w:val="nil"/>
              <w:left w:val="single" w:sz="4" w:space="0" w:color="000000"/>
              <w:bottom w:val="nil"/>
            </w:tcBorders>
          </w:tcPr>
          <w:p>
            <w:pPr>
              <w:pStyle w:val="TableParagraph"/>
              <w:spacing w:before="70"/>
              <w:ind w:left="112" w:right="-44"/>
              <w:rPr>
                <w:sz w:val="24"/>
              </w:rPr>
            </w:pPr>
            <w:r>
              <w:rPr>
                <w:spacing w:val="-6"/>
                <w:sz w:val="24"/>
              </w:rPr>
              <w:t>制水耗较大的工业项目建设，新鲜水消耗较大的工业项目须进行水资源评价。</w:t>
            </w:r>
          </w:p>
        </w:tc>
      </w:tr>
      <w:tr>
        <w:tblPrEx>
          <w:tblW w:w="0" w:type="auto"/>
          <w:tblInd w:w="188" w:type="dxa"/>
          <w:tblLayout w:type="fixed"/>
          <w:tblCellMar>
            <w:top w:w="0" w:type="dxa"/>
            <w:left w:w="0" w:type="dxa"/>
            <w:bottom w:w="0" w:type="dxa"/>
            <w:right w:w="0" w:type="dxa"/>
          </w:tblCellMar>
        </w:tblPrEx>
        <w:trPr>
          <w:trHeight w:val="441"/>
        </w:trPr>
        <w:tc>
          <w:tcPr>
            <w:tcW w:w="690" w:type="dxa"/>
            <w:vMerge/>
            <w:tcBorders>
              <w:top w:val="nil"/>
              <w:right w:val="single" w:sz="4" w:space="0" w:color="000000"/>
            </w:tcBorders>
          </w:tcPr>
          <w:p>
            <w:pPr>
              <w:rPr>
                <w:sz w:val="2"/>
                <w:szCs w:val="2"/>
              </w:rPr>
            </w:pPr>
          </w:p>
        </w:tc>
        <w:tc>
          <w:tcPr>
            <w:tcW w:w="8180" w:type="dxa"/>
            <w:gridSpan w:val="5"/>
            <w:tcBorders>
              <w:top w:val="nil"/>
              <w:left w:val="single" w:sz="4" w:space="0" w:color="000000"/>
              <w:bottom w:val="nil"/>
            </w:tcBorders>
          </w:tcPr>
          <w:p>
            <w:pPr>
              <w:pStyle w:val="TableParagraph"/>
              <w:spacing w:before="69"/>
              <w:ind w:left="112"/>
              <w:rPr>
                <w:sz w:val="24"/>
              </w:rPr>
            </w:pPr>
            <w:r>
              <w:rPr>
                <w:sz w:val="24"/>
              </w:rPr>
              <w:t>积极开展再生水利用，提高再生水利用率。</w:t>
            </w:r>
          </w:p>
        </w:tc>
      </w:tr>
      <w:tr>
        <w:tblPrEx>
          <w:tblW w:w="0" w:type="auto"/>
          <w:tblInd w:w="188" w:type="dxa"/>
          <w:tblLayout w:type="fixed"/>
          <w:tblCellMar>
            <w:top w:w="0" w:type="dxa"/>
            <w:left w:w="0" w:type="dxa"/>
            <w:bottom w:w="0" w:type="dxa"/>
            <w:right w:w="0" w:type="dxa"/>
          </w:tblCellMar>
        </w:tblPrEx>
        <w:trPr>
          <w:trHeight w:val="455"/>
        </w:trPr>
        <w:tc>
          <w:tcPr>
            <w:tcW w:w="690" w:type="dxa"/>
            <w:vMerge/>
            <w:tcBorders>
              <w:top w:val="nil"/>
              <w:right w:val="single" w:sz="4" w:space="0" w:color="000000"/>
            </w:tcBorders>
          </w:tcPr>
          <w:p>
            <w:pPr>
              <w:rPr>
                <w:sz w:val="2"/>
                <w:szCs w:val="2"/>
              </w:rPr>
            </w:pPr>
          </w:p>
        </w:tc>
        <w:tc>
          <w:tcPr>
            <w:tcW w:w="8180" w:type="dxa"/>
            <w:gridSpan w:val="5"/>
            <w:tcBorders>
              <w:top w:val="nil"/>
              <w:left w:val="single" w:sz="4" w:space="0" w:color="000000"/>
              <w:bottom w:val="nil"/>
            </w:tcBorders>
          </w:tcPr>
          <w:p>
            <w:pPr>
              <w:pStyle w:val="TableParagraph"/>
              <w:spacing w:before="75"/>
              <w:ind w:left="592"/>
              <w:rPr>
                <w:sz w:val="24"/>
              </w:rPr>
            </w:pPr>
            <w:r>
              <w:rPr>
                <w:sz w:val="24"/>
              </w:rPr>
              <w:t xml:space="preserve">到 </w:t>
            </w:r>
            <w:r>
              <w:rPr>
                <w:rFonts w:ascii="Times New Roman" w:eastAsia="Times New Roman"/>
                <w:sz w:val="24"/>
              </w:rPr>
              <w:t xml:space="preserve">2025  </w:t>
            </w:r>
            <w:r>
              <w:rPr>
                <w:sz w:val="24"/>
              </w:rPr>
              <w:t xml:space="preserve">年，万元 </w:t>
            </w:r>
            <w:r>
              <w:rPr>
                <w:rFonts w:ascii="Times New Roman" w:eastAsia="Times New Roman"/>
                <w:sz w:val="24"/>
              </w:rPr>
              <w:t xml:space="preserve">GDP  </w:t>
            </w:r>
            <w:r>
              <w:rPr>
                <w:sz w:val="24"/>
              </w:rPr>
              <w:t xml:space="preserve">用水量比 </w:t>
            </w:r>
            <w:r>
              <w:rPr>
                <w:rFonts w:ascii="Times New Roman" w:eastAsia="Times New Roman"/>
                <w:sz w:val="24"/>
              </w:rPr>
              <w:t xml:space="preserve">2020  </w:t>
            </w:r>
            <w:r>
              <w:rPr>
                <w:sz w:val="24"/>
              </w:rPr>
              <w:t xml:space="preserve">年下降 </w:t>
            </w:r>
            <w:r>
              <w:rPr>
                <w:rFonts w:ascii="Times New Roman" w:eastAsia="Times New Roman"/>
                <w:sz w:val="24"/>
              </w:rPr>
              <w:t>10%</w:t>
            </w:r>
            <w:r>
              <w:rPr>
                <w:sz w:val="24"/>
              </w:rPr>
              <w:t>以上；农田灌溉水</w:t>
            </w:r>
          </w:p>
        </w:tc>
      </w:tr>
      <w:tr>
        <w:tblPrEx>
          <w:tblW w:w="0" w:type="auto"/>
          <w:tblInd w:w="188" w:type="dxa"/>
          <w:tblLayout w:type="fixed"/>
          <w:tblCellMar>
            <w:top w:w="0" w:type="dxa"/>
            <w:left w:w="0" w:type="dxa"/>
            <w:bottom w:w="0" w:type="dxa"/>
            <w:right w:w="0" w:type="dxa"/>
          </w:tblCellMar>
        </w:tblPrEx>
        <w:trPr>
          <w:trHeight w:val="446"/>
        </w:trPr>
        <w:tc>
          <w:tcPr>
            <w:tcW w:w="690" w:type="dxa"/>
            <w:vMerge/>
            <w:tcBorders>
              <w:top w:val="nil"/>
              <w:right w:val="single" w:sz="4" w:space="0" w:color="000000"/>
            </w:tcBorders>
          </w:tcPr>
          <w:p>
            <w:pPr>
              <w:rPr>
                <w:sz w:val="2"/>
                <w:szCs w:val="2"/>
              </w:rPr>
            </w:pPr>
          </w:p>
        </w:tc>
        <w:tc>
          <w:tcPr>
            <w:tcW w:w="8180" w:type="dxa"/>
            <w:gridSpan w:val="5"/>
            <w:tcBorders>
              <w:top w:val="nil"/>
              <w:left w:val="single" w:sz="4" w:space="0" w:color="000000"/>
              <w:bottom w:val="nil"/>
            </w:tcBorders>
          </w:tcPr>
          <w:p>
            <w:pPr>
              <w:pStyle w:val="TableParagraph"/>
              <w:spacing w:before="65"/>
              <w:ind w:left="112"/>
              <w:rPr>
                <w:sz w:val="24"/>
              </w:rPr>
            </w:pPr>
            <w:r>
              <w:rPr>
                <w:sz w:val="24"/>
              </w:rPr>
              <w:t xml:space="preserve">有效利用系数达到 </w:t>
            </w:r>
            <w:r>
              <w:rPr>
                <w:rFonts w:ascii="Times New Roman" w:eastAsia="Times New Roman"/>
                <w:sz w:val="24"/>
              </w:rPr>
              <w:t xml:space="preserve">0.6381 </w:t>
            </w:r>
            <w:r>
              <w:rPr>
                <w:sz w:val="24"/>
              </w:rPr>
              <w:t>左右。</w:t>
            </w:r>
          </w:p>
        </w:tc>
      </w:tr>
      <w:tr>
        <w:tblPrEx>
          <w:tblW w:w="0" w:type="auto"/>
          <w:tblInd w:w="188" w:type="dxa"/>
          <w:tblLayout w:type="fixed"/>
          <w:tblCellMar>
            <w:top w:w="0" w:type="dxa"/>
            <w:left w:w="0" w:type="dxa"/>
            <w:bottom w:w="0" w:type="dxa"/>
            <w:right w:w="0" w:type="dxa"/>
          </w:tblCellMar>
        </w:tblPrEx>
        <w:trPr>
          <w:trHeight w:val="446"/>
        </w:trPr>
        <w:tc>
          <w:tcPr>
            <w:tcW w:w="690" w:type="dxa"/>
            <w:vMerge/>
            <w:tcBorders>
              <w:top w:val="nil"/>
              <w:right w:val="single" w:sz="4" w:space="0" w:color="000000"/>
            </w:tcBorders>
          </w:tcPr>
          <w:p>
            <w:pPr>
              <w:rPr>
                <w:sz w:val="2"/>
                <w:szCs w:val="2"/>
              </w:rPr>
            </w:pPr>
          </w:p>
        </w:tc>
        <w:tc>
          <w:tcPr>
            <w:tcW w:w="8180" w:type="dxa"/>
            <w:gridSpan w:val="5"/>
            <w:tcBorders>
              <w:top w:val="nil"/>
              <w:left w:val="single" w:sz="4" w:space="0" w:color="000000"/>
              <w:bottom w:val="nil"/>
            </w:tcBorders>
          </w:tcPr>
          <w:p>
            <w:pPr>
              <w:pStyle w:val="TableParagraph"/>
              <w:spacing w:before="66"/>
              <w:ind w:left="592"/>
              <w:rPr>
                <w:sz w:val="24"/>
              </w:rPr>
            </w:pPr>
            <w:r>
              <w:rPr>
                <w:sz w:val="24"/>
              </w:rPr>
              <w:t xml:space="preserve">到 </w:t>
            </w:r>
            <w:r>
              <w:rPr>
                <w:rFonts w:ascii="Times New Roman" w:eastAsia="Times New Roman"/>
                <w:sz w:val="24"/>
              </w:rPr>
              <w:t xml:space="preserve">2035  </w:t>
            </w:r>
            <w:r>
              <w:rPr>
                <w:sz w:val="24"/>
              </w:rPr>
              <w:t xml:space="preserve">年，万元 </w:t>
            </w:r>
            <w:r>
              <w:rPr>
                <w:rFonts w:ascii="Times New Roman" w:eastAsia="Times New Roman"/>
                <w:sz w:val="24"/>
              </w:rPr>
              <w:t xml:space="preserve">GDP  </w:t>
            </w:r>
            <w:r>
              <w:rPr>
                <w:sz w:val="24"/>
              </w:rPr>
              <w:t xml:space="preserve">用水量比 </w:t>
            </w:r>
            <w:r>
              <w:rPr>
                <w:rFonts w:ascii="Times New Roman" w:eastAsia="Times New Roman"/>
                <w:sz w:val="24"/>
              </w:rPr>
              <w:t xml:space="preserve">2020  </w:t>
            </w:r>
            <w:r>
              <w:rPr>
                <w:sz w:val="24"/>
              </w:rPr>
              <w:t xml:space="preserve">年下降 </w:t>
            </w:r>
            <w:r>
              <w:rPr>
                <w:rFonts w:ascii="Times New Roman" w:eastAsia="Times New Roman"/>
                <w:sz w:val="24"/>
              </w:rPr>
              <w:t>21%</w:t>
            </w:r>
            <w:r>
              <w:rPr>
                <w:sz w:val="24"/>
              </w:rPr>
              <w:t>以上；农田灌溉水</w:t>
            </w:r>
          </w:p>
        </w:tc>
      </w:tr>
      <w:tr>
        <w:tblPrEx>
          <w:tblW w:w="0" w:type="auto"/>
          <w:tblInd w:w="188" w:type="dxa"/>
          <w:tblLayout w:type="fixed"/>
          <w:tblCellMar>
            <w:top w:w="0" w:type="dxa"/>
            <w:left w:w="0" w:type="dxa"/>
            <w:bottom w:w="0" w:type="dxa"/>
            <w:right w:w="0" w:type="dxa"/>
          </w:tblCellMar>
        </w:tblPrEx>
        <w:trPr>
          <w:trHeight w:val="451"/>
        </w:trPr>
        <w:tc>
          <w:tcPr>
            <w:tcW w:w="690" w:type="dxa"/>
            <w:vMerge/>
            <w:tcBorders>
              <w:top w:val="nil"/>
              <w:right w:val="single" w:sz="4" w:space="0" w:color="000000"/>
            </w:tcBorders>
          </w:tcPr>
          <w:p>
            <w:pPr>
              <w:rPr>
                <w:sz w:val="2"/>
                <w:szCs w:val="2"/>
              </w:rPr>
            </w:pPr>
          </w:p>
        </w:tc>
        <w:tc>
          <w:tcPr>
            <w:tcW w:w="8180" w:type="dxa"/>
            <w:gridSpan w:val="5"/>
            <w:tcBorders>
              <w:top w:val="nil"/>
              <w:left w:val="single" w:sz="4" w:space="0" w:color="000000"/>
              <w:bottom w:val="nil"/>
            </w:tcBorders>
          </w:tcPr>
          <w:p>
            <w:pPr>
              <w:pStyle w:val="TableParagraph"/>
              <w:spacing w:before="65"/>
              <w:ind w:left="112"/>
              <w:rPr>
                <w:sz w:val="24"/>
              </w:rPr>
            </w:pPr>
            <w:r>
              <w:rPr>
                <w:sz w:val="24"/>
              </w:rPr>
              <w:t xml:space="preserve">有效利用系数达到 </w:t>
            </w:r>
            <w:r>
              <w:rPr>
                <w:rFonts w:ascii="Times New Roman" w:eastAsia="Times New Roman"/>
                <w:sz w:val="24"/>
              </w:rPr>
              <w:t xml:space="preserve">0.6411 </w:t>
            </w:r>
            <w:r>
              <w:rPr>
                <w:sz w:val="24"/>
              </w:rPr>
              <w:t>左右。</w:t>
            </w:r>
          </w:p>
        </w:tc>
      </w:tr>
      <w:tr>
        <w:tblPrEx>
          <w:tblW w:w="0" w:type="auto"/>
          <w:tblInd w:w="188" w:type="dxa"/>
          <w:tblLayout w:type="fixed"/>
          <w:tblCellMar>
            <w:top w:w="0" w:type="dxa"/>
            <w:left w:w="0" w:type="dxa"/>
            <w:bottom w:w="0" w:type="dxa"/>
            <w:right w:w="0" w:type="dxa"/>
          </w:tblCellMar>
        </w:tblPrEx>
        <w:trPr>
          <w:trHeight w:val="431"/>
        </w:trPr>
        <w:tc>
          <w:tcPr>
            <w:tcW w:w="690" w:type="dxa"/>
            <w:vMerge/>
            <w:tcBorders>
              <w:top w:val="nil"/>
              <w:right w:val="single" w:sz="4" w:space="0" w:color="000000"/>
            </w:tcBorders>
          </w:tcPr>
          <w:p>
            <w:pPr>
              <w:rPr>
                <w:sz w:val="2"/>
                <w:szCs w:val="2"/>
              </w:rPr>
            </w:pPr>
          </w:p>
        </w:tc>
        <w:tc>
          <w:tcPr>
            <w:tcW w:w="8180" w:type="dxa"/>
            <w:gridSpan w:val="5"/>
            <w:tcBorders>
              <w:top w:val="nil"/>
              <w:left w:val="single" w:sz="4" w:space="0" w:color="000000"/>
              <w:bottom w:val="nil"/>
            </w:tcBorders>
          </w:tcPr>
          <w:p>
            <w:pPr>
              <w:pStyle w:val="TableParagraph"/>
              <w:spacing w:before="61"/>
              <w:ind w:left="592"/>
              <w:rPr>
                <w:sz w:val="24"/>
              </w:rPr>
            </w:pPr>
            <w:r>
              <w:rPr>
                <w:sz w:val="24"/>
              </w:rPr>
              <w:t>③土地资源利用上线与目标</w:t>
            </w:r>
          </w:p>
        </w:tc>
      </w:tr>
      <w:tr>
        <w:tblPrEx>
          <w:tblW w:w="0" w:type="auto"/>
          <w:tblInd w:w="188" w:type="dxa"/>
          <w:tblLayout w:type="fixed"/>
          <w:tblCellMar>
            <w:top w:w="0" w:type="dxa"/>
            <w:left w:w="0" w:type="dxa"/>
            <w:bottom w:w="0" w:type="dxa"/>
            <w:right w:w="0" w:type="dxa"/>
          </w:tblCellMar>
        </w:tblPrEx>
        <w:trPr>
          <w:trHeight w:val="454"/>
        </w:trPr>
        <w:tc>
          <w:tcPr>
            <w:tcW w:w="690" w:type="dxa"/>
            <w:vMerge/>
            <w:tcBorders>
              <w:top w:val="nil"/>
              <w:right w:val="single" w:sz="4" w:space="0" w:color="000000"/>
            </w:tcBorders>
          </w:tcPr>
          <w:p>
            <w:pPr>
              <w:rPr>
                <w:sz w:val="2"/>
                <w:szCs w:val="2"/>
              </w:rPr>
            </w:pPr>
          </w:p>
        </w:tc>
        <w:tc>
          <w:tcPr>
            <w:tcW w:w="8180" w:type="dxa"/>
            <w:gridSpan w:val="5"/>
            <w:tcBorders>
              <w:top w:val="nil"/>
              <w:left w:val="single" w:sz="4" w:space="0" w:color="000000"/>
              <w:bottom w:val="nil"/>
            </w:tcBorders>
          </w:tcPr>
          <w:p>
            <w:pPr>
              <w:pStyle w:val="TableParagraph"/>
              <w:spacing w:before="77"/>
              <w:ind w:left="592"/>
              <w:rPr>
                <w:sz w:val="24"/>
              </w:rPr>
            </w:pPr>
            <w:r>
              <w:rPr>
                <w:sz w:val="24"/>
              </w:rPr>
              <w:t xml:space="preserve">到 </w:t>
            </w:r>
            <w:r>
              <w:rPr>
                <w:rFonts w:ascii="Times New Roman" w:eastAsia="Times New Roman"/>
                <w:sz w:val="24"/>
              </w:rPr>
              <w:t xml:space="preserve">2025 </w:t>
            </w:r>
            <w:r>
              <w:rPr>
                <w:sz w:val="24"/>
              </w:rPr>
              <w:t xml:space="preserve">年，全市耕地保有量保持在 </w:t>
            </w:r>
            <w:r>
              <w:rPr>
                <w:rFonts w:ascii="Times New Roman" w:eastAsia="Times New Roman"/>
                <w:sz w:val="24"/>
              </w:rPr>
              <w:t>6432.07km</w:t>
            </w:r>
            <w:r>
              <w:rPr>
                <w:rFonts w:ascii="Times New Roman" w:eastAsia="Times New Roman"/>
                <w:position w:val="8"/>
                <w:sz w:val="15"/>
              </w:rPr>
              <w:t xml:space="preserve">2 </w:t>
            </w:r>
            <w:r>
              <w:rPr>
                <w:sz w:val="24"/>
              </w:rPr>
              <w:t>以上。确保基本农田不</w:t>
            </w:r>
          </w:p>
        </w:tc>
      </w:tr>
      <w:tr>
        <w:tblPrEx>
          <w:tblW w:w="0" w:type="auto"/>
          <w:tblInd w:w="188" w:type="dxa"/>
          <w:tblLayout w:type="fixed"/>
          <w:tblCellMar>
            <w:top w:w="0" w:type="dxa"/>
            <w:left w:w="0" w:type="dxa"/>
            <w:bottom w:w="0" w:type="dxa"/>
            <w:right w:w="0" w:type="dxa"/>
          </w:tblCellMar>
        </w:tblPrEx>
        <w:trPr>
          <w:trHeight w:val="446"/>
        </w:trPr>
        <w:tc>
          <w:tcPr>
            <w:tcW w:w="690" w:type="dxa"/>
            <w:vMerge/>
            <w:tcBorders>
              <w:top w:val="nil"/>
              <w:right w:val="single" w:sz="4" w:space="0" w:color="000000"/>
            </w:tcBorders>
          </w:tcPr>
          <w:p>
            <w:pPr>
              <w:rPr>
                <w:sz w:val="2"/>
                <w:szCs w:val="2"/>
              </w:rPr>
            </w:pPr>
          </w:p>
        </w:tc>
        <w:tc>
          <w:tcPr>
            <w:tcW w:w="8180" w:type="dxa"/>
            <w:gridSpan w:val="5"/>
            <w:tcBorders>
              <w:top w:val="nil"/>
              <w:left w:val="single" w:sz="4" w:space="0" w:color="000000"/>
              <w:bottom w:val="nil"/>
            </w:tcBorders>
          </w:tcPr>
          <w:p>
            <w:pPr>
              <w:pStyle w:val="TableParagraph"/>
              <w:spacing w:before="68"/>
              <w:ind w:left="112"/>
              <w:rPr>
                <w:sz w:val="24"/>
              </w:rPr>
            </w:pPr>
            <w:r>
              <w:rPr>
                <w:sz w:val="24"/>
              </w:rPr>
              <w:t xml:space="preserve">低于 </w:t>
            </w:r>
            <w:r>
              <w:rPr>
                <w:rFonts w:ascii="Times New Roman" w:eastAsia="Times New Roman"/>
                <w:sz w:val="24"/>
              </w:rPr>
              <w:t>5283.02km</w:t>
            </w:r>
            <w:r>
              <w:rPr>
                <w:rFonts w:ascii="Times New Roman" w:eastAsia="Times New Roman"/>
                <w:position w:val="8"/>
                <w:sz w:val="15"/>
              </w:rPr>
              <w:t>2</w:t>
            </w:r>
            <w:r>
              <w:rPr>
                <w:sz w:val="24"/>
              </w:rPr>
              <w:t>，质量稳定中有提高、布局更合理。全市建设用地总规模达</w:t>
            </w:r>
          </w:p>
        </w:tc>
      </w:tr>
      <w:tr>
        <w:tblPrEx>
          <w:tblW w:w="0" w:type="auto"/>
          <w:tblInd w:w="188" w:type="dxa"/>
          <w:tblLayout w:type="fixed"/>
          <w:tblCellMar>
            <w:top w:w="0" w:type="dxa"/>
            <w:left w:w="0" w:type="dxa"/>
            <w:bottom w:w="0" w:type="dxa"/>
            <w:right w:w="0" w:type="dxa"/>
          </w:tblCellMar>
        </w:tblPrEx>
        <w:trPr>
          <w:trHeight w:val="797"/>
        </w:trPr>
        <w:tc>
          <w:tcPr>
            <w:tcW w:w="690" w:type="dxa"/>
            <w:vMerge/>
            <w:tcBorders>
              <w:top w:val="nil"/>
              <w:right w:val="single" w:sz="4" w:space="0" w:color="000000"/>
            </w:tcBorders>
          </w:tcPr>
          <w:p>
            <w:pPr>
              <w:rPr>
                <w:sz w:val="2"/>
                <w:szCs w:val="2"/>
              </w:rPr>
            </w:pPr>
          </w:p>
        </w:tc>
        <w:tc>
          <w:tcPr>
            <w:tcW w:w="8180" w:type="dxa"/>
            <w:gridSpan w:val="5"/>
            <w:tcBorders>
              <w:top w:val="nil"/>
              <w:left w:val="single" w:sz="4" w:space="0" w:color="000000"/>
            </w:tcBorders>
          </w:tcPr>
          <w:p>
            <w:pPr>
              <w:pStyle w:val="TableParagraph"/>
              <w:spacing w:before="67"/>
              <w:ind w:left="112"/>
              <w:rPr>
                <w:sz w:val="24"/>
              </w:rPr>
            </w:pPr>
            <w:r>
              <w:rPr>
                <w:sz w:val="24"/>
              </w:rPr>
              <w:t xml:space="preserve">到 </w:t>
            </w:r>
            <w:r>
              <w:rPr>
                <w:rFonts w:ascii="Times New Roman" w:eastAsia="Times New Roman"/>
                <w:sz w:val="24"/>
              </w:rPr>
              <w:t>2031.50km</w:t>
            </w:r>
            <w:r>
              <w:rPr>
                <w:rFonts w:ascii="Times New Roman" w:eastAsia="Times New Roman"/>
                <w:position w:val="8"/>
                <w:sz w:val="15"/>
              </w:rPr>
              <w:t>2</w:t>
            </w:r>
            <w:r>
              <w:rPr>
                <w:sz w:val="24"/>
              </w:rPr>
              <w:t xml:space="preserve">，其中城乡建设用地规模控制在 </w:t>
            </w:r>
            <w:r>
              <w:rPr>
                <w:rFonts w:ascii="Times New Roman" w:eastAsia="Times New Roman"/>
                <w:sz w:val="24"/>
              </w:rPr>
              <w:t>1685.28km</w:t>
            </w:r>
            <w:r>
              <w:rPr>
                <w:rFonts w:ascii="Times New Roman" w:eastAsia="Times New Roman"/>
                <w:position w:val="8"/>
                <w:sz w:val="15"/>
              </w:rPr>
              <w:t xml:space="preserve">2 </w:t>
            </w:r>
            <w:r>
              <w:rPr>
                <w:sz w:val="24"/>
              </w:rPr>
              <w:t>以内；交通、水</w:t>
            </w:r>
          </w:p>
        </w:tc>
      </w:tr>
    </w:tbl>
    <w:p>
      <w:pPr>
        <w:spacing w:after="0"/>
        <w:rPr>
          <w:sz w:val="24"/>
        </w:rPr>
        <w:sectPr>
          <w:footerReference w:type="default" r:id="rId9"/>
          <w:pgSz w:w="11910" w:h="16840"/>
          <w:pgMar w:top="1580" w:right="1300" w:bottom="1180" w:left="1340" w:header="0" w:footer="997" w:gutter="0"/>
          <w:pgNumType w:start="6"/>
          <w:cols w:num="1" w:space="720"/>
        </w:sectPr>
      </w:pPr>
    </w:p>
    <w:p>
      <w:pPr>
        <w:pStyle w:val="BodyText"/>
        <w:spacing w:before="124" w:line="364" w:lineRule="auto"/>
        <w:ind w:left="976" w:right="204"/>
      </w:pPr>
      <w:r>
        <w:pict>
          <v:group id="_x0000_s1032" o:spid="_x0000_s1031" style="width:444.5pt;height:671.95pt;margin-top:85.05pt;margin-left:75.4pt;mso-height-relative:page;mso-position-horizontal-relative:page;mso-position-vertical-relative:page;mso-width-relative:page;position:absolute;z-index:-251654144" coordorigin="1508,1701" coordsize="8890,13439">
            <v:shape id="_x0000_s1033" o:spid="_x0000_s1032" style="width:8890;height:13439;left:1508;position:absolute;top:1698" coordorigin="1508,1699" coordsize="8890,13439" path="m1508,1711l10398,1711m1508,15130l10398,15130m1518,1701l1518,15139m10388,1720l10388,15139e" filled="f" stroked="t" strokecolor="black">
              <v:path arrowok="t"/>
            </v:shape>
            <v:line id="_x0000_s1034" o:spid="_x0000_s1033" style="position:absolute" from="2208,1720" to="2208,15120" coordsize="21600,21600" stroked="t" strokecolor="black"/>
          </v:group>
        </w:pict>
      </w:r>
      <w:r>
        <w:t xml:space="preserve">利及其他建设用地规模将达到 </w:t>
      </w:r>
      <w:r>
        <w:rPr>
          <w:rFonts w:ascii="Times New Roman" w:eastAsia="Times New Roman"/>
          <w:spacing w:val="-5"/>
        </w:rPr>
        <w:t>346.21km</w:t>
      </w:r>
      <w:r>
        <w:rPr>
          <w:rFonts w:ascii="Times New Roman" w:eastAsia="Times New Roman"/>
          <w:spacing w:val="-5"/>
          <w:position w:val="8"/>
          <w:sz w:val="15"/>
        </w:rPr>
        <w:t>2</w:t>
      </w:r>
      <w:r>
        <w:rPr>
          <w:spacing w:val="-3"/>
        </w:rPr>
        <w:t>，基础设施发展用地需求得到保障。</w:t>
      </w:r>
      <w:r>
        <w:t xml:space="preserve">土地资源开发利用程度达到 </w:t>
      </w:r>
      <w:r>
        <w:rPr>
          <w:rFonts w:ascii="Times New Roman" w:eastAsia="Times New Roman"/>
          <w:spacing w:val="-14"/>
        </w:rPr>
        <w:t>19.61%</w:t>
      </w:r>
      <w:r>
        <w:rPr>
          <w:spacing w:val="-8"/>
        </w:rPr>
        <w:t xml:space="preserve">，土地资源开发利用效率提高到 </w:t>
      </w:r>
      <w:r>
        <w:rPr>
          <w:rFonts w:ascii="Times New Roman" w:eastAsia="Times New Roman"/>
        </w:rPr>
        <w:t xml:space="preserve">50.86 </w:t>
      </w:r>
      <w:r>
        <w:t>万元</w:t>
      </w:r>
      <w:r>
        <w:rPr>
          <w:rFonts w:ascii="Times New Roman" w:eastAsia="Times New Roman"/>
        </w:rPr>
        <w:t>/</w:t>
      </w:r>
      <w:r>
        <w:rPr>
          <w:spacing w:val="-5"/>
        </w:rPr>
        <w:t xml:space="preserve">公顷。林地面积不低于 </w:t>
      </w:r>
      <w:r>
        <w:rPr>
          <w:rFonts w:ascii="Times New Roman" w:eastAsia="Times New Roman"/>
          <w:spacing w:val="-3"/>
        </w:rPr>
        <w:t>575.36km</w:t>
      </w:r>
      <w:r>
        <w:rPr>
          <w:rFonts w:ascii="Times New Roman" w:eastAsia="Times New Roman"/>
          <w:spacing w:val="-3"/>
          <w:position w:val="8"/>
          <w:sz w:val="15"/>
        </w:rPr>
        <w:t>2</w:t>
      </w:r>
      <w:r>
        <w:rPr>
          <w:spacing w:val="-2"/>
        </w:rPr>
        <w:t xml:space="preserve">，全市林木覆盖率达 </w:t>
      </w:r>
      <w:r>
        <w:rPr>
          <w:rFonts w:ascii="Times New Roman" w:eastAsia="Times New Roman"/>
          <w:spacing w:val="-6"/>
        </w:rPr>
        <w:t>45%</w:t>
      </w:r>
      <w:r>
        <w:rPr>
          <w:spacing w:val="-2"/>
        </w:rPr>
        <w:t xml:space="preserve">，人均绿地面积达 </w:t>
      </w:r>
      <w:r>
        <w:rPr>
          <w:rFonts w:ascii="Times New Roman" w:eastAsia="Times New Roman"/>
          <w:spacing w:val="-2"/>
        </w:rPr>
        <w:t xml:space="preserve">12.00 </w:t>
      </w:r>
      <w:r>
        <w:rPr>
          <w:spacing w:val="-2"/>
        </w:rPr>
        <w:t>㎡。</w:t>
      </w:r>
    </w:p>
    <w:p>
      <w:pPr>
        <w:pStyle w:val="BodyText"/>
        <w:spacing w:line="364" w:lineRule="auto"/>
        <w:ind w:left="976" w:right="204" w:firstLine="480"/>
      </w:pPr>
      <w:r>
        <w:rPr>
          <w:spacing w:val="-4"/>
        </w:rPr>
        <w:t xml:space="preserve">通过对我市近十年土地利用变化规律进行分析后预测， 到 </w:t>
      </w:r>
      <w:r>
        <w:rPr>
          <w:rFonts w:ascii="Times New Roman" w:eastAsia="Times New Roman"/>
        </w:rPr>
        <w:t xml:space="preserve">2035 </w:t>
      </w:r>
      <w:r>
        <w:rPr>
          <w:spacing w:val="-4"/>
        </w:rPr>
        <w:t xml:space="preserve">年，全市耕地保有量控制在 </w:t>
      </w:r>
      <w:r>
        <w:rPr>
          <w:rFonts w:ascii="Times New Roman" w:eastAsia="Times New Roman"/>
          <w:spacing w:val="-4"/>
        </w:rPr>
        <w:t xml:space="preserve">6379.92k </w:t>
      </w:r>
      <w:r>
        <w:rPr>
          <w:spacing w:val="-16"/>
        </w:rPr>
        <w:t xml:space="preserve">㎡以上，建设用地总规模达 </w:t>
      </w:r>
      <w:r>
        <w:rPr>
          <w:rFonts w:ascii="Times New Roman" w:eastAsia="Times New Roman"/>
        </w:rPr>
        <w:t>2208.70km</w:t>
      </w:r>
      <w:r>
        <w:rPr>
          <w:rFonts w:ascii="Times New Roman" w:eastAsia="Times New Roman"/>
          <w:spacing w:val="-2"/>
          <w:w w:val="104"/>
          <w:position w:val="8"/>
          <w:sz w:val="15"/>
        </w:rPr>
        <w:t>2</w:t>
      </w:r>
      <w:r>
        <w:rPr>
          <w:spacing w:val="-33"/>
        </w:rPr>
        <w:t>，交通、</w:t>
      </w:r>
      <w:r>
        <w:rPr>
          <w:spacing w:val="-4"/>
        </w:rPr>
        <w:t xml:space="preserve">水利及其他建设用地规模将达到 </w:t>
      </w:r>
      <w:r>
        <w:rPr>
          <w:rFonts w:ascii="Times New Roman" w:eastAsia="Times New Roman"/>
        </w:rPr>
        <w:t xml:space="preserve">395.49k </w:t>
      </w:r>
      <w:r>
        <w:t>㎡，土地资源开发利用程度控制在</w:t>
      </w:r>
      <w:r>
        <w:rPr>
          <w:rFonts w:ascii="Times New Roman" w:eastAsia="Times New Roman"/>
        </w:rPr>
        <w:t>21.32%</w:t>
      </w:r>
      <w:r>
        <w:rPr>
          <w:spacing w:val="-1"/>
        </w:rPr>
        <w:t xml:space="preserve">，土地资源开发利用效率提高到 </w:t>
      </w:r>
      <w:r>
        <w:rPr>
          <w:rFonts w:ascii="Times New Roman" w:eastAsia="Times New Roman"/>
        </w:rPr>
        <w:t xml:space="preserve">95.47  </w:t>
      </w:r>
      <w:r>
        <w:t>万元</w:t>
      </w:r>
      <w:r>
        <w:rPr>
          <w:rFonts w:ascii="Times New Roman" w:eastAsia="Times New Roman"/>
        </w:rPr>
        <w:t>/</w:t>
      </w:r>
      <w:r>
        <w:t>公顷。</w:t>
      </w:r>
    </w:p>
    <w:p>
      <w:pPr>
        <w:pStyle w:val="BodyText"/>
        <w:spacing w:line="364" w:lineRule="auto"/>
        <w:ind w:left="976" w:right="324" w:firstLine="480"/>
        <w:jc w:val="both"/>
      </w:pPr>
      <w:r>
        <w:t>拟建项目不属于高耗能、高污染、资源型项目，运营过程中生活用水取自宁津县供水管网，不开采地下水，用电来自宁津县供电管网。拟建项目通过内部管理、设备选择、原辅材料的选用和管理、废物回收利用、污染治理等方面采取合理可行的防治措施，以</w:t>
      </w:r>
      <w:r>
        <w:rPr>
          <w:rFonts w:ascii="Times New Roman" w:eastAsia="Times New Roman" w:hAnsi="Times New Roman"/>
        </w:rPr>
        <w:t>“</w:t>
      </w:r>
      <w:r>
        <w:t>节能、降耗、减污</w:t>
      </w:r>
      <w:r>
        <w:rPr>
          <w:rFonts w:ascii="Times New Roman" w:eastAsia="Times New Roman" w:hAnsi="Times New Roman"/>
        </w:rPr>
        <w:t>”</w:t>
      </w:r>
      <w:r>
        <w:t>为目标，有效的控制污染。拟建项目水、电等资源利用相对区域资源利用量较少，不会突破区域资源利用上线。</w:t>
      </w:r>
    </w:p>
    <w:p>
      <w:pPr>
        <w:pStyle w:val="BodyText"/>
        <w:spacing w:line="362" w:lineRule="auto"/>
        <w:ind w:left="976" w:right="408" w:firstLine="480"/>
        <w:jc w:val="both"/>
      </w:pPr>
      <w:r>
        <w:t>（</w:t>
      </w:r>
      <w:r>
        <w:rPr>
          <w:rFonts w:ascii="Times New Roman" w:eastAsia="Times New Roman" w:hAnsi="Times New Roman"/>
        </w:rPr>
        <w:t>4</w:t>
      </w:r>
      <w:r>
        <w:t>）</w:t>
      </w:r>
      <w:r>
        <w:rPr>
          <w:spacing w:val="-8"/>
        </w:rPr>
        <w:t>与《德州市</w:t>
      </w:r>
      <w:r>
        <w:rPr>
          <w:rFonts w:ascii="Times New Roman" w:eastAsia="Times New Roman" w:hAnsi="Times New Roman"/>
          <w:spacing w:val="20"/>
        </w:rPr>
        <w:t xml:space="preserve">“ </w:t>
      </w:r>
      <w:r>
        <w:rPr>
          <w:spacing w:val="-12"/>
        </w:rPr>
        <w:t>三线一单</w:t>
      </w:r>
      <w:r>
        <w:rPr>
          <w:rFonts w:ascii="Times New Roman" w:eastAsia="Times New Roman" w:hAnsi="Times New Roman"/>
          <w:spacing w:val="21"/>
        </w:rPr>
        <w:t xml:space="preserve">” </w:t>
      </w:r>
      <w:r>
        <w:rPr>
          <w:spacing w:val="-11"/>
        </w:rPr>
        <w:t>生态环境分区管控方案》中</w:t>
      </w:r>
      <w:r>
        <w:rPr>
          <w:rFonts w:ascii="Times New Roman" w:eastAsia="Times New Roman" w:hAnsi="Times New Roman"/>
        </w:rPr>
        <w:t>“</w:t>
      </w:r>
      <w:r>
        <w:rPr>
          <w:spacing w:val="-3"/>
        </w:rPr>
        <w:t>德州市生态环</w:t>
      </w:r>
      <w:r>
        <w:t>境准入清单（总则）</w:t>
      </w:r>
      <w:r>
        <w:rPr>
          <w:rFonts w:ascii="Times New Roman" w:eastAsia="Times New Roman" w:hAnsi="Times New Roman"/>
        </w:rPr>
        <w:t>”</w:t>
      </w:r>
      <w:r>
        <w:t>符合性分析</w:t>
      </w:r>
    </w:p>
    <w:p>
      <w:pPr>
        <w:pStyle w:val="Heading3"/>
        <w:ind w:left="1364"/>
        <w:jc w:val="both"/>
      </w:pPr>
      <w:r>
        <w:t xml:space="preserve">表 </w:t>
      </w:r>
      <w:r>
        <w:rPr>
          <w:rFonts w:ascii="Times New Roman" w:eastAsia="Times New Roman" w:hAnsi="Times New Roman"/>
        </w:rPr>
        <w:t xml:space="preserve">1-5 </w:t>
      </w:r>
      <w:r>
        <w:t>拟建项目与</w:t>
      </w:r>
      <w:r>
        <w:rPr>
          <w:rFonts w:ascii="Times New Roman" w:eastAsia="Times New Roman" w:hAnsi="Times New Roman"/>
        </w:rPr>
        <w:t>“</w:t>
      </w:r>
      <w:r>
        <w:t>德州市生态环境准入清单（总则）</w:t>
      </w:r>
      <w:r>
        <w:rPr>
          <w:rFonts w:ascii="Times New Roman" w:eastAsia="Times New Roman" w:hAnsi="Times New Roman"/>
        </w:rPr>
        <w:t>”</w:t>
      </w:r>
      <w:r>
        <w:t>符合性分析表</w:t>
      </w:r>
    </w:p>
    <w:p>
      <w:pPr>
        <w:pStyle w:val="BodyText"/>
        <w:spacing w:before="2"/>
        <w:rPr>
          <w:b/>
          <w:sz w:val="12"/>
        </w:rPr>
      </w:pPr>
    </w:p>
    <w:tbl>
      <w:tblPr>
        <w:tblStyle w:val="TableNormal"/>
        <w:tblW w:w="0" w:type="auto"/>
        <w:tblInd w:w="9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579"/>
        <w:gridCol w:w="526"/>
        <w:gridCol w:w="5340"/>
        <w:gridCol w:w="772"/>
        <w:gridCol w:w="734"/>
      </w:tblGrid>
      <w:tr>
        <w:tblPrEx>
          <w:tblW w:w="0" w:type="auto"/>
          <w:tblInd w:w="9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544"/>
        </w:trPr>
        <w:tc>
          <w:tcPr>
            <w:tcW w:w="579" w:type="dxa"/>
            <w:tcBorders>
              <w:bottom w:val="single" w:sz="6" w:space="0" w:color="000000"/>
              <w:right w:val="single" w:sz="6" w:space="0" w:color="000000"/>
            </w:tcBorders>
          </w:tcPr>
          <w:p>
            <w:pPr>
              <w:pStyle w:val="TableParagraph"/>
              <w:spacing w:line="268" w:lineRule="exact"/>
              <w:ind w:left="89"/>
              <w:rPr>
                <w:sz w:val="21"/>
              </w:rPr>
            </w:pPr>
            <w:r>
              <w:rPr>
                <w:spacing w:val="-7"/>
                <w:w w:val="95"/>
                <w:sz w:val="21"/>
              </w:rPr>
              <w:t>管控</w:t>
            </w:r>
          </w:p>
          <w:p>
            <w:pPr>
              <w:pStyle w:val="TableParagraph"/>
              <w:spacing w:before="4" w:line="252" w:lineRule="exact"/>
              <w:ind w:left="89"/>
              <w:rPr>
                <w:sz w:val="21"/>
              </w:rPr>
            </w:pPr>
            <w:r>
              <w:rPr>
                <w:spacing w:val="-7"/>
                <w:w w:val="95"/>
                <w:sz w:val="21"/>
              </w:rPr>
              <w:t>维度</w:t>
            </w:r>
          </w:p>
        </w:tc>
        <w:tc>
          <w:tcPr>
            <w:tcW w:w="5866" w:type="dxa"/>
            <w:gridSpan w:val="2"/>
            <w:tcBorders>
              <w:left w:val="single" w:sz="6" w:space="0" w:color="000000"/>
              <w:bottom w:val="single" w:sz="6" w:space="0" w:color="000000"/>
              <w:right w:val="single" w:sz="6" w:space="0" w:color="000000"/>
            </w:tcBorders>
          </w:tcPr>
          <w:p>
            <w:pPr>
              <w:pStyle w:val="TableParagraph"/>
              <w:spacing w:before="136"/>
              <w:ind w:left="2495" w:right="2475"/>
              <w:jc w:val="center"/>
              <w:rPr>
                <w:sz w:val="21"/>
              </w:rPr>
            </w:pPr>
            <w:r>
              <w:rPr>
                <w:sz w:val="21"/>
              </w:rPr>
              <w:t>基本原则</w:t>
            </w:r>
          </w:p>
        </w:tc>
        <w:tc>
          <w:tcPr>
            <w:tcW w:w="772" w:type="dxa"/>
            <w:tcBorders>
              <w:left w:val="single" w:sz="6" w:space="0" w:color="000000"/>
              <w:bottom w:val="single" w:sz="6" w:space="0" w:color="000000"/>
              <w:right w:val="single" w:sz="6" w:space="0" w:color="000000"/>
            </w:tcBorders>
          </w:tcPr>
          <w:p>
            <w:pPr>
              <w:pStyle w:val="TableParagraph"/>
              <w:spacing w:line="268" w:lineRule="exact"/>
              <w:ind w:left="53" w:right="33"/>
              <w:jc w:val="center"/>
              <w:rPr>
                <w:sz w:val="21"/>
              </w:rPr>
            </w:pPr>
            <w:r>
              <w:rPr>
                <w:sz w:val="21"/>
              </w:rPr>
              <w:t>项目情</w:t>
            </w:r>
          </w:p>
          <w:p>
            <w:pPr>
              <w:pStyle w:val="TableParagraph"/>
              <w:spacing w:before="4" w:line="252" w:lineRule="exact"/>
              <w:ind w:left="18"/>
              <w:jc w:val="center"/>
              <w:rPr>
                <w:sz w:val="21"/>
              </w:rPr>
            </w:pPr>
            <w:r>
              <w:rPr>
                <w:w w:val="99"/>
                <w:sz w:val="21"/>
              </w:rPr>
              <w:t>况</w:t>
            </w:r>
          </w:p>
        </w:tc>
        <w:tc>
          <w:tcPr>
            <w:tcW w:w="734" w:type="dxa"/>
            <w:tcBorders>
              <w:left w:val="single" w:sz="6" w:space="0" w:color="000000"/>
              <w:bottom w:val="single" w:sz="6" w:space="0" w:color="000000"/>
            </w:tcBorders>
          </w:tcPr>
          <w:p>
            <w:pPr>
              <w:pStyle w:val="TableParagraph"/>
              <w:spacing w:before="136"/>
              <w:ind w:left="35" w:right="16"/>
              <w:jc w:val="center"/>
              <w:rPr>
                <w:sz w:val="21"/>
              </w:rPr>
            </w:pPr>
            <w:r>
              <w:rPr>
                <w:sz w:val="21"/>
              </w:rPr>
              <w:t>符合性</w:t>
            </w:r>
          </w:p>
        </w:tc>
      </w:tr>
      <w:tr>
        <w:tblPrEx>
          <w:tblW w:w="0" w:type="auto"/>
          <w:tblInd w:w="987" w:type="dxa"/>
          <w:tblLayout w:type="fixed"/>
          <w:tblCellMar>
            <w:top w:w="0" w:type="dxa"/>
            <w:left w:w="0" w:type="dxa"/>
            <w:bottom w:w="0" w:type="dxa"/>
            <w:right w:w="0" w:type="dxa"/>
          </w:tblCellMar>
        </w:tblPrEx>
        <w:trPr>
          <w:trHeight w:val="4627"/>
        </w:trPr>
        <w:tc>
          <w:tcPr>
            <w:tcW w:w="579" w:type="dxa"/>
            <w:tcBorders>
              <w:top w:val="single" w:sz="6" w:space="0" w:color="000000"/>
              <w:right w:val="single" w:sz="6" w:space="0" w:color="000000"/>
            </w:tcBorders>
          </w:tcPr>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spacing w:before="7"/>
              <w:rPr>
                <w:b/>
                <w:sz w:val="28"/>
              </w:rPr>
            </w:pPr>
          </w:p>
          <w:p>
            <w:pPr>
              <w:pStyle w:val="TableParagraph"/>
              <w:spacing w:before="1" w:line="242" w:lineRule="auto"/>
              <w:ind w:left="89" w:right="68"/>
              <w:jc w:val="both"/>
              <w:rPr>
                <w:sz w:val="21"/>
              </w:rPr>
            </w:pPr>
            <w:r>
              <w:rPr>
                <w:spacing w:val="-15"/>
                <w:sz w:val="21"/>
              </w:rPr>
              <w:t>空间布局约束</w:t>
            </w:r>
          </w:p>
        </w:tc>
        <w:tc>
          <w:tcPr>
            <w:tcW w:w="526" w:type="dxa"/>
            <w:tcBorders>
              <w:top w:val="single" w:sz="6" w:space="0" w:color="000000"/>
              <w:left w:val="single" w:sz="6" w:space="0" w:color="000000"/>
            </w:tcBorders>
          </w:tcPr>
          <w:p>
            <w:pPr>
              <w:pStyle w:val="TableParagraph"/>
              <w:rPr>
                <w:b/>
                <w:sz w:val="20"/>
              </w:rPr>
            </w:pPr>
          </w:p>
          <w:p>
            <w:pPr>
              <w:pStyle w:val="TableParagraph"/>
              <w:rPr>
                <w:b/>
                <w:sz w:val="20"/>
              </w:rPr>
            </w:pPr>
          </w:p>
          <w:p>
            <w:pPr>
              <w:pStyle w:val="TableParagraph"/>
              <w:spacing w:before="9"/>
              <w:rPr>
                <w:b/>
                <w:sz w:val="23"/>
              </w:rPr>
            </w:pPr>
          </w:p>
          <w:p>
            <w:pPr>
              <w:pStyle w:val="TableParagraph"/>
              <w:spacing w:line="242" w:lineRule="auto"/>
              <w:ind w:left="53" w:right="249"/>
              <w:jc w:val="both"/>
              <w:rPr>
                <w:sz w:val="21"/>
              </w:rPr>
            </w:pPr>
            <w:r>
              <w:rPr>
                <w:sz w:val="21"/>
              </w:rPr>
              <w:t>禁止开发建设活动的要求</w:t>
            </w:r>
          </w:p>
        </w:tc>
        <w:tc>
          <w:tcPr>
            <w:tcW w:w="5340" w:type="dxa"/>
            <w:tcBorders>
              <w:top w:val="single" w:sz="6" w:space="0" w:color="000000"/>
              <w:right w:val="single" w:sz="6" w:space="0" w:color="000000"/>
            </w:tcBorders>
          </w:tcPr>
          <w:p>
            <w:pPr>
              <w:pStyle w:val="TableParagraph"/>
              <w:spacing w:before="1" w:line="242" w:lineRule="auto"/>
              <w:ind w:left="57" w:right="43"/>
              <w:rPr>
                <w:sz w:val="21"/>
              </w:rPr>
            </w:pPr>
            <w:r>
              <w:rPr>
                <w:rFonts w:ascii="Times New Roman" w:eastAsia="Times New Roman"/>
                <w:spacing w:val="3"/>
                <w:w w:val="95"/>
                <w:sz w:val="21"/>
              </w:rPr>
              <w:t>1</w:t>
            </w:r>
            <w:r>
              <w:rPr>
                <w:spacing w:val="1"/>
                <w:w w:val="95"/>
                <w:sz w:val="21"/>
              </w:rPr>
              <w:t xml:space="preserve">、禁止新建国家《产业结构调整指导目录》规定的限制 </w:t>
            </w:r>
            <w:r>
              <w:rPr>
                <w:spacing w:val="1"/>
                <w:sz w:val="21"/>
              </w:rPr>
              <w:t>类和淘汰类工艺、技术、装备及产品的生产项目。</w:t>
            </w:r>
          </w:p>
          <w:p>
            <w:pPr>
              <w:pStyle w:val="TableParagraph"/>
              <w:spacing w:line="268" w:lineRule="exact"/>
              <w:ind w:left="57"/>
              <w:rPr>
                <w:sz w:val="21"/>
              </w:rPr>
            </w:pPr>
            <w:r>
              <w:rPr>
                <w:rFonts w:ascii="Times New Roman" w:eastAsia="Times New Roman"/>
                <w:w w:val="95"/>
                <w:sz w:val="21"/>
              </w:rPr>
              <w:t>2</w:t>
            </w:r>
            <w:r>
              <w:rPr>
                <w:w w:val="95"/>
                <w:sz w:val="21"/>
              </w:rPr>
              <w:t>、禁止新建光气生产项目</w:t>
            </w:r>
            <w:r>
              <w:rPr>
                <w:rFonts w:ascii="Times New Roman" w:eastAsia="Times New Roman"/>
                <w:w w:val="95"/>
                <w:sz w:val="21"/>
              </w:rPr>
              <w:t>(</w:t>
            </w:r>
            <w:r>
              <w:rPr>
                <w:w w:val="95"/>
                <w:sz w:val="21"/>
              </w:rPr>
              <w:t>不含延长产业链项目</w:t>
            </w:r>
            <w:r>
              <w:rPr>
                <w:rFonts w:ascii="Times New Roman" w:eastAsia="Times New Roman"/>
                <w:w w:val="95"/>
                <w:sz w:val="21"/>
              </w:rPr>
              <w:t>)</w:t>
            </w:r>
            <w:r>
              <w:rPr>
                <w:w w:val="95"/>
                <w:sz w:val="21"/>
              </w:rPr>
              <w:t>。</w:t>
            </w:r>
          </w:p>
          <w:p>
            <w:pPr>
              <w:pStyle w:val="TableParagraph"/>
              <w:spacing w:before="4"/>
              <w:ind w:left="57"/>
              <w:rPr>
                <w:rFonts w:ascii="Times New Roman" w:eastAsia="Times New Roman"/>
                <w:sz w:val="21"/>
              </w:rPr>
            </w:pPr>
            <w:r>
              <w:rPr>
                <w:rFonts w:ascii="Times New Roman" w:eastAsia="Times New Roman"/>
                <w:sz w:val="21"/>
              </w:rPr>
              <w:t>3</w:t>
            </w:r>
            <w:r>
              <w:rPr>
                <w:sz w:val="21"/>
              </w:rPr>
              <w:t>、禁止新建有色金属冶炼项目</w:t>
            </w:r>
            <w:r>
              <w:rPr>
                <w:rFonts w:ascii="Times New Roman" w:eastAsia="Times New Roman"/>
                <w:sz w:val="21"/>
              </w:rPr>
              <w:t>(</w:t>
            </w:r>
            <w:r>
              <w:rPr>
                <w:sz w:val="21"/>
              </w:rPr>
              <w:t>不含压延加工</w:t>
            </w:r>
            <w:r>
              <w:rPr>
                <w:rFonts w:ascii="Times New Roman" w:eastAsia="Times New Roman"/>
                <w:sz w:val="21"/>
              </w:rPr>
              <w:t>)</w:t>
            </w:r>
          </w:p>
          <w:p>
            <w:pPr>
              <w:pStyle w:val="TableParagraph"/>
              <w:spacing w:before="2"/>
              <w:ind w:left="57"/>
              <w:rPr>
                <w:sz w:val="21"/>
              </w:rPr>
            </w:pPr>
            <w:r>
              <w:rPr>
                <w:rFonts w:ascii="Times New Roman" w:eastAsia="Times New Roman"/>
                <w:sz w:val="21"/>
              </w:rPr>
              <w:t>4</w:t>
            </w:r>
            <w:r>
              <w:rPr>
                <w:sz w:val="21"/>
              </w:rPr>
              <w:t>、禁止新建再生铅项目。</w:t>
            </w:r>
          </w:p>
          <w:p>
            <w:pPr>
              <w:pStyle w:val="TableParagraph"/>
              <w:spacing w:before="5"/>
              <w:ind w:left="57"/>
              <w:rPr>
                <w:sz w:val="21"/>
              </w:rPr>
            </w:pPr>
            <w:r>
              <w:rPr>
                <w:rFonts w:ascii="Times New Roman" w:eastAsia="Times New Roman"/>
                <w:sz w:val="21"/>
              </w:rPr>
              <w:t>5</w:t>
            </w:r>
            <w:r>
              <w:rPr>
                <w:sz w:val="21"/>
              </w:rPr>
              <w:t>、禁止新建石棉制品项目。</w:t>
            </w:r>
          </w:p>
          <w:p>
            <w:pPr>
              <w:pStyle w:val="TableParagraph"/>
              <w:spacing w:before="4" w:line="242" w:lineRule="auto"/>
              <w:ind w:left="57" w:right="45"/>
              <w:rPr>
                <w:sz w:val="21"/>
              </w:rPr>
            </w:pPr>
            <w:r>
              <w:rPr>
                <w:rFonts w:ascii="Times New Roman" w:eastAsia="Times New Roman"/>
                <w:sz w:val="21"/>
              </w:rPr>
              <w:t>6</w:t>
            </w:r>
            <w:r>
              <w:rPr>
                <w:sz w:val="21"/>
              </w:rPr>
              <w:t>、禁止开采深层地下水的取水项目</w:t>
            </w:r>
            <w:r>
              <w:rPr>
                <w:rFonts w:ascii="Times New Roman" w:eastAsia="Times New Roman"/>
                <w:sz w:val="21"/>
              </w:rPr>
              <w:t>(</w:t>
            </w:r>
            <w:r>
              <w:rPr>
                <w:sz w:val="21"/>
              </w:rPr>
              <w:t>饮用水按照相关要求执行</w:t>
            </w:r>
            <w:r>
              <w:rPr>
                <w:rFonts w:ascii="Times New Roman" w:eastAsia="Times New Roman"/>
                <w:sz w:val="21"/>
              </w:rPr>
              <w:t>)</w:t>
            </w:r>
            <w:r>
              <w:rPr>
                <w:sz w:val="21"/>
              </w:rPr>
              <w:t>。</w:t>
            </w:r>
          </w:p>
          <w:p>
            <w:pPr>
              <w:pStyle w:val="TableParagraph"/>
              <w:spacing w:line="268" w:lineRule="exact"/>
              <w:ind w:left="57"/>
              <w:rPr>
                <w:sz w:val="21"/>
              </w:rPr>
            </w:pPr>
            <w:r>
              <w:rPr>
                <w:rFonts w:ascii="Times New Roman" w:eastAsia="Times New Roman"/>
                <w:sz w:val="21"/>
              </w:rPr>
              <w:t>7</w:t>
            </w:r>
            <w:r>
              <w:rPr>
                <w:sz w:val="21"/>
              </w:rPr>
              <w:t>、禁止新建石灰窑、粘土砖瓦窑项目。</w:t>
            </w:r>
          </w:p>
          <w:p>
            <w:pPr>
              <w:pStyle w:val="TableParagraph"/>
              <w:spacing w:before="5" w:line="242" w:lineRule="auto"/>
              <w:ind w:left="57" w:right="44"/>
              <w:jc w:val="both"/>
              <w:rPr>
                <w:sz w:val="21"/>
              </w:rPr>
            </w:pPr>
            <w:r>
              <w:rPr>
                <w:rFonts w:ascii="Times New Roman" w:eastAsia="Times New Roman"/>
                <w:sz w:val="21"/>
              </w:rPr>
              <w:t>8</w:t>
            </w:r>
            <w:r>
              <w:rPr>
                <w:sz w:val="21"/>
              </w:rPr>
              <w:t>、禁止钢铁、平板玻璃、水泥</w:t>
            </w:r>
            <w:r>
              <w:rPr>
                <w:rFonts w:ascii="Times New Roman" w:eastAsia="Times New Roman"/>
                <w:sz w:val="21"/>
              </w:rPr>
              <w:t>(</w:t>
            </w:r>
            <w:r>
              <w:rPr>
                <w:sz w:val="21"/>
              </w:rPr>
              <w:t>含熟料生产和粉磨站，资</w:t>
            </w:r>
            <w:r>
              <w:rPr>
                <w:w w:val="95"/>
                <w:sz w:val="21"/>
              </w:rPr>
              <w:t>源综合利用除外</w:t>
            </w:r>
            <w:r>
              <w:rPr>
                <w:rFonts w:ascii="Times New Roman" w:eastAsia="Times New Roman"/>
                <w:w w:val="95"/>
                <w:sz w:val="21"/>
              </w:rPr>
              <w:t>)</w:t>
            </w:r>
            <w:r>
              <w:rPr>
                <w:spacing w:val="-5"/>
                <w:w w:val="95"/>
                <w:sz w:val="21"/>
              </w:rPr>
              <w:t>、铸造、生活垃圾填埋</w:t>
            </w:r>
            <w:r>
              <w:rPr>
                <w:rFonts w:ascii="Times New Roman" w:eastAsia="Times New Roman"/>
                <w:w w:val="95"/>
                <w:sz w:val="21"/>
              </w:rPr>
              <w:t>(</w:t>
            </w:r>
            <w:r>
              <w:rPr>
                <w:w w:val="95"/>
                <w:sz w:val="21"/>
              </w:rPr>
              <w:t>含扩建</w:t>
            </w:r>
            <w:r>
              <w:rPr>
                <w:rFonts w:ascii="Times New Roman" w:eastAsia="Times New Roman"/>
                <w:w w:val="95"/>
                <w:sz w:val="21"/>
              </w:rPr>
              <w:t>)</w:t>
            </w:r>
            <w:r>
              <w:rPr>
                <w:w w:val="95"/>
                <w:sz w:val="21"/>
              </w:rPr>
              <w:t xml:space="preserve">等行业新 </w:t>
            </w:r>
            <w:r>
              <w:rPr>
                <w:sz w:val="21"/>
              </w:rPr>
              <w:t>增产能项目。</w:t>
            </w:r>
          </w:p>
          <w:p>
            <w:pPr>
              <w:pStyle w:val="TableParagraph"/>
              <w:spacing w:before="1" w:line="242" w:lineRule="auto"/>
              <w:ind w:left="57" w:right="42"/>
              <w:jc w:val="both"/>
              <w:rPr>
                <w:sz w:val="21"/>
              </w:rPr>
            </w:pPr>
            <w:r>
              <w:rPr>
                <w:rFonts w:ascii="Times New Roman" w:eastAsia="Times New Roman"/>
                <w:w w:val="95"/>
                <w:sz w:val="21"/>
              </w:rPr>
              <w:t>9</w:t>
            </w:r>
            <w:r>
              <w:rPr>
                <w:spacing w:val="-9"/>
                <w:w w:val="95"/>
                <w:sz w:val="21"/>
              </w:rPr>
              <w:t>、禁止新建、改建</w:t>
            </w:r>
            <w:r>
              <w:rPr>
                <w:rFonts w:ascii="Times New Roman" w:eastAsia="Times New Roman"/>
                <w:w w:val="95"/>
                <w:sz w:val="21"/>
              </w:rPr>
              <w:t>(</w:t>
            </w:r>
            <w:r>
              <w:rPr>
                <w:w w:val="95"/>
                <w:sz w:val="21"/>
              </w:rPr>
              <w:t>新增设备和产能</w:t>
            </w:r>
            <w:r>
              <w:rPr>
                <w:rFonts w:ascii="Times New Roman" w:eastAsia="Times New Roman"/>
                <w:w w:val="95"/>
                <w:sz w:val="21"/>
              </w:rPr>
              <w:t>)</w:t>
            </w:r>
            <w:r>
              <w:rPr>
                <w:w w:val="95"/>
                <w:sz w:val="21"/>
              </w:rPr>
              <w:t xml:space="preserve">及扩建不符合国家和 </w:t>
            </w:r>
            <w:r>
              <w:rPr>
                <w:spacing w:val="-3"/>
                <w:w w:val="95"/>
                <w:sz w:val="21"/>
              </w:rPr>
              <w:t xml:space="preserve">省有关危险化学品生产、储存的行业规划和布局的生产项 </w:t>
            </w:r>
            <w:r>
              <w:rPr>
                <w:spacing w:val="-3"/>
                <w:sz w:val="21"/>
              </w:rPr>
              <w:t>目。</w:t>
            </w:r>
          </w:p>
          <w:p>
            <w:pPr>
              <w:pStyle w:val="TableParagraph"/>
              <w:spacing w:before="2" w:line="270" w:lineRule="atLeast"/>
              <w:ind w:left="57" w:right="42"/>
              <w:jc w:val="both"/>
              <w:rPr>
                <w:sz w:val="21"/>
              </w:rPr>
            </w:pPr>
            <w:r>
              <w:rPr>
                <w:rFonts w:ascii="Times New Roman" w:eastAsia="Times New Roman"/>
                <w:w w:val="95"/>
                <w:sz w:val="21"/>
              </w:rPr>
              <w:t>10</w:t>
            </w:r>
            <w:r>
              <w:rPr>
                <w:spacing w:val="-6"/>
                <w:w w:val="95"/>
                <w:sz w:val="21"/>
              </w:rPr>
              <w:t>、禁止新</w:t>
            </w:r>
            <w:r>
              <w:rPr>
                <w:rFonts w:ascii="Times New Roman" w:eastAsia="Times New Roman"/>
                <w:w w:val="95"/>
                <w:sz w:val="21"/>
              </w:rPr>
              <w:t>(</w:t>
            </w:r>
            <w:r>
              <w:rPr>
                <w:w w:val="95"/>
                <w:sz w:val="21"/>
              </w:rPr>
              <w:t>扩</w:t>
            </w:r>
            <w:r>
              <w:rPr>
                <w:rFonts w:ascii="Times New Roman" w:eastAsia="Times New Roman"/>
                <w:w w:val="95"/>
                <w:sz w:val="21"/>
              </w:rPr>
              <w:t>)</w:t>
            </w:r>
            <w:r>
              <w:rPr>
                <w:w w:val="95"/>
                <w:sz w:val="21"/>
              </w:rPr>
              <w:t>建集中处置焚烧设施</w:t>
            </w:r>
            <w:r>
              <w:rPr>
                <w:rFonts w:ascii="Times New Roman" w:eastAsia="Times New Roman"/>
                <w:w w:val="95"/>
                <w:sz w:val="21"/>
              </w:rPr>
              <w:t>(</w:t>
            </w:r>
            <w:r>
              <w:rPr>
                <w:w w:val="95"/>
                <w:sz w:val="21"/>
              </w:rPr>
              <w:t xml:space="preserve">年危险废物产生量大 </w:t>
            </w:r>
            <w:r>
              <w:rPr>
                <w:spacing w:val="-27"/>
                <w:sz w:val="21"/>
              </w:rPr>
              <w:t xml:space="preserve">于 </w:t>
            </w:r>
            <w:r>
              <w:rPr>
                <w:rFonts w:ascii="Times New Roman" w:eastAsia="Times New Roman"/>
                <w:sz w:val="21"/>
              </w:rPr>
              <w:t>5000</w:t>
            </w:r>
            <w:r>
              <w:rPr>
                <w:rFonts w:ascii="Times New Roman" w:eastAsia="Times New Roman"/>
                <w:spacing w:val="-1"/>
                <w:sz w:val="21"/>
              </w:rPr>
              <w:t xml:space="preserve"> </w:t>
            </w:r>
            <w:r>
              <w:rPr>
                <w:sz w:val="21"/>
              </w:rPr>
              <w:t>吨的企业自建配套焚烧设施除外</w:t>
            </w:r>
            <w:r>
              <w:rPr>
                <w:rFonts w:ascii="Times New Roman" w:eastAsia="Times New Roman"/>
                <w:sz w:val="21"/>
              </w:rPr>
              <w:t>)</w:t>
            </w:r>
            <w:r>
              <w:rPr>
                <w:sz w:val="21"/>
              </w:rPr>
              <w:t>和填埋场项目；</w:t>
            </w:r>
          </w:p>
        </w:tc>
        <w:tc>
          <w:tcPr>
            <w:tcW w:w="772" w:type="dxa"/>
            <w:tcBorders>
              <w:top w:val="single" w:sz="6" w:space="0" w:color="000000"/>
              <w:left w:val="single" w:sz="6" w:space="0" w:color="000000"/>
              <w:right w:val="single" w:sz="6" w:space="0" w:color="000000"/>
            </w:tcBorders>
          </w:tcPr>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spacing w:before="3"/>
              <w:rPr>
                <w:b/>
                <w:sz w:val="26"/>
              </w:rPr>
            </w:pPr>
          </w:p>
          <w:p>
            <w:pPr>
              <w:pStyle w:val="TableParagraph"/>
              <w:spacing w:line="242" w:lineRule="auto"/>
              <w:ind w:left="86" w:right="63"/>
              <w:jc w:val="both"/>
              <w:rPr>
                <w:sz w:val="21"/>
              </w:rPr>
            </w:pPr>
            <w:r>
              <w:rPr>
                <w:spacing w:val="-14"/>
                <w:sz w:val="21"/>
              </w:rPr>
              <w:t>拟建项目不属于文件中所列的禁止开发建设项目</w:t>
            </w:r>
          </w:p>
        </w:tc>
        <w:tc>
          <w:tcPr>
            <w:tcW w:w="734" w:type="dxa"/>
            <w:tcBorders>
              <w:top w:val="single" w:sz="6" w:space="0" w:color="000000"/>
              <w:left w:val="single" w:sz="6" w:space="0" w:color="000000"/>
            </w:tcBorders>
          </w:tcPr>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spacing w:before="12"/>
              <w:rPr>
                <w:b/>
                <w:sz w:val="29"/>
              </w:rPr>
            </w:pPr>
          </w:p>
          <w:p>
            <w:pPr>
              <w:pStyle w:val="TableParagraph"/>
              <w:ind w:left="32" w:right="16"/>
              <w:jc w:val="center"/>
              <w:rPr>
                <w:sz w:val="21"/>
              </w:rPr>
            </w:pPr>
            <w:r>
              <w:rPr>
                <w:sz w:val="21"/>
              </w:rPr>
              <w:t>符合</w:t>
            </w:r>
          </w:p>
        </w:tc>
      </w:tr>
    </w:tbl>
    <w:p>
      <w:pPr>
        <w:spacing w:after="0"/>
        <w:jc w:val="center"/>
        <w:rPr>
          <w:sz w:val="21"/>
        </w:rPr>
        <w:sectPr>
          <w:footerReference w:type="default" r:id="rId10"/>
          <w:pgSz w:w="11910" w:h="16840"/>
          <w:pgMar w:top="1580" w:right="1300" w:bottom="1180" w:left="1340" w:header="0" w:footer="997" w:gutter="0"/>
          <w:pgNumType w:start="7"/>
          <w:cols w:num="1" w:space="720"/>
        </w:sectPr>
      </w:pPr>
    </w:p>
    <w:p>
      <w:pPr>
        <w:pStyle w:val="BodyText"/>
        <w:spacing w:before="11"/>
        <w:rPr>
          <w:rFonts w:ascii="Times New Roman"/>
          <w:sz w:val="8"/>
        </w:rPr>
      </w:pPr>
    </w:p>
    <w:tbl>
      <w:tblPr>
        <w:tblStyle w:val="TableNormal"/>
        <w:tblW w:w="0" w:type="auto"/>
        <w:tblInd w:w="18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690"/>
        <w:gridCol w:w="114"/>
        <w:gridCol w:w="579"/>
        <w:gridCol w:w="526"/>
        <w:gridCol w:w="5340"/>
        <w:gridCol w:w="772"/>
        <w:gridCol w:w="734"/>
        <w:gridCol w:w="115"/>
      </w:tblGrid>
      <w:tr>
        <w:tblPrEx>
          <w:tblW w:w="0" w:type="auto"/>
          <w:tblInd w:w="18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1086"/>
        </w:trPr>
        <w:tc>
          <w:tcPr>
            <w:tcW w:w="690" w:type="dxa"/>
            <w:vMerge w:val="restart"/>
            <w:tcBorders>
              <w:right w:val="single" w:sz="4" w:space="0" w:color="000000"/>
            </w:tcBorders>
          </w:tcPr>
          <w:p>
            <w:pPr>
              <w:pStyle w:val="TableParagraph"/>
              <w:rPr>
                <w:rFonts w:ascii="Times New Roman"/>
                <w:sz w:val="20"/>
              </w:rPr>
            </w:pPr>
          </w:p>
        </w:tc>
        <w:tc>
          <w:tcPr>
            <w:tcW w:w="114" w:type="dxa"/>
            <w:vMerge w:val="restart"/>
            <w:tcBorders>
              <w:left w:val="single" w:sz="4" w:space="0" w:color="000000"/>
              <w:right w:val="single" w:sz="4" w:space="0" w:color="000000"/>
            </w:tcBorders>
          </w:tcPr>
          <w:p>
            <w:pPr>
              <w:pStyle w:val="TableParagraph"/>
              <w:rPr>
                <w:rFonts w:ascii="Times New Roman"/>
                <w:sz w:val="20"/>
              </w:rPr>
            </w:pPr>
          </w:p>
        </w:tc>
        <w:tc>
          <w:tcPr>
            <w:tcW w:w="579" w:type="dxa"/>
            <w:vMerge w:val="restart"/>
            <w:tcBorders>
              <w:top w:val="single" w:sz="12" w:space="0" w:color="000000"/>
              <w:left w:val="single" w:sz="4" w:space="0" w:color="000000"/>
              <w:bottom w:val="thickThinMediumGap" w:sz="4" w:space="0" w:color="000000"/>
              <w:right w:val="single" w:sz="6" w:space="0" w:color="000000"/>
            </w:tcBorders>
          </w:tcPr>
          <w:p>
            <w:pPr>
              <w:pStyle w:val="TableParagraph"/>
              <w:rPr>
                <w:rFonts w:ascii="Times New Roman"/>
                <w:sz w:val="20"/>
              </w:rPr>
            </w:pPr>
          </w:p>
        </w:tc>
        <w:tc>
          <w:tcPr>
            <w:tcW w:w="526" w:type="dxa"/>
            <w:tcBorders>
              <w:top w:val="single" w:sz="12" w:space="0" w:color="000000"/>
              <w:left w:val="single" w:sz="6" w:space="0" w:color="000000"/>
              <w:bottom w:val="single" w:sz="6" w:space="0" w:color="000000"/>
              <w:right w:val="single" w:sz="4" w:space="0" w:color="000000"/>
            </w:tcBorders>
          </w:tcPr>
          <w:p>
            <w:pPr>
              <w:pStyle w:val="TableParagraph"/>
              <w:rPr>
                <w:rFonts w:ascii="Times New Roman"/>
                <w:sz w:val="20"/>
              </w:rPr>
            </w:pPr>
          </w:p>
        </w:tc>
        <w:tc>
          <w:tcPr>
            <w:tcW w:w="5340" w:type="dxa"/>
            <w:tcBorders>
              <w:top w:val="single" w:sz="12" w:space="0" w:color="000000"/>
              <w:left w:val="single" w:sz="4" w:space="0" w:color="000000"/>
              <w:bottom w:val="single" w:sz="6" w:space="0" w:color="000000"/>
              <w:right w:val="single" w:sz="6" w:space="0" w:color="000000"/>
            </w:tcBorders>
          </w:tcPr>
          <w:p>
            <w:pPr>
              <w:pStyle w:val="TableParagraph"/>
              <w:spacing w:before="6" w:line="242" w:lineRule="auto"/>
              <w:ind w:left="62" w:right="38"/>
              <w:jc w:val="both"/>
              <w:rPr>
                <w:sz w:val="21"/>
              </w:rPr>
            </w:pPr>
            <w:r>
              <w:rPr>
                <w:spacing w:val="6"/>
                <w:w w:val="95"/>
                <w:sz w:val="21"/>
              </w:rPr>
              <w:t xml:space="preserve">对于其他已建及在建的危险废物利用处置能力接近饱和 </w:t>
            </w:r>
            <w:r>
              <w:rPr>
                <w:sz w:val="21"/>
              </w:rPr>
              <w:t>或过剩的危险废物类别，禁止新</w:t>
            </w:r>
            <w:r>
              <w:rPr>
                <w:rFonts w:ascii="Times New Roman" w:eastAsia="Times New Roman"/>
                <w:sz w:val="21"/>
              </w:rPr>
              <w:t>(</w:t>
            </w:r>
            <w:r>
              <w:rPr>
                <w:sz w:val="21"/>
              </w:rPr>
              <w:t>扩</w:t>
            </w:r>
            <w:r>
              <w:rPr>
                <w:rFonts w:ascii="Times New Roman" w:eastAsia="Times New Roman"/>
                <w:sz w:val="21"/>
              </w:rPr>
              <w:t>)</w:t>
            </w:r>
            <w:r>
              <w:rPr>
                <w:sz w:val="21"/>
              </w:rPr>
              <w:t>建该类别危险废物利用处置设施项目。</w:t>
            </w:r>
          </w:p>
          <w:p>
            <w:pPr>
              <w:pStyle w:val="TableParagraph"/>
              <w:spacing w:before="1" w:line="244" w:lineRule="exact"/>
              <w:ind w:left="62"/>
              <w:rPr>
                <w:sz w:val="21"/>
              </w:rPr>
            </w:pPr>
            <w:r>
              <w:rPr>
                <w:rFonts w:ascii="Times New Roman" w:eastAsia="Times New Roman"/>
                <w:sz w:val="21"/>
              </w:rPr>
              <w:t>11</w:t>
            </w:r>
            <w:r>
              <w:rPr>
                <w:sz w:val="21"/>
              </w:rPr>
              <w:t>、禁止新</w:t>
            </w:r>
            <w:r>
              <w:rPr>
                <w:rFonts w:ascii="Times New Roman" w:eastAsia="Times New Roman"/>
                <w:sz w:val="21"/>
              </w:rPr>
              <w:t>(</w:t>
            </w:r>
            <w:r>
              <w:rPr>
                <w:sz w:val="21"/>
              </w:rPr>
              <w:t>扩</w:t>
            </w:r>
            <w:r>
              <w:rPr>
                <w:rFonts w:ascii="Times New Roman" w:eastAsia="Times New Roman"/>
                <w:sz w:val="21"/>
              </w:rPr>
              <w:t>)</w:t>
            </w:r>
            <w:r>
              <w:rPr>
                <w:sz w:val="21"/>
              </w:rPr>
              <w:t>建废矿物油综合利用项目。</w:t>
            </w:r>
          </w:p>
        </w:tc>
        <w:tc>
          <w:tcPr>
            <w:tcW w:w="772" w:type="dxa"/>
            <w:tcBorders>
              <w:top w:val="single" w:sz="12"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734" w:type="dxa"/>
            <w:tcBorders>
              <w:top w:val="single" w:sz="12" w:space="0" w:color="000000"/>
              <w:left w:val="single" w:sz="6" w:space="0" w:color="000000"/>
              <w:bottom w:val="single" w:sz="6" w:space="0" w:color="000000"/>
              <w:right w:val="single" w:sz="4" w:space="0" w:color="000000"/>
            </w:tcBorders>
          </w:tcPr>
          <w:p>
            <w:pPr>
              <w:pStyle w:val="TableParagraph"/>
              <w:rPr>
                <w:rFonts w:ascii="Times New Roman"/>
                <w:sz w:val="20"/>
              </w:rPr>
            </w:pPr>
          </w:p>
        </w:tc>
        <w:tc>
          <w:tcPr>
            <w:tcW w:w="115" w:type="dxa"/>
            <w:tcBorders>
              <w:left w:val="single" w:sz="4" w:space="0" w:color="000000"/>
              <w:bottom w:val="nil"/>
            </w:tcBorders>
          </w:tcPr>
          <w:p>
            <w:pPr>
              <w:pStyle w:val="TableParagraph"/>
              <w:rPr>
                <w:rFonts w:ascii="Times New Roman"/>
                <w:sz w:val="20"/>
              </w:rPr>
            </w:pPr>
          </w:p>
        </w:tc>
      </w:tr>
      <w:tr>
        <w:tblPrEx>
          <w:tblW w:w="0" w:type="auto"/>
          <w:tblInd w:w="188" w:type="dxa"/>
          <w:tblLayout w:type="fixed"/>
          <w:tblCellMar>
            <w:top w:w="0" w:type="dxa"/>
            <w:left w:w="0" w:type="dxa"/>
            <w:bottom w:w="0" w:type="dxa"/>
            <w:right w:w="0" w:type="dxa"/>
          </w:tblCellMar>
        </w:tblPrEx>
        <w:trPr>
          <w:trHeight w:val="793"/>
        </w:trPr>
        <w:tc>
          <w:tcPr>
            <w:tcW w:w="690" w:type="dxa"/>
            <w:vMerge/>
            <w:tcBorders>
              <w:top w:val="nil"/>
              <w:right w:val="single" w:sz="4" w:space="0" w:color="000000"/>
            </w:tcBorders>
          </w:tcPr>
          <w:p>
            <w:pPr>
              <w:rPr>
                <w:sz w:val="2"/>
                <w:szCs w:val="2"/>
              </w:rPr>
            </w:pPr>
          </w:p>
        </w:tc>
        <w:tc>
          <w:tcPr>
            <w:tcW w:w="114" w:type="dxa"/>
            <w:vMerge/>
            <w:tcBorders>
              <w:top w:val="nil"/>
              <w:left w:val="single" w:sz="4" w:space="0" w:color="000000"/>
              <w:right w:val="single" w:sz="4" w:space="0" w:color="000000"/>
            </w:tcBorders>
          </w:tcPr>
          <w:p>
            <w:pPr>
              <w:rPr>
                <w:sz w:val="2"/>
                <w:szCs w:val="2"/>
              </w:rPr>
            </w:pPr>
          </w:p>
        </w:tc>
        <w:tc>
          <w:tcPr>
            <w:tcW w:w="579" w:type="dxa"/>
            <w:vMerge/>
            <w:tcBorders>
              <w:top w:val="nil"/>
              <w:left w:val="single" w:sz="4" w:space="0" w:color="000000"/>
              <w:bottom w:val="thickThinMediumGap" w:sz="4" w:space="0" w:color="000000"/>
              <w:right w:val="single" w:sz="6" w:space="0" w:color="000000"/>
            </w:tcBorders>
          </w:tcPr>
          <w:p>
            <w:pPr>
              <w:rPr>
                <w:sz w:val="2"/>
                <w:szCs w:val="2"/>
              </w:rPr>
            </w:pPr>
          </w:p>
        </w:tc>
        <w:tc>
          <w:tcPr>
            <w:tcW w:w="526" w:type="dxa"/>
            <w:vMerge w:val="restart"/>
            <w:tcBorders>
              <w:top w:val="single" w:sz="6" w:space="0" w:color="000000"/>
              <w:left w:val="single" w:sz="6" w:space="0" w:color="000000"/>
              <w:bottom w:val="thickThinMediumGap"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10"/>
              <w:rPr>
                <w:rFonts w:ascii="Times New Roman"/>
                <w:sz w:val="26"/>
              </w:rPr>
            </w:pPr>
          </w:p>
          <w:p>
            <w:pPr>
              <w:pStyle w:val="TableParagraph"/>
              <w:spacing w:line="242" w:lineRule="auto"/>
              <w:ind w:left="57" w:right="244"/>
              <w:jc w:val="both"/>
              <w:rPr>
                <w:sz w:val="21"/>
              </w:rPr>
            </w:pPr>
            <w:r>
              <w:rPr>
                <w:sz w:val="21"/>
              </w:rPr>
              <w:t>限制开发建设活动的要求</w:t>
            </w:r>
          </w:p>
        </w:tc>
        <w:tc>
          <w:tcPr>
            <w:tcW w:w="5340" w:type="dxa"/>
            <w:tcBorders>
              <w:top w:val="single" w:sz="6" w:space="0" w:color="000000"/>
              <w:left w:val="single" w:sz="4" w:space="0" w:color="000000"/>
              <w:bottom w:val="nil"/>
              <w:right w:val="single" w:sz="6" w:space="0" w:color="000000"/>
            </w:tcBorders>
          </w:tcPr>
          <w:p>
            <w:pPr>
              <w:pStyle w:val="TableParagraph"/>
              <w:spacing w:line="263" w:lineRule="exact"/>
              <w:ind w:left="62"/>
              <w:rPr>
                <w:b/>
                <w:sz w:val="21"/>
              </w:rPr>
            </w:pPr>
            <w:r>
              <w:rPr>
                <w:b/>
                <w:sz w:val="21"/>
              </w:rPr>
              <w:t>敏感区域限制开发建设活动的要求：</w:t>
            </w:r>
          </w:p>
          <w:p>
            <w:pPr>
              <w:pStyle w:val="TableParagraph"/>
              <w:spacing w:before="1" w:line="270" w:lineRule="atLeast"/>
              <w:ind w:left="62" w:right="38"/>
              <w:rPr>
                <w:sz w:val="21"/>
              </w:rPr>
            </w:pPr>
            <w:r>
              <w:rPr>
                <w:rFonts w:ascii="Times New Roman" w:eastAsia="Times New Roman"/>
                <w:w w:val="95"/>
                <w:sz w:val="21"/>
              </w:rPr>
              <w:t>1</w:t>
            </w:r>
            <w:r>
              <w:rPr>
                <w:w w:val="95"/>
                <w:sz w:val="21"/>
              </w:rPr>
              <w:t>、集中式供水的饮用水地表水源地、地下水源地及为地 表水源地输水的引黄、引江河道范围内进行开发建设，执</w:t>
            </w:r>
          </w:p>
        </w:tc>
        <w:tc>
          <w:tcPr>
            <w:tcW w:w="772" w:type="dxa"/>
            <w:tcBorders>
              <w:top w:val="single" w:sz="6" w:space="0" w:color="000000"/>
              <w:left w:val="single" w:sz="6" w:space="0" w:color="000000"/>
              <w:bottom w:val="nil"/>
              <w:right w:val="single" w:sz="6" w:space="0" w:color="000000"/>
            </w:tcBorders>
          </w:tcPr>
          <w:p>
            <w:pPr>
              <w:pStyle w:val="TableParagraph"/>
              <w:rPr>
                <w:rFonts w:ascii="Times New Roman"/>
                <w:sz w:val="20"/>
              </w:rPr>
            </w:pPr>
          </w:p>
        </w:tc>
        <w:tc>
          <w:tcPr>
            <w:tcW w:w="734" w:type="dxa"/>
            <w:tcBorders>
              <w:top w:val="single" w:sz="6" w:space="0" w:color="000000"/>
              <w:left w:val="single" w:sz="6" w:space="0" w:color="000000"/>
              <w:bottom w:val="nil"/>
              <w:right w:val="single" w:sz="4" w:space="0" w:color="000000"/>
            </w:tcBorders>
          </w:tcPr>
          <w:p>
            <w:pPr>
              <w:pStyle w:val="TableParagraph"/>
              <w:rPr>
                <w:rFonts w:ascii="Times New Roman"/>
                <w:sz w:val="20"/>
              </w:rPr>
            </w:pPr>
          </w:p>
        </w:tc>
        <w:tc>
          <w:tcPr>
            <w:tcW w:w="115" w:type="dxa"/>
            <w:vMerge w:val="restart"/>
            <w:tcBorders>
              <w:top w:val="nil"/>
              <w:left w:val="single" w:sz="4" w:space="0" w:color="000000"/>
            </w:tcBorders>
          </w:tcPr>
          <w:p>
            <w:pPr>
              <w:pStyle w:val="TableParagraph"/>
              <w:rPr>
                <w:rFonts w:ascii="Times New Roman"/>
                <w:sz w:val="20"/>
              </w:rPr>
            </w:pPr>
          </w:p>
        </w:tc>
      </w:tr>
      <w:tr>
        <w:tblPrEx>
          <w:tblW w:w="0" w:type="auto"/>
          <w:tblInd w:w="188" w:type="dxa"/>
          <w:tblLayout w:type="fixed"/>
          <w:tblCellMar>
            <w:top w:w="0" w:type="dxa"/>
            <w:left w:w="0" w:type="dxa"/>
            <w:bottom w:w="0" w:type="dxa"/>
            <w:right w:w="0" w:type="dxa"/>
          </w:tblCellMar>
        </w:tblPrEx>
        <w:trPr>
          <w:trHeight w:val="232"/>
        </w:trPr>
        <w:tc>
          <w:tcPr>
            <w:tcW w:w="690" w:type="dxa"/>
            <w:vMerge/>
            <w:tcBorders>
              <w:top w:val="nil"/>
              <w:right w:val="single" w:sz="4" w:space="0" w:color="000000"/>
            </w:tcBorders>
          </w:tcPr>
          <w:p>
            <w:pPr>
              <w:rPr>
                <w:sz w:val="2"/>
                <w:szCs w:val="2"/>
              </w:rPr>
            </w:pPr>
          </w:p>
        </w:tc>
        <w:tc>
          <w:tcPr>
            <w:tcW w:w="114" w:type="dxa"/>
            <w:vMerge/>
            <w:tcBorders>
              <w:top w:val="nil"/>
              <w:left w:val="single" w:sz="4" w:space="0" w:color="000000"/>
              <w:right w:val="single" w:sz="4" w:space="0" w:color="000000"/>
            </w:tcBorders>
          </w:tcPr>
          <w:p>
            <w:pPr>
              <w:rPr>
                <w:sz w:val="2"/>
                <w:szCs w:val="2"/>
              </w:rPr>
            </w:pPr>
          </w:p>
        </w:tc>
        <w:tc>
          <w:tcPr>
            <w:tcW w:w="579" w:type="dxa"/>
            <w:vMerge/>
            <w:tcBorders>
              <w:top w:val="nil"/>
              <w:left w:val="single" w:sz="4" w:space="0" w:color="000000"/>
              <w:bottom w:val="thickThinMediumGap" w:sz="4" w:space="0" w:color="000000"/>
              <w:right w:val="single" w:sz="6" w:space="0" w:color="000000"/>
            </w:tcBorders>
          </w:tcPr>
          <w:p>
            <w:pPr>
              <w:rPr>
                <w:sz w:val="2"/>
                <w:szCs w:val="2"/>
              </w:rPr>
            </w:pPr>
          </w:p>
        </w:tc>
        <w:tc>
          <w:tcPr>
            <w:tcW w:w="526" w:type="dxa"/>
            <w:vMerge/>
            <w:tcBorders>
              <w:top w:val="nil"/>
              <w:left w:val="single" w:sz="6" w:space="0" w:color="000000"/>
              <w:bottom w:val="thickThinMediumGap" w:sz="4" w:space="0" w:color="000000"/>
              <w:right w:val="single" w:sz="4" w:space="0" w:color="000000"/>
            </w:tcBorders>
          </w:tcPr>
          <w:p>
            <w:pPr>
              <w:rPr>
                <w:sz w:val="2"/>
                <w:szCs w:val="2"/>
              </w:rPr>
            </w:pPr>
          </w:p>
        </w:tc>
        <w:tc>
          <w:tcPr>
            <w:tcW w:w="5340" w:type="dxa"/>
            <w:tcBorders>
              <w:top w:val="nil"/>
              <w:left w:val="single" w:sz="4" w:space="0" w:color="000000"/>
              <w:bottom w:val="nil"/>
              <w:right w:val="single" w:sz="6" w:space="0" w:color="000000"/>
            </w:tcBorders>
          </w:tcPr>
          <w:p>
            <w:pPr>
              <w:pStyle w:val="TableParagraph"/>
              <w:spacing w:line="213" w:lineRule="exact"/>
              <w:ind w:left="19"/>
              <w:jc w:val="center"/>
              <w:rPr>
                <w:sz w:val="21"/>
              </w:rPr>
            </w:pPr>
            <w:r>
              <w:rPr>
                <w:sz w:val="21"/>
              </w:rPr>
              <w:t>行《德州市饮用水水源保护区划分方案》《山东省灌区管</w:t>
            </w:r>
          </w:p>
        </w:tc>
        <w:tc>
          <w:tcPr>
            <w:tcW w:w="772" w:type="dxa"/>
            <w:tcBorders>
              <w:top w:val="nil"/>
              <w:left w:val="single" w:sz="6" w:space="0" w:color="000000"/>
              <w:bottom w:val="nil"/>
              <w:right w:val="single" w:sz="6" w:space="0" w:color="000000"/>
            </w:tcBorders>
          </w:tcPr>
          <w:p>
            <w:pPr>
              <w:pStyle w:val="TableParagraph"/>
              <w:rPr>
                <w:rFonts w:ascii="Times New Roman"/>
                <w:sz w:val="16"/>
              </w:rPr>
            </w:pPr>
          </w:p>
        </w:tc>
        <w:tc>
          <w:tcPr>
            <w:tcW w:w="734" w:type="dxa"/>
            <w:tcBorders>
              <w:top w:val="nil"/>
              <w:left w:val="single" w:sz="6" w:space="0" w:color="000000"/>
              <w:bottom w:val="nil"/>
              <w:right w:val="single" w:sz="4" w:space="0" w:color="000000"/>
            </w:tcBorders>
          </w:tcPr>
          <w:p>
            <w:pPr>
              <w:pStyle w:val="TableParagraph"/>
              <w:rPr>
                <w:rFonts w:ascii="Times New Roman"/>
                <w:sz w:val="16"/>
              </w:rPr>
            </w:pPr>
          </w:p>
        </w:tc>
        <w:tc>
          <w:tcPr>
            <w:tcW w:w="115" w:type="dxa"/>
            <w:vMerge/>
            <w:tcBorders>
              <w:top w:val="nil"/>
              <w:left w:val="single" w:sz="4" w:space="0" w:color="000000"/>
            </w:tcBorders>
          </w:tcPr>
          <w:p>
            <w:pPr>
              <w:rPr>
                <w:sz w:val="2"/>
                <w:szCs w:val="2"/>
              </w:rPr>
            </w:pPr>
          </w:p>
        </w:tc>
      </w:tr>
      <w:tr>
        <w:tblPrEx>
          <w:tblW w:w="0" w:type="auto"/>
          <w:tblInd w:w="188" w:type="dxa"/>
          <w:tblLayout w:type="fixed"/>
          <w:tblCellMar>
            <w:top w:w="0" w:type="dxa"/>
            <w:left w:w="0" w:type="dxa"/>
            <w:bottom w:w="0" w:type="dxa"/>
            <w:right w:w="0" w:type="dxa"/>
          </w:tblCellMar>
        </w:tblPrEx>
        <w:trPr>
          <w:trHeight w:val="242"/>
        </w:trPr>
        <w:tc>
          <w:tcPr>
            <w:tcW w:w="690" w:type="dxa"/>
            <w:vMerge/>
            <w:tcBorders>
              <w:top w:val="nil"/>
              <w:right w:val="single" w:sz="4" w:space="0" w:color="000000"/>
            </w:tcBorders>
          </w:tcPr>
          <w:p>
            <w:pPr>
              <w:rPr>
                <w:sz w:val="2"/>
                <w:szCs w:val="2"/>
              </w:rPr>
            </w:pPr>
          </w:p>
        </w:tc>
        <w:tc>
          <w:tcPr>
            <w:tcW w:w="114" w:type="dxa"/>
            <w:vMerge/>
            <w:tcBorders>
              <w:top w:val="nil"/>
              <w:left w:val="single" w:sz="4" w:space="0" w:color="000000"/>
              <w:right w:val="single" w:sz="4" w:space="0" w:color="000000"/>
            </w:tcBorders>
          </w:tcPr>
          <w:p>
            <w:pPr>
              <w:rPr>
                <w:sz w:val="2"/>
                <w:szCs w:val="2"/>
              </w:rPr>
            </w:pPr>
          </w:p>
        </w:tc>
        <w:tc>
          <w:tcPr>
            <w:tcW w:w="579" w:type="dxa"/>
            <w:vMerge/>
            <w:tcBorders>
              <w:top w:val="nil"/>
              <w:left w:val="single" w:sz="4" w:space="0" w:color="000000"/>
              <w:bottom w:val="thickThinMediumGap" w:sz="4" w:space="0" w:color="000000"/>
              <w:right w:val="single" w:sz="6" w:space="0" w:color="000000"/>
            </w:tcBorders>
          </w:tcPr>
          <w:p>
            <w:pPr>
              <w:rPr>
                <w:sz w:val="2"/>
                <w:szCs w:val="2"/>
              </w:rPr>
            </w:pPr>
          </w:p>
        </w:tc>
        <w:tc>
          <w:tcPr>
            <w:tcW w:w="526" w:type="dxa"/>
            <w:vMerge/>
            <w:tcBorders>
              <w:top w:val="nil"/>
              <w:left w:val="single" w:sz="6" w:space="0" w:color="000000"/>
              <w:bottom w:val="thickThinMediumGap" w:sz="4" w:space="0" w:color="000000"/>
              <w:right w:val="single" w:sz="4" w:space="0" w:color="000000"/>
            </w:tcBorders>
          </w:tcPr>
          <w:p>
            <w:pPr>
              <w:rPr>
                <w:sz w:val="2"/>
                <w:szCs w:val="2"/>
              </w:rPr>
            </w:pPr>
          </w:p>
        </w:tc>
        <w:tc>
          <w:tcPr>
            <w:tcW w:w="5340" w:type="dxa"/>
            <w:tcBorders>
              <w:top w:val="nil"/>
              <w:left w:val="single" w:sz="4" w:space="0" w:color="000000"/>
              <w:bottom w:val="nil"/>
              <w:right w:val="single" w:sz="6" w:space="0" w:color="000000"/>
            </w:tcBorders>
          </w:tcPr>
          <w:p>
            <w:pPr>
              <w:pStyle w:val="TableParagraph"/>
              <w:spacing w:line="222" w:lineRule="exact"/>
              <w:ind w:left="19"/>
              <w:jc w:val="center"/>
              <w:rPr>
                <w:sz w:val="21"/>
              </w:rPr>
            </w:pPr>
            <w:r>
              <w:rPr>
                <w:sz w:val="21"/>
              </w:rPr>
              <w:t>理办法》中相关规定。其中，饮用水地表水源一级保护区</w:t>
            </w:r>
          </w:p>
        </w:tc>
        <w:tc>
          <w:tcPr>
            <w:tcW w:w="772" w:type="dxa"/>
            <w:tcBorders>
              <w:top w:val="nil"/>
              <w:left w:val="single" w:sz="6" w:space="0" w:color="000000"/>
              <w:bottom w:val="nil"/>
              <w:right w:val="single" w:sz="6" w:space="0" w:color="000000"/>
            </w:tcBorders>
          </w:tcPr>
          <w:p>
            <w:pPr>
              <w:pStyle w:val="TableParagraph"/>
              <w:rPr>
                <w:rFonts w:ascii="Times New Roman"/>
                <w:sz w:val="16"/>
              </w:rPr>
            </w:pPr>
          </w:p>
        </w:tc>
        <w:tc>
          <w:tcPr>
            <w:tcW w:w="734" w:type="dxa"/>
            <w:tcBorders>
              <w:top w:val="nil"/>
              <w:left w:val="single" w:sz="6" w:space="0" w:color="000000"/>
              <w:bottom w:val="nil"/>
              <w:right w:val="single" w:sz="4" w:space="0" w:color="000000"/>
            </w:tcBorders>
          </w:tcPr>
          <w:p>
            <w:pPr>
              <w:pStyle w:val="TableParagraph"/>
              <w:rPr>
                <w:rFonts w:ascii="Times New Roman"/>
                <w:sz w:val="16"/>
              </w:rPr>
            </w:pPr>
          </w:p>
        </w:tc>
        <w:tc>
          <w:tcPr>
            <w:tcW w:w="115" w:type="dxa"/>
            <w:vMerge/>
            <w:tcBorders>
              <w:top w:val="nil"/>
              <w:left w:val="single" w:sz="4" w:space="0" w:color="000000"/>
            </w:tcBorders>
          </w:tcPr>
          <w:p>
            <w:pPr>
              <w:rPr>
                <w:sz w:val="2"/>
                <w:szCs w:val="2"/>
              </w:rPr>
            </w:pPr>
          </w:p>
        </w:tc>
      </w:tr>
      <w:tr>
        <w:tblPrEx>
          <w:tblW w:w="0" w:type="auto"/>
          <w:tblInd w:w="188" w:type="dxa"/>
          <w:tblLayout w:type="fixed"/>
          <w:tblCellMar>
            <w:top w:w="0" w:type="dxa"/>
            <w:left w:w="0" w:type="dxa"/>
            <w:bottom w:w="0" w:type="dxa"/>
            <w:right w:w="0" w:type="dxa"/>
          </w:tblCellMar>
        </w:tblPrEx>
        <w:trPr>
          <w:trHeight w:val="242"/>
        </w:trPr>
        <w:tc>
          <w:tcPr>
            <w:tcW w:w="690" w:type="dxa"/>
            <w:vMerge/>
            <w:tcBorders>
              <w:top w:val="nil"/>
              <w:right w:val="single" w:sz="4" w:space="0" w:color="000000"/>
            </w:tcBorders>
          </w:tcPr>
          <w:p>
            <w:pPr>
              <w:rPr>
                <w:sz w:val="2"/>
                <w:szCs w:val="2"/>
              </w:rPr>
            </w:pPr>
          </w:p>
        </w:tc>
        <w:tc>
          <w:tcPr>
            <w:tcW w:w="114" w:type="dxa"/>
            <w:vMerge/>
            <w:tcBorders>
              <w:top w:val="nil"/>
              <w:left w:val="single" w:sz="4" w:space="0" w:color="000000"/>
              <w:right w:val="single" w:sz="4" w:space="0" w:color="000000"/>
            </w:tcBorders>
          </w:tcPr>
          <w:p>
            <w:pPr>
              <w:rPr>
                <w:sz w:val="2"/>
                <w:szCs w:val="2"/>
              </w:rPr>
            </w:pPr>
          </w:p>
        </w:tc>
        <w:tc>
          <w:tcPr>
            <w:tcW w:w="579" w:type="dxa"/>
            <w:vMerge/>
            <w:tcBorders>
              <w:top w:val="nil"/>
              <w:left w:val="single" w:sz="4" w:space="0" w:color="000000"/>
              <w:bottom w:val="thickThinMediumGap" w:sz="4" w:space="0" w:color="000000"/>
              <w:right w:val="single" w:sz="6" w:space="0" w:color="000000"/>
            </w:tcBorders>
          </w:tcPr>
          <w:p>
            <w:pPr>
              <w:rPr>
                <w:sz w:val="2"/>
                <w:szCs w:val="2"/>
              </w:rPr>
            </w:pPr>
          </w:p>
        </w:tc>
        <w:tc>
          <w:tcPr>
            <w:tcW w:w="526" w:type="dxa"/>
            <w:vMerge/>
            <w:tcBorders>
              <w:top w:val="nil"/>
              <w:left w:val="single" w:sz="6" w:space="0" w:color="000000"/>
              <w:bottom w:val="thickThinMediumGap" w:sz="4" w:space="0" w:color="000000"/>
              <w:right w:val="single" w:sz="4" w:space="0" w:color="000000"/>
            </w:tcBorders>
          </w:tcPr>
          <w:p>
            <w:pPr>
              <w:rPr>
                <w:sz w:val="2"/>
                <w:szCs w:val="2"/>
              </w:rPr>
            </w:pPr>
          </w:p>
        </w:tc>
        <w:tc>
          <w:tcPr>
            <w:tcW w:w="5340" w:type="dxa"/>
            <w:tcBorders>
              <w:top w:val="nil"/>
              <w:left w:val="single" w:sz="4" w:space="0" w:color="000000"/>
              <w:bottom w:val="nil"/>
              <w:right w:val="single" w:sz="6" w:space="0" w:color="000000"/>
            </w:tcBorders>
          </w:tcPr>
          <w:p>
            <w:pPr>
              <w:pStyle w:val="TableParagraph"/>
              <w:spacing w:line="222" w:lineRule="exact"/>
              <w:ind w:left="46"/>
              <w:jc w:val="center"/>
              <w:rPr>
                <w:sz w:val="21"/>
              </w:rPr>
            </w:pPr>
            <w:r>
              <w:rPr>
                <w:sz w:val="21"/>
              </w:rPr>
              <w:t>禁止新建、扩建与供水设施和保护水源无关的建设项目；</w:t>
            </w:r>
          </w:p>
        </w:tc>
        <w:tc>
          <w:tcPr>
            <w:tcW w:w="772" w:type="dxa"/>
            <w:tcBorders>
              <w:top w:val="nil"/>
              <w:left w:val="single" w:sz="6" w:space="0" w:color="000000"/>
              <w:bottom w:val="nil"/>
              <w:right w:val="single" w:sz="6" w:space="0" w:color="000000"/>
            </w:tcBorders>
          </w:tcPr>
          <w:p>
            <w:pPr>
              <w:pStyle w:val="TableParagraph"/>
              <w:rPr>
                <w:rFonts w:ascii="Times New Roman"/>
                <w:sz w:val="16"/>
              </w:rPr>
            </w:pPr>
          </w:p>
        </w:tc>
        <w:tc>
          <w:tcPr>
            <w:tcW w:w="734" w:type="dxa"/>
            <w:tcBorders>
              <w:top w:val="nil"/>
              <w:left w:val="single" w:sz="6" w:space="0" w:color="000000"/>
              <w:bottom w:val="nil"/>
              <w:right w:val="single" w:sz="4" w:space="0" w:color="000000"/>
            </w:tcBorders>
          </w:tcPr>
          <w:p>
            <w:pPr>
              <w:pStyle w:val="TableParagraph"/>
              <w:rPr>
                <w:rFonts w:ascii="Times New Roman"/>
                <w:sz w:val="16"/>
              </w:rPr>
            </w:pPr>
          </w:p>
        </w:tc>
        <w:tc>
          <w:tcPr>
            <w:tcW w:w="115" w:type="dxa"/>
            <w:vMerge/>
            <w:tcBorders>
              <w:top w:val="nil"/>
              <w:left w:val="single" w:sz="4" w:space="0" w:color="000000"/>
            </w:tcBorders>
          </w:tcPr>
          <w:p>
            <w:pPr>
              <w:rPr>
                <w:sz w:val="2"/>
                <w:szCs w:val="2"/>
              </w:rPr>
            </w:pPr>
          </w:p>
        </w:tc>
      </w:tr>
      <w:tr>
        <w:tblPrEx>
          <w:tblW w:w="0" w:type="auto"/>
          <w:tblInd w:w="188" w:type="dxa"/>
          <w:tblLayout w:type="fixed"/>
          <w:tblCellMar>
            <w:top w:w="0" w:type="dxa"/>
            <w:left w:w="0" w:type="dxa"/>
            <w:bottom w:w="0" w:type="dxa"/>
            <w:right w:w="0" w:type="dxa"/>
          </w:tblCellMar>
        </w:tblPrEx>
        <w:trPr>
          <w:trHeight w:val="242"/>
        </w:trPr>
        <w:tc>
          <w:tcPr>
            <w:tcW w:w="690" w:type="dxa"/>
            <w:vMerge/>
            <w:tcBorders>
              <w:top w:val="nil"/>
              <w:right w:val="single" w:sz="4" w:space="0" w:color="000000"/>
            </w:tcBorders>
          </w:tcPr>
          <w:p>
            <w:pPr>
              <w:rPr>
                <w:sz w:val="2"/>
                <w:szCs w:val="2"/>
              </w:rPr>
            </w:pPr>
          </w:p>
        </w:tc>
        <w:tc>
          <w:tcPr>
            <w:tcW w:w="114" w:type="dxa"/>
            <w:vMerge/>
            <w:tcBorders>
              <w:top w:val="nil"/>
              <w:left w:val="single" w:sz="4" w:space="0" w:color="000000"/>
              <w:right w:val="single" w:sz="4" w:space="0" w:color="000000"/>
            </w:tcBorders>
          </w:tcPr>
          <w:p>
            <w:pPr>
              <w:rPr>
                <w:sz w:val="2"/>
                <w:szCs w:val="2"/>
              </w:rPr>
            </w:pPr>
          </w:p>
        </w:tc>
        <w:tc>
          <w:tcPr>
            <w:tcW w:w="579" w:type="dxa"/>
            <w:vMerge/>
            <w:tcBorders>
              <w:top w:val="nil"/>
              <w:left w:val="single" w:sz="4" w:space="0" w:color="000000"/>
              <w:bottom w:val="thickThinMediumGap" w:sz="4" w:space="0" w:color="000000"/>
              <w:right w:val="single" w:sz="6" w:space="0" w:color="000000"/>
            </w:tcBorders>
          </w:tcPr>
          <w:p>
            <w:pPr>
              <w:rPr>
                <w:sz w:val="2"/>
                <w:szCs w:val="2"/>
              </w:rPr>
            </w:pPr>
          </w:p>
        </w:tc>
        <w:tc>
          <w:tcPr>
            <w:tcW w:w="526" w:type="dxa"/>
            <w:vMerge/>
            <w:tcBorders>
              <w:top w:val="nil"/>
              <w:left w:val="single" w:sz="6" w:space="0" w:color="000000"/>
              <w:bottom w:val="thickThinMediumGap" w:sz="4" w:space="0" w:color="000000"/>
              <w:right w:val="single" w:sz="4" w:space="0" w:color="000000"/>
            </w:tcBorders>
          </w:tcPr>
          <w:p>
            <w:pPr>
              <w:rPr>
                <w:sz w:val="2"/>
                <w:szCs w:val="2"/>
              </w:rPr>
            </w:pPr>
          </w:p>
        </w:tc>
        <w:tc>
          <w:tcPr>
            <w:tcW w:w="5340" w:type="dxa"/>
            <w:tcBorders>
              <w:top w:val="nil"/>
              <w:left w:val="single" w:sz="4" w:space="0" w:color="000000"/>
              <w:bottom w:val="nil"/>
              <w:right w:val="single" w:sz="6" w:space="0" w:color="000000"/>
            </w:tcBorders>
          </w:tcPr>
          <w:p>
            <w:pPr>
              <w:pStyle w:val="TableParagraph"/>
              <w:spacing w:line="222" w:lineRule="exact"/>
              <w:ind w:left="19"/>
              <w:jc w:val="center"/>
              <w:rPr>
                <w:sz w:val="21"/>
              </w:rPr>
            </w:pPr>
            <w:r>
              <w:rPr>
                <w:sz w:val="21"/>
              </w:rPr>
              <w:t>在饮用水水源二级保护区内，禁止新建、改建、扩建排放</w:t>
            </w:r>
          </w:p>
        </w:tc>
        <w:tc>
          <w:tcPr>
            <w:tcW w:w="772" w:type="dxa"/>
            <w:tcBorders>
              <w:top w:val="nil"/>
              <w:left w:val="single" w:sz="6" w:space="0" w:color="000000"/>
              <w:bottom w:val="nil"/>
              <w:right w:val="single" w:sz="6" w:space="0" w:color="000000"/>
            </w:tcBorders>
          </w:tcPr>
          <w:p>
            <w:pPr>
              <w:pStyle w:val="TableParagraph"/>
              <w:rPr>
                <w:rFonts w:ascii="Times New Roman"/>
                <w:sz w:val="16"/>
              </w:rPr>
            </w:pPr>
          </w:p>
        </w:tc>
        <w:tc>
          <w:tcPr>
            <w:tcW w:w="734" w:type="dxa"/>
            <w:tcBorders>
              <w:top w:val="nil"/>
              <w:left w:val="single" w:sz="6" w:space="0" w:color="000000"/>
              <w:bottom w:val="nil"/>
              <w:right w:val="single" w:sz="4" w:space="0" w:color="000000"/>
            </w:tcBorders>
          </w:tcPr>
          <w:p>
            <w:pPr>
              <w:pStyle w:val="TableParagraph"/>
              <w:rPr>
                <w:rFonts w:ascii="Times New Roman"/>
                <w:sz w:val="16"/>
              </w:rPr>
            </w:pPr>
          </w:p>
        </w:tc>
        <w:tc>
          <w:tcPr>
            <w:tcW w:w="115" w:type="dxa"/>
            <w:vMerge/>
            <w:tcBorders>
              <w:top w:val="nil"/>
              <w:left w:val="single" w:sz="4" w:space="0" w:color="000000"/>
            </w:tcBorders>
          </w:tcPr>
          <w:p>
            <w:pPr>
              <w:rPr>
                <w:sz w:val="2"/>
                <w:szCs w:val="2"/>
              </w:rPr>
            </w:pPr>
          </w:p>
        </w:tc>
      </w:tr>
      <w:tr>
        <w:tblPrEx>
          <w:tblW w:w="0" w:type="auto"/>
          <w:tblInd w:w="188" w:type="dxa"/>
          <w:tblLayout w:type="fixed"/>
          <w:tblCellMar>
            <w:top w:w="0" w:type="dxa"/>
            <w:left w:w="0" w:type="dxa"/>
            <w:bottom w:w="0" w:type="dxa"/>
            <w:right w:w="0" w:type="dxa"/>
          </w:tblCellMar>
        </w:tblPrEx>
        <w:trPr>
          <w:trHeight w:val="785"/>
        </w:trPr>
        <w:tc>
          <w:tcPr>
            <w:tcW w:w="690" w:type="dxa"/>
            <w:vMerge/>
            <w:tcBorders>
              <w:top w:val="nil"/>
              <w:right w:val="single" w:sz="4" w:space="0" w:color="000000"/>
            </w:tcBorders>
          </w:tcPr>
          <w:p>
            <w:pPr>
              <w:rPr>
                <w:sz w:val="2"/>
                <w:szCs w:val="2"/>
              </w:rPr>
            </w:pPr>
          </w:p>
        </w:tc>
        <w:tc>
          <w:tcPr>
            <w:tcW w:w="114" w:type="dxa"/>
            <w:vMerge/>
            <w:tcBorders>
              <w:top w:val="nil"/>
              <w:left w:val="single" w:sz="4" w:space="0" w:color="000000"/>
              <w:right w:val="single" w:sz="4" w:space="0" w:color="000000"/>
            </w:tcBorders>
          </w:tcPr>
          <w:p>
            <w:pPr>
              <w:rPr>
                <w:sz w:val="2"/>
                <w:szCs w:val="2"/>
              </w:rPr>
            </w:pPr>
          </w:p>
        </w:tc>
        <w:tc>
          <w:tcPr>
            <w:tcW w:w="579" w:type="dxa"/>
            <w:vMerge/>
            <w:tcBorders>
              <w:top w:val="nil"/>
              <w:left w:val="single" w:sz="4" w:space="0" w:color="000000"/>
              <w:bottom w:val="thickThinMediumGap" w:sz="4" w:space="0" w:color="000000"/>
              <w:right w:val="single" w:sz="6" w:space="0" w:color="000000"/>
            </w:tcBorders>
          </w:tcPr>
          <w:p>
            <w:pPr>
              <w:rPr>
                <w:sz w:val="2"/>
                <w:szCs w:val="2"/>
              </w:rPr>
            </w:pPr>
          </w:p>
        </w:tc>
        <w:tc>
          <w:tcPr>
            <w:tcW w:w="526" w:type="dxa"/>
            <w:vMerge/>
            <w:tcBorders>
              <w:top w:val="nil"/>
              <w:left w:val="single" w:sz="6" w:space="0" w:color="000000"/>
              <w:bottom w:val="thickThinMediumGap" w:sz="4" w:space="0" w:color="000000"/>
              <w:right w:val="single" w:sz="4" w:space="0" w:color="000000"/>
            </w:tcBorders>
          </w:tcPr>
          <w:p>
            <w:pPr>
              <w:rPr>
                <w:sz w:val="2"/>
                <w:szCs w:val="2"/>
              </w:rPr>
            </w:pPr>
          </w:p>
        </w:tc>
        <w:tc>
          <w:tcPr>
            <w:tcW w:w="5340" w:type="dxa"/>
            <w:tcBorders>
              <w:top w:val="nil"/>
              <w:left w:val="single" w:sz="4" w:space="0" w:color="000000"/>
              <w:bottom w:val="nil"/>
              <w:right w:val="single" w:sz="6" w:space="0" w:color="000000"/>
            </w:tcBorders>
          </w:tcPr>
          <w:p>
            <w:pPr>
              <w:pStyle w:val="TableParagraph"/>
              <w:spacing w:line="255" w:lineRule="exact"/>
              <w:ind w:left="62"/>
              <w:rPr>
                <w:sz w:val="21"/>
              </w:rPr>
            </w:pPr>
            <w:r>
              <w:rPr>
                <w:sz w:val="21"/>
              </w:rPr>
              <w:t>污染物的建设项目。</w:t>
            </w:r>
          </w:p>
          <w:p>
            <w:pPr>
              <w:pStyle w:val="TableParagraph"/>
              <w:spacing w:before="2"/>
              <w:ind w:left="62"/>
              <w:rPr>
                <w:sz w:val="21"/>
              </w:rPr>
            </w:pPr>
            <w:r>
              <w:rPr>
                <w:rFonts w:ascii="Times New Roman" w:eastAsia="Times New Roman"/>
                <w:spacing w:val="3"/>
                <w:w w:val="95"/>
                <w:sz w:val="21"/>
              </w:rPr>
              <w:t>2</w:t>
            </w:r>
            <w:r>
              <w:rPr>
                <w:spacing w:val="1"/>
                <w:w w:val="95"/>
                <w:sz w:val="21"/>
              </w:rPr>
              <w:t>、南水北调工程管理范围和保护范围内进行开发建设，</w:t>
            </w:r>
          </w:p>
          <w:p>
            <w:pPr>
              <w:pStyle w:val="TableParagraph"/>
              <w:spacing w:before="4" w:line="235" w:lineRule="exact"/>
              <w:ind w:left="62"/>
              <w:rPr>
                <w:sz w:val="21"/>
              </w:rPr>
            </w:pPr>
            <w:r>
              <w:rPr>
                <w:spacing w:val="-4"/>
                <w:w w:val="95"/>
                <w:sz w:val="21"/>
              </w:rPr>
              <w:t>执行《山东省南水北调条例》《山东省南水北调工程沿线</w:t>
            </w:r>
          </w:p>
        </w:tc>
        <w:tc>
          <w:tcPr>
            <w:tcW w:w="772" w:type="dxa"/>
            <w:tcBorders>
              <w:top w:val="nil"/>
              <w:left w:val="single" w:sz="6" w:space="0" w:color="000000"/>
              <w:bottom w:val="nil"/>
              <w:right w:val="single" w:sz="6" w:space="0" w:color="000000"/>
            </w:tcBorders>
          </w:tcPr>
          <w:p>
            <w:pPr>
              <w:pStyle w:val="TableParagraph"/>
              <w:rPr>
                <w:rFonts w:ascii="Times New Roman"/>
                <w:sz w:val="20"/>
              </w:rPr>
            </w:pPr>
          </w:p>
        </w:tc>
        <w:tc>
          <w:tcPr>
            <w:tcW w:w="734" w:type="dxa"/>
            <w:tcBorders>
              <w:top w:val="nil"/>
              <w:left w:val="single" w:sz="6" w:space="0" w:color="000000"/>
              <w:bottom w:val="nil"/>
              <w:right w:val="single" w:sz="4" w:space="0" w:color="000000"/>
            </w:tcBorders>
          </w:tcPr>
          <w:p>
            <w:pPr>
              <w:pStyle w:val="TableParagraph"/>
              <w:rPr>
                <w:rFonts w:ascii="Times New Roman"/>
                <w:sz w:val="20"/>
              </w:rPr>
            </w:pPr>
          </w:p>
        </w:tc>
        <w:tc>
          <w:tcPr>
            <w:tcW w:w="115" w:type="dxa"/>
            <w:vMerge/>
            <w:tcBorders>
              <w:top w:val="nil"/>
              <w:left w:val="single" w:sz="4" w:space="0" w:color="000000"/>
            </w:tcBorders>
          </w:tcPr>
          <w:p>
            <w:pPr>
              <w:rPr>
                <w:sz w:val="2"/>
                <w:szCs w:val="2"/>
              </w:rPr>
            </w:pPr>
          </w:p>
        </w:tc>
      </w:tr>
      <w:tr>
        <w:tblPrEx>
          <w:tblW w:w="0" w:type="auto"/>
          <w:tblInd w:w="188" w:type="dxa"/>
          <w:tblLayout w:type="fixed"/>
          <w:tblCellMar>
            <w:top w:w="0" w:type="dxa"/>
            <w:left w:w="0" w:type="dxa"/>
            <w:bottom w:w="0" w:type="dxa"/>
            <w:right w:w="0" w:type="dxa"/>
          </w:tblCellMar>
        </w:tblPrEx>
        <w:trPr>
          <w:trHeight w:val="787"/>
        </w:trPr>
        <w:tc>
          <w:tcPr>
            <w:tcW w:w="690" w:type="dxa"/>
            <w:vMerge/>
            <w:tcBorders>
              <w:top w:val="nil"/>
              <w:right w:val="single" w:sz="4" w:space="0" w:color="000000"/>
            </w:tcBorders>
          </w:tcPr>
          <w:p>
            <w:pPr>
              <w:rPr>
                <w:sz w:val="2"/>
                <w:szCs w:val="2"/>
              </w:rPr>
            </w:pPr>
          </w:p>
        </w:tc>
        <w:tc>
          <w:tcPr>
            <w:tcW w:w="114" w:type="dxa"/>
            <w:vMerge/>
            <w:tcBorders>
              <w:top w:val="nil"/>
              <w:left w:val="single" w:sz="4" w:space="0" w:color="000000"/>
              <w:right w:val="single" w:sz="4" w:space="0" w:color="000000"/>
            </w:tcBorders>
          </w:tcPr>
          <w:p>
            <w:pPr>
              <w:rPr>
                <w:sz w:val="2"/>
                <w:szCs w:val="2"/>
              </w:rPr>
            </w:pPr>
          </w:p>
        </w:tc>
        <w:tc>
          <w:tcPr>
            <w:tcW w:w="579" w:type="dxa"/>
            <w:vMerge/>
            <w:tcBorders>
              <w:top w:val="nil"/>
              <w:left w:val="single" w:sz="4" w:space="0" w:color="000000"/>
              <w:bottom w:val="thickThinMediumGap" w:sz="4" w:space="0" w:color="000000"/>
              <w:right w:val="single" w:sz="6" w:space="0" w:color="000000"/>
            </w:tcBorders>
          </w:tcPr>
          <w:p>
            <w:pPr>
              <w:rPr>
                <w:sz w:val="2"/>
                <w:szCs w:val="2"/>
              </w:rPr>
            </w:pPr>
          </w:p>
        </w:tc>
        <w:tc>
          <w:tcPr>
            <w:tcW w:w="526" w:type="dxa"/>
            <w:vMerge/>
            <w:tcBorders>
              <w:top w:val="nil"/>
              <w:left w:val="single" w:sz="6" w:space="0" w:color="000000"/>
              <w:bottom w:val="thickThinMediumGap" w:sz="4" w:space="0" w:color="000000"/>
              <w:right w:val="single" w:sz="4" w:space="0" w:color="000000"/>
            </w:tcBorders>
          </w:tcPr>
          <w:p>
            <w:pPr>
              <w:rPr>
                <w:sz w:val="2"/>
                <w:szCs w:val="2"/>
              </w:rPr>
            </w:pPr>
          </w:p>
        </w:tc>
        <w:tc>
          <w:tcPr>
            <w:tcW w:w="5340" w:type="dxa"/>
            <w:tcBorders>
              <w:top w:val="nil"/>
              <w:left w:val="single" w:sz="4" w:space="0" w:color="000000"/>
              <w:bottom w:val="nil"/>
              <w:right w:val="single" w:sz="6" w:space="0" w:color="000000"/>
            </w:tcBorders>
          </w:tcPr>
          <w:p>
            <w:pPr>
              <w:pStyle w:val="TableParagraph"/>
              <w:spacing w:line="255" w:lineRule="exact"/>
              <w:ind w:left="62"/>
              <w:rPr>
                <w:sz w:val="21"/>
              </w:rPr>
            </w:pPr>
            <w:r>
              <w:rPr>
                <w:sz w:val="21"/>
              </w:rPr>
              <w:t>区域水污染防治条例》中相关规定。</w:t>
            </w:r>
          </w:p>
          <w:p>
            <w:pPr>
              <w:pStyle w:val="TableParagraph"/>
              <w:spacing w:before="3" w:line="270" w:lineRule="atLeast"/>
              <w:ind w:left="62" w:right="38"/>
              <w:rPr>
                <w:sz w:val="21"/>
              </w:rPr>
            </w:pPr>
            <w:r>
              <w:rPr>
                <w:rFonts w:ascii="Times New Roman" w:eastAsia="Times New Roman"/>
                <w:w w:val="95"/>
                <w:sz w:val="21"/>
              </w:rPr>
              <w:t>3</w:t>
            </w:r>
            <w:r>
              <w:rPr>
                <w:w w:val="95"/>
                <w:sz w:val="21"/>
              </w:rPr>
              <w:t xml:space="preserve">、漳卫新河、马颊河、德惠新河、徒骇河干流禁止新设 </w:t>
            </w:r>
            <w:r>
              <w:rPr>
                <w:sz w:val="21"/>
              </w:rPr>
              <w:t>入河排污口，潘庄引黄干渠、李家岸引黄干渠、引徒总干</w:t>
            </w:r>
          </w:p>
        </w:tc>
        <w:tc>
          <w:tcPr>
            <w:tcW w:w="772" w:type="dxa"/>
            <w:tcBorders>
              <w:top w:val="nil"/>
              <w:left w:val="single" w:sz="6" w:space="0" w:color="000000"/>
              <w:bottom w:val="nil"/>
              <w:right w:val="single" w:sz="6" w:space="0" w:color="000000"/>
            </w:tcBorders>
          </w:tcPr>
          <w:p>
            <w:pPr>
              <w:pStyle w:val="TableParagraph"/>
              <w:rPr>
                <w:rFonts w:ascii="Times New Roman"/>
                <w:sz w:val="20"/>
              </w:rPr>
            </w:pPr>
          </w:p>
          <w:p>
            <w:pPr>
              <w:pStyle w:val="TableParagraph"/>
              <w:spacing w:before="1"/>
              <w:rPr>
                <w:rFonts w:ascii="Times New Roman"/>
                <w:sz w:val="26"/>
              </w:rPr>
            </w:pPr>
          </w:p>
          <w:p>
            <w:pPr>
              <w:pStyle w:val="TableParagraph"/>
              <w:spacing w:line="237" w:lineRule="exact"/>
              <w:ind w:left="-161"/>
              <w:rPr>
                <w:sz w:val="21"/>
              </w:rPr>
            </w:pPr>
            <w:r>
              <w:rPr>
                <w:w w:val="99"/>
                <w:sz w:val="21"/>
              </w:rPr>
              <w:t>、</w:t>
            </w:r>
          </w:p>
        </w:tc>
        <w:tc>
          <w:tcPr>
            <w:tcW w:w="734" w:type="dxa"/>
            <w:tcBorders>
              <w:top w:val="nil"/>
              <w:left w:val="single" w:sz="6" w:space="0" w:color="000000"/>
              <w:bottom w:val="nil"/>
              <w:right w:val="single" w:sz="4" w:space="0" w:color="000000"/>
            </w:tcBorders>
          </w:tcPr>
          <w:p>
            <w:pPr>
              <w:pStyle w:val="TableParagraph"/>
              <w:rPr>
                <w:rFonts w:ascii="Times New Roman"/>
                <w:sz w:val="20"/>
              </w:rPr>
            </w:pPr>
          </w:p>
        </w:tc>
        <w:tc>
          <w:tcPr>
            <w:tcW w:w="115" w:type="dxa"/>
            <w:vMerge/>
            <w:tcBorders>
              <w:top w:val="nil"/>
              <w:left w:val="single" w:sz="4" w:space="0" w:color="000000"/>
            </w:tcBorders>
          </w:tcPr>
          <w:p>
            <w:pPr>
              <w:rPr>
                <w:sz w:val="2"/>
                <w:szCs w:val="2"/>
              </w:rPr>
            </w:pPr>
          </w:p>
        </w:tc>
      </w:tr>
      <w:tr>
        <w:tblPrEx>
          <w:tblW w:w="0" w:type="auto"/>
          <w:tblInd w:w="188" w:type="dxa"/>
          <w:tblLayout w:type="fixed"/>
          <w:tblCellMar>
            <w:top w:w="0" w:type="dxa"/>
            <w:left w:w="0" w:type="dxa"/>
            <w:bottom w:w="0" w:type="dxa"/>
            <w:right w:w="0" w:type="dxa"/>
          </w:tblCellMar>
        </w:tblPrEx>
        <w:trPr>
          <w:trHeight w:val="231"/>
        </w:trPr>
        <w:tc>
          <w:tcPr>
            <w:tcW w:w="690" w:type="dxa"/>
            <w:vMerge/>
            <w:tcBorders>
              <w:top w:val="nil"/>
              <w:right w:val="single" w:sz="4" w:space="0" w:color="000000"/>
            </w:tcBorders>
          </w:tcPr>
          <w:p>
            <w:pPr>
              <w:rPr>
                <w:sz w:val="2"/>
                <w:szCs w:val="2"/>
              </w:rPr>
            </w:pPr>
          </w:p>
        </w:tc>
        <w:tc>
          <w:tcPr>
            <w:tcW w:w="114" w:type="dxa"/>
            <w:vMerge/>
            <w:tcBorders>
              <w:top w:val="nil"/>
              <w:left w:val="single" w:sz="4" w:space="0" w:color="000000"/>
              <w:right w:val="single" w:sz="4" w:space="0" w:color="000000"/>
            </w:tcBorders>
          </w:tcPr>
          <w:p>
            <w:pPr>
              <w:rPr>
                <w:sz w:val="2"/>
                <w:szCs w:val="2"/>
              </w:rPr>
            </w:pPr>
          </w:p>
        </w:tc>
        <w:tc>
          <w:tcPr>
            <w:tcW w:w="579" w:type="dxa"/>
            <w:vMerge/>
            <w:tcBorders>
              <w:top w:val="nil"/>
              <w:left w:val="single" w:sz="4" w:space="0" w:color="000000"/>
              <w:bottom w:val="thickThinMediumGap" w:sz="4" w:space="0" w:color="000000"/>
              <w:right w:val="single" w:sz="6" w:space="0" w:color="000000"/>
            </w:tcBorders>
          </w:tcPr>
          <w:p>
            <w:pPr>
              <w:rPr>
                <w:sz w:val="2"/>
                <w:szCs w:val="2"/>
              </w:rPr>
            </w:pPr>
          </w:p>
        </w:tc>
        <w:tc>
          <w:tcPr>
            <w:tcW w:w="526" w:type="dxa"/>
            <w:vMerge/>
            <w:tcBorders>
              <w:top w:val="nil"/>
              <w:left w:val="single" w:sz="6" w:space="0" w:color="000000"/>
              <w:bottom w:val="thickThinMediumGap" w:sz="4" w:space="0" w:color="000000"/>
              <w:right w:val="single" w:sz="4" w:space="0" w:color="000000"/>
            </w:tcBorders>
          </w:tcPr>
          <w:p>
            <w:pPr>
              <w:rPr>
                <w:sz w:val="2"/>
                <w:szCs w:val="2"/>
              </w:rPr>
            </w:pPr>
          </w:p>
        </w:tc>
        <w:tc>
          <w:tcPr>
            <w:tcW w:w="5340" w:type="dxa"/>
            <w:tcBorders>
              <w:top w:val="nil"/>
              <w:left w:val="single" w:sz="4" w:space="0" w:color="000000"/>
              <w:bottom w:val="nil"/>
              <w:right w:val="single" w:sz="6" w:space="0" w:color="000000"/>
            </w:tcBorders>
          </w:tcPr>
          <w:p>
            <w:pPr>
              <w:pStyle w:val="TableParagraph"/>
              <w:spacing w:line="212" w:lineRule="exact"/>
              <w:ind w:left="22"/>
              <w:jc w:val="center"/>
              <w:rPr>
                <w:sz w:val="21"/>
              </w:rPr>
            </w:pPr>
            <w:r>
              <w:rPr>
                <w:sz w:val="21"/>
              </w:rPr>
              <w:t>七一河、六五河等引黄、引江河道以及其他具有引黄、引</w:t>
            </w:r>
          </w:p>
        </w:tc>
        <w:tc>
          <w:tcPr>
            <w:tcW w:w="772" w:type="dxa"/>
            <w:tcBorders>
              <w:top w:val="nil"/>
              <w:left w:val="single" w:sz="6" w:space="0" w:color="000000"/>
              <w:bottom w:val="nil"/>
              <w:right w:val="single" w:sz="6" w:space="0" w:color="000000"/>
            </w:tcBorders>
          </w:tcPr>
          <w:p>
            <w:pPr>
              <w:pStyle w:val="TableParagraph"/>
              <w:rPr>
                <w:rFonts w:ascii="Times New Roman"/>
                <w:sz w:val="16"/>
              </w:rPr>
            </w:pPr>
          </w:p>
        </w:tc>
        <w:tc>
          <w:tcPr>
            <w:tcW w:w="734" w:type="dxa"/>
            <w:tcBorders>
              <w:top w:val="nil"/>
              <w:left w:val="single" w:sz="6" w:space="0" w:color="000000"/>
              <w:bottom w:val="nil"/>
              <w:right w:val="single" w:sz="4" w:space="0" w:color="000000"/>
            </w:tcBorders>
          </w:tcPr>
          <w:p>
            <w:pPr>
              <w:pStyle w:val="TableParagraph"/>
              <w:rPr>
                <w:rFonts w:ascii="Times New Roman"/>
                <w:sz w:val="16"/>
              </w:rPr>
            </w:pPr>
          </w:p>
        </w:tc>
        <w:tc>
          <w:tcPr>
            <w:tcW w:w="115" w:type="dxa"/>
            <w:vMerge/>
            <w:tcBorders>
              <w:top w:val="nil"/>
              <w:left w:val="single" w:sz="4" w:space="0" w:color="000000"/>
            </w:tcBorders>
          </w:tcPr>
          <w:p>
            <w:pPr>
              <w:rPr>
                <w:sz w:val="2"/>
                <w:szCs w:val="2"/>
              </w:rPr>
            </w:pPr>
          </w:p>
        </w:tc>
      </w:tr>
      <w:tr>
        <w:tblPrEx>
          <w:tblW w:w="0" w:type="auto"/>
          <w:tblInd w:w="188" w:type="dxa"/>
          <w:tblLayout w:type="fixed"/>
          <w:tblCellMar>
            <w:top w:w="0" w:type="dxa"/>
            <w:left w:w="0" w:type="dxa"/>
            <w:bottom w:w="0" w:type="dxa"/>
            <w:right w:w="0" w:type="dxa"/>
          </w:tblCellMar>
        </w:tblPrEx>
        <w:trPr>
          <w:trHeight w:val="242"/>
        </w:trPr>
        <w:tc>
          <w:tcPr>
            <w:tcW w:w="690" w:type="dxa"/>
            <w:vMerge/>
            <w:tcBorders>
              <w:top w:val="nil"/>
              <w:right w:val="single" w:sz="4" w:space="0" w:color="000000"/>
            </w:tcBorders>
          </w:tcPr>
          <w:p>
            <w:pPr>
              <w:rPr>
                <w:sz w:val="2"/>
                <w:szCs w:val="2"/>
              </w:rPr>
            </w:pPr>
          </w:p>
        </w:tc>
        <w:tc>
          <w:tcPr>
            <w:tcW w:w="114" w:type="dxa"/>
            <w:vMerge/>
            <w:tcBorders>
              <w:top w:val="nil"/>
              <w:left w:val="single" w:sz="4" w:space="0" w:color="000000"/>
              <w:right w:val="single" w:sz="4" w:space="0" w:color="000000"/>
            </w:tcBorders>
          </w:tcPr>
          <w:p>
            <w:pPr>
              <w:rPr>
                <w:sz w:val="2"/>
                <w:szCs w:val="2"/>
              </w:rPr>
            </w:pPr>
          </w:p>
        </w:tc>
        <w:tc>
          <w:tcPr>
            <w:tcW w:w="579" w:type="dxa"/>
            <w:vMerge/>
            <w:tcBorders>
              <w:top w:val="nil"/>
              <w:left w:val="single" w:sz="4" w:space="0" w:color="000000"/>
              <w:bottom w:val="thickThinMediumGap" w:sz="4" w:space="0" w:color="000000"/>
              <w:right w:val="single" w:sz="6" w:space="0" w:color="000000"/>
            </w:tcBorders>
          </w:tcPr>
          <w:p>
            <w:pPr>
              <w:rPr>
                <w:sz w:val="2"/>
                <w:szCs w:val="2"/>
              </w:rPr>
            </w:pPr>
          </w:p>
        </w:tc>
        <w:tc>
          <w:tcPr>
            <w:tcW w:w="526" w:type="dxa"/>
            <w:vMerge/>
            <w:tcBorders>
              <w:top w:val="nil"/>
              <w:left w:val="single" w:sz="6" w:space="0" w:color="000000"/>
              <w:bottom w:val="thickThinMediumGap" w:sz="4" w:space="0" w:color="000000"/>
              <w:right w:val="single" w:sz="4" w:space="0" w:color="000000"/>
            </w:tcBorders>
          </w:tcPr>
          <w:p>
            <w:pPr>
              <w:rPr>
                <w:sz w:val="2"/>
                <w:szCs w:val="2"/>
              </w:rPr>
            </w:pPr>
          </w:p>
        </w:tc>
        <w:tc>
          <w:tcPr>
            <w:tcW w:w="5340" w:type="dxa"/>
            <w:tcBorders>
              <w:top w:val="nil"/>
              <w:left w:val="single" w:sz="4" w:space="0" w:color="000000"/>
              <w:bottom w:val="nil"/>
              <w:right w:val="single" w:sz="6" w:space="0" w:color="000000"/>
            </w:tcBorders>
          </w:tcPr>
          <w:p>
            <w:pPr>
              <w:pStyle w:val="TableParagraph"/>
              <w:spacing w:line="222" w:lineRule="exact"/>
              <w:ind w:left="19"/>
              <w:jc w:val="center"/>
              <w:rPr>
                <w:sz w:val="21"/>
              </w:rPr>
            </w:pPr>
            <w:r>
              <w:rPr>
                <w:sz w:val="21"/>
              </w:rPr>
              <w:t>江功能的河道均禁止设置排污口，其他河流限制新设入河</w:t>
            </w:r>
          </w:p>
        </w:tc>
        <w:tc>
          <w:tcPr>
            <w:tcW w:w="772" w:type="dxa"/>
            <w:tcBorders>
              <w:top w:val="nil"/>
              <w:left w:val="single" w:sz="6" w:space="0" w:color="000000"/>
              <w:bottom w:val="nil"/>
              <w:right w:val="single" w:sz="6" w:space="0" w:color="000000"/>
            </w:tcBorders>
          </w:tcPr>
          <w:p>
            <w:pPr>
              <w:pStyle w:val="TableParagraph"/>
              <w:rPr>
                <w:rFonts w:ascii="Times New Roman"/>
                <w:sz w:val="16"/>
              </w:rPr>
            </w:pPr>
          </w:p>
        </w:tc>
        <w:tc>
          <w:tcPr>
            <w:tcW w:w="734" w:type="dxa"/>
            <w:tcBorders>
              <w:top w:val="nil"/>
              <w:left w:val="single" w:sz="6" w:space="0" w:color="000000"/>
              <w:bottom w:val="nil"/>
              <w:right w:val="single" w:sz="4" w:space="0" w:color="000000"/>
            </w:tcBorders>
          </w:tcPr>
          <w:p>
            <w:pPr>
              <w:pStyle w:val="TableParagraph"/>
              <w:rPr>
                <w:rFonts w:ascii="Times New Roman"/>
                <w:sz w:val="16"/>
              </w:rPr>
            </w:pPr>
          </w:p>
        </w:tc>
        <w:tc>
          <w:tcPr>
            <w:tcW w:w="115" w:type="dxa"/>
            <w:vMerge/>
            <w:tcBorders>
              <w:top w:val="nil"/>
              <w:left w:val="single" w:sz="4" w:space="0" w:color="000000"/>
            </w:tcBorders>
          </w:tcPr>
          <w:p>
            <w:pPr>
              <w:rPr>
                <w:sz w:val="2"/>
                <w:szCs w:val="2"/>
              </w:rPr>
            </w:pPr>
          </w:p>
        </w:tc>
      </w:tr>
      <w:tr>
        <w:tblPrEx>
          <w:tblW w:w="0" w:type="auto"/>
          <w:tblInd w:w="188" w:type="dxa"/>
          <w:tblLayout w:type="fixed"/>
          <w:tblCellMar>
            <w:top w:w="0" w:type="dxa"/>
            <w:left w:w="0" w:type="dxa"/>
            <w:bottom w:w="0" w:type="dxa"/>
            <w:right w:w="0" w:type="dxa"/>
          </w:tblCellMar>
        </w:tblPrEx>
        <w:trPr>
          <w:trHeight w:val="242"/>
        </w:trPr>
        <w:tc>
          <w:tcPr>
            <w:tcW w:w="690" w:type="dxa"/>
            <w:vMerge/>
            <w:tcBorders>
              <w:top w:val="nil"/>
              <w:right w:val="single" w:sz="4" w:space="0" w:color="000000"/>
            </w:tcBorders>
          </w:tcPr>
          <w:p>
            <w:pPr>
              <w:rPr>
                <w:sz w:val="2"/>
                <w:szCs w:val="2"/>
              </w:rPr>
            </w:pPr>
          </w:p>
        </w:tc>
        <w:tc>
          <w:tcPr>
            <w:tcW w:w="114" w:type="dxa"/>
            <w:vMerge/>
            <w:tcBorders>
              <w:top w:val="nil"/>
              <w:left w:val="single" w:sz="4" w:space="0" w:color="000000"/>
              <w:right w:val="single" w:sz="4" w:space="0" w:color="000000"/>
            </w:tcBorders>
          </w:tcPr>
          <w:p>
            <w:pPr>
              <w:rPr>
                <w:sz w:val="2"/>
                <w:szCs w:val="2"/>
              </w:rPr>
            </w:pPr>
          </w:p>
        </w:tc>
        <w:tc>
          <w:tcPr>
            <w:tcW w:w="579" w:type="dxa"/>
            <w:vMerge/>
            <w:tcBorders>
              <w:top w:val="nil"/>
              <w:left w:val="single" w:sz="4" w:space="0" w:color="000000"/>
              <w:bottom w:val="thickThinMediumGap" w:sz="4" w:space="0" w:color="000000"/>
              <w:right w:val="single" w:sz="6" w:space="0" w:color="000000"/>
            </w:tcBorders>
          </w:tcPr>
          <w:p>
            <w:pPr>
              <w:rPr>
                <w:sz w:val="2"/>
                <w:szCs w:val="2"/>
              </w:rPr>
            </w:pPr>
          </w:p>
        </w:tc>
        <w:tc>
          <w:tcPr>
            <w:tcW w:w="526" w:type="dxa"/>
            <w:vMerge/>
            <w:tcBorders>
              <w:top w:val="nil"/>
              <w:left w:val="single" w:sz="6" w:space="0" w:color="000000"/>
              <w:bottom w:val="thickThinMediumGap" w:sz="4" w:space="0" w:color="000000"/>
              <w:right w:val="single" w:sz="4" w:space="0" w:color="000000"/>
            </w:tcBorders>
          </w:tcPr>
          <w:p>
            <w:pPr>
              <w:rPr>
                <w:sz w:val="2"/>
                <w:szCs w:val="2"/>
              </w:rPr>
            </w:pPr>
          </w:p>
        </w:tc>
        <w:tc>
          <w:tcPr>
            <w:tcW w:w="5340" w:type="dxa"/>
            <w:tcBorders>
              <w:top w:val="nil"/>
              <w:left w:val="single" w:sz="4" w:space="0" w:color="000000"/>
              <w:bottom w:val="nil"/>
              <w:right w:val="single" w:sz="6" w:space="0" w:color="000000"/>
            </w:tcBorders>
          </w:tcPr>
          <w:p>
            <w:pPr>
              <w:pStyle w:val="TableParagraph"/>
              <w:spacing w:line="222" w:lineRule="exact"/>
              <w:ind w:left="22"/>
              <w:jc w:val="center"/>
              <w:rPr>
                <w:sz w:val="21"/>
              </w:rPr>
            </w:pPr>
            <w:r>
              <w:rPr>
                <w:sz w:val="21"/>
              </w:rPr>
              <w:t>排污口，必须设置的须经行政主管部门批准。加强对主要</w:t>
            </w:r>
          </w:p>
        </w:tc>
        <w:tc>
          <w:tcPr>
            <w:tcW w:w="772" w:type="dxa"/>
            <w:tcBorders>
              <w:top w:val="nil"/>
              <w:left w:val="single" w:sz="6" w:space="0" w:color="000000"/>
              <w:bottom w:val="nil"/>
              <w:right w:val="single" w:sz="6" w:space="0" w:color="000000"/>
            </w:tcBorders>
          </w:tcPr>
          <w:p>
            <w:pPr>
              <w:pStyle w:val="TableParagraph"/>
              <w:rPr>
                <w:rFonts w:ascii="Times New Roman"/>
                <w:sz w:val="16"/>
              </w:rPr>
            </w:pPr>
          </w:p>
        </w:tc>
        <w:tc>
          <w:tcPr>
            <w:tcW w:w="734" w:type="dxa"/>
            <w:tcBorders>
              <w:top w:val="nil"/>
              <w:left w:val="single" w:sz="6" w:space="0" w:color="000000"/>
              <w:bottom w:val="nil"/>
              <w:right w:val="single" w:sz="4" w:space="0" w:color="000000"/>
            </w:tcBorders>
          </w:tcPr>
          <w:p>
            <w:pPr>
              <w:pStyle w:val="TableParagraph"/>
              <w:rPr>
                <w:rFonts w:ascii="Times New Roman"/>
                <w:sz w:val="16"/>
              </w:rPr>
            </w:pPr>
          </w:p>
        </w:tc>
        <w:tc>
          <w:tcPr>
            <w:tcW w:w="115" w:type="dxa"/>
            <w:vMerge/>
            <w:tcBorders>
              <w:top w:val="nil"/>
              <w:left w:val="single" w:sz="4" w:space="0" w:color="000000"/>
            </w:tcBorders>
          </w:tcPr>
          <w:p>
            <w:pPr>
              <w:rPr>
                <w:sz w:val="2"/>
                <w:szCs w:val="2"/>
              </w:rPr>
            </w:pPr>
          </w:p>
        </w:tc>
      </w:tr>
      <w:tr>
        <w:tblPrEx>
          <w:tblW w:w="0" w:type="auto"/>
          <w:tblInd w:w="188" w:type="dxa"/>
          <w:tblLayout w:type="fixed"/>
          <w:tblCellMar>
            <w:top w:w="0" w:type="dxa"/>
            <w:left w:w="0" w:type="dxa"/>
            <w:bottom w:w="0" w:type="dxa"/>
            <w:right w:w="0" w:type="dxa"/>
          </w:tblCellMar>
        </w:tblPrEx>
        <w:trPr>
          <w:trHeight w:val="242"/>
        </w:trPr>
        <w:tc>
          <w:tcPr>
            <w:tcW w:w="690" w:type="dxa"/>
            <w:vMerge/>
            <w:tcBorders>
              <w:top w:val="nil"/>
              <w:right w:val="single" w:sz="4" w:space="0" w:color="000000"/>
            </w:tcBorders>
          </w:tcPr>
          <w:p>
            <w:pPr>
              <w:rPr>
                <w:sz w:val="2"/>
                <w:szCs w:val="2"/>
              </w:rPr>
            </w:pPr>
          </w:p>
        </w:tc>
        <w:tc>
          <w:tcPr>
            <w:tcW w:w="114" w:type="dxa"/>
            <w:vMerge/>
            <w:tcBorders>
              <w:top w:val="nil"/>
              <w:left w:val="single" w:sz="4" w:space="0" w:color="000000"/>
              <w:right w:val="single" w:sz="4" w:space="0" w:color="000000"/>
            </w:tcBorders>
          </w:tcPr>
          <w:p>
            <w:pPr>
              <w:rPr>
                <w:sz w:val="2"/>
                <w:szCs w:val="2"/>
              </w:rPr>
            </w:pPr>
          </w:p>
        </w:tc>
        <w:tc>
          <w:tcPr>
            <w:tcW w:w="579" w:type="dxa"/>
            <w:vMerge/>
            <w:tcBorders>
              <w:top w:val="nil"/>
              <w:left w:val="single" w:sz="4" w:space="0" w:color="000000"/>
              <w:bottom w:val="thickThinMediumGap" w:sz="4" w:space="0" w:color="000000"/>
              <w:right w:val="single" w:sz="6" w:space="0" w:color="000000"/>
            </w:tcBorders>
          </w:tcPr>
          <w:p>
            <w:pPr>
              <w:rPr>
                <w:sz w:val="2"/>
                <w:szCs w:val="2"/>
              </w:rPr>
            </w:pPr>
          </w:p>
        </w:tc>
        <w:tc>
          <w:tcPr>
            <w:tcW w:w="526" w:type="dxa"/>
            <w:vMerge/>
            <w:tcBorders>
              <w:top w:val="nil"/>
              <w:left w:val="single" w:sz="6" w:space="0" w:color="000000"/>
              <w:bottom w:val="thickThinMediumGap" w:sz="4" w:space="0" w:color="000000"/>
              <w:right w:val="single" w:sz="4" w:space="0" w:color="000000"/>
            </w:tcBorders>
          </w:tcPr>
          <w:p>
            <w:pPr>
              <w:rPr>
                <w:sz w:val="2"/>
                <w:szCs w:val="2"/>
              </w:rPr>
            </w:pPr>
          </w:p>
        </w:tc>
        <w:tc>
          <w:tcPr>
            <w:tcW w:w="5340" w:type="dxa"/>
            <w:tcBorders>
              <w:top w:val="nil"/>
              <w:left w:val="single" w:sz="4" w:space="0" w:color="000000"/>
              <w:bottom w:val="nil"/>
              <w:right w:val="single" w:sz="6" w:space="0" w:color="000000"/>
            </w:tcBorders>
          </w:tcPr>
          <w:p>
            <w:pPr>
              <w:pStyle w:val="TableParagraph"/>
              <w:spacing w:line="222" w:lineRule="exact"/>
              <w:ind w:left="22"/>
              <w:jc w:val="center"/>
              <w:rPr>
                <w:sz w:val="21"/>
              </w:rPr>
            </w:pPr>
            <w:r>
              <w:rPr>
                <w:sz w:val="21"/>
              </w:rPr>
              <w:t>河流及岸线的管理和保护，河道两侧管理和保护区范围内</w:t>
            </w:r>
          </w:p>
        </w:tc>
        <w:tc>
          <w:tcPr>
            <w:tcW w:w="772" w:type="dxa"/>
            <w:tcBorders>
              <w:top w:val="nil"/>
              <w:left w:val="single" w:sz="6" w:space="0" w:color="000000"/>
              <w:bottom w:val="nil"/>
              <w:right w:val="single" w:sz="6" w:space="0" w:color="000000"/>
            </w:tcBorders>
          </w:tcPr>
          <w:p>
            <w:pPr>
              <w:pStyle w:val="TableParagraph"/>
              <w:spacing w:line="222" w:lineRule="exact"/>
              <w:ind w:right="130"/>
              <w:jc w:val="right"/>
              <w:rPr>
                <w:sz w:val="21"/>
              </w:rPr>
            </w:pPr>
            <w:r>
              <w:rPr>
                <w:w w:val="95"/>
                <w:sz w:val="21"/>
              </w:rPr>
              <w:t>拟建项</w:t>
            </w:r>
          </w:p>
        </w:tc>
        <w:tc>
          <w:tcPr>
            <w:tcW w:w="734" w:type="dxa"/>
            <w:tcBorders>
              <w:top w:val="nil"/>
              <w:left w:val="single" w:sz="6" w:space="0" w:color="000000"/>
              <w:bottom w:val="nil"/>
              <w:right w:val="single" w:sz="4" w:space="0" w:color="000000"/>
            </w:tcBorders>
          </w:tcPr>
          <w:p>
            <w:pPr>
              <w:pStyle w:val="TableParagraph"/>
              <w:rPr>
                <w:rFonts w:ascii="Times New Roman"/>
                <w:sz w:val="16"/>
              </w:rPr>
            </w:pPr>
          </w:p>
        </w:tc>
        <w:tc>
          <w:tcPr>
            <w:tcW w:w="115" w:type="dxa"/>
            <w:vMerge/>
            <w:tcBorders>
              <w:top w:val="nil"/>
              <w:left w:val="single" w:sz="4" w:space="0" w:color="000000"/>
            </w:tcBorders>
          </w:tcPr>
          <w:p>
            <w:pPr>
              <w:rPr>
                <w:sz w:val="2"/>
                <w:szCs w:val="2"/>
              </w:rPr>
            </w:pPr>
          </w:p>
        </w:tc>
      </w:tr>
      <w:tr>
        <w:tblPrEx>
          <w:tblW w:w="0" w:type="auto"/>
          <w:tblInd w:w="188" w:type="dxa"/>
          <w:tblLayout w:type="fixed"/>
          <w:tblCellMar>
            <w:top w:w="0" w:type="dxa"/>
            <w:left w:w="0" w:type="dxa"/>
            <w:bottom w:w="0" w:type="dxa"/>
            <w:right w:w="0" w:type="dxa"/>
          </w:tblCellMar>
        </w:tblPrEx>
        <w:trPr>
          <w:trHeight w:val="242"/>
        </w:trPr>
        <w:tc>
          <w:tcPr>
            <w:tcW w:w="690" w:type="dxa"/>
            <w:vMerge/>
            <w:tcBorders>
              <w:top w:val="nil"/>
              <w:right w:val="single" w:sz="4" w:space="0" w:color="000000"/>
            </w:tcBorders>
          </w:tcPr>
          <w:p>
            <w:pPr>
              <w:rPr>
                <w:sz w:val="2"/>
                <w:szCs w:val="2"/>
              </w:rPr>
            </w:pPr>
          </w:p>
        </w:tc>
        <w:tc>
          <w:tcPr>
            <w:tcW w:w="114" w:type="dxa"/>
            <w:vMerge/>
            <w:tcBorders>
              <w:top w:val="nil"/>
              <w:left w:val="single" w:sz="4" w:space="0" w:color="000000"/>
              <w:right w:val="single" w:sz="4" w:space="0" w:color="000000"/>
            </w:tcBorders>
          </w:tcPr>
          <w:p>
            <w:pPr>
              <w:rPr>
                <w:sz w:val="2"/>
                <w:szCs w:val="2"/>
              </w:rPr>
            </w:pPr>
          </w:p>
        </w:tc>
        <w:tc>
          <w:tcPr>
            <w:tcW w:w="579" w:type="dxa"/>
            <w:vMerge/>
            <w:tcBorders>
              <w:top w:val="nil"/>
              <w:left w:val="single" w:sz="4" w:space="0" w:color="000000"/>
              <w:bottom w:val="thickThinMediumGap" w:sz="4" w:space="0" w:color="000000"/>
              <w:right w:val="single" w:sz="6" w:space="0" w:color="000000"/>
            </w:tcBorders>
          </w:tcPr>
          <w:p>
            <w:pPr>
              <w:rPr>
                <w:sz w:val="2"/>
                <w:szCs w:val="2"/>
              </w:rPr>
            </w:pPr>
          </w:p>
        </w:tc>
        <w:tc>
          <w:tcPr>
            <w:tcW w:w="526" w:type="dxa"/>
            <w:vMerge/>
            <w:tcBorders>
              <w:top w:val="nil"/>
              <w:left w:val="single" w:sz="6" w:space="0" w:color="000000"/>
              <w:bottom w:val="thickThinMediumGap" w:sz="4" w:space="0" w:color="000000"/>
              <w:right w:val="single" w:sz="4" w:space="0" w:color="000000"/>
            </w:tcBorders>
          </w:tcPr>
          <w:p>
            <w:pPr>
              <w:rPr>
                <w:sz w:val="2"/>
                <w:szCs w:val="2"/>
              </w:rPr>
            </w:pPr>
          </w:p>
        </w:tc>
        <w:tc>
          <w:tcPr>
            <w:tcW w:w="5340" w:type="dxa"/>
            <w:tcBorders>
              <w:top w:val="nil"/>
              <w:left w:val="single" w:sz="4" w:space="0" w:color="000000"/>
              <w:bottom w:val="nil"/>
              <w:right w:val="single" w:sz="6" w:space="0" w:color="000000"/>
            </w:tcBorders>
          </w:tcPr>
          <w:p>
            <w:pPr>
              <w:pStyle w:val="TableParagraph"/>
              <w:spacing w:line="222" w:lineRule="exact"/>
              <w:ind w:left="106"/>
              <w:jc w:val="center"/>
              <w:rPr>
                <w:sz w:val="21"/>
              </w:rPr>
            </w:pPr>
            <w:r>
              <w:rPr>
                <w:spacing w:val="-13"/>
                <w:w w:val="95"/>
                <w:sz w:val="21"/>
              </w:rPr>
              <w:t>进行开发建设，执行《德州市河道管理办法》中相关规定。</w:t>
            </w:r>
          </w:p>
        </w:tc>
        <w:tc>
          <w:tcPr>
            <w:tcW w:w="772" w:type="dxa"/>
            <w:tcBorders>
              <w:top w:val="nil"/>
              <w:left w:val="single" w:sz="6" w:space="0" w:color="000000"/>
              <w:bottom w:val="nil"/>
              <w:right w:val="single" w:sz="6" w:space="0" w:color="000000"/>
            </w:tcBorders>
          </w:tcPr>
          <w:p>
            <w:pPr>
              <w:pStyle w:val="TableParagraph"/>
              <w:spacing w:line="222" w:lineRule="exact"/>
              <w:ind w:right="130"/>
              <w:jc w:val="right"/>
              <w:rPr>
                <w:sz w:val="21"/>
              </w:rPr>
            </w:pPr>
            <w:r>
              <w:rPr>
                <w:w w:val="95"/>
                <w:sz w:val="21"/>
              </w:rPr>
              <w:t>目不在</w:t>
            </w:r>
          </w:p>
        </w:tc>
        <w:tc>
          <w:tcPr>
            <w:tcW w:w="734" w:type="dxa"/>
            <w:tcBorders>
              <w:top w:val="nil"/>
              <w:left w:val="single" w:sz="6" w:space="0" w:color="000000"/>
              <w:bottom w:val="nil"/>
              <w:right w:val="single" w:sz="4" w:space="0" w:color="000000"/>
            </w:tcBorders>
          </w:tcPr>
          <w:p>
            <w:pPr>
              <w:pStyle w:val="TableParagraph"/>
              <w:rPr>
                <w:rFonts w:ascii="Times New Roman"/>
                <w:sz w:val="16"/>
              </w:rPr>
            </w:pPr>
          </w:p>
        </w:tc>
        <w:tc>
          <w:tcPr>
            <w:tcW w:w="115" w:type="dxa"/>
            <w:vMerge/>
            <w:tcBorders>
              <w:top w:val="nil"/>
              <w:left w:val="single" w:sz="4" w:space="0" w:color="000000"/>
            </w:tcBorders>
          </w:tcPr>
          <w:p>
            <w:pPr>
              <w:rPr>
                <w:sz w:val="2"/>
                <w:szCs w:val="2"/>
              </w:rPr>
            </w:pPr>
          </w:p>
        </w:tc>
      </w:tr>
      <w:tr>
        <w:tblPrEx>
          <w:tblW w:w="0" w:type="auto"/>
          <w:tblInd w:w="188" w:type="dxa"/>
          <w:tblLayout w:type="fixed"/>
          <w:tblCellMar>
            <w:top w:w="0" w:type="dxa"/>
            <w:left w:w="0" w:type="dxa"/>
            <w:bottom w:w="0" w:type="dxa"/>
            <w:right w:w="0" w:type="dxa"/>
          </w:tblCellMar>
        </w:tblPrEx>
        <w:trPr>
          <w:trHeight w:val="242"/>
        </w:trPr>
        <w:tc>
          <w:tcPr>
            <w:tcW w:w="690" w:type="dxa"/>
            <w:vMerge/>
            <w:tcBorders>
              <w:top w:val="nil"/>
              <w:right w:val="single" w:sz="4" w:space="0" w:color="000000"/>
            </w:tcBorders>
          </w:tcPr>
          <w:p>
            <w:pPr>
              <w:rPr>
                <w:sz w:val="2"/>
                <w:szCs w:val="2"/>
              </w:rPr>
            </w:pPr>
          </w:p>
        </w:tc>
        <w:tc>
          <w:tcPr>
            <w:tcW w:w="114" w:type="dxa"/>
            <w:vMerge/>
            <w:tcBorders>
              <w:top w:val="nil"/>
              <w:left w:val="single" w:sz="4" w:space="0" w:color="000000"/>
              <w:right w:val="single" w:sz="4" w:space="0" w:color="000000"/>
            </w:tcBorders>
          </w:tcPr>
          <w:p>
            <w:pPr>
              <w:rPr>
                <w:sz w:val="2"/>
                <w:szCs w:val="2"/>
              </w:rPr>
            </w:pPr>
          </w:p>
        </w:tc>
        <w:tc>
          <w:tcPr>
            <w:tcW w:w="579" w:type="dxa"/>
            <w:vMerge/>
            <w:tcBorders>
              <w:top w:val="nil"/>
              <w:left w:val="single" w:sz="4" w:space="0" w:color="000000"/>
              <w:bottom w:val="thickThinMediumGap" w:sz="4" w:space="0" w:color="000000"/>
              <w:right w:val="single" w:sz="6" w:space="0" w:color="000000"/>
            </w:tcBorders>
          </w:tcPr>
          <w:p>
            <w:pPr>
              <w:rPr>
                <w:sz w:val="2"/>
                <w:szCs w:val="2"/>
              </w:rPr>
            </w:pPr>
          </w:p>
        </w:tc>
        <w:tc>
          <w:tcPr>
            <w:tcW w:w="526" w:type="dxa"/>
            <w:vMerge/>
            <w:tcBorders>
              <w:top w:val="nil"/>
              <w:left w:val="single" w:sz="6" w:space="0" w:color="000000"/>
              <w:bottom w:val="thickThinMediumGap" w:sz="4" w:space="0" w:color="000000"/>
              <w:right w:val="single" w:sz="4" w:space="0" w:color="000000"/>
            </w:tcBorders>
          </w:tcPr>
          <w:p>
            <w:pPr>
              <w:rPr>
                <w:sz w:val="2"/>
                <w:szCs w:val="2"/>
              </w:rPr>
            </w:pPr>
          </w:p>
        </w:tc>
        <w:tc>
          <w:tcPr>
            <w:tcW w:w="5340" w:type="dxa"/>
            <w:tcBorders>
              <w:top w:val="nil"/>
              <w:left w:val="single" w:sz="4" w:space="0" w:color="000000"/>
              <w:bottom w:val="nil"/>
              <w:right w:val="single" w:sz="6" w:space="0" w:color="000000"/>
            </w:tcBorders>
          </w:tcPr>
          <w:p>
            <w:pPr>
              <w:pStyle w:val="TableParagraph"/>
              <w:spacing w:line="222" w:lineRule="exact"/>
              <w:ind w:left="19"/>
              <w:jc w:val="center"/>
              <w:rPr>
                <w:sz w:val="21"/>
              </w:rPr>
            </w:pPr>
            <w:r>
              <w:rPr>
                <w:sz w:val="21"/>
              </w:rPr>
              <w:t>其中，在河道管理范围内进行建设活动须经主管部门批准</w:t>
            </w:r>
          </w:p>
        </w:tc>
        <w:tc>
          <w:tcPr>
            <w:tcW w:w="772" w:type="dxa"/>
            <w:tcBorders>
              <w:top w:val="nil"/>
              <w:left w:val="single" w:sz="6" w:space="0" w:color="000000"/>
              <w:bottom w:val="nil"/>
              <w:right w:val="single" w:sz="6" w:space="0" w:color="000000"/>
            </w:tcBorders>
          </w:tcPr>
          <w:p>
            <w:pPr>
              <w:pStyle w:val="TableParagraph"/>
              <w:spacing w:line="222" w:lineRule="exact"/>
              <w:ind w:right="130"/>
              <w:jc w:val="right"/>
              <w:rPr>
                <w:sz w:val="21"/>
              </w:rPr>
            </w:pPr>
            <w:r>
              <w:rPr>
                <w:w w:val="95"/>
                <w:sz w:val="21"/>
              </w:rPr>
              <w:t>大运河</w:t>
            </w:r>
          </w:p>
        </w:tc>
        <w:tc>
          <w:tcPr>
            <w:tcW w:w="734" w:type="dxa"/>
            <w:tcBorders>
              <w:top w:val="nil"/>
              <w:left w:val="single" w:sz="6" w:space="0" w:color="000000"/>
              <w:bottom w:val="nil"/>
              <w:right w:val="single" w:sz="4" w:space="0" w:color="000000"/>
            </w:tcBorders>
          </w:tcPr>
          <w:p>
            <w:pPr>
              <w:pStyle w:val="TableParagraph"/>
              <w:rPr>
                <w:rFonts w:ascii="Times New Roman"/>
                <w:sz w:val="16"/>
              </w:rPr>
            </w:pPr>
          </w:p>
        </w:tc>
        <w:tc>
          <w:tcPr>
            <w:tcW w:w="115" w:type="dxa"/>
            <w:vMerge/>
            <w:tcBorders>
              <w:top w:val="nil"/>
              <w:left w:val="single" w:sz="4" w:space="0" w:color="000000"/>
            </w:tcBorders>
          </w:tcPr>
          <w:p>
            <w:pPr>
              <w:rPr>
                <w:sz w:val="2"/>
                <w:szCs w:val="2"/>
              </w:rPr>
            </w:pPr>
          </w:p>
        </w:tc>
      </w:tr>
      <w:tr>
        <w:tblPrEx>
          <w:tblW w:w="0" w:type="auto"/>
          <w:tblInd w:w="188" w:type="dxa"/>
          <w:tblLayout w:type="fixed"/>
          <w:tblCellMar>
            <w:top w:w="0" w:type="dxa"/>
            <w:left w:w="0" w:type="dxa"/>
            <w:bottom w:w="0" w:type="dxa"/>
            <w:right w:w="0" w:type="dxa"/>
          </w:tblCellMar>
        </w:tblPrEx>
        <w:trPr>
          <w:trHeight w:val="1330"/>
        </w:trPr>
        <w:tc>
          <w:tcPr>
            <w:tcW w:w="690" w:type="dxa"/>
            <w:vMerge/>
            <w:tcBorders>
              <w:top w:val="nil"/>
              <w:right w:val="single" w:sz="4" w:space="0" w:color="000000"/>
            </w:tcBorders>
          </w:tcPr>
          <w:p>
            <w:pPr>
              <w:rPr>
                <w:sz w:val="2"/>
                <w:szCs w:val="2"/>
              </w:rPr>
            </w:pPr>
          </w:p>
        </w:tc>
        <w:tc>
          <w:tcPr>
            <w:tcW w:w="114" w:type="dxa"/>
            <w:vMerge/>
            <w:tcBorders>
              <w:top w:val="nil"/>
              <w:left w:val="single" w:sz="4" w:space="0" w:color="000000"/>
              <w:right w:val="single" w:sz="4" w:space="0" w:color="000000"/>
            </w:tcBorders>
          </w:tcPr>
          <w:p>
            <w:pPr>
              <w:rPr>
                <w:sz w:val="2"/>
                <w:szCs w:val="2"/>
              </w:rPr>
            </w:pPr>
          </w:p>
        </w:tc>
        <w:tc>
          <w:tcPr>
            <w:tcW w:w="579" w:type="dxa"/>
            <w:vMerge/>
            <w:tcBorders>
              <w:top w:val="nil"/>
              <w:left w:val="single" w:sz="4" w:space="0" w:color="000000"/>
              <w:bottom w:val="thickThinMediumGap" w:sz="4" w:space="0" w:color="000000"/>
              <w:right w:val="single" w:sz="6" w:space="0" w:color="000000"/>
            </w:tcBorders>
          </w:tcPr>
          <w:p>
            <w:pPr>
              <w:rPr>
                <w:sz w:val="2"/>
                <w:szCs w:val="2"/>
              </w:rPr>
            </w:pPr>
          </w:p>
        </w:tc>
        <w:tc>
          <w:tcPr>
            <w:tcW w:w="526" w:type="dxa"/>
            <w:vMerge/>
            <w:tcBorders>
              <w:top w:val="nil"/>
              <w:left w:val="single" w:sz="6" w:space="0" w:color="000000"/>
              <w:bottom w:val="thickThinMediumGap" w:sz="4" w:space="0" w:color="000000"/>
              <w:right w:val="single" w:sz="4" w:space="0" w:color="000000"/>
            </w:tcBorders>
          </w:tcPr>
          <w:p>
            <w:pPr>
              <w:rPr>
                <w:sz w:val="2"/>
                <w:szCs w:val="2"/>
              </w:rPr>
            </w:pPr>
          </w:p>
        </w:tc>
        <w:tc>
          <w:tcPr>
            <w:tcW w:w="5340" w:type="dxa"/>
            <w:tcBorders>
              <w:top w:val="nil"/>
              <w:left w:val="single" w:sz="4" w:space="0" w:color="000000"/>
              <w:bottom w:val="nil"/>
              <w:right w:val="single" w:sz="6" w:space="0" w:color="000000"/>
            </w:tcBorders>
          </w:tcPr>
          <w:p>
            <w:pPr>
              <w:pStyle w:val="TableParagraph"/>
              <w:spacing w:line="256" w:lineRule="exact"/>
              <w:ind w:left="62"/>
              <w:rPr>
                <w:sz w:val="21"/>
              </w:rPr>
            </w:pPr>
            <w:r>
              <w:rPr>
                <w:sz w:val="21"/>
              </w:rPr>
              <w:t>同意，在保护范围内进行建设活动须征求主管部门意见。</w:t>
            </w:r>
          </w:p>
          <w:p>
            <w:pPr>
              <w:pStyle w:val="TableParagraph"/>
              <w:spacing w:before="2" w:line="244" w:lineRule="auto"/>
              <w:ind w:left="62" w:right="38"/>
              <w:rPr>
                <w:sz w:val="21"/>
              </w:rPr>
            </w:pPr>
            <w:r>
              <w:rPr>
                <w:rFonts w:ascii="Times New Roman" w:eastAsia="Times New Roman"/>
                <w:w w:val="95"/>
                <w:sz w:val="21"/>
              </w:rPr>
              <w:t>4</w:t>
            </w:r>
            <w:r>
              <w:rPr>
                <w:w w:val="95"/>
                <w:sz w:val="21"/>
              </w:rPr>
              <w:t xml:space="preserve">、加强对黄河的保护，沿黄区域开发建设须满足相应管 </w:t>
            </w:r>
            <w:r>
              <w:rPr>
                <w:sz w:val="21"/>
              </w:rPr>
              <w:t>理和保护要求。</w:t>
            </w:r>
          </w:p>
          <w:p>
            <w:pPr>
              <w:pStyle w:val="TableParagraph"/>
              <w:spacing w:line="265" w:lineRule="exact"/>
              <w:ind w:left="62"/>
              <w:rPr>
                <w:sz w:val="21"/>
              </w:rPr>
            </w:pPr>
            <w:r>
              <w:rPr>
                <w:rFonts w:ascii="Times New Roman" w:eastAsia="Times New Roman"/>
                <w:spacing w:val="3"/>
                <w:w w:val="95"/>
                <w:sz w:val="21"/>
              </w:rPr>
              <w:t>5</w:t>
            </w:r>
            <w:r>
              <w:rPr>
                <w:spacing w:val="3"/>
                <w:w w:val="95"/>
                <w:sz w:val="21"/>
              </w:rPr>
              <w:t>、加强对大运河的保护</w:t>
            </w:r>
            <w:r>
              <w:rPr>
                <w:spacing w:val="4"/>
                <w:w w:val="95"/>
                <w:sz w:val="21"/>
              </w:rPr>
              <w:t>（</w:t>
            </w:r>
            <w:r>
              <w:rPr>
                <w:spacing w:val="3"/>
                <w:w w:val="95"/>
                <w:sz w:val="21"/>
              </w:rPr>
              <w:t>包括卫运河、南运河</w:t>
            </w:r>
            <w:r>
              <w:rPr>
                <w:spacing w:val="4"/>
                <w:w w:val="95"/>
                <w:sz w:val="21"/>
              </w:rPr>
              <w:t>）</w:t>
            </w:r>
            <w:r>
              <w:rPr>
                <w:spacing w:val="2"/>
                <w:w w:val="95"/>
                <w:sz w:val="21"/>
              </w:rPr>
              <w:t>。在大</w:t>
            </w:r>
          </w:p>
          <w:p>
            <w:pPr>
              <w:pStyle w:val="TableParagraph"/>
              <w:spacing w:before="2" w:line="237" w:lineRule="exact"/>
              <w:ind w:left="62"/>
              <w:rPr>
                <w:sz w:val="21"/>
              </w:rPr>
            </w:pPr>
            <w:r>
              <w:rPr>
                <w:spacing w:val="-2"/>
                <w:w w:val="95"/>
                <w:sz w:val="21"/>
              </w:rPr>
              <w:t>运河核心监控区进行建设，必须符合《大运河山东段核心</w:t>
            </w:r>
          </w:p>
        </w:tc>
        <w:tc>
          <w:tcPr>
            <w:tcW w:w="772" w:type="dxa"/>
            <w:tcBorders>
              <w:top w:val="nil"/>
              <w:left w:val="single" w:sz="6" w:space="0" w:color="000000"/>
              <w:bottom w:val="nil"/>
              <w:right w:val="single" w:sz="6" w:space="0" w:color="000000"/>
            </w:tcBorders>
          </w:tcPr>
          <w:p>
            <w:pPr>
              <w:pStyle w:val="TableParagraph"/>
              <w:spacing w:line="256" w:lineRule="exact"/>
              <w:ind w:left="19"/>
              <w:rPr>
                <w:sz w:val="21"/>
              </w:rPr>
            </w:pPr>
            <w:r>
              <w:rPr>
                <w:spacing w:val="-8"/>
                <w:w w:val="95"/>
                <w:sz w:val="21"/>
              </w:rPr>
              <w:t>山东段</w:t>
            </w:r>
          </w:p>
          <w:p>
            <w:pPr>
              <w:pStyle w:val="TableParagraph"/>
              <w:spacing w:before="2" w:line="242" w:lineRule="auto"/>
              <w:ind w:left="19" w:right="130"/>
              <w:jc w:val="both"/>
              <w:rPr>
                <w:sz w:val="21"/>
              </w:rPr>
            </w:pPr>
            <w:r>
              <w:rPr>
                <w:spacing w:val="-14"/>
                <w:sz w:val="21"/>
              </w:rPr>
              <w:t>核心监控区建</w:t>
            </w:r>
            <w:r>
              <w:rPr>
                <w:spacing w:val="-14"/>
                <w:w w:val="95"/>
                <w:sz w:val="21"/>
              </w:rPr>
              <w:t>设项目</w:t>
            </w:r>
          </w:p>
          <w:p>
            <w:pPr>
              <w:pStyle w:val="TableParagraph"/>
              <w:spacing w:before="1" w:line="237" w:lineRule="exact"/>
              <w:ind w:left="19"/>
              <w:rPr>
                <w:sz w:val="21"/>
              </w:rPr>
            </w:pPr>
            <w:r>
              <w:rPr>
                <w:spacing w:val="-8"/>
                <w:w w:val="95"/>
                <w:sz w:val="21"/>
              </w:rPr>
              <w:t>负面清</w:t>
            </w:r>
          </w:p>
        </w:tc>
        <w:tc>
          <w:tcPr>
            <w:tcW w:w="734" w:type="dxa"/>
            <w:tcBorders>
              <w:top w:val="nil"/>
              <w:left w:val="single" w:sz="6" w:space="0" w:color="000000"/>
              <w:bottom w:val="nil"/>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spacing w:before="9"/>
              <w:rPr>
                <w:rFonts w:ascii="Times New Roman"/>
                <w:sz w:val="29"/>
              </w:rPr>
            </w:pPr>
          </w:p>
          <w:p>
            <w:pPr>
              <w:pStyle w:val="TableParagraph"/>
              <w:ind w:left="171"/>
              <w:rPr>
                <w:sz w:val="21"/>
              </w:rPr>
            </w:pPr>
            <w:r>
              <w:rPr>
                <w:sz w:val="21"/>
              </w:rPr>
              <w:t>符合</w:t>
            </w:r>
          </w:p>
        </w:tc>
        <w:tc>
          <w:tcPr>
            <w:tcW w:w="115" w:type="dxa"/>
            <w:vMerge/>
            <w:tcBorders>
              <w:top w:val="nil"/>
              <w:left w:val="single" w:sz="4" w:space="0" w:color="000000"/>
            </w:tcBorders>
          </w:tcPr>
          <w:p>
            <w:pPr>
              <w:rPr>
                <w:sz w:val="2"/>
                <w:szCs w:val="2"/>
              </w:rPr>
            </w:pPr>
          </w:p>
        </w:tc>
      </w:tr>
      <w:tr>
        <w:tblPrEx>
          <w:tblW w:w="0" w:type="auto"/>
          <w:tblInd w:w="188" w:type="dxa"/>
          <w:tblLayout w:type="fixed"/>
          <w:tblCellMar>
            <w:top w:w="0" w:type="dxa"/>
            <w:left w:w="0" w:type="dxa"/>
            <w:bottom w:w="0" w:type="dxa"/>
            <w:right w:w="0" w:type="dxa"/>
          </w:tblCellMar>
        </w:tblPrEx>
        <w:trPr>
          <w:trHeight w:val="242"/>
        </w:trPr>
        <w:tc>
          <w:tcPr>
            <w:tcW w:w="690" w:type="dxa"/>
            <w:vMerge/>
            <w:tcBorders>
              <w:top w:val="nil"/>
              <w:right w:val="single" w:sz="4" w:space="0" w:color="000000"/>
            </w:tcBorders>
          </w:tcPr>
          <w:p>
            <w:pPr>
              <w:rPr>
                <w:sz w:val="2"/>
                <w:szCs w:val="2"/>
              </w:rPr>
            </w:pPr>
          </w:p>
        </w:tc>
        <w:tc>
          <w:tcPr>
            <w:tcW w:w="114" w:type="dxa"/>
            <w:vMerge/>
            <w:tcBorders>
              <w:top w:val="nil"/>
              <w:left w:val="single" w:sz="4" w:space="0" w:color="000000"/>
              <w:right w:val="single" w:sz="4" w:space="0" w:color="000000"/>
            </w:tcBorders>
          </w:tcPr>
          <w:p>
            <w:pPr>
              <w:rPr>
                <w:sz w:val="2"/>
                <w:szCs w:val="2"/>
              </w:rPr>
            </w:pPr>
          </w:p>
        </w:tc>
        <w:tc>
          <w:tcPr>
            <w:tcW w:w="579" w:type="dxa"/>
            <w:vMerge/>
            <w:tcBorders>
              <w:top w:val="nil"/>
              <w:left w:val="single" w:sz="4" w:space="0" w:color="000000"/>
              <w:bottom w:val="thickThinMediumGap" w:sz="4" w:space="0" w:color="000000"/>
              <w:right w:val="single" w:sz="6" w:space="0" w:color="000000"/>
            </w:tcBorders>
          </w:tcPr>
          <w:p>
            <w:pPr>
              <w:rPr>
                <w:sz w:val="2"/>
                <w:szCs w:val="2"/>
              </w:rPr>
            </w:pPr>
          </w:p>
        </w:tc>
        <w:tc>
          <w:tcPr>
            <w:tcW w:w="526" w:type="dxa"/>
            <w:vMerge/>
            <w:tcBorders>
              <w:top w:val="nil"/>
              <w:left w:val="single" w:sz="6" w:space="0" w:color="000000"/>
              <w:bottom w:val="thickThinMediumGap" w:sz="4" w:space="0" w:color="000000"/>
              <w:right w:val="single" w:sz="4" w:space="0" w:color="000000"/>
            </w:tcBorders>
          </w:tcPr>
          <w:p>
            <w:pPr>
              <w:rPr>
                <w:sz w:val="2"/>
                <w:szCs w:val="2"/>
              </w:rPr>
            </w:pPr>
          </w:p>
        </w:tc>
        <w:tc>
          <w:tcPr>
            <w:tcW w:w="5340" w:type="dxa"/>
            <w:tcBorders>
              <w:top w:val="nil"/>
              <w:left w:val="single" w:sz="4" w:space="0" w:color="000000"/>
              <w:bottom w:val="nil"/>
              <w:right w:val="single" w:sz="6" w:space="0" w:color="000000"/>
            </w:tcBorders>
          </w:tcPr>
          <w:p>
            <w:pPr>
              <w:pStyle w:val="TableParagraph"/>
              <w:spacing w:line="222" w:lineRule="exact"/>
              <w:ind w:left="19"/>
              <w:jc w:val="center"/>
              <w:rPr>
                <w:sz w:val="21"/>
              </w:rPr>
            </w:pPr>
            <w:r>
              <w:rPr>
                <w:sz w:val="21"/>
              </w:rPr>
              <w:t>监控区国土空间管控导则（试行）》。大运河遗产保护范</w:t>
            </w:r>
          </w:p>
        </w:tc>
        <w:tc>
          <w:tcPr>
            <w:tcW w:w="772" w:type="dxa"/>
            <w:tcBorders>
              <w:top w:val="nil"/>
              <w:left w:val="single" w:sz="6" w:space="0" w:color="000000"/>
              <w:bottom w:val="nil"/>
              <w:right w:val="single" w:sz="6" w:space="0" w:color="000000"/>
            </w:tcBorders>
          </w:tcPr>
          <w:p>
            <w:pPr>
              <w:pStyle w:val="TableParagraph"/>
              <w:spacing w:line="222" w:lineRule="exact"/>
              <w:ind w:right="130"/>
              <w:jc w:val="right"/>
              <w:rPr>
                <w:sz w:val="21"/>
              </w:rPr>
            </w:pPr>
            <w:r>
              <w:rPr>
                <w:w w:val="95"/>
                <w:sz w:val="21"/>
              </w:rPr>
              <w:t>单内，</w:t>
            </w:r>
          </w:p>
        </w:tc>
        <w:tc>
          <w:tcPr>
            <w:tcW w:w="734" w:type="dxa"/>
            <w:tcBorders>
              <w:top w:val="nil"/>
              <w:left w:val="single" w:sz="6" w:space="0" w:color="000000"/>
              <w:bottom w:val="nil"/>
              <w:right w:val="single" w:sz="4" w:space="0" w:color="000000"/>
            </w:tcBorders>
          </w:tcPr>
          <w:p>
            <w:pPr>
              <w:pStyle w:val="TableParagraph"/>
              <w:rPr>
                <w:rFonts w:ascii="Times New Roman"/>
                <w:sz w:val="16"/>
              </w:rPr>
            </w:pPr>
          </w:p>
        </w:tc>
        <w:tc>
          <w:tcPr>
            <w:tcW w:w="115" w:type="dxa"/>
            <w:vMerge/>
            <w:tcBorders>
              <w:top w:val="nil"/>
              <w:left w:val="single" w:sz="4" w:space="0" w:color="000000"/>
            </w:tcBorders>
          </w:tcPr>
          <w:p>
            <w:pPr>
              <w:rPr>
                <w:sz w:val="2"/>
                <w:szCs w:val="2"/>
              </w:rPr>
            </w:pPr>
          </w:p>
        </w:tc>
      </w:tr>
      <w:tr>
        <w:tblPrEx>
          <w:tblW w:w="0" w:type="auto"/>
          <w:tblInd w:w="188" w:type="dxa"/>
          <w:tblLayout w:type="fixed"/>
          <w:tblCellMar>
            <w:top w:w="0" w:type="dxa"/>
            <w:left w:w="0" w:type="dxa"/>
            <w:bottom w:w="0" w:type="dxa"/>
            <w:right w:w="0" w:type="dxa"/>
          </w:tblCellMar>
        </w:tblPrEx>
        <w:trPr>
          <w:trHeight w:val="242"/>
        </w:trPr>
        <w:tc>
          <w:tcPr>
            <w:tcW w:w="690" w:type="dxa"/>
            <w:vMerge/>
            <w:tcBorders>
              <w:top w:val="nil"/>
              <w:right w:val="single" w:sz="4" w:space="0" w:color="000000"/>
            </w:tcBorders>
          </w:tcPr>
          <w:p>
            <w:pPr>
              <w:rPr>
                <w:sz w:val="2"/>
                <w:szCs w:val="2"/>
              </w:rPr>
            </w:pPr>
          </w:p>
        </w:tc>
        <w:tc>
          <w:tcPr>
            <w:tcW w:w="114" w:type="dxa"/>
            <w:vMerge/>
            <w:tcBorders>
              <w:top w:val="nil"/>
              <w:left w:val="single" w:sz="4" w:space="0" w:color="000000"/>
              <w:right w:val="single" w:sz="4" w:space="0" w:color="000000"/>
            </w:tcBorders>
          </w:tcPr>
          <w:p>
            <w:pPr>
              <w:rPr>
                <w:sz w:val="2"/>
                <w:szCs w:val="2"/>
              </w:rPr>
            </w:pPr>
          </w:p>
        </w:tc>
        <w:tc>
          <w:tcPr>
            <w:tcW w:w="579" w:type="dxa"/>
            <w:vMerge/>
            <w:tcBorders>
              <w:top w:val="nil"/>
              <w:left w:val="single" w:sz="4" w:space="0" w:color="000000"/>
              <w:bottom w:val="thickThinMediumGap" w:sz="4" w:space="0" w:color="000000"/>
              <w:right w:val="single" w:sz="6" w:space="0" w:color="000000"/>
            </w:tcBorders>
          </w:tcPr>
          <w:p>
            <w:pPr>
              <w:rPr>
                <w:sz w:val="2"/>
                <w:szCs w:val="2"/>
              </w:rPr>
            </w:pPr>
          </w:p>
        </w:tc>
        <w:tc>
          <w:tcPr>
            <w:tcW w:w="526" w:type="dxa"/>
            <w:vMerge/>
            <w:tcBorders>
              <w:top w:val="nil"/>
              <w:left w:val="single" w:sz="6" w:space="0" w:color="000000"/>
              <w:bottom w:val="thickThinMediumGap" w:sz="4" w:space="0" w:color="000000"/>
              <w:right w:val="single" w:sz="4" w:space="0" w:color="000000"/>
            </w:tcBorders>
          </w:tcPr>
          <w:p>
            <w:pPr>
              <w:rPr>
                <w:sz w:val="2"/>
                <w:szCs w:val="2"/>
              </w:rPr>
            </w:pPr>
          </w:p>
        </w:tc>
        <w:tc>
          <w:tcPr>
            <w:tcW w:w="5340" w:type="dxa"/>
            <w:tcBorders>
              <w:top w:val="nil"/>
              <w:left w:val="single" w:sz="4" w:space="0" w:color="000000"/>
              <w:bottom w:val="nil"/>
              <w:right w:val="single" w:sz="6" w:space="0" w:color="000000"/>
            </w:tcBorders>
          </w:tcPr>
          <w:p>
            <w:pPr>
              <w:pStyle w:val="TableParagraph"/>
              <w:spacing w:line="222" w:lineRule="exact"/>
              <w:ind w:left="19"/>
              <w:jc w:val="center"/>
              <w:rPr>
                <w:sz w:val="21"/>
              </w:rPr>
            </w:pPr>
            <w:r>
              <w:rPr>
                <w:sz w:val="21"/>
              </w:rPr>
              <w:t>围和建设控制地带内进行开发建设，执行《大运河山东省</w:t>
            </w:r>
          </w:p>
        </w:tc>
        <w:tc>
          <w:tcPr>
            <w:tcW w:w="772" w:type="dxa"/>
            <w:tcBorders>
              <w:top w:val="nil"/>
              <w:left w:val="single" w:sz="6" w:space="0" w:color="000000"/>
              <w:bottom w:val="nil"/>
              <w:right w:val="single" w:sz="6" w:space="0" w:color="000000"/>
            </w:tcBorders>
          </w:tcPr>
          <w:p>
            <w:pPr>
              <w:pStyle w:val="TableParagraph"/>
              <w:spacing w:line="222" w:lineRule="exact"/>
              <w:ind w:right="130"/>
              <w:jc w:val="right"/>
              <w:rPr>
                <w:sz w:val="21"/>
              </w:rPr>
            </w:pPr>
            <w:r>
              <w:rPr>
                <w:w w:val="95"/>
                <w:sz w:val="21"/>
              </w:rPr>
              <w:t>生产用</w:t>
            </w:r>
          </w:p>
        </w:tc>
        <w:tc>
          <w:tcPr>
            <w:tcW w:w="734" w:type="dxa"/>
            <w:tcBorders>
              <w:top w:val="nil"/>
              <w:left w:val="single" w:sz="6" w:space="0" w:color="000000"/>
              <w:bottom w:val="nil"/>
              <w:right w:val="single" w:sz="4" w:space="0" w:color="000000"/>
            </w:tcBorders>
          </w:tcPr>
          <w:p>
            <w:pPr>
              <w:pStyle w:val="TableParagraph"/>
              <w:rPr>
                <w:rFonts w:ascii="Times New Roman"/>
                <w:sz w:val="16"/>
              </w:rPr>
            </w:pPr>
          </w:p>
        </w:tc>
        <w:tc>
          <w:tcPr>
            <w:tcW w:w="115" w:type="dxa"/>
            <w:vMerge/>
            <w:tcBorders>
              <w:top w:val="nil"/>
              <w:left w:val="single" w:sz="4" w:space="0" w:color="000000"/>
            </w:tcBorders>
          </w:tcPr>
          <w:p>
            <w:pPr>
              <w:rPr>
                <w:sz w:val="2"/>
                <w:szCs w:val="2"/>
              </w:rPr>
            </w:pPr>
          </w:p>
        </w:tc>
      </w:tr>
      <w:tr>
        <w:tblPrEx>
          <w:tblW w:w="0" w:type="auto"/>
          <w:tblInd w:w="188" w:type="dxa"/>
          <w:tblLayout w:type="fixed"/>
          <w:tblCellMar>
            <w:top w:w="0" w:type="dxa"/>
            <w:left w:w="0" w:type="dxa"/>
            <w:bottom w:w="0" w:type="dxa"/>
            <w:right w:w="0" w:type="dxa"/>
          </w:tblCellMar>
        </w:tblPrEx>
        <w:trPr>
          <w:trHeight w:val="242"/>
        </w:trPr>
        <w:tc>
          <w:tcPr>
            <w:tcW w:w="690" w:type="dxa"/>
            <w:vMerge/>
            <w:tcBorders>
              <w:top w:val="nil"/>
              <w:right w:val="single" w:sz="4" w:space="0" w:color="000000"/>
            </w:tcBorders>
          </w:tcPr>
          <w:p>
            <w:pPr>
              <w:rPr>
                <w:sz w:val="2"/>
                <w:szCs w:val="2"/>
              </w:rPr>
            </w:pPr>
          </w:p>
        </w:tc>
        <w:tc>
          <w:tcPr>
            <w:tcW w:w="114" w:type="dxa"/>
            <w:vMerge/>
            <w:tcBorders>
              <w:top w:val="nil"/>
              <w:left w:val="single" w:sz="4" w:space="0" w:color="000000"/>
              <w:right w:val="single" w:sz="4" w:space="0" w:color="000000"/>
            </w:tcBorders>
          </w:tcPr>
          <w:p>
            <w:pPr>
              <w:rPr>
                <w:sz w:val="2"/>
                <w:szCs w:val="2"/>
              </w:rPr>
            </w:pPr>
          </w:p>
        </w:tc>
        <w:tc>
          <w:tcPr>
            <w:tcW w:w="579" w:type="dxa"/>
            <w:vMerge/>
            <w:tcBorders>
              <w:top w:val="nil"/>
              <w:left w:val="single" w:sz="4" w:space="0" w:color="000000"/>
              <w:bottom w:val="thickThinMediumGap" w:sz="4" w:space="0" w:color="000000"/>
              <w:right w:val="single" w:sz="6" w:space="0" w:color="000000"/>
            </w:tcBorders>
          </w:tcPr>
          <w:p>
            <w:pPr>
              <w:rPr>
                <w:sz w:val="2"/>
                <w:szCs w:val="2"/>
              </w:rPr>
            </w:pPr>
          </w:p>
        </w:tc>
        <w:tc>
          <w:tcPr>
            <w:tcW w:w="526" w:type="dxa"/>
            <w:vMerge/>
            <w:tcBorders>
              <w:top w:val="nil"/>
              <w:left w:val="single" w:sz="6" w:space="0" w:color="000000"/>
              <w:bottom w:val="thickThinMediumGap" w:sz="4" w:space="0" w:color="000000"/>
              <w:right w:val="single" w:sz="4" w:space="0" w:color="000000"/>
            </w:tcBorders>
          </w:tcPr>
          <w:p>
            <w:pPr>
              <w:rPr>
                <w:sz w:val="2"/>
                <w:szCs w:val="2"/>
              </w:rPr>
            </w:pPr>
          </w:p>
        </w:tc>
        <w:tc>
          <w:tcPr>
            <w:tcW w:w="5340" w:type="dxa"/>
            <w:tcBorders>
              <w:top w:val="nil"/>
              <w:left w:val="single" w:sz="4" w:space="0" w:color="000000"/>
              <w:bottom w:val="nil"/>
              <w:right w:val="single" w:sz="6" w:space="0" w:color="000000"/>
            </w:tcBorders>
          </w:tcPr>
          <w:p>
            <w:pPr>
              <w:pStyle w:val="TableParagraph"/>
              <w:spacing w:line="222" w:lineRule="exact"/>
              <w:ind w:left="19"/>
              <w:jc w:val="center"/>
              <w:rPr>
                <w:sz w:val="21"/>
              </w:rPr>
            </w:pPr>
            <w:r>
              <w:rPr>
                <w:sz w:val="21"/>
              </w:rPr>
              <w:t>德州段遗产保护规划》、《关于进一步加强大运河（德州</w:t>
            </w:r>
          </w:p>
        </w:tc>
        <w:tc>
          <w:tcPr>
            <w:tcW w:w="772" w:type="dxa"/>
            <w:tcBorders>
              <w:top w:val="nil"/>
              <w:left w:val="single" w:sz="6" w:space="0" w:color="000000"/>
              <w:bottom w:val="nil"/>
              <w:right w:val="single" w:sz="6" w:space="0" w:color="000000"/>
            </w:tcBorders>
          </w:tcPr>
          <w:p>
            <w:pPr>
              <w:pStyle w:val="TableParagraph"/>
              <w:spacing w:line="222" w:lineRule="exact"/>
              <w:ind w:right="130"/>
              <w:jc w:val="right"/>
              <w:rPr>
                <w:sz w:val="21"/>
              </w:rPr>
            </w:pPr>
            <w:r>
              <w:rPr>
                <w:w w:val="95"/>
                <w:sz w:val="21"/>
              </w:rPr>
              <w:t>水循环</w:t>
            </w:r>
          </w:p>
        </w:tc>
        <w:tc>
          <w:tcPr>
            <w:tcW w:w="734" w:type="dxa"/>
            <w:tcBorders>
              <w:top w:val="nil"/>
              <w:left w:val="single" w:sz="6" w:space="0" w:color="000000"/>
              <w:bottom w:val="nil"/>
              <w:right w:val="single" w:sz="4" w:space="0" w:color="000000"/>
            </w:tcBorders>
          </w:tcPr>
          <w:p>
            <w:pPr>
              <w:pStyle w:val="TableParagraph"/>
              <w:rPr>
                <w:rFonts w:ascii="Times New Roman"/>
                <w:sz w:val="16"/>
              </w:rPr>
            </w:pPr>
          </w:p>
        </w:tc>
        <w:tc>
          <w:tcPr>
            <w:tcW w:w="115" w:type="dxa"/>
            <w:vMerge/>
            <w:tcBorders>
              <w:top w:val="nil"/>
              <w:left w:val="single" w:sz="4" w:space="0" w:color="000000"/>
            </w:tcBorders>
          </w:tcPr>
          <w:p>
            <w:pPr>
              <w:rPr>
                <w:sz w:val="2"/>
                <w:szCs w:val="2"/>
              </w:rPr>
            </w:pPr>
          </w:p>
        </w:tc>
      </w:tr>
      <w:tr>
        <w:tblPrEx>
          <w:tblW w:w="0" w:type="auto"/>
          <w:tblInd w:w="188" w:type="dxa"/>
          <w:tblLayout w:type="fixed"/>
          <w:tblCellMar>
            <w:top w:w="0" w:type="dxa"/>
            <w:left w:w="0" w:type="dxa"/>
            <w:bottom w:w="0" w:type="dxa"/>
            <w:right w:w="0" w:type="dxa"/>
          </w:tblCellMar>
        </w:tblPrEx>
        <w:trPr>
          <w:trHeight w:val="243"/>
        </w:trPr>
        <w:tc>
          <w:tcPr>
            <w:tcW w:w="690" w:type="dxa"/>
            <w:vMerge/>
            <w:tcBorders>
              <w:top w:val="nil"/>
              <w:right w:val="single" w:sz="4" w:space="0" w:color="000000"/>
            </w:tcBorders>
          </w:tcPr>
          <w:p>
            <w:pPr>
              <w:rPr>
                <w:sz w:val="2"/>
                <w:szCs w:val="2"/>
              </w:rPr>
            </w:pPr>
          </w:p>
        </w:tc>
        <w:tc>
          <w:tcPr>
            <w:tcW w:w="114" w:type="dxa"/>
            <w:vMerge/>
            <w:tcBorders>
              <w:top w:val="nil"/>
              <w:left w:val="single" w:sz="4" w:space="0" w:color="000000"/>
              <w:right w:val="single" w:sz="4" w:space="0" w:color="000000"/>
            </w:tcBorders>
          </w:tcPr>
          <w:p>
            <w:pPr>
              <w:rPr>
                <w:sz w:val="2"/>
                <w:szCs w:val="2"/>
              </w:rPr>
            </w:pPr>
          </w:p>
        </w:tc>
        <w:tc>
          <w:tcPr>
            <w:tcW w:w="579" w:type="dxa"/>
            <w:vMerge/>
            <w:tcBorders>
              <w:top w:val="nil"/>
              <w:left w:val="single" w:sz="4" w:space="0" w:color="000000"/>
              <w:bottom w:val="thickThinMediumGap" w:sz="4" w:space="0" w:color="000000"/>
              <w:right w:val="single" w:sz="6" w:space="0" w:color="000000"/>
            </w:tcBorders>
          </w:tcPr>
          <w:p>
            <w:pPr>
              <w:rPr>
                <w:sz w:val="2"/>
                <w:szCs w:val="2"/>
              </w:rPr>
            </w:pPr>
          </w:p>
        </w:tc>
        <w:tc>
          <w:tcPr>
            <w:tcW w:w="526" w:type="dxa"/>
            <w:vMerge/>
            <w:tcBorders>
              <w:top w:val="nil"/>
              <w:left w:val="single" w:sz="6" w:space="0" w:color="000000"/>
              <w:bottom w:val="thickThinMediumGap" w:sz="4" w:space="0" w:color="000000"/>
              <w:right w:val="single" w:sz="4" w:space="0" w:color="000000"/>
            </w:tcBorders>
          </w:tcPr>
          <w:p>
            <w:pPr>
              <w:rPr>
                <w:sz w:val="2"/>
                <w:szCs w:val="2"/>
              </w:rPr>
            </w:pPr>
          </w:p>
        </w:tc>
        <w:tc>
          <w:tcPr>
            <w:tcW w:w="5340" w:type="dxa"/>
            <w:tcBorders>
              <w:top w:val="nil"/>
              <w:left w:val="single" w:sz="4" w:space="0" w:color="000000"/>
              <w:bottom w:val="nil"/>
              <w:right w:val="single" w:sz="6" w:space="0" w:color="000000"/>
            </w:tcBorders>
          </w:tcPr>
          <w:p>
            <w:pPr>
              <w:pStyle w:val="TableParagraph"/>
              <w:spacing w:line="224" w:lineRule="exact"/>
              <w:ind w:left="19"/>
              <w:jc w:val="center"/>
              <w:rPr>
                <w:sz w:val="21"/>
              </w:rPr>
            </w:pPr>
            <w:r>
              <w:rPr>
                <w:sz w:val="21"/>
              </w:rPr>
              <w:t>段）遗产保护管理和开发利用的通知》中相关规定，实行</w:t>
            </w:r>
          </w:p>
        </w:tc>
        <w:tc>
          <w:tcPr>
            <w:tcW w:w="772" w:type="dxa"/>
            <w:tcBorders>
              <w:top w:val="nil"/>
              <w:left w:val="single" w:sz="6" w:space="0" w:color="000000"/>
              <w:bottom w:val="nil"/>
              <w:right w:val="single" w:sz="6" w:space="0" w:color="000000"/>
            </w:tcBorders>
          </w:tcPr>
          <w:p>
            <w:pPr>
              <w:pStyle w:val="TableParagraph"/>
              <w:spacing w:line="224" w:lineRule="exact"/>
              <w:ind w:right="130"/>
              <w:jc w:val="right"/>
              <w:rPr>
                <w:sz w:val="21"/>
              </w:rPr>
            </w:pPr>
            <w:r>
              <w:rPr>
                <w:w w:val="95"/>
                <w:sz w:val="21"/>
              </w:rPr>
              <w:t>利用，</w:t>
            </w:r>
          </w:p>
        </w:tc>
        <w:tc>
          <w:tcPr>
            <w:tcW w:w="734" w:type="dxa"/>
            <w:tcBorders>
              <w:top w:val="nil"/>
              <w:left w:val="single" w:sz="6" w:space="0" w:color="000000"/>
              <w:bottom w:val="nil"/>
              <w:right w:val="single" w:sz="4" w:space="0" w:color="000000"/>
            </w:tcBorders>
          </w:tcPr>
          <w:p>
            <w:pPr>
              <w:pStyle w:val="TableParagraph"/>
              <w:rPr>
                <w:rFonts w:ascii="Times New Roman"/>
                <w:sz w:val="16"/>
              </w:rPr>
            </w:pPr>
          </w:p>
        </w:tc>
        <w:tc>
          <w:tcPr>
            <w:tcW w:w="115" w:type="dxa"/>
            <w:vMerge/>
            <w:tcBorders>
              <w:top w:val="nil"/>
              <w:left w:val="single" w:sz="4" w:space="0" w:color="000000"/>
            </w:tcBorders>
          </w:tcPr>
          <w:p>
            <w:pPr>
              <w:rPr>
                <w:sz w:val="2"/>
                <w:szCs w:val="2"/>
              </w:rPr>
            </w:pPr>
          </w:p>
        </w:tc>
      </w:tr>
      <w:tr>
        <w:tblPrEx>
          <w:tblW w:w="0" w:type="auto"/>
          <w:tblInd w:w="188" w:type="dxa"/>
          <w:tblLayout w:type="fixed"/>
          <w:tblCellMar>
            <w:top w:w="0" w:type="dxa"/>
            <w:left w:w="0" w:type="dxa"/>
            <w:bottom w:w="0" w:type="dxa"/>
            <w:right w:w="0" w:type="dxa"/>
          </w:tblCellMar>
        </w:tblPrEx>
        <w:trPr>
          <w:trHeight w:val="241"/>
        </w:trPr>
        <w:tc>
          <w:tcPr>
            <w:tcW w:w="690" w:type="dxa"/>
            <w:vMerge/>
            <w:tcBorders>
              <w:top w:val="nil"/>
              <w:right w:val="single" w:sz="4" w:space="0" w:color="000000"/>
            </w:tcBorders>
          </w:tcPr>
          <w:p>
            <w:pPr>
              <w:rPr>
                <w:sz w:val="2"/>
                <w:szCs w:val="2"/>
              </w:rPr>
            </w:pPr>
          </w:p>
        </w:tc>
        <w:tc>
          <w:tcPr>
            <w:tcW w:w="114" w:type="dxa"/>
            <w:vMerge/>
            <w:tcBorders>
              <w:top w:val="nil"/>
              <w:left w:val="single" w:sz="4" w:space="0" w:color="000000"/>
              <w:right w:val="single" w:sz="4" w:space="0" w:color="000000"/>
            </w:tcBorders>
          </w:tcPr>
          <w:p>
            <w:pPr>
              <w:rPr>
                <w:sz w:val="2"/>
                <w:szCs w:val="2"/>
              </w:rPr>
            </w:pPr>
          </w:p>
        </w:tc>
        <w:tc>
          <w:tcPr>
            <w:tcW w:w="579" w:type="dxa"/>
            <w:vMerge/>
            <w:tcBorders>
              <w:top w:val="nil"/>
              <w:left w:val="single" w:sz="4" w:space="0" w:color="000000"/>
              <w:bottom w:val="thickThinMediumGap" w:sz="4" w:space="0" w:color="000000"/>
              <w:right w:val="single" w:sz="6" w:space="0" w:color="000000"/>
            </w:tcBorders>
          </w:tcPr>
          <w:p>
            <w:pPr>
              <w:rPr>
                <w:sz w:val="2"/>
                <w:szCs w:val="2"/>
              </w:rPr>
            </w:pPr>
          </w:p>
        </w:tc>
        <w:tc>
          <w:tcPr>
            <w:tcW w:w="526" w:type="dxa"/>
            <w:vMerge/>
            <w:tcBorders>
              <w:top w:val="nil"/>
              <w:left w:val="single" w:sz="6" w:space="0" w:color="000000"/>
              <w:bottom w:val="thickThinMediumGap" w:sz="4" w:space="0" w:color="000000"/>
              <w:right w:val="single" w:sz="4" w:space="0" w:color="000000"/>
            </w:tcBorders>
          </w:tcPr>
          <w:p>
            <w:pPr>
              <w:rPr>
                <w:sz w:val="2"/>
                <w:szCs w:val="2"/>
              </w:rPr>
            </w:pPr>
          </w:p>
        </w:tc>
        <w:tc>
          <w:tcPr>
            <w:tcW w:w="5340" w:type="dxa"/>
            <w:tcBorders>
              <w:top w:val="nil"/>
              <w:left w:val="single" w:sz="4" w:space="0" w:color="000000"/>
              <w:bottom w:val="nil"/>
              <w:right w:val="single" w:sz="6" w:space="0" w:color="000000"/>
            </w:tcBorders>
          </w:tcPr>
          <w:p>
            <w:pPr>
              <w:pStyle w:val="TableParagraph"/>
              <w:spacing w:line="221" w:lineRule="exact"/>
              <w:ind w:left="22"/>
              <w:jc w:val="center"/>
              <w:rPr>
                <w:sz w:val="21"/>
              </w:rPr>
            </w:pPr>
            <w:r>
              <w:rPr>
                <w:sz w:val="21"/>
              </w:rPr>
              <w:t>建设项目遗产环境影响评价制度和项目申报审批制度。未</w:t>
            </w:r>
          </w:p>
        </w:tc>
        <w:tc>
          <w:tcPr>
            <w:tcW w:w="772" w:type="dxa"/>
            <w:tcBorders>
              <w:top w:val="nil"/>
              <w:left w:val="single" w:sz="6" w:space="0" w:color="000000"/>
              <w:bottom w:val="nil"/>
              <w:right w:val="single" w:sz="6" w:space="0" w:color="000000"/>
            </w:tcBorders>
          </w:tcPr>
          <w:p>
            <w:pPr>
              <w:pStyle w:val="TableParagraph"/>
              <w:spacing w:line="221" w:lineRule="exact"/>
              <w:ind w:right="130"/>
              <w:jc w:val="right"/>
              <w:rPr>
                <w:sz w:val="21"/>
              </w:rPr>
            </w:pPr>
            <w:r>
              <w:rPr>
                <w:w w:val="95"/>
                <w:sz w:val="21"/>
              </w:rPr>
              <w:t>不外排</w:t>
            </w:r>
          </w:p>
        </w:tc>
        <w:tc>
          <w:tcPr>
            <w:tcW w:w="734" w:type="dxa"/>
            <w:tcBorders>
              <w:top w:val="nil"/>
              <w:left w:val="single" w:sz="6" w:space="0" w:color="000000"/>
              <w:bottom w:val="nil"/>
              <w:right w:val="single" w:sz="4" w:space="0" w:color="000000"/>
            </w:tcBorders>
          </w:tcPr>
          <w:p>
            <w:pPr>
              <w:pStyle w:val="TableParagraph"/>
              <w:rPr>
                <w:rFonts w:ascii="Times New Roman"/>
                <w:sz w:val="16"/>
              </w:rPr>
            </w:pPr>
          </w:p>
        </w:tc>
        <w:tc>
          <w:tcPr>
            <w:tcW w:w="115" w:type="dxa"/>
            <w:vMerge/>
            <w:tcBorders>
              <w:top w:val="nil"/>
              <w:left w:val="single" w:sz="4" w:space="0" w:color="000000"/>
            </w:tcBorders>
          </w:tcPr>
          <w:p>
            <w:pPr>
              <w:rPr>
                <w:sz w:val="2"/>
                <w:szCs w:val="2"/>
              </w:rPr>
            </w:pPr>
          </w:p>
        </w:tc>
      </w:tr>
      <w:tr>
        <w:tblPrEx>
          <w:tblW w:w="0" w:type="auto"/>
          <w:tblInd w:w="188" w:type="dxa"/>
          <w:tblLayout w:type="fixed"/>
          <w:tblCellMar>
            <w:top w:w="0" w:type="dxa"/>
            <w:left w:w="0" w:type="dxa"/>
            <w:bottom w:w="0" w:type="dxa"/>
            <w:right w:w="0" w:type="dxa"/>
          </w:tblCellMar>
        </w:tblPrEx>
        <w:trPr>
          <w:trHeight w:val="242"/>
        </w:trPr>
        <w:tc>
          <w:tcPr>
            <w:tcW w:w="690" w:type="dxa"/>
            <w:vMerge/>
            <w:tcBorders>
              <w:top w:val="nil"/>
              <w:right w:val="single" w:sz="4" w:space="0" w:color="000000"/>
            </w:tcBorders>
          </w:tcPr>
          <w:p>
            <w:pPr>
              <w:rPr>
                <w:sz w:val="2"/>
                <w:szCs w:val="2"/>
              </w:rPr>
            </w:pPr>
          </w:p>
        </w:tc>
        <w:tc>
          <w:tcPr>
            <w:tcW w:w="114" w:type="dxa"/>
            <w:vMerge/>
            <w:tcBorders>
              <w:top w:val="nil"/>
              <w:left w:val="single" w:sz="4" w:space="0" w:color="000000"/>
              <w:right w:val="single" w:sz="4" w:space="0" w:color="000000"/>
            </w:tcBorders>
          </w:tcPr>
          <w:p>
            <w:pPr>
              <w:rPr>
                <w:sz w:val="2"/>
                <w:szCs w:val="2"/>
              </w:rPr>
            </w:pPr>
          </w:p>
        </w:tc>
        <w:tc>
          <w:tcPr>
            <w:tcW w:w="579" w:type="dxa"/>
            <w:vMerge/>
            <w:tcBorders>
              <w:top w:val="nil"/>
              <w:left w:val="single" w:sz="4" w:space="0" w:color="000000"/>
              <w:bottom w:val="thickThinMediumGap" w:sz="4" w:space="0" w:color="000000"/>
              <w:right w:val="single" w:sz="6" w:space="0" w:color="000000"/>
            </w:tcBorders>
          </w:tcPr>
          <w:p>
            <w:pPr>
              <w:rPr>
                <w:sz w:val="2"/>
                <w:szCs w:val="2"/>
              </w:rPr>
            </w:pPr>
          </w:p>
        </w:tc>
        <w:tc>
          <w:tcPr>
            <w:tcW w:w="526" w:type="dxa"/>
            <w:vMerge/>
            <w:tcBorders>
              <w:top w:val="nil"/>
              <w:left w:val="single" w:sz="6" w:space="0" w:color="000000"/>
              <w:bottom w:val="thickThinMediumGap" w:sz="4" w:space="0" w:color="000000"/>
              <w:right w:val="single" w:sz="4" w:space="0" w:color="000000"/>
            </w:tcBorders>
          </w:tcPr>
          <w:p>
            <w:pPr>
              <w:rPr>
                <w:sz w:val="2"/>
                <w:szCs w:val="2"/>
              </w:rPr>
            </w:pPr>
          </w:p>
        </w:tc>
        <w:tc>
          <w:tcPr>
            <w:tcW w:w="5340" w:type="dxa"/>
            <w:tcBorders>
              <w:top w:val="nil"/>
              <w:left w:val="single" w:sz="4" w:space="0" w:color="000000"/>
              <w:bottom w:val="nil"/>
              <w:right w:val="single" w:sz="6" w:space="0" w:color="000000"/>
            </w:tcBorders>
          </w:tcPr>
          <w:p>
            <w:pPr>
              <w:pStyle w:val="TableParagraph"/>
              <w:spacing w:line="222" w:lineRule="exact"/>
              <w:ind w:left="22"/>
              <w:jc w:val="center"/>
              <w:rPr>
                <w:sz w:val="21"/>
              </w:rPr>
            </w:pPr>
            <w:r>
              <w:rPr>
                <w:sz w:val="21"/>
              </w:rPr>
              <w:t>经文物部门批准实施的项目，一律不予审批。除依法批准</w:t>
            </w:r>
          </w:p>
        </w:tc>
        <w:tc>
          <w:tcPr>
            <w:tcW w:w="772" w:type="dxa"/>
            <w:tcBorders>
              <w:top w:val="nil"/>
              <w:left w:val="single" w:sz="6" w:space="0" w:color="000000"/>
              <w:bottom w:val="nil"/>
              <w:right w:val="single" w:sz="6" w:space="0" w:color="000000"/>
            </w:tcBorders>
          </w:tcPr>
          <w:p>
            <w:pPr>
              <w:pStyle w:val="TableParagraph"/>
              <w:rPr>
                <w:rFonts w:ascii="Times New Roman"/>
                <w:sz w:val="16"/>
              </w:rPr>
            </w:pPr>
          </w:p>
        </w:tc>
        <w:tc>
          <w:tcPr>
            <w:tcW w:w="734" w:type="dxa"/>
            <w:tcBorders>
              <w:top w:val="nil"/>
              <w:left w:val="single" w:sz="6" w:space="0" w:color="000000"/>
              <w:bottom w:val="nil"/>
              <w:right w:val="single" w:sz="4" w:space="0" w:color="000000"/>
            </w:tcBorders>
          </w:tcPr>
          <w:p>
            <w:pPr>
              <w:pStyle w:val="TableParagraph"/>
              <w:rPr>
                <w:rFonts w:ascii="Times New Roman"/>
                <w:sz w:val="16"/>
              </w:rPr>
            </w:pPr>
          </w:p>
        </w:tc>
        <w:tc>
          <w:tcPr>
            <w:tcW w:w="115" w:type="dxa"/>
            <w:vMerge/>
            <w:tcBorders>
              <w:top w:val="nil"/>
              <w:left w:val="single" w:sz="4" w:space="0" w:color="000000"/>
            </w:tcBorders>
          </w:tcPr>
          <w:p>
            <w:pPr>
              <w:rPr>
                <w:sz w:val="2"/>
                <w:szCs w:val="2"/>
              </w:rPr>
            </w:pPr>
          </w:p>
        </w:tc>
      </w:tr>
      <w:tr>
        <w:tblPrEx>
          <w:tblW w:w="0" w:type="auto"/>
          <w:tblInd w:w="188" w:type="dxa"/>
          <w:tblLayout w:type="fixed"/>
          <w:tblCellMar>
            <w:top w:w="0" w:type="dxa"/>
            <w:left w:w="0" w:type="dxa"/>
            <w:bottom w:w="0" w:type="dxa"/>
            <w:right w:w="0" w:type="dxa"/>
          </w:tblCellMar>
        </w:tblPrEx>
        <w:trPr>
          <w:trHeight w:val="242"/>
        </w:trPr>
        <w:tc>
          <w:tcPr>
            <w:tcW w:w="690" w:type="dxa"/>
            <w:vMerge/>
            <w:tcBorders>
              <w:top w:val="nil"/>
              <w:right w:val="single" w:sz="4" w:space="0" w:color="000000"/>
            </w:tcBorders>
          </w:tcPr>
          <w:p>
            <w:pPr>
              <w:rPr>
                <w:sz w:val="2"/>
                <w:szCs w:val="2"/>
              </w:rPr>
            </w:pPr>
          </w:p>
        </w:tc>
        <w:tc>
          <w:tcPr>
            <w:tcW w:w="114" w:type="dxa"/>
            <w:vMerge/>
            <w:tcBorders>
              <w:top w:val="nil"/>
              <w:left w:val="single" w:sz="4" w:space="0" w:color="000000"/>
              <w:right w:val="single" w:sz="4" w:space="0" w:color="000000"/>
            </w:tcBorders>
          </w:tcPr>
          <w:p>
            <w:pPr>
              <w:rPr>
                <w:sz w:val="2"/>
                <w:szCs w:val="2"/>
              </w:rPr>
            </w:pPr>
          </w:p>
        </w:tc>
        <w:tc>
          <w:tcPr>
            <w:tcW w:w="579" w:type="dxa"/>
            <w:vMerge/>
            <w:tcBorders>
              <w:top w:val="nil"/>
              <w:left w:val="single" w:sz="4" w:space="0" w:color="000000"/>
              <w:bottom w:val="thickThinMediumGap" w:sz="4" w:space="0" w:color="000000"/>
              <w:right w:val="single" w:sz="6" w:space="0" w:color="000000"/>
            </w:tcBorders>
          </w:tcPr>
          <w:p>
            <w:pPr>
              <w:rPr>
                <w:sz w:val="2"/>
                <w:szCs w:val="2"/>
              </w:rPr>
            </w:pPr>
          </w:p>
        </w:tc>
        <w:tc>
          <w:tcPr>
            <w:tcW w:w="526" w:type="dxa"/>
            <w:vMerge/>
            <w:tcBorders>
              <w:top w:val="nil"/>
              <w:left w:val="single" w:sz="6" w:space="0" w:color="000000"/>
              <w:bottom w:val="thickThinMediumGap" w:sz="4" w:space="0" w:color="000000"/>
              <w:right w:val="single" w:sz="4" w:space="0" w:color="000000"/>
            </w:tcBorders>
          </w:tcPr>
          <w:p>
            <w:pPr>
              <w:rPr>
                <w:sz w:val="2"/>
                <w:szCs w:val="2"/>
              </w:rPr>
            </w:pPr>
          </w:p>
        </w:tc>
        <w:tc>
          <w:tcPr>
            <w:tcW w:w="5340" w:type="dxa"/>
            <w:tcBorders>
              <w:top w:val="nil"/>
              <w:left w:val="single" w:sz="4" w:space="0" w:color="000000"/>
              <w:bottom w:val="nil"/>
              <w:right w:val="single" w:sz="6" w:space="0" w:color="000000"/>
            </w:tcBorders>
          </w:tcPr>
          <w:p>
            <w:pPr>
              <w:pStyle w:val="TableParagraph"/>
              <w:spacing w:line="222" w:lineRule="exact"/>
              <w:ind w:left="22"/>
              <w:jc w:val="center"/>
              <w:rPr>
                <w:sz w:val="21"/>
              </w:rPr>
            </w:pPr>
            <w:r>
              <w:rPr>
                <w:sz w:val="21"/>
              </w:rPr>
              <w:t>的防洪、航道疏浚、水工设施维护、输水河道等关系国计</w:t>
            </w:r>
          </w:p>
        </w:tc>
        <w:tc>
          <w:tcPr>
            <w:tcW w:w="772" w:type="dxa"/>
            <w:tcBorders>
              <w:top w:val="nil"/>
              <w:left w:val="single" w:sz="6" w:space="0" w:color="000000"/>
              <w:bottom w:val="nil"/>
              <w:right w:val="single" w:sz="6" w:space="0" w:color="000000"/>
            </w:tcBorders>
          </w:tcPr>
          <w:p>
            <w:pPr>
              <w:pStyle w:val="TableParagraph"/>
              <w:rPr>
                <w:rFonts w:ascii="Times New Roman"/>
                <w:sz w:val="16"/>
              </w:rPr>
            </w:pPr>
          </w:p>
        </w:tc>
        <w:tc>
          <w:tcPr>
            <w:tcW w:w="734" w:type="dxa"/>
            <w:tcBorders>
              <w:top w:val="nil"/>
              <w:left w:val="single" w:sz="6" w:space="0" w:color="000000"/>
              <w:bottom w:val="nil"/>
              <w:right w:val="single" w:sz="4" w:space="0" w:color="000000"/>
            </w:tcBorders>
          </w:tcPr>
          <w:p>
            <w:pPr>
              <w:pStyle w:val="TableParagraph"/>
              <w:rPr>
                <w:rFonts w:ascii="Times New Roman"/>
                <w:sz w:val="16"/>
              </w:rPr>
            </w:pPr>
          </w:p>
        </w:tc>
        <w:tc>
          <w:tcPr>
            <w:tcW w:w="115" w:type="dxa"/>
            <w:vMerge/>
            <w:tcBorders>
              <w:top w:val="nil"/>
              <w:left w:val="single" w:sz="4" w:space="0" w:color="000000"/>
            </w:tcBorders>
          </w:tcPr>
          <w:p>
            <w:pPr>
              <w:rPr>
                <w:sz w:val="2"/>
                <w:szCs w:val="2"/>
              </w:rPr>
            </w:pPr>
          </w:p>
        </w:tc>
      </w:tr>
      <w:tr>
        <w:tblPrEx>
          <w:tblW w:w="0" w:type="auto"/>
          <w:tblInd w:w="188" w:type="dxa"/>
          <w:tblLayout w:type="fixed"/>
          <w:tblCellMar>
            <w:top w:w="0" w:type="dxa"/>
            <w:left w:w="0" w:type="dxa"/>
            <w:bottom w:w="0" w:type="dxa"/>
            <w:right w:w="0" w:type="dxa"/>
          </w:tblCellMar>
        </w:tblPrEx>
        <w:trPr>
          <w:trHeight w:val="242"/>
        </w:trPr>
        <w:tc>
          <w:tcPr>
            <w:tcW w:w="690" w:type="dxa"/>
            <w:vMerge/>
            <w:tcBorders>
              <w:top w:val="nil"/>
              <w:right w:val="single" w:sz="4" w:space="0" w:color="000000"/>
            </w:tcBorders>
          </w:tcPr>
          <w:p>
            <w:pPr>
              <w:rPr>
                <w:sz w:val="2"/>
                <w:szCs w:val="2"/>
              </w:rPr>
            </w:pPr>
          </w:p>
        </w:tc>
        <w:tc>
          <w:tcPr>
            <w:tcW w:w="114" w:type="dxa"/>
            <w:vMerge/>
            <w:tcBorders>
              <w:top w:val="nil"/>
              <w:left w:val="single" w:sz="4" w:space="0" w:color="000000"/>
              <w:right w:val="single" w:sz="4" w:space="0" w:color="000000"/>
            </w:tcBorders>
          </w:tcPr>
          <w:p>
            <w:pPr>
              <w:rPr>
                <w:sz w:val="2"/>
                <w:szCs w:val="2"/>
              </w:rPr>
            </w:pPr>
          </w:p>
        </w:tc>
        <w:tc>
          <w:tcPr>
            <w:tcW w:w="579" w:type="dxa"/>
            <w:vMerge/>
            <w:tcBorders>
              <w:top w:val="nil"/>
              <w:left w:val="single" w:sz="4" w:space="0" w:color="000000"/>
              <w:bottom w:val="thickThinMediumGap" w:sz="4" w:space="0" w:color="000000"/>
              <w:right w:val="single" w:sz="6" w:space="0" w:color="000000"/>
            </w:tcBorders>
          </w:tcPr>
          <w:p>
            <w:pPr>
              <w:rPr>
                <w:sz w:val="2"/>
                <w:szCs w:val="2"/>
              </w:rPr>
            </w:pPr>
          </w:p>
        </w:tc>
        <w:tc>
          <w:tcPr>
            <w:tcW w:w="526" w:type="dxa"/>
            <w:vMerge/>
            <w:tcBorders>
              <w:top w:val="nil"/>
              <w:left w:val="single" w:sz="6" w:space="0" w:color="000000"/>
              <w:bottom w:val="thickThinMediumGap" w:sz="4" w:space="0" w:color="000000"/>
              <w:right w:val="single" w:sz="4" w:space="0" w:color="000000"/>
            </w:tcBorders>
          </w:tcPr>
          <w:p>
            <w:pPr>
              <w:rPr>
                <w:sz w:val="2"/>
                <w:szCs w:val="2"/>
              </w:rPr>
            </w:pPr>
          </w:p>
        </w:tc>
        <w:tc>
          <w:tcPr>
            <w:tcW w:w="5340" w:type="dxa"/>
            <w:tcBorders>
              <w:top w:val="nil"/>
              <w:left w:val="single" w:sz="4" w:space="0" w:color="000000"/>
              <w:bottom w:val="nil"/>
              <w:right w:val="single" w:sz="6" w:space="0" w:color="000000"/>
            </w:tcBorders>
          </w:tcPr>
          <w:p>
            <w:pPr>
              <w:pStyle w:val="TableParagraph"/>
              <w:spacing w:line="222" w:lineRule="exact"/>
              <w:ind w:left="19"/>
              <w:jc w:val="center"/>
              <w:rPr>
                <w:sz w:val="21"/>
              </w:rPr>
            </w:pPr>
            <w:r>
              <w:rPr>
                <w:sz w:val="21"/>
              </w:rPr>
              <w:t>民生的重点工程外，任何单位或者个人不得在大运河遗产</w:t>
            </w:r>
          </w:p>
        </w:tc>
        <w:tc>
          <w:tcPr>
            <w:tcW w:w="772" w:type="dxa"/>
            <w:tcBorders>
              <w:top w:val="nil"/>
              <w:left w:val="single" w:sz="6" w:space="0" w:color="000000"/>
              <w:bottom w:val="nil"/>
              <w:right w:val="single" w:sz="6" w:space="0" w:color="000000"/>
            </w:tcBorders>
          </w:tcPr>
          <w:p>
            <w:pPr>
              <w:pStyle w:val="TableParagraph"/>
              <w:rPr>
                <w:rFonts w:ascii="Times New Roman"/>
                <w:sz w:val="16"/>
              </w:rPr>
            </w:pPr>
          </w:p>
        </w:tc>
        <w:tc>
          <w:tcPr>
            <w:tcW w:w="734" w:type="dxa"/>
            <w:tcBorders>
              <w:top w:val="nil"/>
              <w:left w:val="single" w:sz="6" w:space="0" w:color="000000"/>
              <w:bottom w:val="nil"/>
              <w:right w:val="single" w:sz="4" w:space="0" w:color="000000"/>
            </w:tcBorders>
          </w:tcPr>
          <w:p>
            <w:pPr>
              <w:pStyle w:val="TableParagraph"/>
              <w:rPr>
                <w:rFonts w:ascii="Times New Roman"/>
                <w:sz w:val="16"/>
              </w:rPr>
            </w:pPr>
          </w:p>
        </w:tc>
        <w:tc>
          <w:tcPr>
            <w:tcW w:w="115" w:type="dxa"/>
            <w:vMerge/>
            <w:tcBorders>
              <w:top w:val="nil"/>
              <w:left w:val="single" w:sz="4" w:space="0" w:color="000000"/>
            </w:tcBorders>
          </w:tcPr>
          <w:p>
            <w:pPr>
              <w:rPr>
                <w:sz w:val="2"/>
                <w:szCs w:val="2"/>
              </w:rPr>
            </w:pPr>
          </w:p>
        </w:tc>
      </w:tr>
      <w:tr>
        <w:tblPrEx>
          <w:tblW w:w="0" w:type="auto"/>
          <w:tblInd w:w="188" w:type="dxa"/>
          <w:tblLayout w:type="fixed"/>
          <w:tblCellMar>
            <w:top w:w="0" w:type="dxa"/>
            <w:left w:w="0" w:type="dxa"/>
            <w:bottom w:w="0" w:type="dxa"/>
            <w:right w:w="0" w:type="dxa"/>
          </w:tblCellMar>
        </w:tblPrEx>
        <w:trPr>
          <w:trHeight w:val="787"/>
        </w:trPr>
        <w:tc>
          <w:tcPr>
            <w:tcW w:w="690" w:type="dxa"/>
            <w:vMerge/>
            <w:tcBorders>
              <w:top w:val="nil"/>
              <w:right w:val="single" w:sz="4" w:space="0" w:color="000000"/>
            </w:tcBorders>
          </w:tcPr>
          <w:p>
            <w:pPr>
              <w:rPr>
                <w:sz w:val="2"/>
                <w:szCs w:val="2"/>
              </w:rPr>
            </w:pPr>
          </w:p>
        </w:tc>
        <w:tc>
          <w:tcPr>
            <w:tcW w:w="114" w:type="dxa"/>
            <w:vMerge/>
            <w:tcBorders>
              <w:top w:val="nil"/>
              <w:left w:val="single" w:sz="4" w:space="0" w:color="000000"/>
              <w:right w:val="single" w:sz="4" w:space="0" w:color="000000"/>
            </w:tcBorders>
          </w:tcPr>
          <w:p>
            <w:pPr>
              <w:rPr>
                <w:sz w:val="2"/>
                <w:szCs w:val="2"/>
              </w:rPr>
            </w:pPr>
          </w:p>
        </w:tc>
        <w:tc>
          <w:tcPr>
            <w:tcW w:w="579" w:type="dxa"/>
            <w:vMerge/>
            <w:tcBorders>
              <w:top w:val="nil"/>
              <w:left w:val="single" w:sz="4" w:space="0" w:color="000000"/>
              <w:bottom w:val="thickThinMediumGap" w:sz="4" w:space="0" w:color="000000"/>
              <w:right w:val="single" w:sz="6" w:space="0" w:color="000000"/>
            </w:tcBorders>
          </w:tcPr>
          <w:p>
            <w:pPr>
              <w:rPr>
                <w:sz w:val="2"/>
                <w:szCs w:val="2"/>
              </w:rPr>
            </w:pPr>
          </w:p>
        </w:tc>
        <w:tc>
          <w:tcPr>
            <w:tcW w:w="526" w:type="dxa"/>
            <w:vMerge/>
            <w:tcBorders>
              <w:top w:val="nil"/>
              <w:left w:val="single" w:sz="6" w:space="0" w:color="000000"/>
              <w:bottom w:val="thickThinMediumGap" w:sz="4" w:space="0" w:color="000000"/>
              <w:right w:val="single" w:sz="4" w:space="0" w:color="000000"/>
            </w:tcBorders>
          </w:tcPr>
          <w:p>
            <w:pPr>
              <w:rPr>
                <w:sz w:val="2"/>
                <w:szCs w:val="2"/>
              </w:rPr>
            </w:pPr>
          </w:p>
        </w:tc>
        <w:tc>
          <w:tcPr>
            <w:tcW w:w="5340" w:type="dxa"/>
            <w:tcBorders>
              <w:top w:val="nil"/>
              <w:left w:val="single" w:sz="4" w:space="0" w:color="000000"/>
              <w:bottom w:val="nil"/>
              <w:right w:val="single" w:sz="6" w:space="0" w:color="000000"/>
            </w:tcBorders>
          </w:tcPr>
          <w:p>
            <w:pPr>
              <w:pStyle w:val="TableParagraph"/>
              <w:spacing w:line="256" w:lineRule="exact"/>
              <w:ind w:left="62"/>
              <w:rPr>
                <w:sz w:val="21"/>
              </w:rPr>
            </w:pPr>
            <w:r>
              <w:rPr>
                <w:sz w:val="21"/>
              </w:rPr>
              <w:t>保护规划范围内进行破坏大运河遗产本体的工程建设。</w:t>
            </w:r>
          </w:p>
          <w:p>
            <w:pPr>
              <w:pStyle w:val="TableParagraph"/>
              <w:spacing w:before="2"/>
              <w:ind w:left="62"/>
              <w:rPr>
                <w:sz w:val="21"/>
              </w:rPr>
            </w:pPr>
            <w:r>
              <w:rPr>
                <w:rFonts w:ascii="Times New Roman" w:eastAsia="Times New Roman"/>
                <w:spacing w:val="3"/>
                <w:w w:val="95"/>
                <w:sz w:val="21"/>
              </w:rPr>
              <w:t>6</w:t>
            </w:r>
            <w:r>
              <w:rPr>
                <w:spacing w:val="1"/>
                <w:w w:val="95"/>
                <w:sz w:val="21"/>
              </w:rPr>
              <w:t>、国家级森林公园规划范围内进行开发建设，执行《国</w:t>
            </w:r>
          </w:p>
          <w:p>
            <w:pPr>
              <w:pStyle w:val="TableParagraph"/>
              <w:spacing w:before="4" w:line="235" w:lineRule="exact"/>
              <w:ind w:left="62"/>
              <w:rPr>
                <w:sz w:val="21"/>
              </w:rPr>
            </w:pPr>
            <w:r>
              <w:rPr>
                <w:spacing w:val="-3"/>
                <w:w w:val="95"/>
                <w:sz w:val="21"/>
              </w:rPr>
              <w:t>家级森林公园管理办法》中相关规定，严格按照总体规划</w:t>
            </w:r>
          </w:p>
        </w:tc>
        <w:tc>
          <w:tcPr>
            <w:tcW w:w="772" w:type="dxa"/>
            <w:tcBorders>
              <w:top w:val="nil"/>
              <w:left w:val="single" w:sz="6" w:space="0" w:color="000000"/>
              <w:bottom w:val="nil"/>
              <w:right w:val="single" w:sz="6" w:space="0" w:color="000000"/>
            </w:tcBorders>
          </w:tcPr>
          <w:p>
            <w:pPr>
              <w:pStyle w:val="TableParagraph"/>
              <w:rPr>
                <w:rFonts w:ascii="Times New Roman"/>
                <w:sz w:val="20"/>
              </w:rPr>
            </w:pPr>
          </w:p>
        </w:tc>
        <w:tc>
          <w:tcPr>
            <w:tcW w:w="734" w:type="dxa"/>
            <w:tcBorders>
              <w:top w:val="nil"/>
              <w:left w:val="single" w:sz="6" w:space="0" w:color="000000"/>
              <w:bottom w:val="nil"/>
              <w:right w:val="single" w:sz="4" w:space="0" w:color="000000"/>
            </w:tcBorders>
          </w:tcPr>
          <w:p>
            <w:pPr>
              <w:pStyle w:val="TableParagraph"/>
              <w:rPr>
                <w:rFonts w:ascii="Times New Roman"/>
                <w:sz w:val="20"/>
              </w:rPr>
            </w:pPr>
          </w:p>
        </w:tc>
        <w:tc>
          <w:tcPr>
            <w:tcW w:w="115" w:type="dxa"/>
            <w:vMerge/>
            <w:tcBorders>
              <w:top w:val="nil"/>
              <w:left w:val="single" w:sz="4" w:space="0" w:color="000000"/>
            </w:tcBorders>
          </w:tcPr>
          <w:p>
            <w:pPr>
              <w:rPr>
                <w:sz w:val="2"/>
                <w:szCs w:val="2"/>
              </w:rPr>
            </w:pPr>
          </w:p>
        </w:tc>
      </w:tr>
      <w:tr>
        <w:tblPrEx>
          <w:tblW w:w="0" w:type="auto"/>
          <w:tblInd w:w="188" w:type="dxa"/>
          <w:tblLayout w:type="fixed"/>
          <w:tblCellMar>
            <w:top w:w="0" w:type="dxa"/>
            <w:left w:w="0" w:type="dxa"/>
            <w:bottom w:w="0" w:type="dxa"/>
            <w:right w:w="0" w:type="dxa"/>
          </w:tblCellMar>
        </w:tblPrEx>
        <w:trPr>
          <w:trHeight w:val="242"/>
        </w:trPr>
        <w:tc>
          <w:tcPr>
            <w:tcW w:w="690" w:type="dxa"/>
            <w:vMerge/>
            <w:tcBorders>
              <w:top w:val="nil"/>
              <w:right w:val="single" w:sz="4" w:space="0" w:color="000000"/>
            </w:tcBorders>
          </w:tcPr>
          <w:p>
            <w:pPr>
              <w:rPr>
                <w:sz w:val="2"/>
                <w:szCs w:val="2"/>
              </w:rPr>
            </w:pPr>
          </w:p>
        </w:tc>
        <w:tc>
          <w:tcPr>
            <w:tcW w:w="114" w:type="dxa"/>
            <w:vMerge/>
            <w:tcBorders>
              <w:top w:val="nil"/>
              <w:left w:val="single" w:sz="4" w:space="0" w:color="000000"/>
              <w:right w:val="single" w:sz="4" w:space="0" w:color="000000"/>
            </w:tcBorders>
          </w:tcPr>
          <w:p>
            <w:pPr>
              <w:rPr>
                <w:sz w:val="2"/>
                <w:szCs w:val="2"/>
              </w:rPr>
            </w:pPr>
          </w:p>
        </w:tc>
        <w:tc>
          <w:tcPr>
            <w:tcW w:w="579" w:type="dxa"/>
            <w:vMerge/>
            <w:tcBorders>
              <w:top w:val="nil"/>
              <w:left w:val="single" w:sz="4" w:space="0" w:color="000000"/>
              <w:bottom w:val="thickThinMediumGap" w:sz="4" w:space="0" w:color="000000"/>
              <w:right w:val="single" w:sz="6" w:space="0" w:color="000000"/>
            </w:tcBorders>
          </w:tcPr>
          <w:p>
            <w:pPr>
              <w:rPr>
                <w:sz w:val="2"/>
                <w:szCs w:val="2"/>
              </w:rPr>
            </w:pPr>
          </w:p>
        </w:tc>
        <w:tc>
          <w:tcPr>
            <w:tcW w:w="526" w:type="dxa"/>
            <w:vMerge/>
            <w:tcBorders>
              <w:top w:val="nil"/>
              <w:left w:val="single" w:sz="6" w:space="0" w:color="000000"/>
              <w:bottom w:val="thickThinMediumGap" w:sz="4" w:space="0" w:color="000000"/>
              <w:right w:val="single" w:sz="4" w:space="0" w:color="000000"/>
            </w:tcBorders>
          </w:tcPr>
          <w:p>
            <w:pPr>
              <w:rPr>
                <w:sz w:val="2"/>
                <w:szCs w:val="2"/>
              </w:rPr>
            </w:pPr>
          </w:p>
        </w:tc>
        <w:tc>
          <w:tcPr>
            <w:tcW w:w="5340" w:type="dxa"/>
            <w:tcBorders>
              <w:top w:val="nil"/>
              <w:left w:val="single" w:sz="4" w:space="0" w:color="000000"/>
              <w:bottom w:val="nil"/>
              <w:right w:val="single" w:sz="6" w:space="0" w:color="000000"/>
            </w:tcBorders>
          </w:tcPr>
          <w:p>
            <w:pPr>
              <w:pStyle w:val="TableParagraph"/>
              <w:spacing w:line="222" w:lineRule="exact"/>
              <w:ind w:left="22"/>
              <w:jc w:val="center"/>
              <w:rPr>
                <w:sz w:val="21"/>
              </w:rPr>
            </w:pPr>
            <w:r>
              <w:rPr>
                <w:sz w:val="21"/>
              </w:rPr>
              <w:t>要求进行，同时须经森林公园主管部门批准同意。省级及</w:t>
            </w:r>
          </w:p>
        </w:tc>
        <w:tc>
          <w:tcPr>
            <w:tcW w:w="772" w:type="dxa"/>
            <w:tcBorders>
              <w:top w:val="nil"/>
              <w:left w:val="single" w:sz="6" w:space="0" w:color="000000"/>
              <w:bottom w:val="nil"/>
              <w:right w:val="single" w:sz="6" w:space="0" w:color="000000"/>
            </w:tcBorders>
          </w:tcPr>
          <w:p>
            <w:pPr>
              <w:pStyle w:val="TableParagraph"/>
              <w:rPr>
                <w:rFonts w:ascii="Times New Roman"/>
                <w:sz w:val="16"/>
              </w:rPr>
            </w:pPr>
          </w:p>
        </w:tc>
        <w:tc>
          <w:tcPr>
            <w:tcW w:w="734" w:type="dxa"/>
            <w:tcBorders>
              <w:top w:val="nil"/>
              <w:left w:val="single" w:sz="6" w:space="0" w:color="000000"/>
              <w:bottom w:val="nil"/>
              <w:right w:val="single" w:sz="4" w:space="0" w:color="000000"/>
            </w:tcBorders>
          </w:tcPr>
          <w:p>
            <w:pPr>
              <w:pStyle w:val="TableParagraph"/>
              <w:rPr>
                <w:rFonts w:ascii="Times New Roman"/>
                <w:sz w:val="16"/>
              </w:rPr>
            </w:pPr>
          </w:p>
        </w:tc>
        <w:tc>
          <w:tcPr>
            <w:tcW w:w="115" w:type="dxa"/>
            <w:vMerge/>
            <w:tcBorders>
              <w:top w:val="nil"/>
              <w:left w:val="single" w:sz="4" w:space="0" w:color="000000"/>
            </w:tcBorders>
          </w:tcPr>
          <w:p>
            <w:pPr>
              <w:rPr>
                <w:sz w:val="2"/>
                <w:szCs w:val="2"/>
              </w:rPr>
            </w:pPr>
          </w:p>
        </w:tc>
      </w:tr>
      <w:tr>
        <w:tblPrEx>
          <w:tblW w:w="0" w:type="auto"/>
          <w:tblInd w:w="188" w:type="dxa"/>
          <w:tblLayout w:type="fixed"/>
          <w:tblCellMar>
            <w:top w:w="0" w:type="dxa"/>
            <w:left w:w="0" w:type="dxa"/>
            <w:bottom w:w="0" w:type="dxa"/>
            <w:right w:w="0" w:type="dxa"/>
          </w:tblCellMar>
        </w:tblPrEx>
        <w:trPr>
          <w:trHeight w:val="242"/>
        </w:trPr>
        <w:tc>
          <w:tcPr>
            <w:tcW w:w="690" w:type="dxa"/>
            <w:vMerge/>
            <w:tcBorders>
              <w:top w:val="nil"/>
              <w:right w:val="single" w:sz="4" w:space="0" w:color="000000"/>
            </w:tcBorders>
          </w:tcPr>
          <w:p>
            <w:pPr>
              <w:rPr>
                <w:sz w:val="2"/>
                <w:szCs w:val="2"/>
              </w:rPr>
            </w:pPr>
          </w:p>
        </w:tc>
        <w:tc>
          <w:tcPr>
            <w:tcW w:w="114" w:type="dxa"/>
            <w:vMerge/>
            <w:tcBorders>
              <w:top w:val="nil"/>
              <w:left w:val="single" w:sz="4" w:space="0" w:color="000000"/>
              <w:right w:val="single" w:sz="4" w:space="0" w:color="000000"/>
            </w:tcBorders>
          </w:tcPr>
          <w:p>
            <w:pPr>
              <w:rPr>
                <w:sz w:val="2"/>
                <w:szCs w:val="2"/>
              </w:rPr>
            </w:pPr>
          </w:p>
        </w:tc>
        <w:tc>
          <w:tcPr>
            <w:tcW w:w="579" w:type="dxa"/>
            <w:vMerge/>
            <w:tcBorders>
              <w:top w:val="nil"/>
              <w:left w:val="single" w:sz="4" w:space="0" w:color="000000"/>
              <w:bottom w:val="thickThinMediumGap" w:sz="4" w:space="0" w:color="000000"/>
              <w:right w:val="single" w:sz="6" w:space="0" w:color="000000"/>
            </w:tcBorders>
          </w:tcPr>
          <w:p>
            <w:pPr>
              <w:rPr>
                <w:sz w:val="2"/>
                <w:szCs w:val="2"/>
              </w:rPr>
            </w:pPr>
          </w:p>
        </w:tc>
        <w:tc>
          <w:tcPr>
            <w:tcW w:w="526" w:type="dxa"/>
            <w:vMerge/>
            <w:tcBorders>
              <w:top w:val="nil"/>
              <w:left w:val="single" w:sz="6" w:space="0" w:color="000000"/>
              <w:bottom w:val="thickThinMediumGap" w:sz="4" w:space="0" w:color="000000"/>
              <w:right w:val="single" w:sz="4" w:space="0" w:color="000000"/>
            </w:tcBorders>
          </w:tcPr>
          <w:p>
            <w:pPr>
              <w:rPr>
                <w:sz w:val="2"/>
                <w:szCs w:val="2"/>
              </w:rPr>
            </w:pPr>
          </w:p>
        </w:tc>
        <w:tc>
          <w:tcPr>
            <w:tcW w:w="5340" w:type="dxa"/>
            <w:tcBorders>
              <w:top w:val="nil"/>
              <w:left w:val="single" w:sz="4" w:space="0" w:color="000000"/>
              <w:bottom w:val="nil"/>
              <w:right w:val="single" w:sz="6" w:space="0" w:color="000000"/>
            </w:tcBorders>
          </w:tcPr>
          <w:p>
            <w:pPr>
              <w:pStyle w:val="TableParagraph"/>
              <w:spacing w:line="222" w:lineRule="exact"/>
              <w:ind w:left="19"/>
              <w:jc w:val="center"/>
              <w:rPr>
                <w:sz w:val="21"/>
              </w:rPr>
            </w:pPr>
            <w:r>
              <w:rPr>
                <w:sz w:val="21"/>
              </w:rPr>
              <w:t>以下森林公园执行《森林公园管理办法》《山东省森林资</w:t>
            </w:r>
          </w:p>
        </w:tc>
        <w:tc>
          <w:tcPr>
            <w:tcW w:w="772" w:type="dxa"/>
            <w:tcBorders>
              <w:top w:val="nil"/>
              <w:left w:val="single" w:sz="6" w:space="0" w:color="000000"/>
              <w:bottom w:val="nil"/>
              <w:right w:val="single" w:sz="6" w:space="0" w:color="000000"/>
            </w:tcBorders>
          </w:tcPr>
          <w:p>
            <w:pPr>
              <w:pStyle w:val="TableParagraph"/>
              <w:rPr>
                <w:rFonts w:ascii="Times New Roman"/>
                <w:sz w:val="16"/>
              </w:rPr>
            </w:pPr>
          </w:p>
        </w:tc>
        <w:tc>
          <w:tcPr>
            <w:tcW w:w="734" w:type="dxa"/>
            <w:tcBorders>
              <w:top w:val="nil"/>
              <w:left w:val="single" w:sz="6" w:space="0" w:color="000000"/>
              <w:bottom w:val="nil"/>
              <w:right w:val="single" w:sz="4" w:space="0" w:color="000000"/>
            </w:tcBorders>
          </w:tcPr>
          <w:p>
            <w:pPr>
              <w:pStyle w:val="TableParagraph"/>
              <w:rPr>
                <w:rFonts w:ascii="Times New Roman"/>
                <w:sz w:val="16"/>
              </w:rPr>
            </w:pPr>
          </w:p>
        </w:tc>
        <w:tc>
          <w:tcPr>
            <w:tcW w:w="115" w:type="dxa"/>
            <w:vMerge/>
            <w:tcBorders>
              <w:top w:val="nil"/>
              <w:left w:val="single" w:sz="4" w:space="0" w:color="000000"/>
            </w:tcBorders>
          </w:tcPr>
          <w:p>
            <w:pPr>
              <w:rPr>
                <w:sz w:val="2"/>
                <w:szCs w:val="2"/>
              </w:rPr>
            </w:pPr>
          </w:p>
        </w:tc>
      </w:tr>
      <w:tr>
        <w:tblPrEx>
          <w:tblW w:w="0" w:type="auto"/>
          <w:tblInd w:w="188" w:type="dxa"/>
          <w:tblLayout w:type="fixed"/>
          <w:tblCellMar>
            <w:top w:w="0" w:type="dxa"/>
            <w:left w:w="0" w:type="dxa"/>
            <w:bottom w:w="0" w:type="dxa"/>
            <w:right w:w="0" w:type="dxa"/>
          </w:tblCellMar>
        </w:tblPrEx>
        <w:trPr>
          <w:trHeight w:val="242"/>
        </w:trPr>
        <w:tc>
          <w:tcPr>
            <w:tcW w:w="690" w:type="dxa"/>
            <w:vMerge/>
            <w:tcBorders>
              <w:top w:val="nil"/>
              <w:right w:val="single" w:sz="4" w:space="0" w:color="000000"/>
            </w:tcBorders>
          </w:tcPr>
          <w:p>
            <w:pPr>
              <w:rPr>
                <w:sz w:val="2"/>
                <w:szCs w:val="2"/>
              </w:rPr>
            </w:pPr>
          </w:p>
        </w:tc>
        <w:tc>
          <w:tcPr>
            <w:tcW w:w="114" w:type="dxa"/>
            <w:vMerge/>
            <w:tcBorders>
              <w:top w:val="nil"/>
              <w:left w:val="single" w:sz="4" w:space="0" w:color="000000"/>
              <w:right w:val="single" w:sz="4" w:space="0" w:color="000000"/>
            </w:tcBorders>
          </w:tcPr>
          <w:p>
            <w:pPr>
              <w:rPr>
                <w:sz w:val="2"/>
                <w:szCs w:val="2"/>
              </w:rPr>
            </w:pPr>
          </w:p>
        </w:tc>
        <w:tc>
          <w:tcPr>
            <w:tcW w:w="579" w:type="dxa"/>
            <w:vMerge/>
            <w:tcBorders>
              <w:top w:val="nil"/>
              <w:left w:val="single" w:sz="4" w:space="0" w:color="000000"/>
              <w:bottom w:val="thickThinMediumGap" w:sz="4" w:space="0" w:color="000000"/>
              <w:right w:val="single" w:sz="6" w:space="0" w:color="000000"/>
            </w:tcBorders>
          </w:tcPr>
          <w:p>
            <w:pPr>
              <w:rPr>
                <w:sz w:val="2"/>
                <w:szCs w:val="2"/>
              </w:rPr>
            </w:pPr>
          </w:p>
        </w:tc>
        <w:tc>
          <w:tcPr>
            <w:tcW w:w="526" w:type="dxa"/>
            <w:vMerge/>
            <w:tcBorders>
              <w:top w:val="nil"/>
              <w:left w:val="single" w:sz="6" w:space="0" w:color="000000"/>
              <w:bottom w:val="thickThinMediumGap" w:sz="4" w:space="0" w:color="000000"/>
              <w:right w:val="single" w:sz="4" w:space="0" w:color="000000"/>
            </w:tcBorders>
          </w:tcPr>
          <w:p>
            <w:pPr>
              <w:rPr>
                <w:sz w:val="2"/>
                <w:szCs w:val="2"/>
              </w:rPr>
            </w:pPr>
          </w:p>
        </w:tc>
        <w:tc>
          <w:tcPr>
            <w:tcW w:w="5340" w:type="dxa"/>
            <w:tcBorders>
              <w:top w:val="nil"/>
              <w:left w:val="single" w:sz="4" w:space="0" w:color="000000"/>
              <w:bottom w:val="nil"/>
              <w:right w:val="single" w:sz="6" w:space="0" w:color="000000"/>
            </w:tcBorders>
          </w:tcPr>
          <w:p>
            <w:pPr>
              <w:pStyle w:val="TableParagraph"/>
              <w:spacing w:line="222" w:lineRule="exact"/>
              <w:ind w:left="22"/>
              <w:jc w:val="center"/>
              <w:rPr>
                <w:sz w:val="21"/>
              </w:rPr>
            </w:pPr>
            <w:r>
              <w:rPr>
                <w:sz w:val="21"/>
              </w:rPr>
              <w:t>源管理条例》等相关规定，已编制总体规划的应按照总体</w:t>
            </w:r>
          </w:p>
        </w:tc>
        <w:tc>
          <w:tcPr>
            <w:tcW w:w="772" w:type="dxa"/>
            <w:tcBorders>
              <w:top w:val="nil"/>
              <w:left w:val="single" w:sz="6" w:space="0" w:color="000000"/>
              <w:bottom w:val="nil"/>
              <w:right w:val="single" w:sz="6" w:space="0" w:color="000000"/>
            </w:tcBorders>
          </w:tcPr>
          <w:p>
            <w:pPr>
              <w:pStyle w:val="TableParagraph"/>
              <w:rPr>
                <w:rFonts w:ascii="Times New Roman"/>
                <w:sz w:val="16"/>
              </w:rPr>
            </w:pPr>
          </w:p>
        </w:tc>
        <w:tc>
          <w:tcPr>
            <w:tcW w:w="734" w:type="dxa"/>
            <w:tcBorders>
              <w:top w:val="nil"/>
              <w:left w:val="single" w:sz="6" w:space="0" w:color="000000"/>
              <w:bottom w:val="nil"/>
              <w:right w:val="single" w:sz="4" w:space="0" w:color="000000"/>
            </w:tcBorders>
          </w:tcPr>
          <w:p>
            <w:pPr>
              <w:pStyle w:val="TableParagraph"/>
              <w:rPr>
                <w:rFonts w:ascii="Times New Roman"/>
                <w:sz w:val="16"/>
              </w:rPr>
            </w:pPr>
          </w:p>
        </w:tc>
        <w:tc>
          <w:tcPr>
            <w:tcW w:w="115" w:type="dxa"/>
            <w:vMerge/>
            <w:tcBorders>
              <w:top w:val="nil"/>
              <w:left w:val="single" w:sz="4" w:space="0" w:color="000000"/>
            </w:tcBorders>
          </w:tcPr>
          <w:p>
            <w:pPr>
              <w:rPr>
                <w:sz w:val="2"/>
                <w:szCs w:val="2"/>
              </w:rPr>
            </w:pPr>
          </w:p>
        </w:tc>
      </w:tr>
      <w:tr>
        <w:tblPrEx>
          <w:tblW w:w="0" w:type="auto"/>
          <w:tblInd w:w="188" w:type="dxa"/>
          <w:tblLayout w:type="fixed"/>
          <w:tblCellMar>
            <w:top w:w="0" w:type="dxa"/>
            <w:left w:w="0" w:type="dxa"/>
            <w:bottom w:w="0" w:type="dxa"/>
            <w:right w:w="0" w:type="dxa"/>
          </w:tblCellMar>
        </w:tblPrEx>
        <w:trPr>
          <w:trHeight w:val="242"/>
        </w:trPr>
        <w:tc>
          <w:tcPr>
            <w:tcW w:w="690" w:type="dxa"/>
            <w:vMerge/>
            <w:tcBorders>
              <w:top w:val="nil"/>
              <w:right w:val="single" w:sz="4" w:space="0" w:color="000000"/>
            </w:tcBorders>
          </w:tcPr>
          <w:p>
            <w:pPr>
              <w:rPr>
                <w:sz w:val="2"/>
                <w:szCs w:val="2"/>
              </w:rPr>
            </w:pPr>
          </w:p>
        </w:tc>
        <w:tc>
          <w:tcPr>
            <w:tcW w:w="114" w:type="dxa"/>
            <w:vMerge/>
            <w:tcBorders>
              <w:top w:val="nil"/>
              <w:left w:val="single" w:sz="4" w:space="0" w:color="000000"/>
              <w:right w:val="single" w:sz="4" w:space="0" w:color="000000"/>
            </w:tcBorders>
          </w:tcPr>
          <w:p>
            <w:pPr>
              <w:rPr>
                <w:sz w:val="2"/>
                <w:szCs w:val="2"/>
              </w:rPr>
            </w:pPr>
          </w:p>
        </w:tc>
        <w:tc>
          <w:tcPr>
            <w:tcW w:w="579" w:type="dxa"/>
            <w:vMerge/>
            <w:tcBorders>
              <w:top w:val="nil"/>
              <w:left w:val="single" w:sz="4" w:space="0" w:color="000000"/>
              <w:bottom w:val="thickThinMediumGap" w:sz="4" w:space="0" w:color="000000"/>
              <w:right w:val="single" w:sz="6" w:space="0" w:color="000000"/>
            </w:tcBorders>
          </w:tcPr>
          <w:p>
            <w:pPr>
              <w:rPr>
                <w:sz w:val="2"/>
                <w:szCs w:val="2"/>
              </w:rPr>
            </w:pPr>
          </w:p>
        </w:tc>
        <w:tc>
          <w:tcPr>
            <w:tcW w:w="526" w:type="dxa"/>
            <w:vMerge/>
            <w:tcBorders>
              <w:top w:val="nil"/>
              <w:left w:val="single" w:sz="6" w:space="0" w:color="000000"/>
              <w:bottom w:val="thickThinMediumGap" w:sz="4" w:space="0" w:color="000000"/>
              <w:right w:val="single" w:sz="4" w:space="0" w:color="000000"/>
            </w:tcBorders>
          </w:tcPr>
          <w:p>
            <w:pPr>
              <w:rPr>
                <w:sz w:val="2"/>
                <w:szCs w:val="2"/>
              </w:rPr>
            </w:pPr>
          </w:p>
        </w:tc>
        <w:tc>
          <w:tcPr>
            <w:tcW w:w="5340" w:type="dxa"/>
            <w:tcBorders>
              <w:top w:val="nil"/>
              <w:left w:val="single" w:sz="4" w:space="0" w:color="000000"/>
              <w:bottom w:val="nil"/>
              <w:right w:val="single" w:sz="6" w:space="0" w:color="000000"/>
            </w:tcBorders>
          </w:tcPr>
          <w:p>
            <w:pPr>
              <w:pStyle w:val="TableParagraph"/>
              <w:spacing w:line="222" w:lineRule="exact"/>
              <w:ind w:left="19"/>
              <w:jc w:val="center"/>
              <w:rPr>
                <w:sz w:val="21"/>
              </w:rPr>
            </w:pPr>
            <w:r>
              <w:rPr>
                <w:sz w:val="21"/>
              </w:rPr>
              <w:t>规划要求进行建设，其他有具体管理要求的可在要求范围</w:t>
            </w:r>
          </w:p>
        </w:tc>
        <w:tc>
          <w:tcPr>
            <w:tcW w:w="772" w:type="dxa"/>
            <w:tcBorders>
              <w:top w:val="nil"/>
              <w:left w:val="single" w:sz="6" w:space="0" w:color="000000"/>
              <w:bottom w:val="nil"/>
              <w:right w:val="single" w:sz="6" w:space="0" w:color="000000"/>
            </w:tcBorders>
          </w:tcPr>
          <w:p>
            <w:pPr>
              <w:pStyle w:val="TableParagraph"/>
              <w:rPr>
                <w:rFonts w:ascii="Times New Roman"/>
                <w:sz w:val="16"/>
              </w:rPr>
            </w:pPr>
          </w:p>
        </w:tc>
        <w:tc>
          <w:tcPr>
            <w:tcW w:w="734" w:type="dxa"/>
            <w:tcBorders>
              <w:top w:val="nil"/>
              <w:left w:val="single" w:sz="6" w:space="0" w:color="000000"/>
              <w:bottom w:val="nil"/>
              <w:right w:val="single" w:sz="4" w:space="0" w:color="000000"/>
            </w:tcBorders>
          </w:tcPr>
          <w:p>
            <w:pPr>
              <w:pStyle w:val="TableParagraph"/>
              <w:rPr>
                <w:rFonts w:ascii="Times New Roman"/>
                <w:sz w:val="16"/>
              </w:rPr>
            </w:pPr>
          </w:p>
        </w:tc>
        <w:tc>
          <w:tcPr>
            <w:tcW w:w="115" w:type="dxa"/>
            <w:vMerge/>
            <w:tcBorders>
              <w:top w:val="nil"/>
              <w:left w:val="single" w:sz="4" w:space="0" w:color="000000"/>
            </w:tcBorders>
          </w:tcPr>
          <w:p>
            <w:pPr>
              <w:rPr>
                <w:sz w:val="2"/>
                <w:szCs w:val="2"/>
              </w:rPr>
            </w:pPr>
          </w:p>
        </w:tc>
      </w:tr>
      <w:tr>
        <w:tblPrEx>
          <w:tblW w:w="0" w:type="auto"/>
          <w:tblInd w:w="188" w:type="dxa"/>
          <w:tblLayout w:type="fixed"/>
          <w:tblCellMar>
            <w:top w:w="0" w:type="dxa"/>
            <w:left w:w="0" w:type="dxa"/>
            <w:bottom w:w="0" w:type="dxa"/>
            <w:right w:w="0" w:type="dxa"/>
          </w:tblCellMar>
        </w:tblPrEx>
        <w:trPr>
          <w:trHeight w:val="242"/>
        </w:trPr>
        <w:tc>
          <w:tcPr>
            <w:tcW w:w="690" w:type="dxa"/>
            <w:vMerge/>
            <w:tcBorders>
              <w:top w:val="nil"/>
              <w:right w:val="single" w:sz="4" w:space="0" w:color="000000"/>
            </w:tcBorders>
          </w:tcPr>
          <w:p>
            <w:pPr>
              <w:rPr>
                <w:sz w:val="2"/>
                <w:szCs w:val="2"/>
              </w:rPr>
            </w:pPr>
          </w:p>
        </w:tc>
        <w:tc>
          <w:tcPr>
            <w:tcW w:w="114" w:type="dxa"/>
            <w:vMerge/>
            <w:tcBorders>
              <w:top w:val="nil"/>
              <w:left w:val="single" w:sz="4" w:space="0" w:color="000000"/>
              <w:right w:val="single" w:sz="4" w:space="0" w:color="000000"/>
            </w:tcBorders>
          </w:tcPr>
          <w:p>
            <w:pPr>
              <w:rPr>
                <w:sz w:val="2"/>
                <w:szCs w:val="2"/>
              </w:rPr>
            </w:pPr>
          </w:p>
        </w:tc>
        <w:tc>
          <w:tcPr>
            <w:tcW w:w="579" w:type="dxa"/>
            <w:vMerge/>
            <w:tcBorders>
              <w:top w:val="nil"/>
              <w:left w:val="single" w:sz="4" w:space="0" w:color="000000"/>
              <w:bottom w:val="thickThinMediumGap" w:sz="4" w:space="0" w:color="000000"/>
              <w:right w:val="single" w:sz="6" w:space="0" w:color="000000"/>
            </w:tcBorders>
          </w:tcPr>
          <w:p>
            <w:pPr>
              <w:rPr>
                <w:sz w:val="2"/>
                <w:szCs w:val="2"/>
              </w:rPr>
            </w:pPr>
          </w:p>
        </w:tc>
        <w:tc>
          <w:tcPr>
            <w:tcW w:w="526" w:type="dxa"/>
            <w:vMerge/>
            <w:tcBorders>
              <w:top w:val="nil"/>
              <w:left w:val="single" w:sz="6" w:space="0" w:color="000000"/>
              <w:bottom w:val="thickThinMediumGap" w:sz="4" w:space="0" w:color="000000"/>
              <w:right w:val="single" w:sz="4" w:space="0" w:color="000000"/>
            </w:tcBorders>
          </w:tcPr>
          <w:p>
            <w:pPr>
              <w:rPr>
                <w:sz w:val="2"/>
                <w:szCs w:val="2"/>
              </w:rPr>
            </w:pPr>
          </w:p>
        </w:tc>
        <w:tc>
          <w:tcPr>
            <w:tcW w:w="5340" w:type="dxa"/>
            <w:tcBorders>
              <w:top w:val="nil"/>
              <w:left w:val="single" w:sz="4" w:space="0" w:color="000000"/>
              <w:bottom w:val="nil"/>
              <w:right w:val="single" w:sz="6" w:space="0" w:color="000000"/>
            </w:tcBorders>
          </w:tcPr>
          <w:p>
            <w:pPr>
              <w:pStyle w:val="TableParagraph"/>
              <w:spacing w:line="222" w:lineRule="exact"/>
              <w:ind w:left="22"/>
              <w:jc w:val="center"/>
              <w:rPr>
                <w:sz w:val="21"/>
              </w:rPr>
            </w:pPr>
            <w:r>
              <w:rPr>
                <w:sz w:val="21"/>
              </w:rPr>
              <w:t>内进行，并经主管部门或管理部门批准同意。未列入生态</w:t>
            </w:r>
          </w:p>
        </w:tc>
        <w:tc>
          <w:tcPr>
            <w:tcW w:w="772" w:type="dxa"/>
            <w:tcBorders>
              <w:top w:val="nil"/>
              <w:left w:val="single" w:sz="6" w:space="0" w:color="000000"/>
              <w:bottom w:val="nil"/>
              <w:right w:val="single" w:sz="6" w:space="0" w:color="000000"/>
            </w:tcBorders>
          </w:tcPr>
          <w:p>
            <w:pPr>
              <w:pStyle w:val="TableParagraph"/>
              <w:rPr>
                <w:rFonts w:ascii="Times New Roman"/>
                <w:sz w:val="16"/>
              </w:rPr>
            </w:pPr>
          </w:p>
        </w:tc>
        <w:tc>
          <w:tcPr>
            <w:tcW w:w="734" w:type="dxa"/>
            <w:tcBorders>
              <w:top w:val="nil"/>
              <w:left w:val="single" w:sz="6" w:space="0" w:color="000000"/>
              <w:bottom w:val="nil"/>
              <w:right w:val="single" w:sz="4" w:space="0" w:color="000000"/>
            </w:tcBorders>
          </w:tcPr>
          <w:p>
            <w:pPr>
              <w:pStyle w:val="TableParagraph"/>
              <w:rPr>
                <w:rFonts w:ascii="Times New Roman"/>
                <w:sz w:val="16"/>
              </w:rPr>
            </w:pPr>
          </w:p>
        </w:tc>
        <w:tc>
          <w:tcPr>
            <w:tcW w:w="115" w:type="dxa"/>
            <w:vMerge/>
            <w:tcBorders>
              <w:top w:val="nil"/>
              <w:left w:val="single" w:sz="4" w:space="0" w:color="000000"/>
            </w:tcBorders>
          </w:tcPr>
          <w:p>
            <w:pPr>
              <w:rPr>
                <w:sz w:val="2"/>
                <w:szCs w:val="2"/>
              </w:rPr>
            </w:pPr>
          </w:p>
        </w:tc>
      </w:tr>
      <w:tr>
        <w:tblPrEx>
          <w:tblW w:w="0" w:type="auto"/>
          <w:tblInd w:w="188" w:type="dxa"/>
          <w:tblLayout w:type="fixed"/>
          <w:tblCellMar>
            <w:top w:w="0" w:type="dxa"/>
            <w:left w:w="0" w:type="dxa"/>
            <w:bottom w:w="0" w:type="dxa"/>
            <w:right w:w="0" w:type="dxa"/>
          </w:tblCellMar>
        </w:tblPrEx>
        <w:trPr>
          <w:trHeight w:val="242"/>
        </w:trPr>
        <w:tc>
          <w:tcPr>
            <w:tcW w:w="690" w:type="dxa"/>
            <w:vMerge/>
            <w:tcBorders>
              <w:top w:val="nil"/>
              <w:right w:val="single" w:sz="4" w:space="0" w:color="000000"/>
            </w:tcBorders>
          </w:tcPr>
          <w:p>
            <w:pPr>
              <w:rPr>
                <w:sz w:val="2"/>
                <w:szCs w:val="2"/>
              </w:rPr>
            </w:pPr>
          </w:p>
        </w:tc>
        <w:tc>
          <w:tcPr>
            <w:tcW w:w="114" w:type="dxa"/>
            <w:vMerge/>
            <w:tcBorders>
              <w:top w:val="nil"/>
              <w:left w:val="single" w:sz="4" w:space="0" w:color="000000"/>
              <w:right w:val="single" w:sz="4" w:space="0" w:color="000000"/>
            </w:tcBorders>
          </w:tcPr>
          <w:p>
            <w:pPr>
              <w:rPr>
                <w:sz w:val="2"/>
                <w:szCs w:val="2"/>
              </w:rPr>
            </w:pPr>
          </w:p>
        </w:tc>
        <w:tc>
          <w:tcPr>
            <w:tcW w:w="579" w:type="dxa"/>
            <w:vMerge/>
            <w:tcBorders>
              <w:top w:val="nil"/>
              <w:left w:val="single" w:sz="4" w:space="0" w:color="000000"/>
              <w:bottom w:val="thickThinMediumGap" w:sz="4" w:space="0" w:color="000000"/>
              <w:right w:val="single" w:sz="6" w:space="0" w:color="000000"/>
            </w:tcBorders>
          </w:tcPr>
          <w:p>
            <w:pPr>
              <w:rPr>
                <w:sz w:val="2"/>
                <w:szCs w:val="2"/>
              </w:rPr>
            </w:pPr>
          </w:p>
        </w:tc>
        <w:tc>
          <w:tcPr>
            <w:tcW w:w="526" w:type="dxa"/>
            <w:vMerge/>
            <w:tcBorders>
              <w:top w:val="nil"/>
              <w:left w:val="single" w:sz="6" w:space="0" w:color="000000"/>
              <w:bottom w:val="thickThinMediumGap" w:sz="4" w:space="0" w:color="000000"/>
              <w:right w:val="single" w:sz="4" w:space="0" w:color="000000"/>
            </w:tcBorders>
          </w:tcPr>
          <w:p>
            <w:pPr>
              <w:rPr>
                <w:sz w:val="2"/>
                <w:szCs w:val="2"/>
              </w:rPr>
            </w:pPr>
          </w:p>
        </w:tc>
        <w:tc>
          <w:tcPr>
            <w:tcW w:w="5340" w:type="dxa"/>
            <w:tcBorders>
              <w:top w:val="nil"/>
              <w:left w:val="single" w:sz="4" w:space="0" w:color="000000"/>
              <w:bottom w:val="nil"/>
              <w:right w:val="single" w:sz="6" w:space="0" w:color="000000"/>
            </w:tcBorders>
          </w:tcPr>
          <w:p>
            <w:pPr>
              <w:pStyle w:val="TableParagraph"/>
              <w:spacing w:line="222" w:lineRule="exact"/>
              <w:ind w:left="19"/>
              <w:jc w:val="center"/>
              <w:rPr>
                <w:sz w:val="21"/>
              </w:rPr>
            </w:pPr>
            <w:r>
              <w:rPr>
                <w:sz w:val="21"/>
              </w:rPr>
              <w:t>红线但具有保护意义的大型集中林地、森林公园等区域应</w:t>
            </w:r>
          </w:p>
        </w:tc>
        <w:tc>
          <w:tcPr>
            <w:tcW w:w="772" w:type="dxa"/>
            <w:tcBorders>
              <w:top w:val="nil"/>
              <w:left w:val="single" w:sz="6" w:space="0" w:color="000000"/>
              <w:bottom w:val="nil"/>
              <w:right w:val="single" w:sz="6" w:space="0" w:color="000000"/>
            </w:tcBorders>
          </w:tcPr>
          <w:p>
            <w:pPr>
              <w:pStyle w:val="TableParagraph"/>
              <w:rPr>
                <w:rFonts w:ascii="Times New Roman"/>
                <w:sz w:val="16"/>
              </w:rPr>
            </w:pPr>
          </w:p>
        </w:tc>
        <w:tc>
          <w:tcPr>
            <w:tcW w:w="734" w:type="dxa"/>
            <w:tcBorders>
              <w:top w:val="nil"/>
              <w:left w:val="single" w:sz="6" w:space="0" w:color="000000"/>
              <w:bottom w:val="nil"/>
              <w:right w:val="single" w:sz="4" w:space="0" w:color="000000"/>
            </w:tcBorders>
          </w:tcPr>
          <w:p>
            <w:pPr>
              <w:pStyle w:val="TableParagraph"/>
              <w:rPr>
                <w:rFonts w:ascii="Times New Roman"/>
                <w:sz w:val="16"/>
              </w:rPr>
            </w:pPr>
          </w:p>
        </w:tc>
        <w:tc>
          <w:tcPr>
            <w:tcW w:w="115" w:type="dxa"/>
            <w:vMerge/>
            <w:tcBorders>
              <w:top w:val="nil"/>
              <w:left w:val="single" w:sz="4" w:space="0" w:color="000000"/>
            </w:tcBorders>
          </w:tcPr>
          <w:p>
            <w:pPr>
              <w:rPr>
                <w:sz w:val="2"/>
                <w:szCs w:val="2"/>
              </w:rPr>
            </w:pPr>
          </w:p>
        </w:tc>
      </w:tr>
      <w:tr>
        <w:tblPrEx>
          <w:tblW w:w="0" w:type="auto"/>
          <w:tblInd w:w="188" w:type="dxa"/>
          <w:tblLayout w:type="fixed"/>
          <w:tblCellMar>
            <w:top w:w="0" w:type="dxa"/>
            <w:left w:w="0" w:type="dxa"/>
            <w:bottom w:w="0" w:type="dxa"/>
            <w:right w:w="0" w:type="dxa"/>
          </w:tblCellMar>
        </w:tblPrEx>
        <w:trPr>
          <w:trHeight w:val="787"/>
        </w:trPr>
        <w:tc>
          <w:tcPr>
            <w:tcW w:w="690" w:type="dxa"/>
            <w:vMerge/>
            <w:tcBorders>
              <w:top w:val="nil"/>
              <w:right w:val="single" w:sz="4" w:space="0" w:color="000000"/>
            </w:tcBorders>
          </w:tcPr>
          <w:p>
            <w:pPr>
              <w:rPr>
                <w:sz w:val="2"/>
                <w:szCs w:val="2"/>
              </w:rPr>
            </w:pPr>
          </w:p>
        </w:tc>
        <w:tc>
          <w:tcPr>
            <w:tcW w:w="114" w:type="dxa"/>
            <w:vMerge/>
            <w:tcBorders>
              <w:top w:val="nil"/>
              <w:left w:val="single" w:sz="4" w:space="0" w:color="000000"/>
              <w:right w:val="single" w:sz="4" w:space="0" w:color="000000"/>
            </w:tcBorders>
          </w:tcPr>
          <w:p>
            <w:pPr>
              <w:rPr>
                <w:sz w:val="2"/>
                <w:szCs w:val="2"/>
              </w:rPr>
            </w:pPr>
          </w:p>
        </w:tc>
        <w:tc>
          <w:tcPr>
            <w:tcW w:w="579" w:type="dxa"/>
            <w:vMerge/>
            <w:tcBorders>
              <w:top w:val="nil"/>
              <w:left w:val="single" w:sz="4" w:space="0" w:color="000000"/>
              <w:bottom w:val="thickThinMediumGap" w:sz="4" w:space="0" w:color="000000"/>
              <w:right w:val="single" w:sz="6" w:space="0" w:color="000000"/>
            </w:tcBorders>
          </w:tcPr>
          <w:p>
            <w:pPr>
              <w:rPr>
                <w:sz w:val="2"/>
                <w:szCs w:val="2"/>
              </w:rPr>
            </w:pPr>
          </w:p>
        </w:tc>
        <w:tc>
          <w:tcPr>
            <w:tcW w:w="526" w:type="dxa"/>
            <w:vMerge/>
            <w:tcBorders>
              <w:top w:val="nil"/>
              <w:left w:val="single" w:sz="6" w:space="0" w:color="000000"/>
              <w:bottom w:val="thickThinMediumGap" w:sz="4" w:space="0" w:color="000000"/>
              <w:right w:val="single" w:sz="4" w:space="0" w:color="000000"/>
            </w:tcBorders>
          </w:tcPr>
          <w:p>
            <w:pPr>
              <w:rPr>
                <w:sz w:val="2"/>
                <w:szCs w:val="2"/>
              </w:rPr>
            </w:pPr>
          </w:p>
        </w:tc>
        <w:tc>
          <w:tcPr>
            <w:tcW w:w="5340" w:type="dxa"/>
            <w:tcBorders>
              <w:top w:val="nil"/>
              <w:left w:val="single" w:sz="4" w:space="0" w:color="000000"/>
              <w:bottom w:val="nil"/>
              <w:right w:val="single" w:sz="6" w:space="0" w:color="000000"/>
            </w:tcBorders>
          </w:tcPr>
          <w:p>
            <w:pPr>
              <w:pStyle w:val="TableParagraph"/>
              <w:spacing w:line="255" w:lineRule="exact"/>
              <w:ind w:left="62"/>
              <w:rPr>
                <w:sz w:val="21"/>
              </w:rPr>
            </w:pPr>
            <w:r>
              <w:rPr>
                <w:sz w:val="21"/>
              </w:rPr>
              <w:t>加强管理和保护，禁止工业项目建设。</w:t>
            </w:r>
          </w:p>
          <w:p>
            <w:pPr>
              <w:pStyle w:val="TableParagraph"/>
              <w:spacing w:before="3" w:line="270" w:lineRule="atLeast"/>
              <w:ind w:left="62" w:right="38"/>
              <w:rPr>
                <w:sz w:val="21"/>
              </w:rPr>
            </w:pPr>
            <w:r>
              <w:rPr>
                <w:rFonts w:ascii="Times New Roman" w:eastAsia="Times New Roman"/>
                <w:w w:val="95"/>
                <w:sz w:val="21"/>
              </w:rPr>
              <w:t>7</w:t>
            </w:r>
            <w:r>
              <w:rPr>
                <w:w w:val="95"/>
                <w:sz w:val="21"/>
              </w:rPr>
              <w:t>、湿地自然保护区、湿地公园、湿地保护小区等湿地保 护范围内或规划范围内进行开发建设，执行《德州市湿地</w:t>
            </w:r>
          </w:p>
        </w:tc>
        <w:tc>
          <w:tcPr>
            <w:tcW w:w="772" w:type="dxa"/>
            <w:tcBorders>
              <w:top w:val="nil"/>
              <w:left w:val="single" w:sz="6" w:space="0" w:color="000000"/>
              <w:bottom w:val="nil"/>
              <w:right w:val="single" w:sz="6" w:space="0" w:color="000000"/>
            </w:tcBorders>
          </w:tcPr>
          <w:p>
            <w:pPr>
              <w:pStyle w:val="TableParagraph"/>
              <w:rPr>
                <w:rFonts w:ascii="Times New Roman"/>
                <w:sz w:val="20"/>
              </w:rPr>
            </w:pPr>
          </w:p>
        </w:tc>
        <w:tc>
          <w:tcPr>
            <w:tcW w:w="734" w:type="dxa"/>
            <w:tcBorders>
              <w:top w:val="nil"/>
              <w:left w:val="single" w:sz="6" w:space="0" w:color="000000"/>
              <w:bottom w:val="nil"/>
              <w:right w:val="single" w:sz="4" w:space="0" w:color="000000"/>
            </w:tcBorders>
          </w:tcPr>
          <w:p>
            <w:pPr>
              <w:pStyle w:val="TableParagraph"/>
              <w:rPr>
                <w:rFonts w:ascii="Times New Roman"/>
                <w:sz w:val="20"/>
              </w:rPr>
            </w:pPr>
          </w:p>
        </w:tc>
        <w:tc>
          <w:tcPr>
            <w:tcW w:w="115" w:type="dxa"/>
            <w:vMerge/>
            <w:tcBorders>
              <w:top w:val="nil"/>
              <w:left w:val="single" w:sz="4" w:space="0" w:color="000000"/>
            </w:tcBorders>
          </w:tcPr>
          <w:p>
            <w:pPr>
              <w:rPr>
                <w:sz w:val="2"/>
                <w:szCs w:val="2"/>
              </w:rPr>
            </w:pPr>
          </w:p>
        </w:tc>
      </w:tr>
      <w:tr>
        <w:tblPrEx>
          <w:tblW w:w="0" w:type="auto"/>
          <w:tblInd w:w="188" w:type="dxa"/>
          <w:tblLayout w:type="fixed"/>
          <w:tblCellMar>
            <w:top w:w="0" w:type="dxa"/>
            <w:left w:w="0" w:type="dxa"/>
            <w:bottom w:w="0" w:type="dxa"/>
            <w:right w:w="0" w:type="dxa"/>
          </w:tblCellMar>
        </w:tblPrEx>
        <w:trPr>
          <w:trHeight w:val="252"/>
        </w:trPr>
        <w:tc>
          <w:tcPr>
            <w:tcW w:w="690" w:type="dxa"/>
            <w:vMerge/>
            <w:tcBorders>
              <w:top w:val="nil"/>
              <w:right w:val="single" w:sz="4" w:space="0" w:color="000000"/>
            </w:tcBorders>
          </w:tcPr>
          <w:p>
            <w:pPr>
              <w:rPr>
                <w:sz w:val="2"/>
                <w:szCs w:val="2"/>
              </w:rPr>
            </w:pPr>
          </w:p>
        </w:tc>
        <w:tc>
          <w:tcPr>
            <w:tcW w:w="114" w:type="dxa"/>
            <w:vMerge/>
            <w:tcBorders>
              <w:top w:val="nil"/>
              <w:left w:val="single" w:sz="4" w:space="0" w:color="000000"/>
              <w:right w:val="single" w:sz="4" w:space="0" w:color="000000"/>
            </w:tcBorders>
          </w:tcPr>
          <w:p>
            <w:pPr>
              <w:rPr>
                <w:sz w:val="2"/>
                <w:szCs w:val="2"/>
              </w:rPr>
            </w:pPr>
          </w:p>
        </w:tc>
        <w:tc>
          <w:tcPr>
            <w:tcW w:w="579" w:type="dxa"/>
            <w:vMerge/>
            <w:tcBorders>
              <w:top w:val="nil"/>
              <w:left w:val="single" w:sz="4" w:space="0" w:color="000000"/>
              <w:bottom w:val="thickThinMediumGap" w:sz="4" w:space="0" w:color="000000"/>
              <w:right w:val="single" w:sz="6" w:space="0" w:color="000000"/>
            </w:tcBorders>
          </w:tcPr>
          <w:p>
            <w:pPr>
              <w:rPr>
                <w:sz w:val="2"/>
                <w:szCs w:val="2"/>
              </w:rPr>
            </w:pPr>
          </w:p>
        </w:tc>
        <w:tc>
          <w:tcPr>
            <w:tcW w:w="526" w:type="dxa"/>
            <w:vMerge/>
            <w:tcBorders>
              <w:top w:val="nil"/>
              <w:left w:val="single" w:sz="6" w:space="0" w:color="000000"/>
              <w:bottom w:val="thickThinMediumGap" w:sz="4" w:space="0" w:color="000000"/>
              <w:right w:val="single" w:sz="4" w:space="0" w:color="000000"/>
            </w:tcBorders>
          </w:tcPr>
          <w:p>
            <w:pPr>
              <w:rPr>
                <w:sz w:val="2"/>
                <w:szCs w:val="2"/>
              </w:rPr>
            </w:pPr>
          </w:p>
        </w:tc>
        <w:tc>
          <w:tcPr>
            <w:tcW w:w="5340" w:type="dxa"/>
            <w:tcBorders>
              <w:top w:val="nil"/>
              <w:left w:val="single" w:sz="4" w:space="0" w:color="000000"/>
              <w:bottom w:val="thickThinMediumGap" w:sz="4" w:space="0" w:color="000000"/>
              <w:right w:val="single" w:sz="6" w:space="0" w:color="000000"/>
            </w:tcBorders>
          </w:tcPr>
          <w:p>
            <w:pPr>
              <w:pStyle w:val="TableParagraph"/>
              <w:spacing w:line="233" w:lineRule="exact"/>
              <w:ind w:left="19"/>
              <w:jc w:val="center"/>
              <w:rPr>
                <w:sz w:val="21"/>
              </w:rPr>
            </w:pPr>
            <w:r>
              <w:rPr>
                <w:sz w:val="21"/>
              </w:rPr>
              <w:t>保护条例》，须符合总体规划要求或管理要求，其中湿地</w:t>
            </w:r>
          </w:p>
        </w:tc>
        <w:tc>
          <w:tcPr>
            <w:tcW w:w="772" w:type="dxa"/>
            <w:tcBorders>
              <w:top w:val="nil"/>
              <w:left w:val="single" w:sz="6" w:space="0" w:color="000000"/>
              <w:bottom w:val="thickThinMediumGap" w:sz="4" w:space="0" w:color="000000"/>
              <w:right w:val="single" w:sz="6" w:space="0" w:color="000000"/>
            </w:tcBorders>
          </w:tcPr>
          <w:p>
            <w:pPr>
              <w:pStyle w:val="TableParagraph"/>
              <w:rPr>
                <w:rFonts w:ascii="Times New Roman"/>
                <w:sz w:val="18"/>
              </w:rPr>
            </w:pPr>
          </w:p>
        </w:tc>
        <w:tc>
          <w:tcPr>
            <w:tcW w:w="734" w:type="dxa"/>
            <w:tcBorders>
              <w:top w:val="nil"/>
              <w:left w:val="single" w:sz="6" w:space="0" w:color="000000"/>
              <w:bottom w:val="thickThinMediumGap" w:sz="4" w:space="0" w:color="000000"/>
              <w:right w:val="single" w:sz="4" w:space="0" w:color="000000"/>
            </w:tcBorders>
          </w:tcPr>
          <w:p>
            <w:pPr>
              <w:pStyle w:val="TableParagraph"/>
              <w:rPr>
                <w:rFonts w:ascii="Times New Roman"/>
                <w:sz w:val="18"/>
              </w:rPr>
            </w:pPr>
          </w:p>
        </w:tc>
        <w:tc>
          <w:tcPr>
            <w:tcW w:w="115" w:type="dxa"/>
            <w:vMerge/>
            <w:tcBorders>
              <w:top w:val="nil"/>
              <w:left w:val="single" w:sz="4" w:space="0" w:color="000000"/>
            </w:tcBorders>
          </w:tcPr>
          <w:p>
            <w:pPr>
              <w:rPr>
                <w:sz w:val="2"/>
                <w:szCs w:val="2"/>
              </w:rPr>
            </w:pPr>
          </w:p>
        </w:tc>
      </w:tr>
    </w:tbl>
    <w:p>
      <w:pPr>
        <w:spacing w:after="0"/>
        <w:rPr>
          <w:sz w:val="2"/>
          <w:szCs w:val="2"/>
        </w:rPr>
        <w:sectPr>
          <w:footerReference w:type="default" r:id="rId11"/>
          <w:pgSz w:w="11910" w:h="16840"/>
          <w:pgMar w:top="1580" w:right="1300" w:bottom="1180" w:left="1340" w:header="0" w:footer="997" w:gutter="0"/>
          <w:pgNumType w:start="8"/>
          <w:cols w:num="1" w:space="720"/>
        </w:sectPr>
      </w:pPr>
    </w:p>
    <w:p>
      <w:pPr>
        <w:pStyle w:val="BodyText"/>
        <w:spacing w:before="11"/>
        <w:rPr>
          <w:rFonts w:ascii="Times New Roman"/>
          <w:sz w:val="8"/>
        </w:rPr>
      </w:pPr>
    </w:p>
    <w:tbl>
      <w:tblPr>
        <w:tblStyle w:val="TableNormal"/>
        <w:tblW w:w="0" w:type="auto"/>
        <w:tblInd w:w="18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690"/>
        <w:gridCol w:w="114"/>
        <w:gridCol w:w="579"/>
        <w:gridCol w:w="526"/>
        <w:gridCol w:w="5340"/>
        <w:gridCol w:w="772"/>
        <w:gridCol w:w="734"/>
        <w:gridCol w:w="115"/>
      </w:tblGrid>
      <w:tr>
        <w:tblPrEx>
          <w:tblW w:w="0" w:type="auto"/>
          <w:tblInd w:w="18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8710"/>
        </w:trPr>
        <w:tc>
          <w:tcPr>
            <w:tcW w:w="690" w:type="dxa"/>
            <w:vMerge w:val="restart"/>
            <w:tcBorders>
              <w:right w:val="single" w:sz="4" w:space="0" w:color="000000"/>
            </w:tcBorders>
          </w:tcPr>
          <w:p>
            <w:pPr>
              <w:pStyle w:val="TableParagraph"/>
              <w:rPr>
                <w:rFonts w:ascii="Times New Roman"/>
                <w:sz w:val="20"/>
              </w:rPr>
            </w:pPr>
          </w:p>
        </w:tc>
        <w:tc>
          <w:tcPr>
            <w:tcW w:w="114" w:type="dxa"/>
            <w:vMerge w:val="restart"/>
            <w:tcBorders>
              <w:left w:val="single" w:sz="4" w:space="0" w:color="000000"/>
              <w:right w:val="single" w:sz="4" w:space="0" w:color="000000"/>
            </w:tcBorders>
          </w:tcPr>
          <w:p>
            <w:pPr>
              <w:pStyle w:val="TableParagraph"/>
              <w:rPr>
                <w:rFonts w:ascii="Times New Roman"/>
                <w:sz w:val="20"/>
              </w:rPr>
            </w:pPr>
          </w:p>
        </w:tc>
        <w:tc>
          <w:tcPr>
            <w:tcW w:w="579" w:type="dxa"/>
            <w:vMerge w:val="restart"/>
            <w:tcBorders>
              <w:top w:val="single" w:sz="12" w:space="0" w:color="000000"/>
              <w:left w:val="single" w:sz="4" w:space="0" w:color="000000"/>
              <w:bottom w:val="thickThinMediumGap" w:sz="4" w:space="0" w:color="000000"/>
              <w:right w:val="single" w:sz="6" w:space="0" w:color="000000"/>
            </w:tcBorders>
          </w:tcPr>
          <w:p>
            <w:pPr>
              <w:pStyle w:val="TableParagraph"/>
              <w:rPr>
                <w:rFonts w:ascii="Times New Roman"/>
                <w:sz w:val="20"/>
              </w:rPr>
            </w:pPr>
          </w:p>
        </w:tc>
        <w:tc>
          <w:tcPr>
            <w:tcW w:w="526" w:type="dxa"/>
            <w:tcBorders>
              <w:top w:val="single" w:sz="12" w:space="0" w:color="000000"/>
              <w:left w:val="single" w:sz="6" w:space="0" w:color="000000"/>
              <w:bottom w:val="single" w:sz="6" w:space="0" w:color="000000"/>
              <w:right w:val="single" w:sz="4" w:space="0" w:color="000000"/>
            </w:tcBorders>
          </w:tcPr>
          <w:p>
            <w:pPr>
              <w:pStyle w:val="TableParagraph"/>
              <w:rPr>
                <w:rFonts w:ascii="Times New Roman"/>
                <w:sz w:val="20"/>
              </w:rPr>
            </w:pPr>
          </w:p>
        </w:tc>
        <w:tc>
          <w:tcPr>
            <w:tcW w:w="5340" w:type="dxa"/>
            <w:tcBorders>
              <w:top w:val="single" w:sz="12" w:space="0" w:color="000000"/>
              <w:left w:val="single" w:sz="4" w:space="0" w:color="000000"/>
              <w:bottom w:val="single" w:sz="4" w:space="0" w:color="000000"/>
              <w:right w:val="single" w:sz="6" w:space="0" w:color="000000"/>
            </w:tcBorders>
          </w:tcPr>
          <w:p>
            <w:pPr>
              <w:pStyle w:val="TableParagraph"/>
              <w:spacing w:before="6" w:line="242" w:lineRule="auto"/>
              <w:ind w:left="62" w:right="38"/>
              <w:jc w:val="both"/>
              <w:rPr>
                <w:sz w:val="21"/>
              </w:rPr>
            </w:pPr>
            <w:r>
              <w:rPr>
                <w:spacing w:val="6"/>
                <w:w w:val="95"/>
                <w:sz w:val="21"/>
              </w:rPr>
              <w:t xml:space="preserve">自然保护区的建设活动应符合法律、法规等相关管理要 </w:t>
            </w:r>
            <w:r>
              <w:rPr>
                <w:spacing w:val="-4"/>
                <w:w w:val="95"/>
                <w:sz w:val="21"/>
              </w:rPr>
              <w:t xml:space="preserve">求，实行分区管理的湿地公园其建设活动应符合分区管理 </w:t>
            </w:r>
            <w:r>
              <w:rPr>
                <w:spacing w:val="-4"/>
                <w:sz w:val="21"/>
              </w:rPr>
              <w:t>要求，各种建设活动须经主管部门批准同意。</w:t>
            </w:r>
          </w:p>
          <w:p>
            <w:pPr>
              <w:pStyle w:val="TableParagraph"/>
              <w:spacing w:before="1" w:line="242" w:lineRule="auto"/>
              <w:ind w:left="62" w:right="38"/>
              <w:jc w:val="both"/>
              <w:rPr>
                <w:sz w:val="21"/>
              </w:rPr>
            </w:pPr>
            <w:r>
              <w:rPr>
                <w:rFonts w:ascii="Times New Roman" w:eastAsia="Times New Roman"/>
                <w:spacing w:val="3"/>
                <w:w w:val="95"/>
                <w:sz w:val="21"/>
              </w:rPr>
              <w:t>8</w:t>
            </w:r>
            <w:r>
              <w:rPr>
                <w:spacing w:val="1"/>
                <w:w w:val="95"/>
                <w:sz w:val="21"/>
              </w:rPr>
              <w:t xml:space="preserve">、风景名胜区内进行开发建设，执行《山东省风景名胜 </w:t>
            </w:r>
            <w:r>
              <w:rPr>
                <w:spacing w:val="-4"/>
                <w:w w:val="95"/>
                <w:sz w:val="21"/>
              </w:rPr>
              <w:t xml:space="preserve">区条例》中相关规定，禁止进行条例明确禁止的行为，进 </w:t>
            </w:r>
            <w:r>
              <w:rPr>
                <w:spacing w:val="-6"/>
                <w:w w:val="95"/>
                <w:sz w:val="21"/>
              </w:rPr>
              <w:t xml:space="preserve">行条例禁止范围外的建设活动，应当经风景名胜区管理机 </w:t>
            </w:r>
            <w:r>
              <w:rPr>
                <w:spacing w:val="-7"/>
                <w:w w:val="95"/>
                <w:sz w:val="21"/>
              </w:rPr>
              <w:t xml:space="preserve">构审核同意，重大建设工程，在报经风景名胜区管理机构 </w:t>
            </w:r>
            <w:r>
              <w:rPr>
                <w:spacing w:val="-7"/>
                <w:sz w:val="21"/>
              </w:rPr>
              <w:t>审核前，应报相应级别住房城乡建设主管部门核准。</w:t>
            </w:r>
          </w:p>
          <w:p>
            <w:pPr>
              <w:pStyle w:val="TableParagraph"/>
              <w:spacing w:before="2" w:line="242" w:lineRule="auto"/>
              <w:ind w:left="62" w:right="38"/>
              <w:jc w:val="both"/>
              <w:rPr>
                <w:sz w:val="21"/>
              </w:rPr>
            </w:pPr>
            <w:r>
              <w:rPr>
                <w:rFonts w:ascii="Times New Roman" w:eastAsia="Times New Roman"/>
                <w:spacing w:val="3"/>
                <w:w w:val="95"/>
                <w:sz w:val="21"/>
              </w:rPr>
              <w:t>9</w:t>
            </w:r>
            <w:r>
              <w:rPr>
                <w:spacing w:val="1"/>
                <w:w w:val="95"/>
                <w:sz w:val="21"/>
              </w:rPr>
              <w:t xml:space="preserve">、国家级、省级、市级、县级等各级文物保护单位，在 </w:t>
            </w:r>
            <w:r>
              <w:rPr>
                <w:spacing w:val="-1"/>
                <w:w w:val="95"/>
                <w:sz w:val="21"/>
              </w:rPr>
              <w:t xml:space="preserve">保护范围内和建设控制地带禁止进行开发建设，执行《山 </w:t>
            </w:r>
            <w:r>
              <w:rPr>
                <w:spacing w:val="-5"/>
                <w:w w:val="95"/>
                <w:sz w:val="21"/>
              </w:rPr>
              <w:t xml:space="preserve">东省文物保护条例》、《德州市文物保护条例》中相关规 </w:t>
            </w:r>
            <w:r>
              <w:rPr>
                <w:spacing w:val="-6"/>
                <w:w w:val="95"/>
                <w:sz w:val="21"/>
              </w:rPr>
              <w:t xml:space="preserve">定，开发建设工程应根据文物保护单位的级别报相应的文 </w:t>
            </w:r>
            <w:r>
              <w:rPr>
                <w:spacing w:val="-6"/>
                <w:sz w:val="21"/>
              </w:rPr>
              <w:t>物行政部门批准。</w:t>
            </w:r>
          </w:p>
          <w:p>
            <w:pPr>
              <w:pStyle w:val="TableParagraph"/>
              <w:spacing w:before="5" w:line="242" w:lineRule="auto"/>
              <w:ind w:left="62" w:right="14"/>
              <w:jc w:val="both"/>
              <w:rPr>
                <w:sz w:val="21"/>
              </w:rPr>
            </w:pPr>
            <w:r>
              <w:rPr>
                <w:rFonts w:ascii="Times New Roman" w:eastAsia="Times New Roman"/>
                <w:sz w:val="21"/>
              </w:rPr>
              <w:t>10</w:t>
            </w:r>
            <w:r>
              <w:rPr>
                <w:spacing w:val="-5"/>
                <w:sz w:val="21"/>
              </w:rPr>
              <w:t>、严格遵守《基本农田保护条例》，已划定的永久基本</w:t>
            </w:r>
            <w:r>
              <w:rPr>
                <w:spacing w:val="-7"/>
                <w:sz w:val="21"/>
              </w:rPr>
              <w:t>农田实行严格保护，确保其面积不减少、土壤环境质量不</w:t>
            </w:r>
            <w:r>
              <w:rPr>
                <w:spacing w:val="-6"/>
                <w:sz w:val="21"/>
              </w:rPr>
              <w:t>下降。严格控制在优先保护类耕地集中区域新建有色金属</w:t>
            </w:r>
            <w:r>
              <w:rPr>
                <w:spacing w:val="-6"/>
                <w:w w:val="95"/>
                <w:sz w:val="21"/>
              </w:rPr>
              <w:t xml:space="preserve">冶炼、石油加工、化工、煤炭、聚氯乙烯、医药、焦化、 </w:t>
            </w:r>
            <w:r>
              <w:rPr>
                <w:spacing w:val="-5"/>
                <w:sz w:val="21"/>
              </w:rPr>
              <w:t>电镀、制革、铅蓄电池制造、危险废物处置、加油站等排放重金属、持久性有机物和挥发性有机物的项目。</w:t>
            </w:r>
          </w:p>
          <w:p>
            <w:pPr>
              <w:pStyle w:val="TableParagraph"/>
              <w:spacing w:before="3" w:line="242" w:lineRule="auto"/>
              <w:ind w:left="62" w:right="23"/>
              <w:rPr>
                <w:sz w:val="21"/>
              </w:rPr>
            </w:pPr>
            <w:r>
              <w:rPr>
                <w:rFonts w:ascii="Times New Roman" w:eastAsia="Times New Roman"/>
                <w:spacing w:val="-4"/>
                <w:w w:val="95"/>
                <w:sz w:val="21"/>
              </w:rPr>
              <w:t>11</w:t>
            </w:r>
            <w:r>
              <w:rPr>
                <w:w w:val="95"/>
                <w:sz w:val="21"/>
              </w:rPr>
              <w:t xml:space="preserve">、水土流失重点预防区和重点治理区内进行开发建设， </w:t>
            </w:r>
            <w:r>
              <w:rPr>
                <w:sz w:val="21"/>
              </w:rPr>
              <w:t>执行《中华人民共和国水土保持法》中相关规定。</w:t>
            </w:r>
          </w:p>
          <w:p>
            <w:pPr>
              <w:pStyle w:val="TableParagraph"/>
              <w:spacing w:before="2" w:line="242" w:lineRule="auto"/>
              <w:ind w:left="62" w:right="40"/>
              <w:rPr>
                <w:sz w:val="21"/>
              </w:rPr>
            </w:pPr>
            <w:r>
              <w:rPr>
                <w:rFonts w:ascii="Times New Roman" w:eastAsia="Times New Roman"/>
                <w:w w:val="95"/>
                <w:sz w:val="21"/>
              </w:rPr>
              <w:t>12</w:t>
            </w:r>
            <w:r>
              <w:rPr>
                <w:spacing w:val="-5"/>
                <w:w w:val="95"/>
                <w:sz w:val="21"/>
              </w:rPr>
              <w:t xml:space="preserve">、沙化土地范围内进行开发建设，执行《中华人民共和 </w:t>
            </w:r>
            <w:r>
              <w:rPr>
                <w:spacing w:val="-5"/>
                <w:sz w:val="21"/>
              </w:rPr>
              <w:t>国防沙治沙法》《全国防沙治沙规划》中相关规定。</w:t>
            </w:r>
          </w:p>
          <w:p>
            <w:pPr>
              <w:pStyle w:val="TableParagraph"/>
              <w:spacing w:line="242" w:lineRule="auto"/>
              <w:ind w:left="62" w:right="38"/>
              <w:jc w:val="both"/>
              <w:rPr>
                <w:sz w:val="21"/>
              </w:rPr>
            </w:pPr>
            <w:r>
              <w:rPr>
                <w:rFonts w:ascii="Times New Roman" w:eastAsia="Times New Roman"/>
                <w:w w:val="95"/>
                <w:sz w:val="21"/>
              </w:rPr>
              <w:t>13</w:t>
            </w:r>
            <w:r>
              <w:rPr>
                <w:spacing w:val="-5"/>
                <w:w w:val="95"/>
                <w:sz w:val="21"/>
              </w:rPr>
              <w:t xml:space="preserve">、各县、市、区划定的限养区内禁止扩大养殖规模，禁 </w:t>
            </w:r>
            <w:r>
              <w:rPr>
                <w:spacing w:val="-7"/>
                <w:w w:val="95"/>
                <w:sz w:val="21"/>
              </w:rPr>
              <w:t xml:space="preserve">养区范围内禁止新、改、扩建各类畜禽养殖项目；德州市 </w:t>
            </w:r>
            <w:r>
              <w:rPr>
                <w:spacing w:val="-8"/>
                <w:w w:val="95"/>
                <w:sz w:val="21"/>
              </w:rPr>
              <w:t xml:space="preserve">划定的水产禁养区内禁止进行人工水产养殖，限养区禁止 </w:t>
            </w:r>
            <w:r>
              <w:rPr>
                <w:spacing w:val="-8"/>
                <w:sz w:val="21"/>
              </w:rPr>
              <w:t>一切设施性、投饵性、施肥性渔业养殖生产。</w:t>
            </w:r>
          </w:p>
          <w:p>
            <w:pPr>
              <w:pStyle w:val="TableParagraph"/>
              <w:spacing w:before="4" w:line="242" w:lineRule="auto"/>
              <w:ind w:left="62" w:right="38"/>
              <w:jc w:val="both"/>
              <w:rPr>
                <w:sz w:val="21"/>
              </w:rPr>
            </w:pPr>
            <w:r>
              <w:rPr>
                <w:rFonts w:ascii="Times New Roman" w:eastAsia="Times New Roman"/>
                <w:w w:val="95"/>
                <w:sz w:val="21"/>
              </w:rPr>
              <w:t>14</w:t>
            </w:r>
            <w:r>
              <w:rPr>
                <w:spacing w:val="-5"/>
                <w:w w:val="95"/>
                <w:sz w:val="21"/>
              </w:rPr>
              <w:t xml:space="preserve">、落实并执行《德州市城市总体规划》及各县、市、区 </w:t>
            </w:r>
            <w:r>
              <w:rPr>
                <w:spacing w:val="-7"/>
                <w:w w:val="95"/>
                <w:sz w:val="21"/>
              </w:rPr>
              <w:t xml:space="preserve">城市总体规划中区域管控要求，特别是生态和产业布局要 </w:t>
            </w:r>
            <w:r>
              <w:rPr>
                <w:spacing w:val="-7"/>
                <w:sz w:val="21"/>
              </w:rPr>
              <w:t>求。</w:t>
            </w:r>
          </w:p>
          <w:p>
            <w:pPr>
              <w:pStyle w:val="TableParagraph"/>
              <w:ind w:left="62"/>
              <w:rPr>
                <w:sz w:val="21"/>
              </w:rPr>
            </w:pPr>
            <w:r>
              <w:rPr>
                <w:rFonts w:ascii="Times New Roman" w:eastAsia="Times New Roman"/>
                <w:sz w:val="21"/>
              </w:rPr>
              <w:t>15</w:t>
            </w:r>
            <w:r>
              <w:rPr>
                <w:sz w:val="21"/>
              </w:rPr>
              <w:t>、在限制要求中，确需实施的公共交通、医疗卫生、民</w:t>
            </w:r>
          </w:p>
          <w:p>
            <w:pPr>
              <w:pStyle w:val="TableParagraph"/>
              <w:spacing w:before="2" w:line="243" w:lineRule="exact"/>
              <w:ind w:left="62"/>
              <w:rPr>
                <w:sz w:val="21"/>
              </w:rPr>
            </w:pPr>
            <w:r>
              <w:rPr>
                <w:sz w:val="21"/>
              </w:rPr>
              <w:t>生保障及基础设施等建设活动须经主管部门批复同意。</w:t>
            </w:r>
          </w:p>
        </w:tc>
        <w:tc>
          <w:tcPr>
            <w:tcW w:w="772" w:type="dxa"/>
            <w:tcBorders>
              <w:top w:val="single" w:sz="12" w:space="0" w:color="000000"/>
              <w:left w:val="single" w:sz="6" w:space="0" w:color="000000"/>
              <w:bottom w:val="single" w:sz="4" w:space="0" w:color="000000"/>
              <w:right w:val="single" w:sz="6" w:space="0" w:color="000000"/>
            </w:tcBorders>
          </w:tcPr>
          <w:p>
            <w:pPr>
              <w:pStyle w:val="TableParagraph"/>
              <w:rPr>
                <w:rFonts w:ascii="Times New Roman"/>
                <w:sz w:val="20"/>
              </w:rPr>
            </w:pPr>
          </w:p>
        </w:tc>
        <w:tc>
          <w:tcPr>
            <w:tcW w:w="734" w:type="dxa"/>
            <w:tcBorders>
              <w:top w:val="single" w:sz="12" w:space="0" w:color="000000"/>
              <w:left w:val="single" w:sz="6" w:space="0" w:color="000000"/>
              <w:bottom w:val="single" w:sz="4" w:space="0" w:color="000000"/>
              <w:right w:val="single" w:sz="4" w:space="0" w:color="000000"/>
            </w:tcBorders>
          </w:tcPr>
          <w:p>
            <w:pPr>
              <w:pStyle w:val="TableParagraph"/>
              <w:rPr>
                <w:rFonts w:ascii="Times New Roman"/>
                <w:sz w:val="20"/>
              </w:rPr>
            </w:pPr>
          </w:p>
        </w:tc>
        <w:tc>
          <w:tcPr>
            <w:tcW w:w="115" w:type="dxa"/>
            <w:tcBorders>
              <w:left w:val="single" w:sz="4" w:space="0" w:color="000000"/>
              <w:bottom w:val="nil"/>
            </w:tcBorders>
          </w:tcPr>
          <w:p>
            <w:pPr>
              <w:pStyle w:val="TableParagraph"/>
              <w:rPr>
                <w:rFonts w:ascii="Times New Roman"/>
                <w:sz w:val="20"/>
              </w:rPr>
            </w:pPr>
          </w:p>
        </w:tc>
      </w:tr>
      <w:tr>
        <w:tblPrEx>
          <w:tblW w:w="0" w:type="auto"/>
          <w:tblInd w:w="188" w:type="dxa"/>
          <w:tblLayout w:type="fixed"/>
          <w:tblCellMar>
            <w:top w:w="0" w:type="dxa"/>
            <w:left w:w="0" w:type="dxa"/>
            <w:bottom w:w="0" w:type="dxa"/>
            <w:right w:w="0" w:type="dxa"/>
          </w:tblCellMar>
        </w:tblPrEx>
        <w:trPr>
          <w:trHeight w:val="4637"/>
        </w:trPr>
        <w:tc>
          <w:tcPr>
            <w:tcW w:w="690" w:type="dxa"/>
            <w:vMerge/>
            <w:tcBorders>
              <w:top w:val="nil"/>
              <w:right w:val="single" w:sz="4" w:space="0" w:color="000000"/>
            </w:tcBorders>
          </w:tcPr>
          <w:p>
            <w:pPr>
              <w:rPr>
                <w:sz w:val="2"/>
                <w:szCs w:val="2"/>
              </w:rPr>
            </w:pPr>
          </w:p>
        </w:tc>
        <w:tc>
          <w:tcPr>
            <w:tcW w:w="114" w:type="dxa"/>
            <w:vMerge/>
            <w:tcBorders>
              <w:top w:val="nil"/>
              <w:left w:val="single" w:sz="4" w:space="0" w:color="000000"/>
              <w:right w:val="single" w:sz="4" w:space="0" w:color="000000"/>
            </w:tcBorders>
          </w:tcPr>
          <w:p>
            <w:pPr>
              <w:rPr>
                <w:sz w:val="2"/>
                <w:szCs w:val="2"/>
              </w:rPr>
            </w:pPr>
          </w:p>
        </w:tc>
        <w:tc>
          <w:tcPr>
            <w:tcW w:w="579" w:type="dxa"/>
            <w:vMerge/>
            <w:tcBorders>
              <w:top w:val="nil"/>
              <w:left w:val="single" w:sz="4" w:space="0" w:color="000000"/>
              <w:bottom w:val="thickThinMediumGap" w:sz="4" w:space="0" w:color="000000"/>
              <w:right w:val="single" w:sz="6" w:space="0" w:color="000000"/>
            </w:tcBorders>
          </w:tcPr>
          <w:p>
            <w:pPr>
              <w:rPr>
                <w:sz w:val="2"/>
                <w:szCs w:val="2"/>
              </w:rPr>
            </w:pPr>
          </w:p>
        </w:tc>
        <w:tc>
          <w:tcPr>
            <w:tcW w:w="526" w:type="dxa"/>
            <w:tcBorders>
              <w:top w:val="single" w:sz="6" w:space="0" w:color="000000"/>
              <w:left w:val="single" w:sz="6" w:space="0" w:color="000000"/>
              <w:bottom w:val="thickThinMediumGap"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121" w:line="242" w:lineRule="auto"/>
              <w:ind w:left="57" w:right="244"/>
              <w:jc w:val="both"/>
              <w:rPr>
                <w:sz w:val="21"/>
              </w:rPr>
            </w:pPr>
            <w:r>
              <w:rPr>
                <w:sz w:val="21"/>
              </w:rPr>
              <w:t>限制开发建设活动的要求</w:t>
            </w:r>
          </w:p>
        </w:tc>
        <w:tc>
          <w:tcPr>
            <w:tcW w:w="5340" w:type="dxa"/>
            <w:tcBorders>
              <w:top w:val="single" w:sz="4" w:space="0" w:color="000000"/>
              <w:left w:val="single" w:sz="4" w:space="0" w:color="000000"/>
              <w:bottom w:val="thickThinMediumGap" w:sz="4" w:space="0" w:color="000000"/>
              <w:right w:val="single" w:sz="6" w:space="0" w:color="000000"/>
            </w:tcBorders>
          </w:tcPr>
          <w:p>
            <w:pPr>
              <w:pStyle w:val="TableParagraph"/>
              <w:spacing w:line="264" w:lineRule="exact"/>
              <w:ind w:left="62"/>
              <w:rPr>
                <w:b/>
                <w:sz w:val="21"/>
              </w:rPr>
            </w:pPr>
            <w:r>
              <w:rPr>
                <w:b/>
                <w:sz w:val="21"/>
              </w:rPr>
              <w:t>工业项目限制开发建设的要求：</w:t>
            </w:r>
          </w:p>
          <w:p>
            <w:pPr>
              <w:pStyle w:val="TableParagraph"/>
              <w:spacing w:before="4" w:line="242" w:lineRule="auto"/>
              <w:ind w:left="62" w:right="38"/>
              <w:jc w:val="both"/>
              <w:rPr>
                <w:sz w:val="21"/>
              </w:rPr>
            </w:pPr>
            <w:r>
              <w:rPr>
                <w:rFonts w:ascii="Times New Roman" w:eastAsia="Times New Roman"/>
                <w:spacing w:val="3"/>
                <w:w w:val="95"/>
                <w:sz w:val="21"/>
              </w:rPr>
              <w:t>1</w:t>
            </w:r>
            <w:r>
              <w:rPr>
                <w:spacing w:val="1"/>
                <w:w w:val="95"/>
                <w:sz w:val="21"/>
              </w:rPr>
              <w:t xml:space="preserve">、新建排放二氧化硫、氮氧化物、工业烟粉尘、挥发性 </w:t>
            </w:r>
            <w:r>
              <w:rPr>
                <w:spacing w:val="-2"/>
                <w:w w:val="95"/>
                <w:sz w:val="21"/>
              </w:rPr>
              <w:t xml:space="preserve">有机物的项目，实行区域污染物排放倍量替代，确保增产 </w:t>
            </w:r>
            <w:r>
              <w:rPr>
                <w:spacing w:val="-10"/>
                <w:sz w:val="21"/>
              </w:rPr>
              <w:t xml:space="preserve">减污。对环境空气质量超标 </w:t>
            </w:r>
            <w:r>
              <w:rPr>
                <w:rFonts w:ascii="Times New Roman" w:eastAsia="Times New Roman"/>
                <w:sz w:val="21"/>
              </w:rPr>
              <w:t>20%</w:t>
            </w:r>
            <w:r>
              <w:rPr>
                <w:spacing w:val="-4"/>
                <w:sz w:val="21"/>
              </w:rPr>
              <w:t>以下的区域</w:t>
            </w:r>
            <w:r>
              <w:rPr>
                <w:sz w:val="21"/>
              </w:rPr>
              <w:t>（按上一年度</w:t>
            </w:r>
            <w:r>
              <w:rPr>
                <w:spacing w:val="-2"/>
                <w:sz w:val="21"/>
              </w:rPr>
              <w:t>年均值，下同</w:t>
            </w:r>
            <w:r>
              <w:rPr>
                <w:spacing w:val="-5"/>
                <w:sz w:val="21"/>
              </w:rPr>
              <w:t>），</w:t>
            </w:r>
            <w:r>
              <w:rPr>
                <w:spacing w:val="-6"/>
                <w:sz w:val="21"/>
              </w:rPr>
              <w:t xml:space="preserve">对应的超标因子实行 </w:t>
            </w:r>
            <w:r>
              <w:rPr>
                <w:rFonts w:ascii="Times New Roman" w:eastAsia="Times New Roman"/>
                <w:sz w:val="21"/>
              </w:rPr>
              <w:t xml:space="preserve">1 </w:t>
            </w:r>
            <w:r>
              <w:rPr>
                <w:spacing w:val="-2"/>
                <w:sz w:val="21"/>
              </w:rPr>
              <w:t>倍替代；对环境</w:t>
            </w:r>
            <w:r>
              <w:rPr>
                <w:spacing w:val="-11"/>
                <w:sz w:val="21"/>
              </w:rPr>
              <w:t xml:space="preserve">空气质量超标 </w:t>
            </w:r>
            <w:r>
              <w:rPr>
                <w:rFonts w:ascii="Times New Roman" w:eastAsia="Times New Roman"/>
                <w:sz w:val="21"/>
              </w:rPr>
              <w:t>20%</w:t>
            </w:r>
            <w:r>
              <w:rPr>
                <w:sz w:val="21"/>
              </w:rPr>
              <w:t>－</w:t>
            </w:r>
            <w:r>
              <w:rPr>
                <w:rFonts w:ascii="Times New Roman" w:eastAsia="Times New Roman"/>
                <w:sz w:val="21"/>
              </w:rPr>
              <w:t>50%</w:t>
            </w:r>
            <w:r>
              <w:rPr>
                <w:spacing w:val="-1"/>
                <w:sz w:val="21"/>
              </w:rPr>
              <w:t>以内的区域，对应的超标因子实</w:t>
            </w:r>
            <w:r>
              <w:rPr>
                <w:spacing w:val="-30"/>
                <w:sz w:val="21"/>
              </w:rPr>
              <w:t xml:space="preserve">行 </w:t>
            </w:r>
            <w:r>
              <w:rPr>
                <w:rFonts w:ascii="Times New Roman" w:eastAsia="Times New Roman"/>
                <w:sz w:val="21"/>
              </w:rPr>
              <w:t xml:space="preserve">2 </w:t>
            </w:r>
            <w:r>
              <w:rPr>
                <w:spacing w:val="-8"/>
                <w:sz w:val="21"/>
              </w:rPr>
              <w:t xml:space="preserve">倍替代；对环境空气质量超标 </w:t>
            </w:r>
            <w:r>
              <w:rPr>
                <w:rFonts w:ascii="Times New Roman" w:eastAsia="Times New Roman"/>
                <w:sz w:val="21"/>
              </w:rPr>
              <w:t>50%</w:t>
            </w:r>
            <w:r>
              <w:rPr>
                <w:spacing w:val="-4"/>
                <w:sz w:val="21"/>
              </w:rPr>
              <w:t>以上的区域，对应</w:t>
            </w:r>
            <w:r>
              <w:rPr>
                <w:spacing w:val="-11"/>
                <w:sz w:val="21"/>
              </w:rPr>
              <w:t xml:space="preserve">的超标因子实行 </w:t>
            </w:r>
            <w:r>
              <w:rPr>
                <w:rFonts w:ascii="Times New Roman" w:eastAsia="Times New Roman"/>
                <w:sz w:val="21"/>
              </w:rPr>
              <w:t xml:space="preserve">3 </w:t>
            </w:r>
            <w:r>
              <w:rPr>
                <w:sz w:val="21"/>
              </w:rPr>
              <w:t>倍替代。</w:t>
            </w:r>
          </w:p>
          <w:p>
            <w:pPr>
              <w:pStyle w:val="TableParagraph"/>
              <w:spacing w:before="4" w:line="242" w:lineRule="auto"/>
              <w:ind w:left="62" w:right="-44"/>
              <w:rPr>
                <w:sz w:val="21"/>
              </w:rPr>
            </w:pPr>
            <w:r>
              <w:rPr>
                <w:rFonts w:ascii="Times New Roman" w:eastAsia="Times New Roman"/>
                <w:spacing w:val="3"/>
                <w:sz w:val="21"/>
              </w:rPr>
              <w:t>2</w:t>
            </w:r>
            <w:r>
              <w:rPr>
                <w:spacing w:val="1"/>
                <w:sz w:val="21"/>
              </w:rPr>
              <w:t>、涉及通航、渔业水域的，其环境影响评价文件在审批</w:t>
            </w:r>
            <w:r>
              <w:rPr>
                <w:spacing w:val="-5"/>
                <w:sz w:val="21"/>
              </w:rPr>
              <w:t>时，应当征求相应主管部门的意见；限制高耗水、高污染</w:t>
            </w:r>
            <w:r>
              <w:rPr>
                <w:spacing w:val="-14"/>
                <w:sz w:val="21"/>
              </w:rPr>
              <w:t>排放、产生有毒有害物质的建设项目，对制浆造纸、焦化、</w:t>
            </w:r>
            <w:r>
              <w:rPr>
                <w:sz w:val="21"/>
              </w:rPr>
              <w:t>氮肥、印染、农副食品加工、原料药制造、制革、农药、</w:t>
            </w:r>
            <w:r>
              <w:rPr>
                <w:spacing w:val="-2"/>
                <w:sz w:val="21"/>
              </w:rPr>
              <w:t>电镀等重点行业，实行新</w:t>
            </w:r>
            <w:r>
              <w:rPr>
                <w:sz w:val="21"/>
              </w:rPr>
              <w:t>（</w:t>
            </w:r>
            <w:r>
              <w:rPr>
                <w:spacing w:val="-2"/>
                <w:sz w:val="21"/>
              </w:rPr>
              <w:t>改、扩</w:t>
            </w:r>
            <w:r>
              <w:rPr>
                <w:spacing w:val="-5"/>
                <w:sz w:val="21"/>
              </w:rPr>
              <w:t>）</w:t>
            </w:r>
            <w:r>
              <w:rPr>
                <w:sz w:val="21"/>
              </w:rPr>
              <w:t>建项目主要污染物排放等量或减量置换。</w:t>
            </w:r>
          </w:p>
          <w:p>
            <w:pPr>
              <w:pStyle w:val="TableParagraph"/>
              <w:spacing w:before="3" w:line="242" w:lineRule="auto"/>
              <w:ind w:left="62" w:right="38"/>
              <w:rPr>
                <w:sz w:val="21"/>
              </w:rPr>
            </w:pPr>
            <w:r>
              <w:rPr>
                <w:rFonts w:ascii="Times New Roman" w:eastAsia="Times New Roman" w:hAnsi="Times New Roman"/>
                <w:spacing w:val="3"/>
                <w:w w:val="95"/>
                <w:sz w:val="21"/>
              </w:rPr>
              <w:t>3</w:t>
            </w:r>
            <w:r>
              <w:rPr>
                <w:spacing w:val="1"/>
                <w:w w:val="95"/>
                <w:sz w:val="21"/>
              </w:rPr>
              <w:t xml:space="preserve">、严格控制新建危险化学品项目，严格限制新建剧毒化 </w:t>
            </w:r>
            <w:r>
              <w:rPr>
                <w:spacing w:val="9"/>
                <w:w w:val="95"/>
                <w:sz w:val="21"/>
              </w:rPr>
              <w:t>学品项目，严把危险化学品建设项目</w:t>
            </w:r>
            <w:r>
              <w:rPr>
                <w:rFonts w:ascii="Times New Roman" w:eastAsia="Times New Roman" w:hAnsi="Times New Roman"/>
                <w:spacing w:val="8"/>
                <w:w w:val="95"/>
                <w:sz w:val="21"/>
              </w:rPr>
              <w:t>“</w:t>
            </w:r>
            <w:r>
              <w:rPr>
                <w:spacing w:val="9"/>
                <w:w w:val="95"/>
                <w:sz w:val="21"/>
              </w:rPr>
              <w:t>三同时</w:t>
            </w:r>
            <w:r>
              <w:rPr>
                <w:rFonts w:ascii="Times New Roman" w:eastAsia="Times New Roman" w:hAnsi="Times New Roman"/>
                <w:spacing w:val="8"/>
                <w:w w:val="95"/>
                <w:sz w:val="21"/>
              </w:rPr>
              <w:t>”</w:t>
            </w:r>
            <w:r>
              <w:rPr>
                <w:spacing w:val="6"/>
                <w:w w:val="95"/>
                <w:sz w:val="21"/>
              </w:rPr>
              <w:t>审查许可</w:t>
            </w:r>
          </w:p>
          <w:p>
            <w:pPr>
              <w:pStyle w:val="TableParagraph"/>
              <w:spacing w:before="2" w:line="264" w:lineRule="exact"/>
              <w:ind w:left="62"/>
              <w:rPr>
                <w:sz w:val="21"/>
              </w:rPr>
            </w:pPr>
            <w:r>
              <w:rPr>
                <w:spacing w:val="-5"/>
                <w:w w:val="95"/>
                <w:sz w:val="21"/>
              </w:rPr>
              <w:t>关，对不符合安全生产条件和产业发展规划的新建项目一</w:t>
            </w:r>
          </w:p>
        </w:tc>
        <w:tc>
          <w:tcPr>
            <w:tcW w:w="772" w:type="dxa"/>
            <w:tcBorders>
              <w:top w:val="single" w:sz="4" w:space="0" w:color="000000"/>
              <w:left w:val="single" w:sz="6" w:space="0" w:color="000000"/>
              <w:bottom w:val="thickThinMediumGap" w:sz="4" w:space="0" w:color="000000"/>
              <w:right w:val="single" w:sz="6" w:space="0" w:color="000000"/>
            </w:tcBorders>
          </w:tcPr>
          <w:p>
            <w:pPr>
              <w:pStyle w:val="TableParagraph"/>
              <w:spacing w:line="242" w:lineRule="auto"/>
              <w:ind w:left="2" w:right="123"/>
              <w:jc w:val="both"/>
              <w:rPr>
                <w:rFonts w:ascii="Times New Roman" w:eastAsia="Times New Roman"/>
                <w:sz w:val="21"/>
              </w:rPr>
            </w:pPr>
            <w:r>
              <w:rPr>
                <w:spacing w:val="-6"/>
                <w:sz w:val="21"/>
              </w:rPr>
              <w:t>实行区域污染物排放倍量替代，确保增产减污， 拟建项</w:t>
            </w:r>
            <w:r>
              <w:rPr>
                <w:spacing w:val="-5"/>
                <w:sz w:val="21"/>
              </w:rPr>
              <w:t>目不涉</w:t>
            </w:r>
            <w:r>
              <w:rPr>
                <w:spacing w:val="-8"/>
                <w:sz w:val="21"/>
              </w:rPr>
              <w:t>及工业项目限制开发建设所列内容</w:t>
            </w:r>
            <w:r>
              <w:rPr>
                <w:spacing w:val="-28"/>
                <w:sz w:val="21"/>
              </w:rPr>
              <w:t xml:space="preserve">的第 </w:t>
            </w:r>
            <w:r>
              <w:rPr>
                <w:rFonts w:ascii="Times New Roman" w:eastAsia="Times New Roman"/>
                <w:sz w:val="21"/>
              </w:rPr>
              <w:t>2</w:t>
            </w:r>
          </w:p>
          <w:p>
            <w:pPr>
              <w:pStyle w:val="TableParagraph"/>
              <w:spacing w:before="4"/>
              <w:ind w:left="93"/>
              <w:jc w:val="both"/>
              <w:rPr>
                <w:rFonts w:ascii="Times New Roman" w:eastAsia="Times New Roman"/>
                <w:sz w:val="21"/>
              </w:rPr>
            </w:pPr>
            <w:r>
              <w:rPr>
                <w:spacing w:val="-34"/>
                <w:sz w:val="21"/>
              </w:rPr>
              <w:t xml:space="preserve">至 </w:t>
            </w:r>
            <w:r>
              <w:rPr>
                <w:rFonts w:ascii="Times New Roman" w:eastAsia="Times New Roman"/>
                <w:spacing w:val="-4"/>
                <w:sz w:val="21"/>
              </w:rPr>
              <w:t>10</w:t>
            </w:r>
          </w:p>
          <w:p>
            <w:pPr>
              <w:pStyle w:val="TableParagraph"/>
              <w:spacing w:before="4" w:line="264" w:lineRule="exact"/>
              <w:ind w:left="19"/>
              <w:rPr>
                <w:sz w:val="21"/>
              </w:rPr>
            </w:pPr>
            <w:r>
              <w:rPr>
                <w:sz w:val="21"/>
              </w:rPr>
              <w:t>条，拟</w:t>
            </w:r>
          </w:p>
        </w:tc>
        <w:tc>
          <w:tcPr>
            <w:tcW w:w="734" w:type="dxa"/>
            <w:tcBorders>
              <w:top w:val="single" w:sz="4" w:space="0" w:color="000000"/>
              <w:left w:val="single" w:sz="6" w:space="0" w:color="000000"/>
              <w:bottom w:val="thickThinMediumGap"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1"/>
              <w:rPr>
                <w:rFonts w:ascii="Times New Roman"/>
                <w:sz w:val="29"/>
              </w:rPr>
            </w:pPr>
          </w:p>
          <w:p>
            <w:pPr>
              <w:pStyle w:val="TableParagraph"/>
              <w:ind w:left="171"/>
              <w:rPr>
                <w:sz w:val="21"/>
              </w:rPr>
            </w:pPr>
            <w:r>
              <w:rPr>
                <w:sz w:val="21"/>
              </w:rPr>
              <w:t>符合</w:t>
            </w:r>
          </w:p>
        </w:tc>
        <w:tc>
          <w:tcPr>
            <w:tcW w:w="115" w:type="dxa"/>
            <w:tcBorders>
              <w:top w:val="nil"/>
              <w:left w:val="single" w:sz="4" w:space="0" w:color="000000"/>
            </w:tcBorders>
          </w:tcPr>
          <w:p>
            <w:pPr>
              <w:pStyle w:val="TableParagraph"/>
              <w:rPr>
                <w:rFonts w:ascii="Times New Roman"/>
                <w:sz w:val="20"/>
              </w:rPr>
            </w:pPr>
          </w:p>
        </w:tc>
      </w:tr>
    </w:tbl>
    <w:p>
      <w:pPr>
        <w:spacing w:after="0"/>
        <w:rPr>
          <w:rFonts w:ascii="Times New Roman"/>
          <w:sz w:val="20"/>
        </w:rPr>
        <w:sectPr>
          <w:footerReference w:type="default" r:id="rId12"/>
          <w:pgSz w:w="11910" w:h="16840"/>
          <w:pgMar w:top="1580" w:right="1300" w:bottom="1180" w:left="1340" w:header="0" w:footer="997" w:gutter="0"/>
          <w:pgNumType w:start="9"/>
          <w:cols w:num="1" w:space="720"/>
        </w:sectPr>
      </w:pPr>
    </w:p>
    <w:p>
      <w:pPr>
        <w:pStyle w:val="BodyText"/>
        <w:spacing w:before="11"/>
        <w:rPr>
          <w:rFonts w:ascii="Times New Roman"/>
          <w:sz w:val="8"/>
        </w:rPr>
      </w:pPr>
    </w:p>
    <w:tbl>
      <w:tblPr>
        <w:tblStyle w:val="TableNormal"/>
        <w:tblW w:w="0" w:type="auto"/>
        <w:tblInd w:w="18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690"/>
        <w:gridCol w:w="114"/>
        <w:gridCol w:w="579"/>
        <w:gridCol w:w="526"/>
        <w:gridCol w:w="5340"/>
        <w:gridCol w:w="772"/>
        <w:gridCol w:w="734"/>
        <w:gridCol w:w="115"/>
      </w:tblGrid>
      <w:tr>
        <w:tblPrEx>
          <w:tblW w:w="0" w:type="auto"/>
          <w:tblInd w:w="18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13368"/>
        </w:trPr>
        <w:tc>
          <w:tcPr>
            <w:tcW w:w="690" w:type="dxa"/>
            <w:tcBorders>
              <w:right w:val="single" w:sz="4" w:space="0" w:color="000000"/>
            </w:tcBorders>
          </w:tcPr>
          <w:p>
            <w:pPr>
              <w:pStyle w:val="TableParagraph"/>
              <w:rPr>
                <w:rFonts w:ascii="Times New Roman"/>
                <w:sz w:val="20"/>
              </w:rPr>
            </w:pPr>
          </w:p>
        </w:tc>
        <w:tc>
          <w:tcPr>
            <w:tcW w:w="114" w:type="dxa"/>
            <w:tcBorders>
              <w:left w:val="single" w:sz="4" w:space="0" w:color="000000"/>
              <w:right w:val="single" w:sz="4" w:space="0" w:color="000000"/>
            </w:tcBorders>
          </w:tcPr>
          <w:p>
            <w:pPr>
              <w:pStyle w:val="TableParagraph"/>
              <w:rPr>
                <w:rFonts w:ascii="Times New Roman"/>
                <w:sz w:val="20"/>
              </w:rPr>
            </w:pPr>
          </w:p>
        </w:tc>
        <w:tc>
          <w:tcPr>
            <w:tcW w:w="579" w:type="dxa"/>
            <w:tcBorders>
              <w:top w:val="single" w:sz="12" w:space="0" w:color="000000"/>
              <w:left w:val="single" w:sz="4" w:space="0" w:color="000000"/>
              <w:bottom w:val="thickThinMediumGap" w:sz="4" w:space="0" w:color="000000"/>
              <w:right w:val="single" w:sz="6" w:space="0" w:color="000000"/>
            </w:tcBorders>
          </w:tcPr>
          <w:p>
            <w:pPr>
              <w:pStyle w:val="TableParagraph"/>
              <w:rPr>
                <w:rFonts w:ascii="Times New Roman"/>
                <w:sz w:val="20"/>
              </w:rPr>
            </w:pPr>
          </w:p>
        </w:tc>
        <w:tc>
          <w:tcPr>
            <w:tcW w:w="526" w:type="dxa"/>
            <w:tcBorders>
              <w:top w:val="single" w:sz="12" w:space="0" w:color="000000"/>
              <w:left w:val="single" w:sz="6" w:space="0" w:color="000000"/>
              <w:bottom w:val="thickThinMediumGap" w:sz="4" w:space="0" w:color="000000"/>
              <w:right w:val="single" w:sz="4" w:space="0" w:color="000000"/>
            </w:tcBorders>
          </w:tcPr>
          <w:p>
            <w:pPr>
              <w:pStyle w:val="TableParagraph"/>
              <w:rPr>
                <w:rFonts w:ascii="Times New Roman"/>
                <w:sz w:val="20"/>
              </w:rPr>
            </w:pPr>
          </w:p>
        </w:tc>
        <w:tc>
          <w:tcPr>
            <w:tcW w:w="5340" w:type="dxa"/>
            <w:tcBorders>
              <w:top w:val="single" w:sz="12" w:space="0" w:color="000000"/>
              <w:left w:val="single" w:sz="4" w:space="0" w:color="000000"/>
              <w:bottom w:val="thickThinMediumGap" w:sz="4" w:space="0" w:color="000000"/>
              <w:right w:val="single" w:sz="6" w:space="0" w:color="000000"/>
            </w:tcBorders>
          </w:tcPr>
          <w:p>
            <w:pPr>
              <w:pStyle w:val="TableParagraph"/>
              <w:spacing w:before="6" w:line="242" w:lineRule="auto"/>
              <w:ind w:left="62" w:right="38"/>
              <w:jc w:val="both"/>
              <w:rPr>
                <w:sz w:val="21"/>
              </w:rPr>
            </w:pPr>
            <w:r>
              <w:rPr>
                <w:spacing w:val="-4"/>
                <w:w w:val="95"/>
                <w:sz w:val="21"/>
              </w:rPr>
              <w:t xml:space="preserve">律不予批准。未建立健全安全生产风险分级管控和隐患排 </w:t>
            </w:r>
            <w:r>
              <w:rPr>
                <w:spacing w:val="-6"/>
                <w:w w:val="95"/>
                <w:sz w:val="21"/>
              </w:rPr>
              <w:t xml:space="preserve">查治理，双重预防体系，安全生产得不到有效保障的危险 </w:t>
            </w:r>
            <w:r>
              <w:rPr>
                <w:spacing w:val="-6"/>
                <w:sz w:val="21"/>
              </w:rPr>
              <w:t>品生产项目，不得新建、改建、扩建。</w:t>
            </w:r>
          </w:p>
          <w:p>
            <w:pPr>
              <w:pStyle w:val="TableParagraph"/>
              <w:spacing w:before="1" w:line="242" w:lineRule="auto"/>
              <w:ind w:left="62" w:right="38"/>
              <w:rPr>
                <w:sz w:val="21"/>
              </w:rPr>
            </w:pPr>
            <w:r>
              <w:rPr>
                <w:rFonts w:ascii="Times New Roman" w:eastAsia="Times New Roman"/>
                <w:spacing w:val="3"/>
                <w:w w:val="95"/>
                <w:sz w:val="21"/>
              </w:rPr>
              <w:t>4</w:t>
            </w:r>
            <w:r>
              <w:rPr>
                <w:spacing w:val="1"/>
                <w:w w:val="95"/>
                <w:sz w:val="21"/>
              </w:rPr>
              <w:t xml:space="preserve">、控制化工项目建设，新建化工项目执行山东省人民政 </w:t>
            </w:r>
            <w:r>
              <w:rPr>
                <w:spacing w:val="-5"/>
                <w:w w:val="95"/>
                <w:sz w:val="21"/>
              </w:rPr>
              <w:t xml:space="preserve">府、山东省化工产业安全生产转型升级专项行动领导小组 </w:t>
            </w:r>
            <w:r>
              <w:rPr>
                <w:spacing w:val="-6"/>
                <w:w w:val="95"/>
                <w:sz w:val="21"/>
              </w:rPr>
              <w:t xml:space="preserve">要求及《山东省化工投资项目管理规定》《德州市化工园 </w:t>
            </w:r>
            <w:r>
              <w:rPr>
                <w:spacing w:val="-8"/>
                <w:w w:val="95"/>
                <w:sz w:val="21"/>
              </w:rPr>
              <w:t xml:space="preserve">区管理办法》《山东省专业化工园区认定管理办法》中相 </w:t>
            </w:r>
            <w:r>
              <w:rPr>
                <w:spacing w:val="-7"/>
                <w:w w:val="95"/>
                <w:sz w:val="21"/>
              </w:rPr>
              <w:t xml:space="preserve">关规定。在省政府认定的化工园区、专业化工园区和重点 </w:t>
            </w:r>
            <w:r>
              <w:rPr>
                <w:spacing w:val="6"/>
                <w:w w:val="95"/>
                <w:sz w:val="21"/>
              </w:rPr>
              <w:t xml:space="preserve">监控点等实施的化工项目须满足园区审查的规划环评要 </w:t>
            </w:r>
            <w:r>
              <w:rPr>
                <w:spacing w:val="-7"/>
                <w:sz w:val="21"/>
              </w:rPr>
              <w:t xml:space="preserve">求。禁止新建固定投资额低于 </w:t>
            </w:r>
            <w:r>
              <w:rPr>
                <w:rFonts w:ascii="Times New Roman" w:eastAsia="Times New Roman"/>
                <w:sz w:val="21"/>
              </w:rPr>
              <w:t xml:space="preserve">3 </w:t>
            </w:r>
            <w:r>
              <w:rPr>
                <w:spacing w:val="-3"/>
                <w:sz w:val="21"/>
              </w:rPr>
              <w:t>亿元</w:t>
            </w:r>
            <w:r>
              <w:rPr>
                <w:sz w:val="21"/>
              </w:rPr>
              <w:t>（不含土地费用</w:t>
            </w:r>
            <w:r>
              <w:rPr>
                <w:spacing w:val="-5"/>
                <w:sz w:val="21"/>
              </w:rPr>
              <w:t>）</w:t>
            </w:r>
            <w:r>
              <w:rPr>
                <w:sz w:val="21"/>
              </w:rPr>
              <w:t>的</w:t>
            </w:r>
            <w:r>
              <w:rPr>
                <w:spacing w:val="-1"/>
                <w:w w:val="95"/>
                <w:sz w:val="21"/>
              </w:rPr>
              <w:t>生产危险化学品的化工项目</w:t>
            </w:r>
            <w:r>
              <w:rPr>
                <w:w w:val="95"/>
                <w:sz w:val="21"/>
              </w:rPr>
              <w:t>（</w:t>
            </w:r>
            <w:r>
              <w:rPr>
                <w:spacing w:val="-2"/>
                <w:w w:val="95"/>
                <w:sz w:val="21"/>
              </w:rPr>
              <w:t xml:space="preserve">危险化学品详见《危险化学 </w:t>
            </w:r>
            <w:r>
              <w:rPr>
                <w:spacing w:val="-3"/>
                <w:w w:val="95"/>
                <w:sz w:val="21"/>
              </w:rPr>
              <w:t xml:space="preserve">品目录》），列入国家《产业结构调整指导目录》和《外 </w:t>
            </w:r>
            <w:r>
              <w:rPr>
                <w:spacing w:val="-3"/>
                <w:sz w:val="21"/>
              </w:rPr>
              <w:t xml:space="preserve">商投资产业指导目录》鼓励类以及搬迁入园项目除外。 </w:t>
            </w:r>
            <w:r>
              <w:rPr>
                <w:rFonts w:ascii="Times New Roman" w:eastAsia="Times New Roman"/>
                <w:spacing w:val="3"/>
                <w:w w:val="95"/>
                <w:sz w:val="21"/>
              </w:rPr>
              <w:t>5</w:t>
            </w:r>
            <w:r>
              <w:rPr>
                <w:spacing w:val="1"/>
                <w:w w:val="95"/>
                <w:sz w:val="21"/>
              </w:rPr>
              <w:t xml:space="preserve">、碳素、印染、铅蓄电池、皮革鞣制、电镀、废弃电器 </w:t>
            </w:r>
            <w:r>
              <w:rPr>
                <w:spacing w:val="6"/>
                <w:w w:val="95"/>
                <w:sz w:val="21"/>
              </w:rPr>
              <w:t>电子产品集中处理等行业及其他涉及重金属的新上项目</w:t>
            </w:r>
          </w:p>
          <w:p>
            <w:pPr>
              <w:pStyle w:val="TableParagraph"/>
              <w:spacing w:before="8" w:line="242" w:lineRule="auto"/>
              <w:ind w:left="62" w:right="14"/>
              <w:rPr>
                <w:sz w:val="21"/>
              </w:rPr>
            </w:pPr>
            <w:r>
              <w:rPr>
                <w:w w:val="95"/>
                <w:sz w:val="21"/>
              </w:rPr>
              <w:t xml:space="preserve">原则上应进入国务院和省级政府批准设立的经济开发区、 </w:t>
            </w:r>
            <w:r>
              <w:rPr>
                <w:spacing w:val="-2"/>
                <w:sz w:val="21"/>
              </w:rPr>
              <w:t>高新技术开发区等开发区。其他新建污染较重的建设项目</w:t>
            </w:r>
            <w:r>
              <w:rPr>
                <w:spacing w:val="-2"/>
                <w:w w:val="95"/>
                <w:sz w:val="21"/>
              </w:rPr>
              <w:t xml:space="preserve">原则上只能在国务院和省级政府批准设立的经济开发区、 高新技术开发区等开发区（包括其相邻管理区域）建设， 一般不得在乡镇工业园区或工业集中区建设，具体包括： </w:t>
            </w:r>
            <w:r>
              <w:rPr>
                <w:spacing w:val="-18"/>
                <w:sz w:val="21"/>
              </w:rPr>
              <w:t>制浆纸浆、溶解浆、纤维浆等制造；化纤</w:t>
            </w:r>
            <w:r>
              <w:rPr>
                <w:sz w:val="21"/>
              </w:rPr>
              <w:t>（除单纯纺丝外</w:t>
            </w:r>
            <w:r>
              <w:rPr>
                <w:spacing w:val="-106"/>
                <w:sz w:val="21"/>
              </w:rPr>
              <w:t>）</w:t>
            </w:r>
            <w:r>
              <w:rPr>
                <w:spacing w:val="-103"/>
                <w:sz w:val="21"/>
              </w:rPr>
              <w:t xml:space="preserve"> </w:t>
            </w:r>
            <w:r>
              <w:rPr>
                <w:spacing w:val="-4"/>
                <w:sz w:val="21"/>
              </w:rPr>
              <w:t>人造革、发泡胶等塑料制品制造；羊绒及羊毛清洗；大豆</w:t>
            </w:r>
            <w:r>
              <w:rPr>
                <w:spacing w:val="-5"/>
                <w:sz w:val="21"/>
              </w:rPr>
              <w:t>蛋白；玉米淀粉、味精、柠檬酸、赖氨酸制造；有提炼工</w:t>
            </w:r>
            <w:r>
              <w:rPr>
                <w:spacing w:val="-7"/>
                <w:sz w:val="21"/>
              </w:rPr>
              <w:t>艺的中成药制造、中药饮片加工；太阳能电池片；含钝化</w:t>
            </w:r>
            <w:r>
              <w:rPr>
                <w:sz w:val="21"/>
              </w:rPr>
              <w:t>工艺的热镀锌；专业实验室（</w:t>
            </w:r>
            <w:r>
              <w:rPr>
                <w:rFonts w:ascii="Times New Roman" w:eastAsia="Times New Roman"/>
                <w:sz w:val="21"/>
              </w:rPr>
              <w:t>P3</w:t>
            </w:r>
            <w:r>
              <w:rPr>
                <w:sz w:val="21"/>
              </w:rPr>
              <w:t>、</w:t>
            </w:r>
            <w:r>
              <w:rPr>
                <w:rFonts w:ascii="Times New Roman" w:eastAsia="Times New Roman"/>
                <w:sz w:val="21"/>
              </w:rPr>
              <w:t>P4</w:t>
            </w:r>
            <w:r>
              <w:rPr>
                <w:rFonts w:ascii="Times New Roman" w:eastAsia="Times New Roman"/>
                <w:spacing w:val="5"/>
                <w:sz w:val="21"/>
              </w:rPr>
              <w:t xml:space="preserve"> </w:t>
            </w:r>
            <w:r>
              <w:rPr>
                <w:sz w:val="21"/>
              </w:rPr>
              <w:t>生物安全实验室； 转基因实验室</w:t>
            </w:r>
            <w:r>
              <w:rPr>
                <w:spacing w:val="-8"/>
                <w:sz w:val="21"/>
              </w:rPr>
              <w:t>）；</w:t>
            </w:r>
            <w:r>
              <w:rPr>
                <w:spacing w:val="-2"/>
                <w:sz w:val="21"/>
              </w:rPr>
              <w:t>含医药、化工类等专业中试内容的研发基地；防水建筑材料制造等。</w:t>
            </w:r>
          </w:p>
          <w:p>
            <w:pPr>
              <w:pStyle w:val="TableParagraph"/>
              <w:spacing w:before="8" w:line="242" w:lineRule="auto"/>
              <w:ind w:left="62" w:right="14"/>
              <w:rPr>
                <w:sz w:val="21"/>
              </w:rPr>
            </w:pPr>
            <w:r>
              <w:rPr>
                <w:rFonts w:ascii="Times New Roman" w:eastAsia="Times New Roman"/>
                <w:spacing w:val="3"/>
                <w:sz w:val="21"/>
              </w:rPr>
              <w:t>6</w:t>
            </w:r>
            <w:r>
              <w:rPr>
                <w:spacing w:val="4"/>
                <w:sz w:val="21"/>
              </w:rPr>
              <w:t>、新（</w:t>
            </w:r>
            <w:r>
              <w:rPr>
                <w:spacing w:val="2"/>
                <w:sz w:val="21"/>
              </w:rPr>
              <w:t>改、扩</w:t>
            </w:r>
            <w:r>
              <w:rPr>
                <w:spacing w:val="4"/>
                <w:sz w:val="21"/>
              </w:rPr>
              <w:t>）</w:t>
            </w:r>
            <w:r>
              <w:rPr>
                <w:spacing w:val="2"/>
                <w:sz w:val="21"/>
              </w:rPr>
              <w:t>建耗煤项目执行《山东省耗煤项目煤炭</w:t>
            </w:r>
            <w:r>
              <w:rPr>
                <w:spacing w:val="-1"/>
                <w:sz w:val="21"/>
              </w:rPr>
              <w:t>消费减量替代管理办法》中相关规定，须取得投资主管部</w:t>
            </w:r>
            <w:r>
              <w:rPr>
                <w:spacing w:val="-3"/>
                <w:sz w:val="21"/>
              </w:rPr>
              <w:t>门核定同意的煤炭消费减量替代方案，其中，新上燃煤发</w:t>
            </w:r>
            <w:r>
              <w:rPr>
                <w:spacing w:val="6"/>
                <w:w w:val="95"/>
                <w:sz w:val="21"/>
              </w:rPr>
              <w:t xml:space="preserve">电项目须取得市级及以上煤炭消费总量控制部门出具的 </w:t>
            </w:r>
            <w:r>
              <w:rPr>
                <w:spacing w:val="-1"/>
                <w:sz w:val="21"/>
              </w:rPr>
              <w:t>审查意见；全市区域内禁止燃烧煤矸石等高硫燃料；高污</w:t>
            </w:r>
            <w:r>
              <w:rPr>
                <w:spacing w:val="-3"/>
                <w:sz w:val="21"/>
              </w:rPr>
              <w:t>染燃料禁燃区内禁止建设燃烧高污染燃料的工业锅炉</w:t>
            </w:r>
            <w:r>
              <w:rPr>
                <w:sz w:val="21"/>
              </w:rPr>
              <w:t>（集中供热除外</w:t>
            </w:r>
            <w:r>
              <w:rPr>
                <w:spacing w:val="-32"/>
                <w:sz w:val="21"/>
              </w:rPr>
              <w:t>）；</w:t>
            </w:r>
            <w:r>
              <w:rPr>
                <w:spacing w:val="-9"/>
                <w:sz w:val="21"/>
              </w:rPr>
              <w:t>经济开发区、工业园区、新区等集中供热</w:t>
            </w:r>
            <w:r>
              <w:rPr>
                <w:spacing w:val="-9"/>
                <w:w w:val="95"/>
                <w:sz w:val="21"/>
              </w:rPr>
              <w:t xml:space="preserve">供汽管网覆盖范围内，禁止新建、改建、扩建燃煤锅炉； </w:t>
            </w:r>
            <w:r>
              <w:rPr>
                <w:spacing w:val="-16"/>
                <w:sz w:val="21"/>
              </w:rPr>
              <w:t xml:space="preserve">全市禁止新上 </w:t>
            </w:r>
            <w:r>
              <w:rPr>
                <w:rFonts w:ascii="Times New Roman" w:eastAsia="Times New Roman"/>
                <w:sz w:val="21"/>
              </w:rPr>
              <w:t xml:space="preserve">35t/h </w:t>
            </w:r>
            <w:r>
              <w:rPr>
                <w:sz w:val="21"/>
              </w:rPr>
              <w:t>以下燃煤锅炉。</w:t>
            </w:r>
          </w:p>
          <w:p>
            <w:pPr>
              <w:pStyle w:val="TableParagraph"/>
              <w:spacing w:before="4" w:line="242" w:lineRule="auto"/>
              <w:ind w:left="62" w:right="38"/>
              <w:jc w:val="both"/>
              <w:rPr>
                <w:sz w:val="21"/>
              </w:rPr>
            </w:pPr>
            <w:r>
              <w:rPr>
                <w:rFonts w:ascii="Times New Roman" w:eastAsia="Times New Roman"/>
                <w:sz w:val="21"/>
              </w:rPr>
              <w:t>7</w:t>
            </w:r>
            <w:r>
              <w:rPr>
                <w:sz w:val="21"/>
              </w:rPr>
              <w:t xml:space="preserve">、新建涉高 </w:t>
            </w:r>
            <w:r>
              <w:rPr>
                <w:rFonts w:ascii="Times New Roman" w:eastAsia="Times New Roman"/>
                <w:sz w:val="21"/>
              </w:rPr>
              <w:t xml:space="preserve">VOCs </w:t>
            </w:r>
            <w:r>
              <w:rPr>
                <w:sz w:val="21"/>
              </w:rPr>
              <w:t xml:space="preserve">排放的建设项目，即石化、化工、包装印刷、工业涂装等重点行业及其他工业行业 </w:t>
            </w:r>
            <w:r>
              <w:rPr>
                <w:rFonts w:ascii="Times New Roman" w:eastAsia="Times New Roman"/>
                <w:sz w:val="21"/>
              </w:rPr>
              <w:t xml:space="preserve">VOCs </w:t>
            </w:r>
            <w:r>
              <w:rPr>
                <w:sz w:val="21"/>
              </w:rPr>
              <w:t>排</w:t>
            </w:r>
            <w:r>
              <w:rPr>
                <w:w w:val="95"/>
                <w:sz w:val="21"/>
              </w:rPr>
              <w:t>放量大、排放强度高的新建项目应进入园区。严格涉</w:t>
            </w:r>
            <w:r>
              <w:rPr>
                <w:rFonts w:ascii="Times New Roman" w:eastAsia="Times New Roman"/>
                <w:sz w:val="21"/>
              </w:rPr>
              <w:t xml:space="preserve">VOCs </w:t>
            </w:r>
            <w:r>
              <w:rPr>
                <w:sz w:val="21"/>
              </w:rPr>
              <w:t xml:space="preserve">建设项目环境影响评价，新（改、扩）建涉 </w:t>
            </w:r>
            <w:r>
              <w:rPr>
                <w:rFonts w:ascii="Times New Roman" w:eastAsia="Times New Roman"/>
                <w:sz w:val="21"/>
              </w:rPr>
              <w:t xml:space="preserve">VOCs </w:t>
            </w:r>
            <w:r>
              <w:rPr>
                <w:sz w:val="21"/>
              </w:rPr>
              <w:t>排放项目，应从源头加强控制，使用低（无）</w:t>
            </w:r>
            <w:r>
              <w:rPr>
                <w:rFonts w:ascii="Times New Roman" w:eastAsia="Times New Roman"/>
                <w:sz w:val="21"/>
              </w:rPr>
              <w:t xml:space="preserve">VOCs </w:t>
            </w:r>
            <w:r>
              <w:rPr>
                <w:sz w:val="21"/>
              </w:rPr>
              <w:t>含量的原辅材料，加强废气收集，安装高效治理设施。</w:t>
            </w:r>
          </w:p>
          <w:p>
            <w:pPr>
              <w:pStyle w:val="TableParagraph"/>
              <w:spacing w:before="4" w:line="242" w:lineRule="auto"/>
              <w:ind w:left="62" w:right="38"/>
              <w:rPr>
                <w:sz w:val="21"/>
              </w:rPr>
            </w:pPr>
            <w:r>
              <w:rPr>
                <w:rFonts w:ascii="Times New Roman" w:eastAsia="Times New Roman"/>
                <w:spacing w:val="3"/>
                <w:w w:val="95"/>
                <w:sz w:val="21"/>
              </w:rPr>
              <w:t>8</w:t>
            </w:r>
            <w:r>
              <w:rPr>
                <w:spacing w:val="3"/>
                <w:w w:val="95"/>
                <w:sz w:val="21"/>
              </w:rPr>
              <w:t>、新、改、扩建有色金属冶炼</w:t>
            </w:r>
            <w:r>
              <w:rPr>
                <w:spacing w:val="4"/>
                <w:w w:val="95"/>
                <w:sz w:val="21"/>
              </w:rPr>
              <w:t>（</w:t>
            </w:r>
            <w:r>
              <w:rPr>
                <w:spacing w:val="1"/>
                <w:w w:val="95"/>
                <w:sz w:val="21"/>
              </w:rPr>
              <w:t>铜冶炼、金冶炼、铅锌 冶炼等</w:t>
            </w:r>
            <w:r>
              <w:rPr>
                <w:spacing w:val="-5"/>
                <w:w w:val="95"/>
                <w:sz w:val="21"/>
              </w:rPr>
              <w:t>）</w:t>
            </w:r>
            <w:r>
              <w:rPr>
                <w:spacing w:val="-4"/>
                <w:w w:val="95"/>
                <w:sz w:val="21"/>
              </w:rPr>
              <w:t>、铅蓄电池制造、皮革鞣制加工、金属表面处理</w:t>
            </w:r>
          </w:p>
          <w:p>
            <w:pPr>
              <w:pStyle w:val="TableParagraph"/>
              <w:spacing w:before="1" w:line="242" w:lineRule="auto"/>
              <w:ind w:left="62" w:right="38"/>
              <w:jc w:val="both"/>
              <w:rPr>
                <w:sz w:val="21"/>
              </w:rPr>
            </w:pPr>
            <w:r>
              <w:rPr>
                <w:w w:val="95"/>
                <w:sz w:val="21"/>
              </w:rPr>
              <w:t>（电镀</w:t>
            </w:r>
            <w:r>
              <w:rPr>
                <w:spacing w:val="-5"/>
                <w:w w:val="95"/>
                <w:sz w:val="21"/>
              </w:rPr>
              <w:t>）</w:t>
            </w:r>
            <w:r>
              <w:rPr>
                <w:spacing w:val="-3"/>
                <w:w w:val="95"/>
                <w:sz w:val="21"/>
              </w:rPr>
              <w:t>、化学原料和化学品制造</w:t>
            </w:r>
            <w:r>
              <w:rPr>
                <w:w w:val="95"/>
                <w:sz w:val="21"/>
              </w:rPr>
              <w:t>（聚氯乙烯</w:t>
            </w:r>
            <w:r>
              <w:rPr>
                <w:spacing w:val="-5"/>
                <w:w w:val="95"/>
                <w:sz w:val="21"/>
              </w:rPr>
              <w:t>）</w:t>
            </w:r>
            <w:r>
              <w:rPr>
                <w:w w:val="95"/>
                <w:sz w:val="21"/>
              </w:rPr>
              <w:t xml:space="preserve">等涉重金 </w:t>
            </w:r>
            <w:r>
              <w:rPr>
                <w:spacing w:val="-3"/>
                <w:w w:val="95"/>
                <w:sz w:val="21"/>
              </w:rPr>
              <w:t>属重点行业建设项目</w:t>
            </w:r>
            <w:r>
              <w:rPr>
                <w:w w:val="95"/>
                <w:sz w:val="21"/>
              </w:rPr>
              <w:t>（不包括电子及新材料工业项目以及 不列入重金属总量管理的生活垃圾及危废焚烧项目</w:t>
            </w:r>
            <w:r>
              <w:rPr>
                <w:spacing w:val="-12"/>
                <w:w w:val="95"/>
                <w:sz w:val="21"/>
              </w:rPr>
              <w:t>）</w:t>
            </w:r>
            <w:r>
              <w:rPr>
                <w:spacing w:val="-6"/>
                <w:w w:val="95"/>
                <w:sz w:val="21"/>
              </w:rPr>
              <w:t xml:space="preserve">，实 </w:t>
            </w:r>
            <w:r>
              <w:rPr>
                <w:spacing w:val="-6"/>
                <w:sz w:val="21"/>
              </w:rPr>
              <w:t>施重金属排放量</w:t>
            </w:r>
            <w:r>
              <w:rPr>
                <w:rFonts w:ascii="Times New Roman" w:eastAsia="Times New Roman" w:hAnsi="Times New Roman"/>
                <w:spacing w:val="-6"/>
                <w:sz w:val="21"/>
              </w:rPr>
              <w:t>“</w:t>
            </w:r>
            <w:r>
              <w:rPr>
                <w:spacing w:val="-6"/>
                <w:sz w:val="21"/>
              </w:rPr>
              <w:t>等量置换</w:t>
            </w:r>
            <w:r>
              <w:rPr>
                <w:rFonts w:ascii="Times New Roman" w:eastAsia="Times New Roman" w:hAnsi="Times New Roman"/>
                <w:spacing w:val="-6"/>
                <w:sz w:val="21"/>
              </w:rPr>
              <w:t>”</w:t>
            </w:r>
            <w:r>
              <w:rPr>
                <w:spacing w:val="-6"/>
                <w:sz w:val="21"/>
              </w:rPr>
              <w:t>或</w:t>
            </w:r>
            <w:r>
              <w:rPr>
                <w:rFonts w:ascii="Times New Roman" w:eastAsia="Times New Roman" w:hAnsi="Times New Roman"/>
                <w:spacing w:val="-6"/>
                <w:sz w:val="21"/>
              </w:rPr>
              <w:t>“</w:t>
            </w:r>
            <w:r>
              <w:rPr>
                <w:spacing w:val="-6"/>
                <w:sz w:val="21"/>
              </w:rPr>
              <w:t>减量置换</w:t>
            </w:r>
            <w:r>
              <w:rPr>
                <w:rFonts w:ascii="Times New Roman" w:eastAsia="Times New Roman" w:hAnsi="Times New Roman"/>
                <w:spacing w:val="-6"/>
                <w:sz w:val="21"/>
              </w:rPr>
              <w:t>”</w:t>
            </w:r>
            <w:r>
              <w:rPr>
                <w:spacing w:val="-6"/>
                <w:sz w:val="21"/>
              </w:rPr>
              <w:t>，涉重金属重点</w:t>
            </w:r>
          </w:p>
          <w:p>
            <w:pPr>
              <w:pStyle w:val="TableParagraph"/>
              <w:spacing w:before="1"/>
              <w:ind w:left="62"/>
              <w:rPr>
                <w:sz w:val="21"/>
              </w:rPr>
            </w:pPr>
            <w:r>
              <w:rPr>
                <w:spacing w:val="6"/>
                <w:w w:val="95"/>
                <w:sz w:val="21"/>
              </w:rPr>
              <w:t>行业企业落实减排措施和工程削减的重金属污染物排放</w:t>
            </w:r>
          </w:p>
        </w:tc>
        <w:tc>
          <w:tcPr>
            <w:tcW w:w="772" w:type="dxa"/>
            <w:tcBorders>
              <w:top w:val="single" w:sz="12" w:space="0" w:color="000000"/>
              <w:left w:val="single" w:sz="6" w:space="0" w:color="000000"/>
              <w:bottom w:val="thickThinMediumGap" w:sz="4" w:space="0" w:color="000000"/>
              <w:right w:val="single" w:sz="6" w:space="0" w:color="000000"/>
            </w:tcBorders>
          </w:tcPr>
          <w:p>
            <w:pPr>
              <w:pStyle w:val="TableParagraph"/>
              <w:spacing w:before="6" w:line="242" w:lineRule="auto"/>
              <w:ind w:left="4" w:right="115"/>
              <w:jc w:val="center"/>
              <w:rPr>
                <w:sz w:val="21"/>
              </w:rPr>
            </w:pPr>
            <w:r>
              <w:rPr>
                <w:sz w:val="21"/>
              </w:rPr>
              <w:t>建项目位于工业集中区</w:t>
            </w: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1"/>
              <w:rPr>
                <w:rFonts w:ascii="Times New Roman"/>
                <w:sz w:val="19"/>
              </w:rPr>
            </w:pPr>
          </w:p>
          <w:p>
            <w:pPr>
              <w:pStyle w:val="TableParagraph"/>
              <w:ind w:left="-161"/>
              <w:rPr>
                <w:sz w:val="21"/>
              </w:rPr>
            </w:pPr>
            <w:r>
              <w:rPr>
                <w:w w:val="99"/>
                <w:sz w:val="21"/>
              </w:rPr>
              <w:t>；</w:t>
            </w: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5"/>
              <w:rPr>
                <w:rFonts w:ascii="Times New Roman"/>
                <w:sz w:val="24"/>
              </w:rPr>
            </w:pPr>
          </w:p>
          <w:p>
            <w:pPr>
              <w:pStyle w:val="TableParagraph"/>
              <w:ind w:left="-161"/>
              <w:rPr>
                <w:sz w:val="21"/>
              </w:rPr>
            </w:pPr>
            <w:r>
              <w:rPr>
                <w:w w:val="99"/>
                <w:sz w:val="21"/>
              </w:rPr>
              <w:t>、</w:t>
            </w:r>
          </w:p>
        </w:tc>
        <w:tc>
          <w:tcPr>
            <w:tcW w:w="734" w:type="dxa"/>
            <w:tcBorders>
              <w:top w:val="single" w:sz="12" w:space="0" w:color="000000"/>
              <w:left w:val="single" w:sz="6" w:space="0" w:color="000000"/>
              <w:bottom w:val="thickThinMediumGap" w:sz="4" w:space="0" w:color="000000"/>
              <w:right w:val="single" w:sz="4" w:space="0" w:color="000000"/>
            </w:tcBorders>
          </w:tcPr>
          <w:p>
            <w:pPr>
              <w:pStyle w:val="TableParagraph"/>
              <w:rPr>
                <w:rFonts w:ascii="Times New Roman"/>
                <w:sz w:val="20"/>
              </w:rPr>
            </w:pPr>
          </w:p>
        </w:tc>
        <w:tc>
          <w:tcPr>
            <w:tcW w:w="115" w:type="dxa"/>
            <w:tcBorders>
              <w:left w:val="single" w:sz="4" w:space="0" w:color="000000"/>
            </w:tcBorders>
          </w:tcPr>
          <w:p>
            <w:pPr>
              <w:pStyle w:val="TableParagraph"/>
              <w:rPr>
                <w:rFonts w:ascii="Times New Roman"/>
                <w:sz w:val="20"/>
              </w:rPr>
            </w:pPr>
          </w:p>
        </w:tc>
      </w:tr>
    </w:tbl>
    <w:p>
      <w:pPr>
        <w:spacing w:after="0"/>
        <w:rPr>
          <w:rFonts w:ascii="Times New Roman"/>
          <w:sz w:val="20"/>
        </w:rPr>
        <w:sectPr>
          <w:footerReference w:type="default" r:id="rId13"/>
          <w:pgSz w:w="11910" w:h="16840"/>
          <w:pgMar w:top="1580" w:right="1300" w:bottom="1180" w:left="1340" w:header="0" w:footer="997" w:gutter="0"/>
          <w:pgNumType w:start="10"/>
          <w:cols w:num="1" w:space="720"/>
        </w:sectPr>
      </w:pPr>
    </w:p>
    <w:p>
      <w:pPr>
        <w:pStyle w:val="BodyText"/>
        <w:spacing w:before="11"/>
        <w:rPr>
          <w:rFonts w:ascii="Times New Roman"/>
          <w:sz w:val="8"/>
        </w:rPr>
      </w:pPr>
      <w:r>
        <w:pict>
          <v:shape id="_x0000_s1035" o:spid="_x0000_s1034" type="#_x0000_t202" style="width:398.45pt;height:357.45pt;margin-top:390.95pt;margin-left:115.8pt;mso-height-relative:page;mso-position-horizontal-relative:page;mso-position-vertical-relative:page;mso-width-relative:page;position:absolute;z-index:251663360" coordsize="21600,21600" filled="f" stroked="f">
            <v:stroke joinstyle="miter"/>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1230"/>
                    <w:gridCol w:w="3986"/>
                    <w:gridCol w:w="2738"/>
                  </w:tblGrid>
                  <w:tr>
                    <w:tblPrEx>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543"/>
                    </w:trPr>
                    <w:tc>
                      <w:tcPr>
                        <w:tcW w:w="1230" w:type="dxa"/>
                      </w:tcPr>
                      <w:p>
                        <w:pPr>
                          <w:pStyle w:val="TableParagraph"/>
                          <w:spacing w:line="269" w:lineRule="exact"/>
                          <w:ind w:left="191"/>
                          <w:rPr>
                            <w:b/>
                            <w:sz w:val="21"/>
                          </w:rPr>
                        </w:pPr>
                        <w:r>
                          <w:rPr>
                            <w:b/>
                            <w:w w:val="95"/>
                            <w:sz w:val="21"/>
                          </w:rPr>
                          <w:t>环境管控</w:t>
                        </w:r>
                      </w:p>
                      <w:p>
                        <w:pPr>
                          <w:pStyle w:val="TableParagraph"/>
                          <w:spacing w:before="2" w:line="253" w:lineRule="exact"/>
                          <w:ind w:left="191"/>
                          <w:rPr>
                            <w:b/>
                            <w:sz w:val="21"/>
                          </w:rPr>
                        </w:pPr>
                        <w:r>
                          <w:rPr>
                            <w:b/>
                            <w:w w:val="95"/>
                            <w:sz w:val="21"/>
                          </w:rPr>
                          <w:t>单元编码</w:t>
                        </w:r>
                      </w:p>
                    </w:tc>
                    <w:tc>
                      <w:tcPr>
                        <w:tcW w:w="6724" w:type="dxa"/>
                        <w:gridSpan w:val="2"/>
                      </w:tcPr>
                      <w:p>
                        <w:pPr>
                          <w:pStyle w:val="TableParagraph"/>
                          <w:spacing w:before="150"/>
                          <w:ind w:left="2290" w:right="2282"/>
                          <w:jc w:val="center"/>
                          <w:rPr>
                            <w:rFonts w:ascii="Times New Roman"/>
                            <w:sz w:val="21"/>
                          </w:rPr>
                        </w:pPr>
                        <w:r>
                          <w:rPr>
                            <w:rFonts w:ascii="Times New Roman"/>
                            <w:sz w:val="21"/>
                          </w:rPr>
                          <w:t>ZH37142220004</w:t>
                        </w:r>
                      </w:p>
                    </w:tc>
                  </w:tr>
                  <w:tr>
                    <w:tblPrEx>
                      <w:tblW w:w="0" w:type="auto"/>
                      <w:tblInd w:w="5" w:type="dxa"/>
                      <w:tblLayout w:type="fixed"/>
                      <w:tblCellMar>
                        <w:top w:w="0" w:type="dxa"/>
                        <w:left w:w="0" w:type="dxa"/>
                        <w:bottom w:w="0" w:type="dxa"/>
                        <w:right w:w="0" w:type="dxa"/>
                      </w:tblCellMar>
                    </w:tblPrEx>
                    <w:trPr>
                      <w:trHeight w:val="545"/>
                    </w:trPr>
                    <w:tc>
                      <w:tcPr>
                        <w:tcW w:w="1230" w:type="dxa"/>
                      </w:tcPr>
                      <w:p>
                        <w:pPr>
                          <w:pStyle w:val="TableParagraph"/>
                          <w:ind w:left="191"/>
                          <w:rPr>
                            <w:b/>
                            <w:sz w:val="21"/>
                          </w:rPr>
                        </w:pPr>
                        <w:r>
                          <w:rPr>
                            <w:b/>
                            <w:w w:val="95"/>
                            <w:sz w:val="21"/>
                          </w:rPr>
                          <w:t>环境管控</w:t>
                        </w:r>
                      </w:p>
                      <w:p>
                        <w:pPr>
                          <w:pStyle w:val="TableParagraph"/>
                          <w:spacing w:before="4" w:line="251" w:lineRule="exact"/>
                          <w:ind w:left="191"/>
                          <w:rPr>
                            <w:b/>
                            <w:sz w:val="21"/>
                          </w:rPr>
                        </w:pPr>
                        <w:r>
                          <w:rPr>
                            <w:b/>
                            <w:w w:val="95"/>
                            <w:sz w:val="21"/>
                          </w:rPr>
                          <w:t>单元名称</w:t>
                        </w:r>
                      </w:p>
                    </w:tc>
                    <w:tc>
                      <w:tcPr>
                        <w:tcW w:w="6724" w:type="dxa"/>
                        <w:gridSpan w:val="2"/>
                      </w:tcPr>
                      <w:p>
                        <w:pPr>
                          <w:pStyle w:val="TableParagraph"/>
                          <w:spacing w:before="137"/>
                          <w:ind w:left="2290" w:right="2283"/>
                          <w:jc w:val="center"/>
                          <w:rPr>
                            <w:sz w:val="21"/>
                          </w:rPr>
                        </w:pPr>
                        <w:r>
                          <w:rPr>
                            <w:sz w:val="21"/>
                          </w:rPr>
                          <w:t>宁津经济开发区工业区</w:t>
                        </w:r>
                      </w:p>
                    </w:tc>
                  </w:tr>
                  <w:tr>
                    <w:tblPrEx>
                      <w:tblW w:w="0" w:type="auto"/>
                      <w:tblInd w:w="5" w:type="dxa"/>
                      <w:tblLayout w:type="fixed"/>
                      <w:tblCellMar>
                        <w:top w:w="0" w:type="dxa"/>
                        <w:left w:w="0" w:type="dxa"/>
                        <w:bottom w:w="0" w:type="dxa"/>
                        <w:right w:w="0" w:type="dxa"/>
                      </w:tblCellMar>
                    </w:tblPrEx>
                    <w:trPr>
                      <w:trHeight w:val="545"/>
                    </w:trPr>
                    <w:tc>
                      <w:tcPr>
                        <w:tcW w:w="1230" w:type="dxa"/>
                      </w:tcPr>
                      <w:p>
                        <w:pPr>
                          <w:pStyle w:val="TableParagraph"/>
                          <w:spacing w:before="1" w:line="270" w:lineRule="atLeast"/>
                          <w:ind w:left="402" w:right="183" w:hanging="212"/>
                          <w:rPr>
                            <w:b/>
                            <w:sz w:val="21"/>
                          </w:rPr>
                        </w:pPr>
                        <w:r>
                          <w:rPr>
                            <w:b/>
                            <w:sz w:val="21"/>
                          </w:rPr>
                          <w:t>管控单元分类</w:t>
                        </w:r>
                      </w:p>
                    </w:tc>
                    <w:tc>
                      <w:tcPr>
                        <w:tcW w:w="6724" w:type="dxa"/>
                        <w:gridSpan w:val="2"/>
                      </w:tcPr>
                      <w:p>
                        <w:pPr>
                          <w:pStyle w:val="TableParagraph"/>
                          <w:spacing w:before="136"/>
                          <w:ind w:left="2290" w:right="2283"/>
                          <w:jc w:val="center"/>
                          <w:rPr>
                            <w:sz w:val="21"/>
                          </w:rPr>
                        </w:pPr>
                        <w:r>
                          <w:rPr>
                            <w:sz w:val="21"/>
                          </w:rPr>
                          <w:t>重点管控单元</w:t>
                        </w:r>
                      </w:p>
                    </w:tc>
                  </w:tr>
                  <w:tr>
                    <w:tblPrEx>
                      <w:tblW w:w="0" w:type="auto"/>
                      <w:tblInd w:w="5" w:type="dxa"/>
                      <w:tblLayout w:type="fixed"/>
                      <w:tblCellMar>
                        <w:top w:w="0" w:type="dxa"/>
                        <w:left w:w="0" w:type="dxa"/>
                        <w:bottom w:w="0" w:type="dxa"/>
                        <w:right w:w="0" w:type="dxa"/>
                      </w:tblCellMar>
                    </w:tblPrEx>
                    <w:trPr>
                      <w:trHeight w:val="272"/>
                    </w:trPr>
                    <w:tc>
                      <w:tcPr>
                        <w:tcW w:w="1230" w:type="dxa"/>
                      </w:tcPr>
                      <w:p>
                        <w:pPr>
                          <w:pStyle w:val="TableParagraph"/>
                          <w:spacing w:line="252" w:lineRule="exact"/>
                          <w:ind w:left="402"/>
                          <w:rPr>
                            <w:b/>
                            <w:sz w:val="21"/>
                          </w:rPr>
                        </w:pPr>
                        <w:r>
                          <w:rPr>
                            <w:b/>
                            <w:sz w:val="21"/>
                          </w:rPr>
                          <w:t>内容</w:t>
                        </w:r>
                      </w:p>
                    </w:tc>
                    <w:tc>
                      <w:tcPr>
                        <w:tcW w:w="3986" w:type="dxa"/>
                      </w:tcPr>
                      <w:p>
                        <w:pPr>
                          <w:pStyle w:val="TableParagraph"/>
                          <w:spacing w:line="252" w:lineRule="exact"/>
                          <w:ind w:left="1337" w:right="1333"/>
                          <w:jc w:val="center"/>
                          <w:rPr>
                            <w:b/>
                            <w:sz w:val="21"/>
                          </w:rPr>
                        </w:pPr>
                        <w:r>
                          <w:rPr>
                            <w:b/>
                            <w:sz w:val="21"/>
                          </w:rPr>
                          <w:t>准入清单要求</w:t>
                        </w:r>
                      </w:p>
                    </w:tc>
                    <w:tc>
                      <w:tcPr>
                        <w:tcW w:w="2738" w:type="dxa"/>
                      </w:tcPr>
                      <w:p>
                        <w:pPr>
                          <w:pStyle w:val="TableParagraph"/>
                          <w:spacing w:line="252" w:lineRule="exact"/>
                          <w:ind w:left="735"/>
                          <w:rPr>
                            <w:b/>
                            <w:sz w:val="21"/>
                          </w:rPr>
                        </w:pPr>
                        <w:r>
                          <w:rPr>
                            <w:b/>
                            <w:sz w:val="21"/>
                          </w:rPr>
                          <w:t>拟建项目情况</w:t>
                        </w:r>
                      </w:p>
                    </w:tc>
                  </w:tr>
                  <w:tr>
                    <w:tblPrEx>
                      <w:tblW w:w="0" w:type="auto"/>
                      <w:tblInd w:w="5" w:type="dxa"/>
                      <w:tblLayout w:type="fixed"/>
                      <w:tblCellMar>
                        <w:top w:w="0" w:type="dxa"/>
                        <w:left w:w="0" w:type="dxa"/>
                        <w:bottom w:w="0" w:type="dxa"/>
                        <w:right w:w="0" w:type="dxa"/>
                      </w:tblCellMar>
                    </w:tblPrEx>
                    <w:trPr>
                      <w:trHeight w:val="2724"/>
                    </w:trPr>
                    <w:tc>
                      <w:tcPr>
                        <w:tcW w:w="1230" w:type="dxa"/>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170" w:line="242" w:lineRule="auto"/>
                          <w:ind w:left="405" w:right="186" w:hanging="212"/>
                          <w:rPr>
                            <w:sz w:val="21"/>
                          </w:rPr>
                        </w:pPr>
                        <w:r>
                          <w:rPr>
                            <w:sz w:val="21"/>
                          </w:rPr>
                          <w:t>空间布局约束</w:t>
                        </w:r>
                      </w:p>
                    </w:tc>
                    <w:tc>
                      <w:tcPr>
                        <w:tcW w:w="3986" w:type="dxa"/>
                      </w:tcPr>
                      <w:p>
                        <w:pPr>
                          <w:pStyle w:val="TableParagraph"/>
                          <w:spacing w:before="9"/>
                          <w:rPr>
                            <w:rFonts w:ascii="Times New Roman"/>
                            <w:sz w:val="23"/>
                          </w:rPr>
                        </w:pPr>
                      </w:p>
                      <w:p>
                        <w:pPr>
                          <w:pStyle w:val="TableParagraph"/>
                          <w:numPr>
                            <w:ilvl w:val="0"/>
                            <w:numId w:val="1"/>
                          </w:numPr>
                          <w:tabs>
                            <w:tab w:val="left" w:pos="421"/>
                          </w:tabs>
                          <w:spacing w:before="0" w:after="0" w:line="242" w:lineRule="auto"/>
                          <w:ind w:left="108" w:right="97" w:firstLine="0"/>
                          <w:jc w:val="left"/>
                          <w:rPr>
                            <w:sz w:val="21"/>
                          </w:rPr>
                        </w:pPr>
                        <w:r>
                          <w:rPr>
                            <w:spacing w:val="19"/>
                            <w:w w:val="95"/>
                            <w:sz w:val="21"/>
                          </w:rPr>
                          <w:t>执行全市空间布局约束空间准入要</w:t>
                        </w:r>
                        <w:r>
                          <w:rPr>
                            <w:spacing w:val="19"/>
                            <w:sz w:val="21"/>
                          </w:rPr>
                          <w:t>求。</w:t>
                        </w:r>
                      </w:p>
                      <w:p>
                        <w:pPr>
                          <w:pStyle w:val="TableParagraph"/>
                          <w:numPr>
                            <w:ilvl w:val="0"/>
                            <w:numId w:val="1"/>
                          </w:numPr>
                          <w:tabs>
                            <w:tab w:val="left" w:pos="268"/>
                          </w:tabs>
                          <w:spacing w:before="0" w:after="0" w:line="268" w:lineRule="exact"/>
                          <w:ind w:left="267" w:right="0" w:hanging="160"/>
                          <w:jc w:val="left"/>
                          <w:rPr>
                            <w:sz w:val="21"/>
                          </w:rPr>
                        </w:pPr>
                        <w:r>
                          <w:rPr>
                            <w:sz w:val="21"/>
                          </w:rPr>
                          <w:t>满足开发区规划环评产业准入要求。</w:t>
                        </w:r>
                      </w:p>
                      <w:p>
                        <w:pPr>
                          <w:pStyle w:val="TableParagraph"/>
                          <w:numPr>
                            <w:ilvl w:val="0"/>
                            <w:numId w:val="1"/>
                          </w:numPr>
                          <w:tabs>
                            <w:tab w:val="left" w:pos="268"/>
                          </w:tabs>
                          <w:spacing w:before="5" w:after="0" w:line="242" w:lineRule="auto"/>
                          <w:ind w:left="108" w:right="97" w:firstLine="0"/>
                          <w:jc w:val="both"/>
                          <w:rPr>
                            <w:sz w:val="21"/>
                          </w:rPr>
                        </w:pPr>
                        <w:r>
                          <w:rPr>
                            <w:sz w:val="21"/>
                          </w:rPr>
                          <w:t>限制制浆造纸、印染、制革、电镀、碳</w:t>
                        </w:r>
                        <w:r>
                          <w:rPr>
                            <w:spacing w:val="-2"/>
                            <w:w w:val="95"/>
                            <w:sz w:val="21"/>
                          </w:rPr>
                          <w:t>素等工业项目建设，控制铸造行业项目建</w:t>
                        </w:r>
                        <w:r>
                          <w:rPr>
                            <w:spacing w:val="-2"/>
                            <w:sz w:val="21"/>
                          </w:rPr>
                          <w:t>设（满足山东省相关准入要求）。</w:t>
                        </w:r>
                      </w:p>
                      <w:p>
                        <w:pPr>
                          <w:pStyle w:val="TableParagraph"/>
                          <w:numPr>
                            <w:ilvl w:val="0"/>
                            <w:numId w:val="1"/>
                          </w:numPr>
                          <w:tabs>
                            <w:tab w:val="left" w:pos="268"/>
                          </w:tabs>
                          <w:spacing w:before="3" w:after="0" w:line="242" w:lineRule="auto"/>
                          <w:ind w:left="108" w:right="99" w:firstLine="0"/>
                          <w:jc w:val="left"/>
                          <w:rPr>
                            <w:sz w:val="21"/>
                          </w:rPr>
                        </w:pPr>
                        <w:r>
                          <w:rPr>
                            <w:sz w:val="21"/>
                          </w:rPr>
                          <w:t>限制高耗水、高耗能（</w:t>
                        </w:r>
                        <w:r>
                          <w:rPr>
                            <w:spacing w:val="1"/>
                            <w:sz w:val="21"/>
                          </w:rPr>
                          <w:t>特别是煤炭</w:t>
                        </w:r>
                        <w:r>
                          <w:rPr>
                            <w:sz w:val="21"/>
                          </w:rPr>
                          <w:t>）工业项目建设。</w:t>
                        </w:r>
                      </w:p>
                    </w:tc>
                    <w:tc>
                      <w:tcPr>
                        <w:tcW w:w="2738" w:type="dxa"/>
                      </w:tcPr>
                      <w:p>
                        <w:pPr>
                          <w:pStyle w:val="TableParagraph"/>
                          <w:ind w:left="106"/>
                          <w:rPr>
                            <w:sz w:val="21"/>
                          </w:rPr>
                        </w:pPr>
                        <w:r>
                          <w:rPr>
                            <w:sz w:val="21"/>
                          </w:rPr>
                          <w:t>符合。</w:t>
                        </w:r>
                      </w:p>
                      <w:p>
                        <w:pPr>
                          <w:pStyle w:val="TableParagraph"/>
                          <w:numPr>
                            <w:ilvl w:val="0"/>
                            <w:numId w:val="2"/>
                          </w:numPr>
                          <w:tabs>
                            <w:tab w:val="left" w:pos="270"/>
                          </w:tabs>
                          <w:spacing w:before="4" w:after="0" w:line="242" w:lineRule="auto"/>
                          <w:ind w:left="106" w:right="99" w:firstLine="0"/>
                          <w:jc w:val="left"/>
                          <w:rPr>
                            <w:sz w:val="21"/>
                          </w:rPr>
                        </w:pPr>
                        <w:r>
                          <w:rPr>
                            <w:spacing w:val="2"/>
                            <w:sz w:val="21"/>
                          </w:rPr>
                          <w:t>拟建项目满足全市空间布</w:t>
                        </w:r>
                        <w:r>
                          <w:rPr>
                            <w:sz w:val="21"/>
                          </w:rPr>
                          <w:t>局约束空间准入要求。</w:t>
                        </w:r>
                      </w:p>
                      <w:p>
                        <w:pPr>
                          <w:pStyle w:val="TableParagraph"/>
                          <w:numPr>
                            <w:ilvl w:val="0"/>
                            <w:numId w:val="2"/>
                          </w:numPr>
                          <w:tabs>
                            <w:tab w:val="left" w:pos="270"/>
                          </w:tabs>
                          <w:spacing w:before="2" w:after="0" w:line="242" w:lineRule="auto"/>
                          <w:ind w:left="106" w:right="99" w:firstLine="0"/>
                          <w:jc w:val="left"/>
                          <w:rPr>
                            <w:sz w:val="21"/>
                          </w:rPr>
                        </w:pPr>
                        <w:r>
                          <w:rPr>
                            <w:spacing w:val="2"/>
                            <w:sz w:val="21"/>
                          </w:rPr>
                          <w:t>拟建项目满足开发区规划</w:t>
                        </w:r>
                        <w:r>
                          <w:rPr>
                            <w:sz w:val="21"/>
                          </w:rPr>
                          <w:t>环评产业准入要求。</w:t>
                        </w:r>
                      </w:p>
                      <w:p>
                        <w:pPr>
                          <w:pStyle w:val="TableParagraph"/>
                          <w:numPr>
                            <w:ilvl w:val="0"/>
                            <w:numId w:val="2"/>
                          </w:numPr>
                          <w:tabs>
                            <w:tab w:val="left" w:pos="292"/>
                          </w:tabs>
                          <w:spacing w:before="0" w:after="0" w:line="244" w:lineRule="auto"/>
                          <w:ind w:left="106" w:right="99" w:firstLine="0"/>
                          <w:jc w:val="both"/>
                          <w:rPr>
                            <w:sz w:val="21"/>
                          </w:rPr>
                        </w:pPr>
                        <w:r>
                          <w:rPr>
                            <w:spacing w:val="22"/>
                            <w:sz w:val="21"/>
                          </w:rPr>
                          <w:t>拟建项目不属于制浆造</w:t>
                        </w:r>
                        <w:r>
                          <w:rPr>
                            <w:spacing w:val="-1"/>
                            <w:sz w:val="21"/>
                          </w:rPr>
                          <w:t>纸、印染、制革、电镀、碳</w:t>
                        </w:r>
                        <w:r>
                          <w:rPr>
                            <w:sz w:val="21"/>
                          </w:rPr>
                          <w:t>素、铸造等工业项目。</w:t>
                        </w:r>
                      </w:p>
                      <w:p>
                        <w:pPr>
                          <w:pStyle w:val="TableParagraph"/>
                          <w:numPr>
                            <w:ilvl w:val="0"/>
                            <w:numId w:val="2"/>
                          </w:numPr>
                          <w:tabs>
                            <w:tab w:val="left" w:pos="266"/>
                          </w:tabs>
                          <w:spacing w:before="0" w:after="0" w:line="264" w:lineRule="exact"/>
                          <w:ind w:left="265" w:right="0" w:hanging="160"/>
                          <w:jc w:val="left"/>
                          <w:rPr>
                            <w:sz w:val="21"/>
                          </w:rPr>
                        </w:pPr>
                        <w:r>
                          <w:rPr>
                            <w:sz w:val="21"/>
                          </w:rPr>
                          <w:t>拟建项目不属于高耗水、</w:t>
                        </w:r>
                      </w:p>
                      <w:p>
                        <w:pPr>
                          <w:pStyle w:val="TableParagraph"/>
                          <w:spacing w:before="3" w:line="251" w:lineRule="exact"/>
                          <w:ind w:left="106"/>
                          <w:rPr>
                            <w:sz w:val="21"/>
                          </w:rPr>
                        </w:pPr>
                        <w:r>
                          <w:rPr>
                            <w:sz w:val="21"/>
                          </w:rPr>
                          <w:t>高耗能工业项目。</w:t>
                        </w:r>
                      </w:p>
                    </w:tc>
                  </w:tr>
                  <w:tr>
                    <w:tblPrEx>
                      <w:tblW w:w="0" w:type="auto"/>
                      <w:tblInd w:w="5" w:type="dxa"/>
                      <w:tblLayout w:type="fixed"/>
                      <w:tblCellMar>
                        <w:top w:w="0" w:type="dxa"/>
                        <w:left w:w="0" w:type="dxa"/>
                        <w:bottom w:w="0" w:type="dxa"/>
                        <w:right w:w="0" w:type="dxa"/>
                      </w:tblCellMar>
                    </w:tblPrEx>
                    <w:trPr>
                      <w:trHeight w:val="2448"/>
                    </w:trPr>
                    <w:tc>
                      <w:tcPr>
                        <w:tcW w:w="1230" w:type="dxa"/>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9"/>
                          <w:rPr>
                            <w:rFonts w:ascii="Times New Roman"/>
                            <w:sz w:val="22"/>
                          </w:rPr>
                        </w:pPr>
                      </w:p>
                      <w:p>
                        <w:pPr>
                          <w:pStyle w:val="TableParagraph"/>
                          <w:spacing w:line="244" w:lineRule="auto"/>
                          <w:ind w:left="299" w:right="186" w:hanging="106"/>
                          <w:rPr>
                            <w:sz w:val="21"/>
                          </w:rPr>
                        </w:pPr>
                        <w:r>
                          <w:rPr>
                            <w:sz w:val="21"/>
                          </w:rPr>
                          <w:t>污染物排放管控</w:t>
                        </w:r>
                      </w:p>
                    </w:tc>
                    <w:tc>
                      <w:tcPr>
                        <w:tcW w:w="3986" w:type="dxa"/>
                      </w:tcPr>
                      <w:p>
                        <w:pPr>
                          <w:pStyle w:val="TableParagraph"/>
                          <w:numPr>
                            <w:ilvl w:val="0"/>
                            <w:numId w:val="3"/>
                          </w:numPr>
                          <w:tabs>
                            <w:tab w:val="left" w:pos="421"/>
                          </w:tabs>
                          <w:spacing w:before="0" w:after="0" w:line="242" w:lineRule="auto"/>
                          <w:ind w:left="108" w:right="97" w:firstLine="0"/>
                          <w:jc w:val="both"/>
                          <w:rPr>
                            <w:sz w:val="21"/>
                          </w:rPr>
                        </w:pPr>
                        <w:r>
                          <w:rPr>
                            <w:spacing w:val="5"/>
                            <w:w w:val="95"/>
                            <w:sz w:val="21"/>
                          </w:rPr>
                          <w:t>执行《区域性大气污染物综合排放标</w:t>
                        </w:r>
                        <w:r>
                          <w:rPr>
                            <w:spacing w:val="-39"/>
                            <w:w w:val="95"/>
                            <w:sz w:val="21"/>
                          </w:rPr>
                          <w:t>准》</w:t>
                        </w:r>
                        <w:r>
                          <w:rPr>
                            <w:w w:val="95"/>
                            <w:sz w:val="21"/>
                          </w:rPr>
                          <w:t>（</w:t>
                        </w:r>
                        <w:r>
                          <w:rPr>
                            <w:rFonts w:ascii="Times New Roman" w:eastAsia="Times New Roman"/>
                            <w:w w:val="95"/>
                            <w:sz w:val="21"/>
                          </w:rPr>
                          <w:t>DB37/2376-2019)</w:t>
                        </w:r>
                        <w:r>
                          <w:rPr>
                            <w:w w:val="95"/>
                            <w:sz w:val="21"/>
                          </w:rPr>
                          <w:t>规定的重点控制区</w:t>
                        </w:r>
                        <w:r>
                          <w:rPr>
                            <w:sz w:val="21"/>
                          </w:rPr>
                          <w:t>排放标准。</w:t>
                        </w:r>
                      </w:p>
                      <w:p>
                        <w:pPr>
                          <w:pStyle w:val="TableParagraph"/>
                          <w:numPr>
                            <w:ilvl w:val="0"/>
                            <w:numId w:val="3"/>
                          </w:numPr>
                          <w:tabs>
                            <w:tab w:val="left" w:pos="421"/>
                          </w:tabs>
                          <w:spacing w:before="3" w:after="0" w:line="242" w:lineRule="auto"/>
                          <w:ind w:left="108" w:right="97" w:firstLine="0"/>
                          <w:jc w:val="both"/>
                          <w:rPr>
                            <w:sz w:val="21"/>
                          </w:rPr>
                        </w:pPr>
                        <w:r>
                          <w:rPr>
                            <w:spacing w:val="13"/>
                            <w:sz w:val="21"/>
                          </w:rPr>
                          <w:t xml:space="preserve">严格控制 </w:t>
                        </w:r>
                        <w:r>
                          <w:rPr>
                            <w:rFonts w:ascii="Times New Roman" w:eastAsia="Times New Roman"/>
                            <w:sz w:val="21"/>
                          </w:rPr>
                          <w:t>VOCs</w:t>
                        </w:r>
                        <w:r>
                          <w:rPr>
                            <w:rFonts w:ascii="Times New Roman" w:eastAsia="Times New Roman"/>
                            <w:spacing w:val="10"/>
                            <w:sz w:val="21"/>
                          </w:rPr>
                          <w:t xml:space="preserve"> </w:t>
                        </w:r>
                        <w:r>
                          <w:rPr>
                            <w:spacing w:val="14"/>
                            <w:sz w:val="21"/>
                          </w:rPr>
                          <w:t>排放重点行业新增</w:t>
                        </w:r>
                        <w:r>
                          <w:rPr>
                            <w:w w:val="95"/>
                            <w:sz w:val="21"/>
                          </w:rPr>
                          <w:t>污染物排放量，单元内涉及挥发性有机物</w:t>
                        </w:r>
                        <w:r>
                          <w:rPr>
                            <w:spacing w:val="9"/>
                            <w:w w:val="95"/>
                            <w:sz w:val="21"/>
                          </w:rPr>
                          <w:t>排放的行业应严格遵守山东省地方标准</w:t>
                        </w:r>
                      </w:p>
                      <w:p>
                        <w:pPr>
                          <w:pStyle w:val="TableParagraph"/>
                          <w:spacing w:line="242" w:lineRule="auto"/>
                          <w:ind w:left="108" w:right="-15"/>
                          <w:rPr>
                            <w:sz w:val="21"/>
                          </w:rPr>
                        </w:pPr>
                        <w:r>
                          <w:rPr>
                            <w:spacing w:val="-1"/>
                            <w:w w:val="99"/>
                            <w:sz w:val="21"/>
                          </w:rPr>
                          <w:t>《挥发性有机物排放标准</w:t>
                        </w:r>
                        <w:r>
                          <w:rPr>
                            <w:spacing w:val="-202"/>
                            <w:w w:val="99"/>
                            <w:sz w:val="21"/>
                          </w:rPr>
                          <w:t>》</w:t>
                        </w:r>
                        <w:r>
                          <w:rPr>
                            <w:spacing w:val="-1"/>
                            <w:w w:val="99"/>
                            <w:sz w:val="21"/>
                          </w:rPr>
                          <w:t>（</w:t>
                        </w:r>
                        <w:r>
                          <w:rPr>
                            <w:rFonts w:ascii="Times New Roman" w:eastAsia="Times New Roman"/>
                            <w:w w:val="99"/>
                            <w:sz w:val="21"/>
                          </w:rPr>
                          <w:t>D</w:t>
                        </w:r>
                        <w:r>
                          <w:rPr>
                            <w:rFonts w:ascii="Times New Roman" w:eastAsia="Times New Roman"/>
                            <w:spacing w:val="-1"/>
                            <w:w w:val="99"/>
                            <w:sz w:val="21"/>
                          </w:rPr>
                          <w:t>B</w:t>
                        </w:r>
                        <w:r>
                          <w:rPr>
                            <w:rFonts w:ascii="Times New Roman" w:eastAsia="Times New Roman"/>
                            <w:spacing w:val="1"/>
                            <w:w w:val="99"/>
                            <w:sz w:val="21"/>
                          </w:rPr>
                          <w:t>37</w:t>
                        </w:r>
                        <w:r>
                          <w:rPr>
                            <w:rFonts w:ascii="Times New Roman" w:eastAsia="Times New Roman"/>
                            <w:w w:val="99"/>
                            <w:sz w:val="21"/>
                          </w:rPr>
                          <w:t>/</w:t>
                        </w:r>
                        <w:r>
                          <w:rPr>
                            <w:rFonts w:ascii="Times New Roman" w:eastAsia="Times New Roman"/>
                            <w:spacing w:val="2"/>
                            <w:sz w:val="21"/>
                          </w:rPr>
                          <w:t xml:space="preserve"> </w:t>
                        </w:r>
                        <w:r>
                          <w:rPr>
                            <w:rFonts w:ascii="Times New Roman" w:eastAsia="Times New Roman"/>
                            <w:spacing w:val="1"/>
                            <w:w w:val="99"/>
                            <w:sz w:val="21"/>
                          </w:rPr>
                          <w:t>280</w:t>
                        </w:r>
                        <w:r>
                          <w:rPr>
                            <w:rFonts w:ascii="Times New Roman" w:eastAsia="Times New Roman"/>
                            <w:spacing w:val="-2"/>
                            <w:w w:val="99"/>
                            <w:sz w:val="21"/>
                          </w:rPr>
                          <w:t>1</w:t>
                        </w:r>
                        <w:r>
                          <w:rPr>
                            <w:spacing w:val="-104"/>
                            <w:w w:val="99"/>
                            <w:sz w:val="21"/>
                          </w:rPr>
                          <w:t>）</w:t>
                        </w:r>
                        <w:r>
                          <w:rPr>
                            <w:w w:val="99"/>
                            <w:sz w:val="21"/>
                          </w:rPr>
                          <w:t>。</w:t>
                        </w:r>
                        <w:r>
                          <w:rPr>
                            <w:spacing w:val="2"/>
                            <w:sz w:val="21"/>
                          </w:rPr>
                          <w:t xml:space="preserve">涉 </w:t>
                        </w:r>
                        <w:r>
                          <w:rPr>
                            <w:rFonts w:ascii="Times New Roman" w:eastAsia="Times New Roman"/>
                            <w:sz w:val="21"/>
                          </w:rPr>
                          <w:t>VOCs</w:t>
                        </w:r>
                        <w:r>
                          <w:rPr>
                            <w:rFonts w:ascii="Times New Roman" w:eastAsia="Times New Roman"/>
                            <w:spacing w:val="2"/>
                            <w:sz w:val="21"/>
                          </w:rPr>
                          <w:t xml:space="preserve"> </w:t>
                        </w:r>
                        <w:r>
                          <w:rPr>
                            <w:spacing w:val="6"/>
                            <w:sz w:val="21"/>
                          </w:rPr>
                          <w:t>企业无组织排放控制执行《挥</w:t>
                        </w:r>
                      </w:p>
                      <w:p>
                        <w:pPr>
                          <w:pStyle w:val="TableParagraph"/>
                          <w:spacing w:before="2" w:line="250" w:lineRule="exact"/>
                          <w:ind w:left="108"/>
                          <w:rPr>
                            <w:rFonts w:ascii="Times New Roman" w:eastAsia="Times New Roman"/>
                            <w:sz w:val="21"/>
                          </w:rPr>
                        </w:pPr>
                        <w:r>
                          <w:rPr>
                            <w:spacing w:val="21"/>
                            <w:w w:val="95"/>
                            <w:sz w:val="21"/>
                          </w:rPr>
                          <w:t>发性有机物无组织排放控制标准</w:t>
                        </w:r>
                        <w:r>
                          <w:rPr>
                            <w:w w:val="95"/>
                            <w:sz w:val="21"/>
                          </w:rPr>
                          <w:t>（</w:t>
                        </w:r>
                        <w:r>
                          <w:rPr>
                            <w:spacing w:val="76"/>
                            <w:w w:val="95"/>
                            <w:sz w:val="21"/>
                          </w:rPr>
                          <w:t xml:space="preserve"> </w:t>
                        </w:r>
                        <w:r>
                          <w:rPr>
                            <w:rFonts w:ascii="Times New Roman" w:eastAsia="Times New Roman"/>
                            <w:w w:val="95"/>
                            <w:sz w:val="21"/>
                          </w:rPr>
                          <w:t>GB</w:t>
                        </w:r>
                      </w:p>
                    </w:tc>
                    <w:tc>
                      <w:tcPr>
                        <w:tcW w:w="2738" w:type="dxa"/>
                      </w:tcPr>
                      <w:p>
                        <w:pPr>
                          <w:pStyle w:val="TableParagraph"/>
                          <w:spacing w:line="269" w:lineRule="exact"/>
                          <w:ind w:left="106"/>
                          <w:rPr>
                            <w:sz w:val="21"/>
                          </w:rPr>
                        </w:pPr>
                        <w:r>
                          <w:rPr>
                            <w:sz w:val="21"/>
                          </w:rPr>
                          <w:t>符合。</w:t>
                        </w:r>
                      </w:p>
                      <w:p>
                        <w:pPr>
                          <w:pStyle w:val="TableParagraph"/>
                          <w:numPr>
                            <w:ilvl w:val="0"/>
                            <w:numId w:val="4"/>
                          </w:numPr>
                          <w:tabs>
                            <w:tab w:val="left" w:pos="270"/>
                          </w:tabs>
                          <w:spacing w:before="2" w:after="0" w:line="244" w:lineRule="auto"/>
                          <w:ind w:left="106" w:right="99" w:firstLine="0"/>
                          <w:jc w:val="left"/>
                          <w:rPr>
                            <w:sz w:val="21"/>
                          </w:rPr>
                        </w:pPr>
                        <w:r>
                          <w:rPr>
                            <w:spacing w:val="2"/>
                            <w:sz w:val="21"/>
                          </w:rPr>
                          <w:t>拟建项目执行《区域性大</w:t>
                        </w:r>
                        <w:r>
                          <w:rPr>
                            <w:spacing w:val="18"/>
                            <w:sz w:val="21"/>
                          </w:rPr>
                          <w:t>气污染物综合排放标准》</w:t>
                        </w:r>
                      </w:p>
                      <w:p>
                        <w:pPr>
                          <w:pStyle w:val="TableParagraph"/>
                          <w:spacing w:line="267" w:lineRule="exact"/>
                          <w:ind w:left="106"/>
                          <w:rPr>
                            <w:sz w:val="21"/>
                          </w:rPr>
                        </w:pPr>
                        <w:r>
                          <w:rPr>
                            <w:sz w:val="21"/>
                          </w:rPr>
                          <w:t>（</w:t>
                        </w:r>
                        <w:r>
                          <w:rPr>
                            <w:spacing w:val="-72"/>
                            <w:sz w:val="21"/>
                          </w:rPr>
                          <w:t xml:space="preserve"> </w:t>
                        </w:r>
                        <w:r>
                          <w:rPr>
                            <w:rFonts w:ascii="Times New Roman" w:eastAsia="Times New Roman"/>
                            <w:sz w:val="21"/>
                          </w:rPr>
                          <w:t>DB37/2376-2019</w:t>
                        </w:r>
                        <w:r>
                          <w:rPr>
                            <w:rFonts w:ascii="Times New Roman" w:eastAsia="Times New Roman"/>
                            <w:spacing w:val="-9"/>
                            <w:sz w:val="21"/>
                          </w:rPr>
                          <w:t xml:space="preserve">) </w:t>
                        </w:r>
                        <w:r>
                          <w:rPr>
                            <w:spacing w:val="24"/>
                            <w:sz w:val="21"/>
                          </w:rPr>
                          <w:t>规定的</w:t>
                        </w:r>
                      </w:p>
                      <w:p>
                        <w:pPr>
                          <w:pStyle w:val="TableParagraph"/>
                          <w:spacing w:before="2"/>
                          <w:ind w:left="106"/>
                          <w:rPr>
                            <w:sz w:val="21"/>
                          </w:rPr>
                        </w:pPr>
                        <w:r>
                          <w:rPr>
                            <w:sz w:val="21"/>
                          </w:rPr>
                          <w:t>重点控制区排放标准</w:t>
                        </w:r>
                      </w:p>
                      <w:p>
                        <w:pPr>
                          <w:pStyle w:val="TableParagraph"/>
                          <w:numPr>
                            <w:ilvl w:val="0"/>
                            <w:numId w:val="4"/>
                          </w:numPr>
                          <w:tabs>
                            <w:tab w:val="left" w:pos="266"/>
                          </w:tabs>
                          <w:spacing w:before="2" w:after="0" w:line="242" w:lineRule="auto"/>
                          <w:ind w:left="106" w:right="96" w:firstLine="0"/>
                          <w:jc w:val="both"/>
                          <w:rPr>
                            <w:rFonts w:ascii="Times New Roman" w:eastAsia="Times New Roman"/>
                            <w:sz w:val="21"/>
                          </w:rPr>
                        </w:pPr>
                        <w:r>
                          <w:rPr>
                            <w:spacing w:val="-7"/>
                            <w:sz w:val="21"/>
                          </w:rPr>
                          <w:t xml:space="preserve">拟建项目不属于 </w:t>
                        </w:r>
                        <w:r>
                          <w:rPr>
                            <w:rFonts w:ascii="Times New Roman" w:eastAsia="Times New Roman"/>
                            <w:sz w:val="21"/>
                          </w:rPr>
                          <w:t xml:space="preserve">VOCs </w:t>
                        </w:r>
                        <w:r>
                          <w:rPr>
                            <w:spacing w:val="-12"/>
                            <w:sz w:val="21"/>
                          </w:rPr>
                          <w:t>排</w:t>
                        </w:r>
                        <w:r>
                          <w:rPr>
                            <w:spacing w:val="-1"/>
                            <w:sz w:val="21"/>
                          </w:rPr>
                          <w:t>放重点行业，执行《挥发性</w:t>
                        </w:r>
                        <w:r>
                          <w:rPr>
                            <w:spacing w:val="8"/>
                            <w:w w:val="95"/>
                            <w:sz w:val="21"/>
                          </w:rPr>
                          <w:t>有机物排放标准》</w:t>
                        </w:r>
                        <w:r>
                          <w:rPr>
                            <w:w w:val="95"/>
                            <w:sz w:val="21"/>
                          </w:rPr>
                          <w:t>（</w:t>
                        </w:r>
                        <w:r>
                          <w:rPr>
                            <w:rFonts w:ascii="Times New Roman" w:eastAsia="Times New Roman"/>
                            <w:w w:val="95"/>
                            <w:sz w:val="21"/>
                          </w:rPr>
                          <w:t>DB37/</w:t>
                        </w:r>
                      </w:p>
                      <w:p>
                        <w:pPr>
                          <w:pStyle w:val="TableParagraph"/>
                          <w:spacing w:before="3" w:line="250" w:lineRule="exact"/>
                          <w:ind w:left="106"/>
                          <w:rPr>
                            <w:sz w:val="21"/>
                          </w:rPr>
                        </w:pPr>
                        <w:r>
                          <w:rPr>
                            <w:rFonts w:ascii="Times New Roman" w:eastAsia="Times New Roman"/>
                            <w:sz w:val="21"/>
                          </w:rPr>
                          <w:t>2801</w:t>
                        </w:r>
                        <w:r>
                          <w:rPr>
                            <w:sz w:val="21"/>
                          </w:rPr>
                          <w:t>）</w:t>
                        </w:r>
                      </w:p>
                    </w:tc>
                  </w:tr>
                </w:tbl>
                <w:p>
                  <w:pPr>
                    <w:pStyle w:val="BodyText"/>
                  </w:pPr>
                </w:p>
              </w:txbxContent>
            </v:textbox>
          </v:shape>
        </w:pict>
      </w:r>
    </w:p>
    <w:tbl>
      <w:tblPr>
        <w:tblStyle w:val="TableNormal"/>
        <w:tblW w:w="0" w:type="auto"/>
        <w:tblInd w:w="18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690"/>
        <w:gridCol w:w="114"/>
        <w:gridCol w:w="579"/>
        <w:gridCol w:w="526"/>
        <w:gridCol w:w="5340"/>
        <w:gridCol w:w="772"/>
        <w:gridCol w:w="734"/>
        <w:gridCol w:w="115"/>
      </w:tblGrid>
      <w:tr>
        <w:tblPrEx>
          <w:tblW w:w="0" w:type="auto"/>
          <w:tblInd w:w="18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267"/>
        </w:trPr>
        <w:tc>
          <w:tcPr>
            <w:tcW w:w="690" w:type="dxa"/>
            <w:vMerge w:val="restart"/>
            <w:tcBorders>
              <w:right w:val="single" w:sz="4" w:space="0" w:color="000000"/>
            </w:tcBorders>
          </w:tcPr>
          <w:p>
            <w:pPr>
              <w:pStyle w:val="TableParagraph"/>
              <w:rPr>
                <w:rFonts w:ascii="Times New Roman"/>
                <w:sz w:val="20"/>
              </w:rPr>
            </w:pPr>
          </w:p>
        </w:tc>
        <w:tc>
          <w:tcPr>
            <w:tcW w:w="114" w:type="dxa"/>
            <w:vMerge w:val="restart"/>
            <w:tcBorders>
              <w:left w:val="single" w:sz="4" w:space="0" w:color="000000"/>
              <w:bottom w:val="nil"/>
              <w:right w:val="single" w:sz="4" w:space="0" w:color="000000"/>
            </w:tcBorders>
          </w:tcPr>
          <w:p>
            <w:pPr>
              <w:pStyle w:val="TableParagraph"/>
              <w:rPr>
                <w:rFonts w:ascii="Times New Roman"/>
                <w:sz w:val="20"/>
              </w:rPr>
            </w:pPr>
          </w:p>
        </w:tc>
        <w:tc>
          <w:tcPr>
            <w:tcW w:w="579" w:type="dxa"/>
            <w:vMerge w:val="restart"/>
            <w:tcBorders>
              <w:top w:val="single" w:sz="12" w:space="0" w:color="000000"/>
              <w:left w:val="single" w:sz="4" w:space="0" w:color="000000"/>
              <w:bottom w:val="single" w:sz="4" w:space="0" w:color="000000"/>
              <w:right w:val="single" w:sz="6" w:space="0" w:color="000000"/>
            </w:tcBorders>
          </w:tcPr>
          <w:p>
            <w:pPr>
              <w:pStyle w:val="TableParagraph"/>
              <w:rPr>
                <w:rFonts w:ascii="Times New Roman"/>
                <w:sz w:val="20"/>
              </w:rPr>
            </w:pPr>
          </w:p>
        </w:tc>
        <w:tc>
          <w:tcPr>
            <w:tcW w:w="526" w:type="dxa"/>
            <w:vMerge w:val="restart"/>
            <w:tcBorders>
              <w:top w:val="single" w:sz="12" w:space="0" w:color="000000"/>
              <w:left w:val="single" w:sz="6" w:space="0" w:color="000000"/>
              <w:bottom w:val="single" w:sz="4" w:space="0" w:color="000000"/>
              <w:right w:val="single" w:sz="4" w:space="0" w:color="000000"/>
            </w:tcBorders>
          </w:tcPr>
          <w:p>
            <w:pPr>
              <w:pStyle w:val="TableParagraph"/>
              <w:rPr>
                <w:rFonts w:ascii="Times New Roman"/>
                <w:sz w:val="20"/>
              </w:rPr>
            </w:pPr>
          </w:p>
        </w:tc>
        <w:tc>
          <w:tcPr>
            <w:tcW w:w="5340" w:type="dxa"/>
            <w:tcBorders>
              <w:top w:val="single" w:sz="12" w:space="0" w:color="000000"/>
              <w:left w:val="single" w:sz="4" w:space="0" w:color="000000"/>
              <w:bottom w:val="nil"/>
              <w:right w:val="single" w:sz="6" w:space="0" w:color="000000"/>
            </w:tcBorders>
          </w:tcPr>
          <w:p>
            <w:pPr>
              <w:pStyle w:val="TableParagraph"/>
              <w:spacing w:before="6" w:line="240" w:lineRule="exact"/>
              <w:ind w:left="62"/>
              <w:rPr>
                <w:sz w:val="21"/>
              </w:rPr>
            </w:pPr>
            <w:r>
              <w:rPr>
                <w:sz w:val="21"/>
              </w:rPr>
              <w:t>量，经监测并可核实的，可作为涉重金属行业新、改、扩</w:t>
            </w:r>
          </w:p>
        </w:tc>
        <w:tc>
          <w:tcPr>
            <w:tcW w:w="772" w:type="dxa"/>
            <w:vMerge w:val="restart"/>
            <w:tcBorders>
              <w:top w:val="single" w:sz="12" w:space="0" w:color="000000"/>
              <w:left w:val="single" w:sz="6" w:space="0" w:color="000000"/>
              <w:bottom w:val="single" w:sz="4" w:space="0" w:color="000000"/>
              <w:right w:val="single" w:sz="6" w:space="0" w:color="000000"/>
            </w:tcBorders>
          </w:tcPr>
          <w:p>
            <w:pPr>
              <w:pStyle w:val="TableParagraph"/>
              <w:rPr>
                <w:rFonts w:ascii="Times New Roman"/>
                <w:sz w:val="20"/>
              </w:rPr>
            </w:pPr>
          </w:p>
        </w:tc>
        <w:tc>
          <w:tcPr>
            <w:tcW w:w="734" w:type="dxa"/>
            <w:vMerge w:val="restart"/>
            <w:tcBorders>
              <w:top w:val="single" w:sz="12" w:space="0" w:color="000000"/>
              <w:left w:val="single" w:sz="6" w:space="0" w:color="000000"/>
              <w:bottom w:val="single" w:sz="4" w:space="0" w:color="000000"/>
              <w:right w:val="single" w:sz="4" w:space="0" w:color="000000"/>
            </w:tcBorders>
          </w:tcPr>
          <w:p>
            <w:pPr>
              <w:pStyle w:val="TableParagraph"/>
              <w:rPr>
                <w:rFonts w:ascii="Times New Roman"/>
                <w:sz w:val="20"/>
              </w:rPr>
            </w:pPr>
          </w:p>
        </w:tc>
        <w:tc>
          <w:tcPr>
            <w:tcW w:w="115" w:type="dxa"/>
            <w:vMerge w:val="restart"/>
            <w:tcBorders>
              <w:left w:val="single" w:sz="4" w:space="0" w:color="000000"/>
              <w:bottom w:val="nil"/>
            </w:tcBorders>
          </w:tcPr>
          <w:p>
            <w:pPr>
              <w:pStyle w:val="TableParagraph"/>
              <w:rPr>
                <w:rFonts w:ascii="Times New Roman"/>
                <w:sz w:val="20"/>
              </w:rPr>
            </w:pPr>
          </w:p>
        </w:tc>
      </w:tr>
      <w:tr>
        <w:tblPrEx>
          <w:tblW w:w="0" w:type="auto"/>
          <w:tblInd w:w="188" w:type="dxa"/>
          <w:tblLayout w:type="fixed"/>
          <w:tblCellMar>
            <w:top w:w="0" w:type="dxa"/>
            <w:left w:w="0" w:type="dxa"/>
            <w:bottom w:w="0" w:type="dxa"/>
            <w:right w:w="0" w:type="dxa"/>
          </w:tblCellMar>
        </w:tblPrEx>
        <w:trPr>
          <w:trHeight w:val="251"/>
        </w:trPr>
        <w:tc>
          <w:tcPr>
            <w:tcW w:w="690" w:type="dxa"/>
            <w:vMerge/>
            <w:tcBorders>
              <w:top w:val="nil"/>
              <w:right w:val="single" w:sz="4" w:space="0" w:color="000000"/>
            </w:tcBorders>
          </w:tcPr>
          <w:p>
            <w:pPr>
              <w:rPr>
                <w:sz w:val="2"/>
                <w:szCs w:val="2"/>
              </w:rPr>
            </w:pPr>
          </w:p>
        </w:tc>
        <w:tc>
          <w:tcPr>
            <w:tcW w:w="114" w:type="dxa"/>
            <w:vMerge/>
            <w:tcBorders>
              <w:top w:val="nil"/>
              <w:left w:val="single" w:sz="4" w:space="0" w:color="000000"/>
              <w:bottom w:val="nil"/>
              <w:right w:val="single" w:sz="4" w:space="0" w:color="000000"/>
            </w:tcBorders>
          </w:tcPr>
          <w:p>
            <w:pPr>
              <w:rPr>
                <w:sz w:val="2"/>
                <w:szCs w:val="2"/>
              </w:rPr>
            </w:pPr>
          </w:p>
        </w:tc>
        <w:tc>
          <w:tcPr>
            <w:tcW w:w="579" w:type="dxa"/>
            <w:vMerge/>
            <w:tcBorders>
              <w:top w:val="nil"/>
              <w:left w:val="single" w:sz="4" w:space="0" w:color="000000"/>
              <w:bottom w:val="single" w:sz="4" w:space="0" w:color="000000"/>
              <w:right w:val="single" w:sz="6" w:space="0" w:color="000000"/>
            </w:tcBorders>
          </w:tcPr>
          <w:p>
            <w:pPr>
              <w:rPr>
                <w:sz w:val="2"/>
                <w:szCs w:val="2"/>
              </w:rPr>
            </w:pPr>
          </w:p>
        </w:tc>
        <w:tc>
          <w:tcPr>
            <w:tcW w:w="526" w:type="dxa"/>
            <w:vMerge/>
            <w:tcBorders>
              <w:top w:val="nil"/>
              <w:left w:val="single" w:sz="6" w:space="0" w:color="000000"/>
              <w:bottom w:val="single" w:sz="4" w:space="0" w:color="000000"/>
              <w:right w:val="single" w:sz="4" w:space="0" w:color="000000"/>
            </w:tcBorders>
          </w:tcPr>
          <w:p>
            <w:pPr>
              <w:rPr>
                <w:sz w:val="2"/>
                <w:szCs w:val="2"/>
              </w:rPr>
            </w:pPr>
          </w:p>
        </w:tc>
        <w:tc>
          <w:tcPr>
            <w:tcW w:w="5340" w:type="dxa"/>
            <w:tcBorders>
              <w:top w:val="nil"/>
              <w:left w:val="single" w:sz="4" w:space="0" w:color="000000"/>
              <w:bottom w:val="nil"/>
              <w:right w:val="single" w:sz="6" w:space="0" w:color="000000"/>
            </w:tcBorders>
          </w:tcPr>
          <w:p>
            <w:pPr>
              <w:pStyle w:val="TableParagraph"/>
              <w:spacing w:line="231" w:lineRule="exact"/>
              <w:ind w:left="62"/>
              <w:rPr>
                <w:sz w:val="21"/>
              </w:rPr>
            </w:pPr>
            <w:r>
              <w:rPr>
                <w:sz w:val="21"/>
              </w:rPr>
              <w:t>建企业重金属污染物排放总量的来源。无明确具体总量来</w:t>
            </w:r>
          </w:p>
        </w:tc>
        <w:tc>
          <w:tcPr>
            <w:tcW w:w="772" w:type="dxa"/>
            <w:vMerge/>
            <w:tcBorders>
              <w:top w:val="nil"/>
              <w:left w:val="single" w:sz="6" w:space="0" w:color="000000"/>
              <w:bottom w:val="single" w:sz="4" w:space="0" w:color="000000"/>
              <w:right w:val="single" w:sz="6" w:space="0" w:color="000000"/>
            </w:tcBorders>
          </w:tcPr>
          <w:p>
            <w:pPr>
              <w:rPr>
                <w:sz w:val="2"/>
                <w:szCs w:val="2"/>
              </w:rPr>
            </w:pPr>
          </w:p>
        </w:tc>
        <w:tc>
          <w:tcPr>
            <w:tcW w:w="734" w:type="dxa"/>
            <w:vMerge/>
            <w:tcBorders>
              <w:top w:val="nil"/>
              <w:left w:val="single" w:sz="6" w:space="0" w:color="000000"/>
              <w:bottom w:val="single" w:sz="4" w:space="0" w:color="000000"/>
              <w:right w:val="single" w:sz="4" w:space="0" w:color="000000"/>
            </w:tcBorders>
          </w:tcPr>
          <w:p>
            <w:pPr>
              <w:rPr>
                <w:sz w:val="2"/>
                <w:szCs w:val="2"/>
              </w:rPr>
            </w:pPr>
          </w:p>
        </w:tc>
        <w:tc>
          <w:tcPr>
            <w:tcW w:w="115" w:type="dxa"/>
            <w:vMerge/>
            <w:tcBorders>
              <w:top w:val="nil"/>
              <w:left w:val="single" w:sz="4" w:space="0" w:color="000000"/>
              <w:bottom w:val="nil"/>
            </w:tcBorders>
          </w:tcPr>
          <w:p>
            <w:pPr>
              <w:rPr>
                <w:sz w:val="2"/>
                <w:szCs w:val="2"/>
              </w:rPr>
            </w:pPr>
          </w:p>
        </w:tc>
      </w:tr>
      <w:tr>
        <w:tblPrEx>
          <w:tblW w:w="0" w:type="auto"/>
          <w:tblInd w:w="188" w:type="dxa"/>
          <w:tblLayout w:type="fixed"/>
          <w:tblCellMar>
            <w:top w:w="0" w:type="dxa"/>
            <w:left w:w="0" w:type="dxa"/>
            <w:bottom w:w="0" w:type="dxa"/>
            <w:right w:w="0" w:type="dxa"/>
          </w:tblCellMar>
        </w:tblPrEx>
        <w:trPr>
          <w:trHeight w:val="252"/>
        </w:trPr>
        <w:tc>
          <w:tcPr>
            <w:tcW w:w="690" w:type="dxa"/>
            <w:vMerge/>
            <w:tcBorders>
              <w:top w:val="nil"/>
              <w:right w:val="single" w:sz="4" w:space="0" w:color="000000"/>
            </w:tcBorders>
          </w:tcPr>
          <w:p>
            <w:pPr>
              <w:rPr>
                <w:sz w:val="2"/>
                <w:szCs w:val="2"/>
              </w:rPr>
            </w:pPr>
          </w:p>
        </w:tc>
        <w:tc>
          <w:tcPr>
            <w:tcW w:w="114" w:type="dxa"/>
            <w:vMerge/>
            <w:tcBorders>
              <w:top w:val="nil"/>
              <w:left w:val="single" w:sz="4" w:space="0" w:color="000000"/>
              <w:bottom w:val="nil"/>
              <w:right w:val="single" w:sz="4" w:space="0" w:color="000000"/>
            </w:tcBorders>
          </w:tcPr>
          <w:p>
            <w:pPr>
              <w:rPr>
                <w:sz w:val="2"/>
                <w:szCs w:val="2"/>
              </w:rPr>
            </w:pPr>
          </w:p>
        </w:tc>
        <w:tc>
          <w:tcPr>
            <w:tcW w:w="579" w:type="dxa"/>
            <w:vMerge/>
            <w:tcBorders>
              <w:top w:val="nil"/>
              <w:left w:val="single" w:sz="4" w:space="0" w:color="000000"/>
              <w:bottom w:val="single" w:sz="4" w:space="0" w:color="000000"/>
              <w:right w:val="single" w:sz="6" w:space="0" w:color="000000"/>
            </w:tcBorders>
          </w:tcPr>
          <w:p>
            <w:pPr>
              <w:rPr>
                <w:sz w:val="2"/>
                <w:szCs w:val="2"/>
              </w:rPr>
            </w:pPr>
          </w:p>
        </w:tc>
        <w:tc>
          <w:tcPr>
            <w:tcW w:w="526" w:type="dxa"/>
            <w:vMerge/>
            <w:tcBorders>
              <w:top w:val="nil"/>
              <w:left w:val="single" w:sz="6" w:space="0" w:color="000000"/>
              <w:bottom w:val="single" w:sz="4" w:space="0" w:color="000000"/>
              <w:right w:val="single" w:sz="4" w:space="0" w:color="000000"/>
            </w:tcBorders>
          </w:tcPr>
          <w:p>
            <w:pPr>
              <w:rPr>
                <w:sz w:val="2"/>
                <w:szCs w:val="2"/>
              </w:rPr>
            </w:pPr>
          </w:p>
        </w:tc>
        <w:tc>
          <w:tcPr>
            <w:tcW w:w="5340" w:type="dxa"/>
            <w:tcBorders>
              <w:top w:val="nil"/>
              <w:left w:val="single" w:sz="4" w:space="0" w:color="000000"/>
              <w:bottom w:val="nil"/>
              <w:right w:val="single" w:sz="6" w:space="0" w:color="000000"/>
            </w:tcBorders>
          </w:tcPr>
          <w:p>
            <w:pPr>
              <w:pStyle w:val="TableParagraph"/>
              <w:spacing w:line="232" w:lineRule="exact"/>
              <w:ind w:left="62"/>
              <w:rPr>
                <w:sz w:val="21"/>
              </w:rPr>
            </w:pPr>
            <w:r>
              <w:rPr>
                <w:sz w:val="21"/>
              </w:rPr>
              <w:t>源的，不得批准相关环境影响评价文件。禁止在土壤重金</w:t>
            </w:r>
          </w:p>
        </w:tc>
        <w:tc>
          <w:tcPr>
            <w:tcW w:w="772" w:type="dxa"/>
            <w:vMerge/>
            <w:tcBorders>
              <w:top w:val="nil"/>
              <w:left w:val="single" w:sz="6" w:space="0" w:color="000000"/>
              <w:bottom w:val="single" w:sz="4" w:space="0" w:color="000000"/>
              <w:right w:val="single" w:sz="6" w:space="0" w:color="000000"/>
            </w:tcBorders>
          </w:tcPr>
          <w:p>
            <w:pPr>
              <w:rPr>
                <w:sz w:val="2"/>
                <w:szCs w:val="2"/>
              </w:rPr>
            </w:pPr>
          </w:p>
        </w:tc>
        <w:tc>
          <w:tcPr>
            <w:tcW w:w="734" w:type="dxa"/>
            <w:vMerge/>
            <w:tcBorders>
              <w:top w:val="nil"/>
              <w:left w:val="single" w:sz="6" w:space="0" w:color="000000"/>
              <w:bottom w:val="single" w:sz="4" w:space="0" w:color="000000"/>
              <w:right w:val="single" w:sz="4" w:space="0" w:color="000000"/>
            </w:tcBorders>
          </w:tcPr>
          <w:p>
            <w:pPr>
              <w:rPr>
                <w:sz w:val="2"/>
                <w:szCs w:val="2"/>
              </w:rPr>
            </w:pPr>
          </w:p>
        </w:tc>
        <w:tc>
          <w:tcPr>
            <w:tcW w:w="115" w:type="dxa"/>
            <w:vMerge/>
            <w:tcBorders>
              <w:top w:val="nil"/>
              <w:left w:val="single" w:sz="4" w:space="0" w:color="000000"/>
              <w:bottom w:val="nil"/>
            </w:tcBorders>
          </w:tcPr>
          <w:p>
            <w:pPr>
              <w:rPr>
                <w:sz w:val="2"/>
                <w:szCs w:val="2"/>
              </w:rPr>
            </w:pPr>
          </w:p>
        </w:tc>
      </w:tr>
      <w:tr>
        <w:tblPrEx>
          <w:tblW w:w="0" w:type="auto"/>
          <w:tblInd w:w="188" w:type="dxa"/>
          <w:tblLayout w:type="fixed"/>
          <w:tblCellMar>
            <w:top w:w="0" w:type="dxa"/>
            <w:left w:w="0" w:type="dxa"/>
            <w:bottom w:w="0" w:type="dxa"/>
            <w:right w:w="0" w:type="dxa"/>
          </w:tblCellMar>
        </w:tblPrEx>
        <w:trPr>
          <w:trHeight w:val="253"/>
        </w:trPr>
        <w:tc>
          <w:tcPr>
            <w:tcW w:w="690" w:type="dxa"/>
            <w:vMerge/>
            <w:tcBorders>
              <w:top w:val="nil"/>
              <w:right w:val="single" w:sz="4" w:space="0" w:color="000000"/>
            </w:tcBorders>
          </w:tcPr>
          <w:p>
            <w:pPr>
              <w:rPr>
                <w:sz w:val="2"/>
                <w:szCs w:val="2"/>
              </w:rPr>
            </w:pPr>
          </w:p>
        </w:tc>
        <w:tc>
          <w:tcPr>
            <w:tcW w:w="114" w:type="dxa"/>
            <w:vMerge/>
            <w:tcBorders>
              <w:top w:val="nil"/>
              <w:left w:val="single" w:sz="4" w:space="0" w:color="000000"/>
              <w:bottom w:val="nil"/>
              <w:right w:val="single" w:sz="4" w:space="0" w:color="000000"/>
            </w:tcBorders>
          </w:tcPr>
          <w:p>
            <w:pPr>
              <w:rPr>
                <w:sz w:val="2"/>
                <w:szCs w:val="2"/>
              </w:rPr>
            </w:pPr>
          </w:p>
        </w:tc>
        <w:tc>
          <w:tcPr>
            <w:tcW w:w="579" w:type="dxa"/>
            <w:vMerge/>
            <w:tcBorders>
              <w:top w:val="nil"/>
              <w:left w:val="single" w:sz="4" w:space="0" w:color="000000"/>
              <w:bottom w:val="single" w:sz="4" w:space="0" w:color="000000"/>
              <w:right w:val="single" w:sz="6" w:space="0" w:color="000000"/>
            </w:tcBorders>
          </w:tcPr>
          <w:p>
            <w:pPr>
              <w:rPr>
                <w:sz w:val="2"/>
                <w:szCs w:val="2"/>
              </w:rPr>
            </w:pPr>
          </w:p>
        </w:tc>
        <w:tc>
          <w:tcPr>
            <w:tcW w:w="526" w:type="dxa"/>
            <w:vMerge/>
            <w:tcBorders>
              <w:top w:val="nil"/>
              <w:left w:val="single" w:sz="6" w:space="0" w:color="000000"/>
              <w:bottom w:val="single" w:sz="4" w:space="0" w:color="000000"/>
              <w:right w:val="single" w:sz="4" w:space="0" w:color="000000"/>
            </w:tcBorders>
          </w:tcPr>
          <w:p>
            <w:pPr>
              <w:rPr>
                <w:sz w:val="2"/>
                <w:szCs w:val="2"/>
              </w:rPr>
            </w:pPr>
          </w:p>
        </w:tc>
        <w:tc>
          <w:tcPr>
            <w:tcW w:w="5340" w:type="dxa"/>
            <w:tcBorders>
              <w:top w:val="nil"/>
              <w:left w:val="single" w:sz="4" w:space="0" w:color="000000"/>
              <w:bottom w:val="nil"/>
              <w:right w:val="single" w:sz="6" w:space="0" w:color="000000"/>
            </w:tcBorders>
          </w:tcPr>
          <w:p>
            <w:pPr>
              <w:pStyle w:val="TableParagraph"/>
              <w:spacing w:line="234" w:lineRule="exact"/>
              <w:ind w:left="62"/>
              <w:rPr>
                <w:sz w:val="21"/>
              </w:rPr>
            </w:pPr>
            <w:r>
              <w:rPr>
                <w:sz w:val="21"/>
              </w:rPr>
              <w:t>属质量超标区域、群众反映强烈的重金属污染区域、土壤</w:t>
            </w:r>
          </w:p>
        </w:tc>
        <w:tc>
          <w:tcPr>
            <w:tcW w:w="772" w:type="dxa"/>
            <w:vMerge/>
            <w:tcBorders>
              <w:top w:val="nil"/>
              <w:left w:val="single" w:sz="6" w:space="0" w:color="000000"/>
              <w:bottom w:val="single" w:sz="4" w:space="0" w:color="000000"/>
              <w:right w:val="single" w:sz="6" w:space="0" w:color="000000"/>
            </w:tcBorders>
          </w:tcPr>
          <w:p>
            <w:pPr>
              <w:rPr>
                <w:sz w:val="2"/>
                <w:szCs w:val="2"/>
              </w:rPr>
            </w:pPr>
          </w:p>
        </w:tc>
        <w:tc>
          <w:tcPr>
            <w:tcW w:w="734" w:type="dxa"/>
            <w:vMerge/>
            <w:tcBorders>
              <w:top w:val="nil"/>
              <w:left w:val="single" w:sz="6" w:space="0" w:color="000000"/>
              <w:bottom w:val="single" w:sz="4" w:space="0" w:color="000000"/>
              <w:right w:val="single" w:sz="4" w:space="0" w:color="000000"/>
            </w:tcBorders>
          </w:tcPr>
          <w:p>
            <w:pPr>
              <w:rPr>
                <w:sz w:val="2"/>
                <w:szCs w:val="2"/>
              </w:rPr>
            </w:pPr>
          </w:p>
        </w:tc>
        <w:tc>
          <w:tcPr>
            <w:tcW w:w="115" w:type="dxa"/>
            <w:vMerge/>
            <w:tcBorders>
              <w:top w:val="nil"/>
              <w:left w:val="single" w:sz="4" w:space="0" w:color="000000"/>
              <w:bottom w:val="nil"/>
            </w:tcBorders>
          </w:tcPr>
          <w:p>
            <w:pPr>
              <w:rPr>
                <w:sz w:val="2"/>
                <w:szCs w:val="2"/>
              </w:rPr>
            </w:pPr>
          </w:p>
        </w:tc>
      </w:tr>
      <w:tr>
        <w:tblPrEx>
          <w:tblW w:w="0" w:type="auto"/>
          <w:tblInd w:w="188" w:type="dxa"/>
          <w:tblLayout w:type="fixed"/>
          <w:tblCellMar>
            <w:top w:w="0" w:type="dxa"/>
            <w:left w:w="0" w:type="dxa"/>
            <w:bottom w:w="0" w:type="dxa"/>
            <w:right w:w="0" w:type="dxa"/>
          </w:tblCellMar>
        </w:tblPrEx>
        <w:trPr>
          <w:trHeight w:val="252"/>
        </w:trPr>
        <w:tc>
          <w:tcPr>
            <w:tcW w:w="690" w:type="dxa"/>
            <w:vMerge/>
            <w:tcBorders>
              <w:top w:val="nil"/>
              <w:right w:val="single" w:sz="4" w:space="0" w:color="000000"/>
            </w:tcBorders>
          </w:tcPr>
          <w:p>
            <w:pPr>
              <w:rPr>
                <w:sz w:val="2"/>
                <w:szCs w:val="2"/>
              </w:rPr>
            </w:pPr>
          </w:p>
        </w:tc>
        <w:tc>
          <w:tcPr>
            <w:tcW w:w="114" w:type="dxa"/>
            <w:vMerge/>
            <w:tcBorders>
              <w:top w:val="nil"/>
              <w:left w:val="single" w:sz="4" w:space="0" w:color="000000"/>
              <w:bottom w:val="nil"/>
              <w:right w:val="single" w:sz="4" w:space="0" w:color="000000"/>
            </w:tcBorders>
          </w:tcPr>
          <w:p>
            <w:pPr>
              <w:rPr>
                <w:sz w:val="2"/>
                <w:szCs w:val="2"/>
              </w:rPr>
            </w:pPr>
          </w:p>
        </w:tc>
        <w:tc>
          <w:tcPr>
            <w:tcW w:w="579" w:type="dxa"/>
            <w:vMerge/>
            <w:tcBorders>
              <w:top w:val="nil"/>
              <w:left w:val="single" w:sz="4" w:space="0" w:color="000000"/>
              <w:bottom w:val="single" w:sz="4" w:space="0" w:color="000000"/>
              <w:right w:val="single" w:sz="6" w:space="0" w:color="000000"/>
            </w:tcBorders>
          </w:tcPr>
          <w:p>
            <w:pPr>
              <w:rPr>
                <w:sz w:val="2"/>
                <w:szCs w:val="2"/>
              </w:rPr>
            </w:pPr>
          </w:p>
        </w:tc>
        <w:tc>
          <w:tcPr>
            <w:tcW w:w="526" w:type="dxa"/>
            <w:vMerge/>
            <w:tcBorders>
              <w:top w:val="nil"/>
              <w:left w:val="single" w:sz="6" w:space="0" w:color="000000"/>
              <w:bottom w:val="single" w:sz="4" w:space="0" w:color="000000"/>
              <w:right w:val="single" w:sz="4" w:space="0" w:color="000000"/>
            </w:tcBorders>
          </w:tcPr>
          <w:p>
            <w:pPr>
              <w:rPr>
                <w:sz w:val="2"/>
                <w:szCs w:val="2"/>
              </w:rPr>
            </w:pPr>
          </w:p>
        </w:tc>
        <w:tc>
          <w:tcPr>
            <w:tcW w:w="5340" w:type="dxa"/>
            <w:tcBorders>
              <w:top w:val="nil"/>
              <w:left w:val="single" w:sz="4" w:space="0" w:color="000000"/>
              <w:bottom w:val="nil"/>
              <w:right w:val="single" w:sz="6" w:space="0" w:color="000000"/>
            </w:tcBorders>
          </w:tcPr>
          <w:p>
            <w:pPr>
              <w:pStyle w:val="TableParagraph"/>
              <w:spacing w:line="232" w:lineRule="exact"/>
              <w:ind w:left="62"/>
              <w:rPr>
                <w:sz w:val="21"/>
              </w:rPr>
            </w:pPr>
            <w:r>
              <w:rPr>
                <w:sz w:val="21"/>
              </w:rPr>
              <w:t>污染防治目标责任书有关重金属减排任务考核不合格区</w:t>
            </w:r>
          </w:p>
        </w:tc>
        <w:tc>
          <w:tcPr>
            <w:tcW w:w="772" w:type="dxa"/>
            <w:vMerge/>
            <w:tcBorders>
              <w:top w:val="nil"/>
              <w:left w:val="single" w:sz="6" w:space="0" w:color="000000"/>
              <w:bottom w:val="single" w:sz="4" w:space="0" w:color="000000"/>
              <w:right w:val="single" w:sz="6" w:space="0" w:color="000000"/>
            </w:tcBorders>
          </w:tcPr>
          <w:p>
            <w:pPr>
              <w:rPr>
                <w:sz w:val="2"/>
                <w:szCs w:val="2"/>
              </w:rPr>
            </w:pPr>
          </w:p>
        </w:tc>
        <w:tc>
          <w:tcPr>
            <w:tcW w:w="734" w:type="dxa"/>
            <w:vMerge/>
            <w:tcBorders>
              <w:top w:val="nil"/>
              <w:left w:val="single" w:sz="6" w:space="0" w:color="000000"/>
              <w:bottom w:val="single" w:sz="4" w:space="0" w:color="000000"/>
              <w:right w:val="single" w:sz="4" w:space="0" w:color="000000"/>
            </w:tcBorders>
          </w:tcPr>
          <w:p>
            <w:pPr>
              <w:rPr>
                <w:sz w:val="2"/>
                <w:szCs w:val="2"/>
              </w:rPr>
            </w:pPr>
          </w:p>
        </w:tc>
        <w:tc>
          <w:tcPr>
            <w:tcW w:w="115" w:type="dxa"/>
            <w:vMerge/>
            <w:tcBorders>
              <w:top w:val="nil"/>
              <w:left w:val="single" w:sz="4" w:space="0" w:color="000000"/>
              <w:bottom w:val="nil"/>
            </w:tcBorders>
          </w:tcPr>
          <w:p>
            <w:pPr>
              <w:rPr>
                <w:sz w:val="2"/>
                <w:szCs w:val="2"/>
              </w:rPr>
            </w:pPr>
          </w:p>
        </w:tc>
      </w:tr>
      <w:tr>
        <w:tblPrEx>
          <w:tblW w:w="0" w:type="auto"/>
          <w:tblInd w:w="188" w:type="dxa"/>
          <w:tblLayout w:type="fixed"/>
          <w:tblCellMar>
            <w:top w:w="0" w:type="dxa"/>
            <w:left w:w="0" w:type="dxa"/>
            <w:bottom w:w="0" w:type="dxa"/>
            <w:right w:w="0" w:type="dxa"/>
          </w:tblCellMar>
        </w:tblPrEx>
        <w:trPr>
          <w:trHeight w:val="795"/>
        </w:trPr>
        <w:tc>
          <w:tcPr>
            <w:tcW w:w="690" w:type="dxa"/>
            <w:vMerge/>
            <w:tcBorders>
              <w:top w:val="nil"/>
              <w:right w:val="single" w:sz="4" w:space="0" w:color="000000"/>
            </w:tcBorders>
          </w:tcPr>
          <w:p>
            <w:pPr>
              <w:rPr>
                <w:sz w:val="2"/>
                <w:szCs w:val="2"/>
              </w:rPr>
            </w:pPr>
          </w:p>
        </w:tc>
        <w:tc>
          <w:tcPr>
            <w:tcW w:w="114" w:type="dxa"/>
            <w:vMerge/>
            <w:tcBorders>
              <w:top w:val="nil"/>
              <w:left w:val="single" w:sz="4" w:space="0" w:color="000000"/>
              <w:bottom w:val="nil"/>
              <w:right w:val="single" w:sz="4" w:space="0" w:color="000000"/>
            </w:tcBorders>
          </w:tcPr>
          <w:p>
            <w:pPr>
              <w:rPr>
                <w:sz w:val="2"/>
                <w:szCs w:val="2"/>
              </w:rPr>
            </w:pPr>
          </w:p>
        </w:tc>
        <w:tc>
          <w:tcPr>
            <w:tcW w:w="579" w:type="dxa"/>
            <w:vMerge/>
            <w:tcBorders>
              <w:top w:val="nil"/>
              <w:left w:val="single" w:sz="4" w:space="0" w:color="000000"/>
              <w:bottom w:val="single" w:sz="4" w:space="0" w:color="000000"/>
              <w:right w:val="single" w:sz="6" w:space="0" w:color="000000"/>
            </w:tcBorders>
          </w:tcPr>
          <w:p>
            <w:pPr>
              <w:rPr>
                <w:sz w:val="2"/>
                <w:szCs w:val="2"/>
              </w:rPr>
            </w:pPr>
          </w:p>
        </w:tc>
        <w:tc>
          <w:tcPr>
            <w:tcW w:w="526" w:type="dxa"/>
            <w:vMerge/>
            <w:tcBorders>
              <w:top w:val="nil"/>
              <w:left w:val="single" w:sz="6" w:space="0" w:color="000000"/>
              <w:bottom w:val="single" w:sz="4" w:space="0" w:color="000000"/>
              <w:right w:val="single" w:sz="4" w:space="0" w:color="000000"/>
            </w:tcBorders>
          </w:tcPr>
          <w:p>
            <w:pPr>
              <w:rPr>
                <w:sz w:val="2"/>
                <w:szCs w:val="2"/>
              </w:rPr>
            </w:pPr>
          </w:p>
        </w:tc>
        <w:tc>
          <w:tcPr>
            <w:tcW w:w="5340" w:type="dxa"/>
            <w:tcBorders>
              <w:top w:val="nil"/>
              <w:left w:val="single" w:sz="4" w:space="0" w:color="000000"/>
              <w:bottom w:val="nil"/>
              <w:right w:val="single" w:sz="6" w:space="0" w:color="000000"/>
            </w:tcBorders>
          </w:tcPr>
          <w:p>
            <w:pPr>
              <w:pStyle w:val="TableParagraph"/>
              <w:spacing w:line="260" w:lineRule="exact"/>
              <w:ind w:left="62"/>
              <w:rPr>
                <w:sz w:val="21"/>
              </w:rPr>
            </w:pPr>
            <w:r>
              <w:rPr>
                <w:sz w:val="21"/>
              </w:rPr>
              <w:t>域建设增加重金属污染物排放的项目。</w:t>
            </w:r>
          </w:p>
          <w:p>
            <w:pPr>
              <w:pStyle w:val="TableParagraph"/>
              <w:spacing w:before="3" w:line="270" w:lineRule="atLeast"/>
              <w:ind w:left="62" w:right="38"/>
              <w:rPr>
                <w:sz w:val="21"/>
              </w:rPr>
            </w:pPr>
            <w:r>
              <w:rPr>
                <w:rFonts w:ascii="Times New Roman" w:eastAsia="Times New Roman"/>
                <w:w w:val="95"/>
                <w:sz w:val="21"/>
              </w:rPr>
              <w:t>9</w:t>
            </w:r>
            <w:r>
              <w:rPr>
                <w:w w:val="95"/>
                <w:sz w:val="21"/>
              </w:rPr>
              <w:t>、禁止企业独自新建燃料类煤气发生炉，集中使用煤气 发生炉、暂不具备改用液化气条件的工业园区应建设统一</w:t>
            </w:r>
          </w:p>
        </w:tc>
        <w:tc>
          <w:tcPr>
            <w:tcW w:w="772" w:type="dxa"/>
            <w:vMerge/>
            <w:tcBorders>
              <w:top w:val="nil"/>
              <w:left w:val="single" w:sz="6" w:space="0" w:color="000000"/>
              <w:bottom w:val="single" w:sz="4" w:space="0" w:color="000000"/>
              <w:right w:val="single" w:sz="6" w:space="0" w:color="000000"/>
            </w:tcBorders>
          </w:tcPr>
          <w:p>
            <w:pPr>
              <w:rPr>
                <w:sz w:val="2"/>
                <w:szCs w:val="2"/>
              </w:rPr>
            </w:pPr>
          </w:p>
        </w:tc>
        <w:tc>
          <w:tcPr>
            <w:tcW w:w="734" w:type="dxa"/>
            <w:vMerge/>
            <w:tcBorders>
              <w:top w:val="nil"/>
              <w:left w:val="single" w:sz="6" w:space="0" w:color="000000"/>
              <w:bottom w:val="single" w:sz="4" w:space="0" w:color="000000"/>
              <w:right w:val="single" w:sz="4" w:space="0" w:color="000000"/>
            </w:tcBorders>
          </w:tcPr>
          <w:p>
            <w:pPr>
              <w:rPr>
                <w:sz w:val="2"/>
                <w:szCs w:val="2"/>
              </w:rPr>
            </w:pPr>
          </w:p>
        </w:tc>
        <w:tc>
          <w:tcPr>
            <w:tcW w:w="115" w:type="dxa"/>
            <w:vMerge/>
            <w:tcBorders>
              <w:top w:val="nil"/>
              <w:left w:val="single" w:sz="4" w:space="0" w:color="000000"/>
              <w:bottom w:val="nil"/>
            </w:tcBorders>
          </w:tcPr>
          <w:p>
            <w:pPr>
              <w:rPr>
                <w:sz w:val="2"/>
                <w:szCs w:val="2"/>
              </w:rPr>
            </w:pPr>
          </w:p>
        </w:tc>
      </w:tr>
      <w:tr>
        <w:tblPrEx>
          <w:tblW w:w="0" w:type="auto"/>
          <w:tblInd w:w="188" w:type="dxa"/>
          <w:tblLayout w:type="fixed"/>
          <w:tblCellMar>
            <w:top w:w="0" w:type="dxa"/>
            <w:left w:w="0" w:type="dxa"/>
            <w:bottom w:w="0" w:type="dxa"/>
            <w:right w:w="0" w:type="dxa"/>
          </w:tblCellMar>
        </w:tblPrEx>
        <w:trPr>
          <w:trHeight w:val="790"/>
        </w:trPr>
        <w:tc>
          <w:tcPr>
            <w:tcW w:w="690" w:type="dxa"/>
            <w:vMerge/>
            <w:tcBorders>
              <w:top w:val="nil"/>
              <w:right w:val="single" w:sz="4" w:space="0" w:color="000000"/>
            </w:tcBorders>
          </w:tcPr>
          <w:p>
            <w:pPr>
              <w:rPr>
                <w:sz w:val="2"/>
                <w:szCs w:val="2"/>
              </w:rPr>
            </w:pPr>
          </w:p>
        </w:tc>
        <w:tc>
          <w:tcPr>
            <w:tcW w:w="114" w:type="dxa"/>
            <w:vMerge/>
            <w:tcBorders>
              <w:top w:val="nil"/>
              <w:left w:val="single" w:sz="4" w:space="0" w:color="000000"/>
              <w:bottom w:val="nil"/>
              <w:right w:val="single" w:sz="4" w:space="0" w:color="000000"/>
            </w:tcBorders>
          </w:tcPr>
          <w:p>
            <w:pPr>
              <w:rPr>
                <w:sz w:val="2"/>
                <w:szCs w:val="2"/>
              </w:rPr>
            </w:pPr>
          </w:p>
        </w:tc>
        <w:tc>
          <w:tcPr>
            <w:tcW w:w="579" w:type="dxa"/>
            <w:vMerge/>
            <w:tcBorders>
              <w:top w:val="nil"/>
              <w:left w:val="single" w:sz="4" w:space="0" w:color="000000"/>
              <w:bottom w:val="single" w:sz="4" w:space="0" w:color="000000"/>
              <w:right w:val="single" w:sz="6" w:space="0" w:color="000000"/>
            </w:tcBorders>
          </w:tcPr>
          <w:p>
            <w:pPr>
              <w:rPr>
                <w:sz w:val="2"/>
                <w:szCs w:val="2"/>
              </w:rPr>
            </w:pPr>
          </w:p>
        </w:tc>
        <w:tc>
          <w:tcPr>
            <w:tcW w:w="526" w:type="dxa"/>
            <w:vMerge/>
            <w:tcBorders>
              <w:top w:val="nil"/>
              <w:left w:val="single" w:sz="6" w:space="0" w:color="000000"/>
              <w:bottom w:val="single" w:sz="4" w:space="0" w:color="000000"/>
              <w:right w:val="single" w:sz="4" w:space="0" w:color="000000"/>
            </w:tcBorders>
          </w:tcPr>
          <w:p>
            <w:pPr>
              <w:rPr>
                <w:sz w:val="2"/>
                <w:szCs w:val="2"/>
              </w:rPr>
            </w:pPr>
          </w:p>
        </w:tc>
        <w:tc>
          <w:tcPr>
            <w:tcW w:w="5340" w:type="dxa"/>
            <w:tcBorders>
              <w:top w:val="nil"/>
              <w:left w:val="single" w:sz="4" w:space="0" w:color="000000"/>
              <w:bottom w:val="nil"/>
              <w:right w:val="single" w:sz="6" w:space="0" w:color="000000"/>
            </w:tcBorders>
          </w:tcPr>
          <w:p>
            <w:pPr>
              <w:pStyle w:val="TableParagraph"/>
              <w:spacing w:line="253" w:lineRule="exact"/>
              <w:ind w:left="62"/>
              <w:rPr>
                <w:sz w:val="21"/>
              </w:rPr>
            </w:pPr>
            <w:r>
              <w:rPr>
                <w:sz w:val="21"/>
              </w:rPr>
              <w:t>的清洁煤制气中心。</w:t>
            </w:r>
          </w:p>
          <w:p>
            <w:pPr>
              <w:pStyle w:val="TableParagraph"/>
              <w:spacing w:before="3" w:line="270" w:lineRule="atLeast"/>
              <w:ind w:left="62" w:right="38"/>
              <w:rPr>
                <w:sz w:val="21"/>
              </w:rPr>
            </w:pPr>
            <w:r>
              <w:rPr>
                <w:rFonts w:ascii="Times New Roman" w:eastAsia="Times New Roman"/>
                <w:w w:val="95"/>
                <w:sz w:val="21"/>
              </w:rPr>
              <w:t>10</w:t>
            </w:r>
            <w:r>
              <w:rPr>
                <w:spacing w:val="-4"/>
                <w:w w:val="95"/>
                <w:sz w:val="21"/>
              </w:rPr>
              <w:t xml:space="preserve">、控制碳排放总量，重点耗能项目建设应考虑碳排放要 </w:t>
            </w:r>
            <w:r>
              <w:rPr>
                <w:spacing w:val="-5"/>
                <w:w w:val="95"/>
                <w:sz w:val="21"/>
              </w:rPr>
              <w:t>求，其环评文件中应有碳排放分析内容</w:t>
            </w:r>
            <w:r>
              <w:rPr>
                <w:w w:val="95"/>
                <w:sz w:val="21"/>
              </w:rPr>
              <w:t>（具体要求在相关</w:t>
            </w:r>
          </w:p>
        </w:tc>
        <w:tc>
          <w:tcPr>
            <w:tcW w:w="772" w:type="dxa"/>
            <w:vMerge/>
            <w:tcBorders>
              <w:top w:val="nil"/>
              <w:left w:val="single" w:sz="6" w:space="0" w:color="000000"/>
              <w:bottom w:val="single" w:sz="4" w:space="0" w:color="000000"/>
              <w:right w:val="single" w:sz="6" w:space="0" w:color="000000"/>
            </w:tcBorders>
          </w:tcPr>
          <w:p>
            <w:pPr>
              <w:rPr>
                <w:sz w:val="2"/>
                <w:szCs w:val="2"/>
              </w:rPr>
            </w:pPr>
          </w:p>
        </w:tc>
        <w:tc>
          <w:tcPr>
            <w:tcW w:w="734" w:type="dxa"/>
            <w:vMerge/>
            <w:tcBorders>
              <w:top w:val="nil"/>
              <w:left w:val="single" w:sz="6" w:space="0" w:color="000000"/>
              <w:bottom w:val="single" w:sz="4" w:space="0" w:color="000000"/>
              <w:right w:val="single" w:sz="4" w:space="0" w:color="000000"/>
            </w:tcBorders>
          </w:tcPr>
          <w:p>
            <w:pPr>
              <w:rPr>
                <w:sz w:val="2"/>
                <w:szCs w:val="2"/>
              </w:rPr>
            </w:pPr>
          </w:p>
        </w:tc>
        <w:tc>
          <w:tcPr>
            <w:tcW w:w="115" w:type="dxa"/>
            <w:vMerge/>
            <w:tcBorders>
              <w:top w:val="nil"/>
              <w:left w:val="single" w:sz="4" w:space="0" w:color="000000"/>
              <w:bottom w:val="nil"/>
            </w:tcBorders>
          </w:tcPr>
          <w:p>
            <w:pPr>
              <w:rPr>
                <w:sz w:val="2"/>
                <w:szCs w:val="2"/>
              </w:rPr>
            </w:pPr>
          </w:p>
        </w:tc>
      </w:tr>
      <w:tr>
        <w:tblPrEx>
          <w:tblW w:w="0" w:type="auto"/>
          <w:tblInd w:w="188" w:type="dxa"/>
          <w:tblLayout w:type="fixed"/>
          <w:tblCellMar>
            <w:top w:w="0" w:type="dxa"/>
            <w:left w:w="0" w:type="dxa"/>
            <w:bottom w:w="0" w:type="dxa"/>
            <w:right w:w="0" w:type="dxa"/>
          </w:tblCellMar>
        </w:tblPrEx>
        <w:trPr>
          <w:trHeight w:val="791"/>
        </w:trPr>
        <w:tc>
          <w:tcPr>
            <w:tcW w:w="690" w:type="dxa"/>
            <w:vMerge/>
            <w:tcBorders>
              <w:top w:val="nil"/>
              <w:right w:val="single" w:sz="4" w:space="0" w:color="000000"/>
            </w:tcBorders>
          </w:tcPr>
          <w:p>
            <w:pPr>
              <w:rPr>
                <w:sz w:val="2"/>
                <w:szCs w:val="2"/>
              </w:rPr>
            </w:pPr>
          </w:p>
        </w:tc>
        <w:tc>
          <w:tcPr>
            <w:tcW w:w="114" w:type="dxa"/>
            <w:vMerge/>
            <w:tcBorders>
              <w:top w:val="nil"/>
              <w:left w:val="single" w:sz="4" w:space="0" w:color="000000"/>
              <w:bottom w:val="nil"/>
              <w:right w:val="single" w:sz="4" w:space="0" w:color="000000"/>
            </w:tcBorders>
          </w:tcPr>
          <w:p>
            <w:pPr>
              <w:rPr>
                <w:sz w:val="2"/>
                <w:szCs w:val="2"/>
              </w:rPr>
            </w:pPr>
          </w:p>
        </w:tc>
        <w:tc>
          <w:tcPr>
            <w:tcW w:w="579" w:type="dxa"/>
            <w:vMerge/>
            <w:tcBorders>
              <w:top w:val="nil"/>
              <w:left w:val="single" w:sz="4" w:space="0" w:color="000000"/>
              <w:bottom w:val="single" w:sz="4" w:space="0" w:color="000000"/>
              <w:right w:val="single" w:sz="6" w:space="0" w:color="000000"/>
            </w:tcBorders>
          </w:tcPr>
          <w:p>
            <w:pPr>
              <w:rPr>
                <w:sz w:val="2"/>
                <w:szCs w:val="2"/>
              </w:rPr>
            </w:pPr>
          </w:p>
        </w:tc>
        <w:tc>
          <w:tcPr>
            <w:tcW w:w="526" w:type="dxa"/>
            <w:vMerge/>
            <w:tcBorders>
              <w:top w:val="nil"/>
              <w:left w:val="single" w:sz="6" w:space="0" w:color="000000"/>
              <w:bottom w:val="single" w:sz="4" w:space="0" w:color="000000"/>
              <w:right w:val="single" w:sz="4" w:space="0" w:color="000000"/>
            </w:tcBorders>
          </w:tcPr>
          <w:p>
            <w:pPr>
              <w:rPr>
                <w:sz w:val="2"/>
                <w:szCs w:val="2"/>
              </w:rPr>
            </w:pPr>
          </w:p>
        </w:tc>
        <w:tc>
          <w:tcPr>
            <w:tcW w:w="5340" w:type="dxa"/>
            <w:tcBorders>
              <w:top w:val="nil"/>
              <w:left w:val="single" w:sz="4" w:space="0" w:color="000000"/>
              <w:bottom w:val="nil"/>
              <w:right w:val="single" w:sz="6" w:space="0" w:color="000000"/>
            </w:tcBorders>
          </w:tcPr>
          <w:p>
            <w:pPr>
              <w:pStyle w:val="TableParagraph"/>
              <w:spacing w:line="255" w:lineRule="exact"/>
              <w:ind w:left="62"/>
              <w:rPr>
                <w:sz w:val="21"/>
              </w:rPr>
            </w:pPr>
            <w:r>
              <w:rPr>
                <w:sz w:val="21"/>
              </w:rPr>
              <w:t>政策及技术条件明确后实施）。</w:t>
            </w:r>
          </w:p>
          <w:p>
            <w:pPr>
              <w:pStyle w:val="TableParagraph"/>
              <w:spacing w:before="2"/>
              <w:ind w:left="62"/>
              <w:rPr>
                <w:sz w:val="21"/>
              </w:rPr>
            </w:pPr>
            <w:r>
              <w:rPr>
                <w:rFonts w:ascii="Times New Roman" w:eastAsia="Times New Roman"/>
                <w:spacing w:val="-4"/>
                <w:w w:val="95"/>
                <w:sz w:val="21"/>
              </w:rPr>
              <w:t>11</w:t>
            </w:r>
            <w:r>
              <w:rPr>
                <w:spacing w:val="-4"/>
                <w:w w:val="95"/>
                <w:sz w:val="21"/>
              </w:rPr>
              <w:t>、符合城市规划要求的乡镇及街道应设立工业园区或工</w:t>
            </w:r>
          </w:p>
          <w:p>
            <w:pPr>
              <w:pStyle w:val="TableParagraph"/>
              <w:spacing w:before="4" w:line="240" w:lineRule="exact"/>
              <w:ind w:left="62"/>
              <w:rPr>
                <w:sz w:val="21"/>
              </w:rPr>
            </w:pPr>
            <w:r>
              <w:rPr>
                <w:w w:val="95"/>
                <w:sz w:val="21"/>
              </w:rPr>
              <w:t>业集中区，新建工业项目应进入工业园区或工业集中区，</w:t>
            </w:r>
          </w:p>
        </w:tc>
        <w:tc>
          <w:tcPr>
            <w:tcW w:w="772" w:type="dxa"/>
            <w:vMerge/>
            <w:tcBorders>
              <w:top w:val="nil"/>
              <w:left w:val="single" w:sz="6" w:space="0" w:color="000000"/>
              <w:bottom w:val="single" w:sz="4" w:space="0" w:color="000000"/>
              <w:right w:val="single" w:sz="6" w:space="0" w:color="000000"/>
            </w:tcBorders>
          </w:tcPr>
          <w:p>
            <w:pPr>
              <w:rPr>
                <w:sz w:val="2"/>
                <w:szCs w:val="2"/>
              </w:rPr>
            </w:pPr>
          </w:p>
        </w:tc>
        <w:tc>
          <w:tcPr>
            <w:tcW w:w="734" w:type="dxa"/>
            <w:vMerge/>
            <w:tcBorders>
              <w:top w:val="nil"/>
              <w:left w:val="single" w:sz="6" w:space="0" w:color="000000"/>
              <w:bottom w:val="single" w:sz="4" w:space="0" w:color="000000"/>
              <w:right w:val="single" w:sz="4" w:space="0" w:color="000000"/>
            </w:tcBorders>
          </w:tcPr>
          <w:p>
            <w:pPr>
              <w:rPr>
                <w:sz w:val="2"/>
                <w:szCs w:val="2"/>
              </w:rPr>
            </w:pPr>
          </w:p>
        </w:tc>
        <w:tc>
          <w:tcPr>
            <w:tcW w:w="115" w:type="dxa"/>
            <w:vMerge/>
            <w:tcBorders>
              <w:top w:val="nil"/>
              <w:left w:val="single" w:sz="4" w:space="0" w:color="000000"/>
              <w:bottom w:val="nil"/>
            </w:tcBorders>
          </w:tcPr>
          <w:p>
            <w:pPr>
              <w:rPr>
                <w:sz w:val="2"/>
                <w:szCs w:val="2"/>
              </w:rPr>
            </w:pPr>
          </w:p>
        </w:tc>
      </w:tr>
      <w:tr>
        <w:tblPrEx>
          <w:tblW w:w="0" w:type="auto"/>
          <w:tblInd w:w="188" w:type="dxa"/>
          <w:tblLayout w:type="fixed"/>
          <w:tblCellMar>
            <w:top w:w="0" w:type="dxa"/>
            <w:left w:w="0" w:type="dxa"/>
            <w:bottom w:w="0" w:type="dxa"/>
            <w:right w:w="0" w:type="dxa"/>
          </w:tblCellMar>
        </w:tblPrEx>
        <w:trPr>
          <w:trHeight w:val="257"/>
        </w:trPr>
        <w:tc>
          <w:tcPr>
            <w:tcW w:w="690" w:type="dxa"/>
            <w:vMerge/>
            <w:tcBorders>
              <w:top w:val="nil"/>
              <w:right w:val="single" w:sz="4" w:space="0" w:color="000000"/>
            </w:tcBorders>
          </w:tcPr>
          <w:p>
            <w:pPr>
              <w:rPr>
                <w:sz w:val="2"/>
                <w:szCs w:val="2"/>
              </w:rPr>
            </w:pPr>
          </w:p>
        </w:tc>
        <w:tc>
          <w:tcPr>
            <w:tcW w:w="114" w:type="dxa"/>
            <w:vMerge/>
            <w:tcBorders>
              <w:top w:val="nil"/>
              <w:left w:val="single" w:sz="4" w:space="0" w:color="000000"/>
              <w:bottom w:val="nil"/>
              <w:right w:val="single" w:sz="4" w:space="0" w:color="000000"/>
            </w:tcBorders>
          </w:tcPr>
          <w:p>
            <w:pPr>
              <w:rPr>
                <w:sz w:val="2"/>
                <w:szCs w:val="2"/>
              </w:rPr>
            </w:pPr>
          </w:p>
        </w:tc>
        <w:tc>
          <w:tcPr>
            <w:tcW w:w="579" w:type="dxa"/>
            <w:vMerge/>
            <w:tcBorders>
              <w:top w:val="nil"/>
              <w:left w:val="single" w:sz="4" w:space="0" w:color="000000"/>
              <w:bottom w:val="single" w:sz="4" w:space="0" w:color="000000"/>
              <w:right w:val="single" w:sz="6" w:space="0" w:color="000000"/>
            </w:tcBorders>
          </w:tcPr>
          <w:p>
            <w:pPr>
              <w:rPr>
                <w:sz w:val="2"/>
                <w:szCs w:val="2"/>
              </w:rPr>
            </w:pPr>
          </w:p>
        </w:tc>
        <w:tc>
          <w:tcPr>
            <w:tcW w:w="526" w:type="dxa"/>
            <w:vMerge/>
            <w:tcBorders>
              <w:top w:val="nil"/>
              <w:left w:val="single" w:sz="6" w:space="0" w:color="000000"/>
              <w:bottom w:val="single" w:sz="4" w:space="0" w:color="000000"/>
              <w:right w:val="single" w:sz="4" w:space="0" w:color="000000"/>
            </w:tcBorders>
          </w:tcPr>
          <w:p>
            <w:pPr>
              <w:rPr>
                <w:sz w:val="2"/>
                <w:szCs w:val="2"/>
              </w:rPr>
            </w:pPr>
          </w:p>
        </w:tc>
        <w:tc>
          <w:tcPr>
            <w:tcW w:w="5340" w:type="dxa"/>
            <w:tcBorders>
              <w:top w:val="nil"/>
              <w:left w:val="single" w:sz="4" w:space="0" w:color="000000"/>
              <w:bottom w:val="single" w:sz="4" w:space="0" w:color="000000"/>
              <w:right w:val="single" w:sz="6" w:space="0" w:color="000000"/>
            </w:tcBorders>
          </w:tcPr>
          <w:p>
            <w:pPr>
              <w:pStyle w:val="TableParagraph"/>
              <w:spacing w:line="238" w:lineRule="exact"/>
              <w:ind w:left="62"/>
              <w:rPr>
                <w:sz w:val="21"/>
              </w:rPr>
            </w:pPr>
            <w:r>
              <w:rPr>
                <w:sz w:val="21"/>
              </w:rPr>
              <w:t>现有工业企业应逐步向工业园区或工业集中区搬迁。</w:t>
            </w:r>
          </w:p>
        </w:tc>
        <w:tc>
          <w:tcPr>
            <w:tcW w:w="772" w:type="dxa"/>
            <w:vMerge/>
            <w:tcBorders>
              <w:top w:val="nil"/>
              <w:left w:val="single" w:sz="6" w:space="0" w:color="000000"/>
              <w:bottom w:val="single" w:sz="4" w:space="0" w:color="000000"/>
              <w:right w:val="single" w:sz="6" w:space="0" w:color="000000"/>
            </w:tcBorders>
          </w:tcPr>
          <w:p>
            <w:pPr>
              <w:rPr>
                <w:sz w:val="2"/>
                <w:szCs w:val="2"/>
              </w:rPr>
            </w:pPr>
          </w:p>
        </w:tc>
        <w:tc>
          <w:tcPr>
            <w:tcW w:w="734" w:type="dxa"/>
            <w:vMerge/>
            <w:tcBorders>
              <w:top w:val="nil"/>
              <w:left w:val="single" w:sz="6" w:space="0" w:color="000000"/>
              <w:bottom w:val="single" w:sz="4" w:space="0" w:color="000000"/>
              <w:right w:val="single" w:sz="4" w:space="0" w:color="000000"/>
            </w:tcBorders>
          </w:tcPr>
          <w:p>
            <w:pPr>
              <w:rPr>
                <w:sz w:val="2"/>
                <w:szCs w:val="2"/>
              </w:rPr>
            </w:pPr>
          </w:p>
        </w:tc>
        <w:tc>
          <w:tcPr>
            <w:tcW w:w="115" w:type="dxa"/>
            <w:vMerge/>
            <w:tcBorders>
              <w:top w:val="nil"/>
              <w:left w:val="single" w:sz="4" w:space="0" w:color="000000"/>
              <w:bottom w:val="nil"/>
            </w:tcBorders>
          </w:tcPr>
          <w:p>
            <w:pPr>
              <w:rPr>
                <w:sz w:val="2"/>
                <w:szCs w:val="2"/>
              </w:rPr>
            </w:pPr>
          </w:p>
        </w:tc>
      </w:tr>
      <w:tr>
        <w:tblPrEx>
          <w:tblW w:w="0" w:type="auto"/>
          <w:tblInd w:w="188" w:type="dxa"/>
          <w:tblLayout w:type="fixed"/>
          <w:tblCellMar>
            <w:top w:w="0" w:type="dxa"/>
            <w:left w:w="0" w:type="dxa"/>
            <w:bottom w:w="0" w:type="dxa"/>
            <w:right w:w="0" w:type="dxa"/>
          </w:tblCellMar>
        </w:tblPrEx>
        <w:trPr>
          <w:trHeight w:val="9283"/>
        </w:trPr>
        <w:tc>
          <w:tcPr>
            <w:tcW w:w="690" w:type="dxa"/>
            <w:vMerge/>
            <w:tcBorders>
              <w:top w:val="nil"/>
              <w:right w:val="single" w:sz="4" w:space="0" w:color="000000"/>
            </w:tcBorders>
          </w:tcPr>
          <w:p>
            <w:pPr>
              <w:rPr>
                <w:sz w:val="2"/>
                <w:szCs w:val="2"/>
              </w:rPr>
            </w:pPr>
          </w:p>
        </w:tc>
        <w:tc>
          <w:tcPr>
            <w:tcW w:w="8180" w:type="dxa"/>
            <w:gridSpan w:val="7"/>
            <w:tcBorders>
              <w:top w:val="single" w:sz="4" w:space="0" w:color="000000"/>
              <w:left w:val="single" w:sz="4" w:space="0" w:color="000000"/>
            </w:tcBorders>
          </w:tcPr>
          <w:p>
            <w:pPr>
              <w:pStyle w:val="TableParagraph"/>
              <w:spacing w:before="117" w:line="364" w:lineRule="auto"/>
              <w:ind w:left="112" w:right="87" w:firstLine="360"/>
              <w:rPr>
                <w:sz w:val="24"/>
              </w:rPr>
            </w:pPr>
            <w:r>
              <w:rPr>
                <w:spacing w:val="-4"/>
                <w:sz w:val="24"/>
              </w:rPr>
              <w:t>（</w:t>
            </w:r>
            <w:r>
              <w:rPr>
                <w:rFonts w:ascii="Times New Roman" w:eastAsia="Times New Roman" w:hAnsi="Times New Roman"/>
                <w:spacing w:val="-4"/>
                <w:sz w:val="24"/>
              </w:rPr>
              <w:t>5</w:t>
            </w:r>
            <w:r>
              <w:rPr>
                <w:spacing w:val="-4"/>
                <w:sz w:val="24"/>
              </w:rPr>
              <w:t>）</w:t>
            </w:r>
            <w:r>
              <w:rPr>
                <w:spacing w:val="-8"/>
                <w:sz w:val="24"/>
              </w:rPr>
              <w:t>项目与《德州市</w:t>
            </w:r>
            <w:r>
              <w:rPr>
                <w:rFonts w:ascii="Times New Roman" w:eastAsia="Times New Roman" w:hAnsi="Times New Roman"/>
                <w:spacing w:val="20"/>
                <w:sz w:val="24"/>
              </w:rPr>
              <w:t xml:space="preserve">“ </w:t>
            </w:r>
            <w:r>
              <w:rPr>
                <w:spacing w:val="-12"/>
                <w:sz w:val="24"/>
              </w:rPr>
              <w:t>三线一单</w:t>
            </w:r>
            <w:r>
              <w:rPr>
                <w:rFonts w:ascii="Times New Roman" w:eastAsia="Times New Roman" w:hAnsi="Times New Roman"/>
                <w:spacing w:val="21"/>
                <w:sz w:val="24"/>
              </w:rPr>
              <w:t xml:space="preserve">” </w:t>
            </w:r>
            <w:r>
              <w:rPr>
                <w:spacing w:val="-11"/>
                <w:sz w:val="24"/>
              </w:rPr>
              <w:t>生态环境分区管控方案》中</w:t>
            </w:r>
            <w:r>
              <w:rPr>
                <w:rFonts w:ascii="Times New Roman" w:eastAsia="Times New Roman" w:hAnsi="Times New Roman"/>
                <w:sz w:val="24"/>
              </w:rPr>
              <w:t>“</w:t>
            </w:r>
            <w:r>
              <w:rPr>
                <w:spacing w:val="-4"/>
                <w:sz w:val="24"/>
              </w:rPr>
              <w:t>德州市生态</w:t>
            </w:r>
            <w:r>
              <w:rPr>
                <w:sz w:val="24"/>
              </w:rPr>
              <w:t>环境准入清单（单元）</w:t>
            </w:r>
            <w:r>
              <w:rPr>
                <w:rFonts w:ascii="Times New Roman" w:eastAsia="Times New Roman" w:hAnsi="Times New Roman"/>
                <w:sz w:val="24"/>
              </w:rPr>
              <w:t>”</w:t>
            </w:r>
            <w:r>
              <w:rPr>
                <w:sz w:val="24"/>
              </w:rPr>
              <w:t>符合性分析</w:t>
            </w:r>
          </w:p>
          <w:p>
            <w:pPr>
              <w:pStyle w:val="TableParagraph"/>
              <w:spacing w:line="362" w:lineRule="auto"/>
              <w:ind w:left="3762" w:right="48" w:hanging="3629"/>
              <w:rPr>
                <w:b/>
                <w:sz w:val="24"/>
              </w:rPr>
            </w:pPr>
            <w:r>
              <w:rPr>
                <w:b/>
                <w:spacing w:val="36"/>
                <w:sz w:val="24"/>
              </w:rPr>
              <w:t>表</w:t>
            </w:r>
            <w:r>
              <w:rPr>
                <w:rFonts w:ascii="Times New Roman" w:eastAsia="Times New Roman" w:hAnsi="Times New Roman"/>
                <w:b/>
                <w:spacing w:val="-7"/>
                <w:sz w:val="24"/>
              </w:rPr>
              <w:t xml:space="preserve">1-6 </w:t>
            </w:r>
            <w:r>
              <w:rPr>
                <w:b/>
                <w:spacing w:val="-20"/>
                <w:sz w:val="24"/>
              </w:rPr>
              <w:t>项目与</w:t>
            </w:r>
            <w:r>
              <w:rPr>
                <w:rFonts w:ascii="Times New Roman" w:eastAsia="Times New Roman" w:hAnsi="Times New Roman"/>
                <w:b/>
                <w:spacing w:val="-10"/>
                <w:sz w:val="24"/>
              </w:rPr>
              <w:t>“</w:t>
            </w:r>
            <w:r>
              <w:rPr>
                <w:b/>
                <w:spacing w:val="-20"/>
                <w:sz w:val="24"/>
              </w:rPr>
              <w:t>德州市生态环境准入清单（</w:t>
            </w:r>
            <w:r>
              <w:rPr>
                <w:b/>
                <w:spacing w:val="-21"/>
                <w:sz w:val="24"/>
              </w:rPr>
              <w:t>单元</w:t>
            </w:r>
            <w:r>
              <w:rPr>
                <w:rFonts w:ascii="Times New Roman" w:eastAsia="Times New Roman" w:hAnsi="Times New Roman"/>
                <w:b/>
                <w:spacing w:val="-10"/>
                <w:sz w:val="24"/>
              </w:rPr>
              <w:t>—</w:t>
            </w:r>
            <w:r>
              <w:rPr>
                <w:b/>
                <w:spacing w:val="-20"/>
                <w:sz w:val="24"/>
              </w:rPr>
              <w:t>宁津经济开发区工业区</w:t>
            </w:r>
            <w:r>
              <w:rPr>
                <w:b/>
                <w:spacing w:val="-15"/>
                <w:sz w:val="24"/>
              </w:rPr>
              <w:t>）</w:t>
            </w:r>
            <w:r>
              <w:rPr>
                <w:rFonts w:ascii="Times New Roman" w:eastAsia="Times New Roman" w:hAnsi="Times New Roman"/>
                <w:b/>
                <w:spacing w:val="-15"/>
                <w:sz w:val="24"/>
              </w:rPr>
              <w:t>”</w:t>
            </w:r>
            <w:r>
              <w:rPr>
                <w:b/>
                <w:spacing w:val="-14"/>
                <w:sz w:val="24"/>
              </w:rPr>
              <w:t>符合性分析表</w:t>
            </w:r>
          </w:p>
        </w:tc>
      </w:tr>
    </w:tbl>
    <w:p>
      <w:pPr>
        <w:spacing w:after="0" w:line="362" w:lineRule="auto"/>
        <w:rPr>
          <w:sz w:val="24"/>
        </w:rPr>
        <w:sectPr>
          <w:footerReference w:type="default" r:id="rId14"/>
          <w:pgSz w:w="11910" w:h="16840"/>
          <w:pgMar w:top="1580" w:right="1300" w:bottom="1180" w:left="1340" w:header="0" w:footer="997" w:gutter="0"/>
          <w:pgNumType w:start="11"/>
          <w:cols w:num="1" w:space="720"/>
        </w:sectPr>
      </w:pPr>
    </w:p>
    <w:p>
      <w:pPr>
        <w:pStyle w:val="BodyText"/>
        <w:spacing w:before="11"/>
        <w:rPr>
          <w:rFonts w:ascii="Times New Roman"/>
          <w:sz w:val="8"/>
        </w:rPr>
      </w:pPr>
    </w:p>
    <w:tbl>
      <w:tblPr>
        <w:tblStyle w:val="TableNormal"/>
        <w:tblW w:w="0" w:type="auto"/>
        <w:tblInd w:w="18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690"/>
        <w:gridCol w:w="113"/>
        <w:gridCol w:w="1230"/>
        <w:gridCol w:w="3986"/>
        <w:gridCol w:w="2738"/>
        <w:gridCol w:w="113"/>
      </w:tblGrid>
      <w:tr>
        <w:tblPrEx>
          <w:tblW w:w="0" w:type="auto"/>
          <w:tblInd w:w="18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557"/>
        </w:trPr>
        <w:tc>
          <w:tcPr>
            <w:tcW w:w="690" w:type="dxa"/>
            <w:vMerge w:val="restart"/>
            <w:tcBorders>
              <w:right w:val="single" w:sz="4" w:space="0" w:color="000000"/>
            </w:tcBorders>
          </w:tcPr>
          <w:p>
            <w:pPr>
              <w:pStyle w:val="TableParagraph"/>
              <w:rPr>
                <w:rFonts w:ascii="Times New Roman"/>
                <w:sz w:val="20"/>
              </w:rPr>
            </w:pPr>
          </w:p>
        </w:tc>
        <w:tc>
          <w:tcPr>
            <w:tcW w:w="113" w:type="dxa"/>
            <w:vMerge w:val="restart"/>
            <w:tcBorders>
              <w:left w:val="single" w:sz="4" w:space="0" w:color="000000"/>
              <w:right w:val="single" w:sz="4" w:space="0" w:color="000000"/>
            </w:tcBorders>
          </w:tcPr>
          <w:p>
            <w:pPr>
              <w:pStyle w:val="TableParagraph"/>
              <w:rPr>
                <w:rFonts w:ascii="Times New Roman"/>
                <w:sz w:val="20"/>
              </w:rPr>
            </w:pPr>
          </w:p>
        </w:tc>
        <w:tc>
          <w:tcPr>
            <w:tcW w:w="1230" w:type="dxa"/>
            <w:vMerge w:val="restart"/>
            <w:tcBorders>
              <w:top w:val="single" w:sz="12"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3986" w:type="dxa"/>
            <w:tcBorders>
              <w:top w:val="single" w:sz="12" w:space="0" w:color="000000"/>
              <w:left w:val="single" w:sz="4" w:space="0" w:color="000000"/>
              <w:bottom w:val="nil"/>
              <w:right w:val="single" w:sz="4" w:space="0" w:color="000000"/>
            </w:tcBorders>
          </w:tcPr>
          <w:p>
            <w:pPr>
              <w:pStyle w:val="TableParagraph"/>
              <w:spacing w:before="1"/>
              <w:ind w:left="113"/>
              <w:rPr>
                <w:sz w:val="21"/>
              </w:rPr>
            </w:pPr>
            <w:r>
              <w:rPr>
                <w:rFonts w:ascii="Times New Roman" w:eastAsia="Times New Roman"/>
                <w:sz w:val="21"/>
              </w:rPr>
              <w:t>37822-2019</w:t>
            </w:r>
            <w:r>
              <w:rPr>
                <w:sz w:val="21"/>
              </w:rPr>
              <w:t>）》。家具、工业涂装、印刷</w:t>
            </w:r>
          </w:p>
          <w:p>
            <w:pPr>
              <w:pStyle w:val="TableParagraph"/>
              <w:spacing w:before="3" w:line="264" w:lineRule="exact"/>
              <w:ind w:left="113"/>
              <w:rPr>
                <w:sz w:val="21"/>
              </w:rPr>
            </w:pPr>
            <w:r>
              <w:rPr>
                <w:spacing w:val="2"/>
                <w:sz w:val="21"/>
              </w:rPr>
              <w:t>等行业执行《山东省 涉挥发性有机物企</w:t>
            </w:r>
          </w:p>
        </w:tc>
        <w:tc>
          <w:tcPr>
            <w:tcW w:w="2738" w:type="dxa"/>
            <w:tcBorders>
              <w:top w:val="single" w:sz="12" w:space="0" w:color="000000"/>
              <w:left w:val="single" w:sz="4" w:space="0" w:color="000000"/>
              <w:bottom w:val="nil"/>
              <w:right w:val="single" w:sz="4" w:space="0" w:color="000000"/>
            </w:tcBorders>
          </w:tcPr>
          <w:p>
            <w:pPr>
              <w:pStyle w:val="TableParagraph"/>
              <w:spacing w:before="49" w:line="270" w:lineRule="atLeast"/>
              <w:ind w:left="111" w:right="94"/>
              <w:rPr>
                <w:sz w:val="21"/>
              </w:rPr>
            </w:pPr>
            <w:r>
              <w:rPr>
                <w:rFonts w:ascii="Times New Roman" w:eastAsia="Times New Roman"/>
                <w:sz w:val="21"/>
              </w:rPr>
              <w:t xml:space="preserve">3. </w:t>
            </w:r>
            <w:r>
              <w:rPr>
                <w:sz w:val="21"/>
              </w:rPr>
              <w:t>拟建项目不属于铸造行业。</w:t>
            </w:r>
          </w:p>
        </w:tc>
        <w:tc>
          <w:tcPr>
            <w:tcW w:w="113" w:type="dxa"/>
            <w:vMerge w:val="restart"/>
            <w:tcBorders>
              <w:left w:val="single" w:sz="4" w:space="0" w:color="000000"/>
              <w:bottom w:val="nil"/>
            </w:tcBorders>
          </w:tcPr>
          <w:p>
            <w:pPr>
              <w:pStyle w:val="TableParagraph"/>
              <w:rPr>
                <w:rFonts w:ascii="Times New Roman"/>
                <w:sz w:val="20"/>
              </w:rPr>
            </w:pPr>
          </w:p>
        </w:tc>
      </w:tr>
      <w:tr>
        <w:tblPrEx>
          <w:tblW w:w="0" w:type="auto"/>
          <w:tblInd w:w="188" w:type="dxa"/>
          <w:tblLayout w:type="fixed"/>
          <w:tblCellMar>
            <w:top w:w="0" w:type="dxa"/>
            <w:left w:w="0" w:type="dxa"/>
            <w:bottom w:w="0" w:type="dxa"/>
            <w:right w:w="0" w:type="dxa"/>
          </w:tblCellMar>
        </w:tblPrEx>
        <w:trPr>
          <w:trHeight w:val="1830"/>
        </w:trPr>
        <w:tc>
          <w:tcPr>
            <w:tcW w:w="690"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1230" w:type="dxa"/>
            <w:vMerge/>
            <w:tcBorders>
              <w:top w:val="nil"/>
              <w:left w:val="single" w:sz="4" w:space="0" w:color="000000"/>
              <w:bottom w:val="single" w:sz="4" w:space="0" w:color="000000"/>
              <w:right w:val="single" w:sz="4" w:space="0" w:color="000000"/>
            </w:tcBorders>
          </w:tcPr>
          <w:p>
            <w:pPr>
              <w:rPr>
                <w:sz w:val="2"/>
                <w:szCs w:val="2"/>
              </w:rPr>
            </w:pPr>
          </w:p>
        </w:tc>
        <w:tc>
          <w:tcPr>
            <w:tcW w:w="3986" w:type="dxa"/>
            <w:tcBorders>
              <w:top w:val="nil"/>
              <w:left w:val="single" w:sz="4" w:space="0" w:color="000000"/>
              <w:bottom w:val="nil"/>
              <w:right w:val="single" w:sz="4" w:space="0" w:color="000000"/>
            </w:tcBorders>
          </w:tcPr>
          <w:p>
            <w:pPr>
              <w:pStyle w:val="TableParagraph"/>
              <w:spacing w:line="204" w:lineRule="exact"/>
              <w:ind w:left="113" w:right="-15"/>
              <w:rPr>
                <w:sz w:val="21"/>
              </w:rPr>
            </w:pPr>
            <w:r>
              <w:rPr>
                <w:spacing w:val="-11"/>
                <w:w w:val="95"/>
                <w:sz w:val="21"/>
              </w:rPr>
              <w:t>业分行业治理指导意见》，推行源头替代、</w:t>
            </w:r>
          </w:p>
          <w:p>
            <w:pPr>
              <w:pStyle w:val="TableParagraph"/>
              <w:spacing w:before="4" w:line="242" w:lineRule="auto"/>
              <w:ind w:left="113" w:right="92"/>
              <w:jc w:val="both"/>
              <w:rPr>
                <w:sz w:val="21"/>
              </w:rPr>
            </w:pPr>
            <w:r>
              <w:rPr>
                <w:spacing w:val="-1"/>
                <w:w w:val="95"/>
                <w:sz w:val="21"/>
              </w:rPr>
              <w:t>加强过程控制和末端治理，加强挥发性有机物</w:t>
            </w:r>
            <w:r>
              <w:rPr>
                <w:rFonts w:ascii="Times New Roman" w:eastAsia="Times New Roman"/>
                <w:spacing w:val="-1"/>
                <w:w w:val="95"/>
                <w:sz w:val="21"/>
              </w:rPr>
              <w:t>(VOCs)</w:t>
            </w:r>
            <w:r>
              <w:rPr>
                <w:spacing w:val="-7"/>
                <w:w w:val="95"/>
                <w:sz w:val="21"/>
              </w:rPr>
              <w:t>废气收集与治理，建设有效的</w:t>
            </w:r>
            <w:r>
              <w:rPr>
                <w:spacing w:val="5"/>
                <w:sz w:val="21"/>
              </w:rPr>
              <w:t xml:space="preserve">废气收集系统和 </w:t>
            </w:r>
            <w:r>
              <w:rPr>
                <w:rFonts w:ascii="Times New Roman" w:eastAsia="Times New Roman"/>
                <w:sz w:val="21"/>
              </w:rPr>
              <w:t xml:space="preserve">VOCs </w:t>
            </w:r>
            <w:r>
              <w:rPr>
                <w:spacing w:val="4"/>
                <w:sz w:val="21"/>
              </w:rPr>
              <w:t>处理设施。重点</w:t>
            </w:r>
            <w:r>
              <w:rPr>
                <w:spacing w:val="-3"/>
                <w:sz w:val="21"/>
              </w:rPr>
              <w:t xml:space="preserve">排放源 </w:t>
            </w:r>
            <w:r>
              <w:rPr>
                <w:rFonts w:ascii="Times New Roman" w:eastAsia="Times New Roman"/>
                <w:sz w:val="21"/>
              </w:rPr>
              <w:t>VOCs</w:t>
            </w:r>
            <w:r>
              <w:rPr>
                <w:rFonts w:ascii="Times New Roman" w:eastAsia="Times New Roman"/>
                <w:spacing w:val="51"/>
                <w:sz w:val="21"/>
              </w:rPr>
              <w:t xml:space="preserve"> </w:t>
            </w:r>
            <w:r>
              <w:rPr>
                <w:spacing w:val="-1"/>
                <w:sz w:val="21"/>
              </w:rPr>
              <w:t xml:space="preserve">处理效率达到 </w:t>
            </w:r>
            <w:r>
              <w:rPr>
                <w:rFonts w:ascii="Times New Roman" w:eastAsia="Times New Roman"/>
                <w:sz w:val="21"/>
              </w:rPr>
              <w:t>80%</w:t>
            </w:r>
            <w:r>
              <w:rPr>
                <w:sz w:val="21"/>
              </w:rPr>
              <w:t>以上。</w:t>
            </w:r>
          </w:p>
          <w:p>
            <w:pPr>
              <w:pStyle w:val="TableParagraph"/>
              <w:spacing w:before="2" w:line="270" w:lineRule="atLeast"/>
              <w:ind w:left="113" w:right="92"/>
              <w:jc w:val="both"/>
              <w:rPr>
                <w:sz w:val="21"/>
              </w:rPr>
            </w:pPr>
            <w:r>
              <w:rPr>
                <w:rFonts w:ascii="Times New Roman" w:eastAsia="Times New Roman"/>
                <w:sz w:val="21"/>
              </w:rPr>
              <w:t>3</w:t>
            </w:r>
            <w:r>
              <w:rPr>
                <w:rFonts w:ascii="Times New Roman" w:eastAsia="Times New Roman"/>
                <w:spacing w:val="17"/>
                <w:sz w:val="21"/>
              </w:rPr>
              <w:t xml:space="preserve">. </w:t>
            </w:r>
            <w:r>
              <w:rPr>
                <w:spacing w:val="5"/>
                <w:sz w:val="21"/>
              </w:rPr>
              <w:t>铸造等工业炉窑重点行业执行《工业</w:t>
            </w:r>
            <w:r>
              <w:rPr>
                <w:spacing w:val="-1"/>
                <w:w w:val="95"/>
                <w:sz w:val="21"/>
              </w:rPr>
              <w:t>炉窑大气污染综合治理方案》《山东省工</w:t>
            </w:r>
          </w:p>
        </w:tc>
        <w:tc>
          <w:tcPr>
            <w:tcW w:w="2738" w:type="dxa"/>
            <w:tcBorders>
              <w:top w:val="nil"/>
              <w:left w:val="single" w:sz="4" w:space="0" w:color="000000"/>
              <w:bottom w:val="nil"/>
              <w:right w:val="single" w:sz="4" w:space="0" w:color="000000"/>
            </w:tcBorders>
          </w:tcPr>
          <w:p>
            <w:pPr>
              <w:pStyle w:val="TableParagraph"/>
              <w:spacing w:before="31" w:line="242" w:lineRule="auto"/>
              <w:ind w:left="111" w:right="94"/>
              <w:jc w:val="both"/>
              <w:rPr>
                <w:sz w:val="21"/>
              </w:rPr>
            </w:pPr>
            <w:r>
              <w:rPr>
                <w:rFonts w:ascii="Times New Roman" w:eastAsia="Times New Roman"/>
                <w:sz w:val="21"/>
              </w:rPr>
              <w:t>4.</w:t>
            </w:r>
            <w:r>
              <w:rPr>
                <w:sz w:val="21"/>
              </w:rPr>
              <w:t>拟建项目冷却循环水循环利用，定期补充蒸发损耗， 不外排。</w:t>
            </w:r>
          </w:p>
        </w:tc>
        <w:tc>
          <w:tcPr>
            <w:tcW w:w="113" w:type="dxa"/>
            <w:vMerge/>
            <w:tcBorders>
              <w:top w:val="nil"/>
              <w:left w:val="single" w:sz="4" w:space="0" w:color="000000"/>
              <w:bottom w:val="nil"/>
            </w:tcBorders>
          </w:tcPr>
          <w:p>
            <w:pPr>
              <w:rPr>
                <w:sz w:val="2"/>
                <w:szCs w:val="2"/>
              </w:rPr>
            </w:pPr>
          </w:p>
        </w:tc>
      </w:tr>
      <w:tr>
        <w:tblPrEx>
          <w:tblW w:w="0" w:type="auto"/>
          <w:tblInd w:w="188" w:type="dxa"/>
          <w:tblLayout w:type="fixed"/>
          <w:tblCellMar>
            <w:top w:w="0" w:type="dxa"/>
            <w:left w:w="0" w:type="dxa"/>
            <w:bottom w:w="0" w:type="dxa"/>
            <w:right w:w="0" w:type="dxa"/>
          </w:tblCellMar>
        </w:tblPrEx>
        <w:trPr>
          <w:trHeight w:val="246"/>
        </w:trPr>
        <w:tc>
          <w:tcPr>
            <w:tcW w:w="690"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1230" w:type="dxa"/>
            <w:vMerge/>
            <w:tcBorders>
              <w:top w:val="nil"/>
              <w:left w:val="single" w:sz="4" w:space="0" w:color="000000"/>
              <w:bottom w:val="single" w:sz="4" w:space="0" w:color="000000"/>
              <w:right w:val="single" w:sz="4" w:space="0" w:color="000000"/>
            </w:tcBorders>
          </w:tcPr>
          <w:p>
            <w:pPr>
              <w:rPr>
                <w:sz w:val="2"/>
                <w:szCs w:val="2"/>
              </w:rPr>
            </w:pPr>
          </w:p>
        </w:tc>
        <w:tc>
          <w:tcPr>
            <w:tcW w:w="3986" w:type="dxa"/>
            <w:tcBorders>
              <w:top w:val="nil"/>
              <w:left w:val="single" w:sz="4" w:space="0" w:color="000000"/>
              <w:bottom w:val="nil"/>
              <w:right w:val="single" w:sz="4" w:space="0" w:color="000000"/>
            </w:tcBorders>
          </w:tcPr>
          <w:p>
            <w:pPr>
              <w:pStyle w:val="TableParagraph"/>
              <w:spacing w:line="226" w:lineRule="exact"/>
              <w:ind w:left="113"/>
              <w:rPr>
                <w:sz w:val="21"/>
              </w:rPr>
            </w:pPr>
            <w:r>
              <w:rPr>
                <w:sz w:val="21"/>
              </w:rPr>
              <w:t>业炉窑大气污染综合治理实施方案》，进</w:t>
            </w:r>
          </w:p>
        </w:tc>
        <w:tc>
          <w:tcPr>
            <w:tcW w:w="2738" w:type="dxa"/>
            <w:tcBorders>
              <w:top w:val="nil"/>
              <w:left w:val="single" w:sz="4" w:space="0" w:color="000000"/>
              <w:bottom w:val="nil"/>
              <w:right w:val="single" w:sz="4" w:space="0" w:color="000000"/>
            </w:tcBorders>
          </w:tcPr>
          <w:p>
            <w:pPr>
              <w:pStyle w:val="TableParagraph"/>
              <w:rPr>
                <w:rFonts w:ascii="Times New Roman"/>
                <w:sz w:val="16"/>
              </w:rPr>
            </w:pPr>
          </w:p>
        </w:tc>
        <w:tc>
          <w:tcPr>
            <w:tcW w:w="113" w:type="dxa"/>
            <w:vMerge/>
            <w:tcBorders>
              <w:top w:val="nil"/>
              <w:left w:val="single" w:sz="4" w:space="0" w:color="000000"/>
              <w:bottom w:val="nil"/>
            </w:tcBorders>
          </w:tcPr>
          <w:p>
            <w:pPr>
              <w:rPr>
                <w:sz w:val="2"/>
                <w:szCs w:val="2"/>
              </w:rPr>
            </w:pPr>
          </w:p>
        </w:tc>
      </w:tr>
      <w:tr>
        <w:tblPrEx>
          <w:tblW w:w="0" w:type="auto"/>
          <w:tblInd w:w="188" w:type="dxa"/>
          <w:tblLayout w:type="fixed"/>
          <w:tblCellMar>
            <w:top w:w="0" w:type="dxa"/>
            <w:left w:w="0" w:type="dxa"/>
            <w:bottom w:w="0" w:type="dxa"/>
            <w:right w:w="0" w:type="dxa"/>
          </w:tblCellMar>
        </w:tblPrEx>
        <w:trPr>
          <w:trHeight w:val="252"/>
        </w:trPr>
        <w:tc>
          <w:tcPr>
            <w:tcW w:w="690"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1230" w:type="dxa"/>
            <w:vMerge/>
            <w:tcBorders>
              <w:top w:val="nil"/>
              <w:left w:val="single" w:sz="4" w:space="0" w:color="000000"/>
              <w:bottom w:val="single" w:sz="4" w:space="0" w:color="000000"/>
              <w:right w:val="single" w:sz="4" w:space="0" w:color="000000"/>
            </w:tcBorders>
          </w:tcPr>
          <w:p>
            <w:pPr>
              <w:rPr>
                <w:sz w:val="2"/>
                <w:szCs w:val="2"/>
              </w:rPr>
            </w:pPr>
          </w:p>
        </w:tc>
        <w:tc>
          <w:tcPr>
            <w:tcW w:w="3986" w:type="dxa"/>
            <w:tcBorders>
              <w:top w:val="nil"/>
              <w:left w:val="single" w:sz="4" w:space="0" w:color="000000"/>
              <w:bottom w:val="nil"/>
              <w:right w:val="single" w:sz="4" w:space="0" w:color="000000"/>
            </w:tcBorders>
          </w:tcPr>
          <w:p>
            <w:pPr>
              <w:pStyle w:val="TableParagraph"/>
              <w:spacing w:line="232" w:lineRule="exact"/>
              <w:ind w:left="113"/>
              <w:rPr>
                <w:sz w:val="21"/>
              </w:rPr>
            </w:pPr>
            <w:r>
              <w:rPr>
                <w:sz w:val="21"/>
              </w:rPr>
              <w:t>行升级改造。现有工业炉窑和新建工业炉</w:t>
            </w:r>
          </w:p>
        </w:tc>
        <w:tc>
          <w:tcPr>
            <w:tcW w:w="2738" w:type="dxa"/>
            <w:tcBorders>
              <w:top w:val="nil"/>
              <w:left w:val="single" w:sz="4" w:space="0" w:color="000000"/>
              <w:bottom w:val="nil"/>
              <w:right w:val="single" w:sz="4" w:space="0" w:color="000000"/>
            </w:tcBorders>
          </w:tcPr>
          <w:p>
            <w:pPr>
              <w:pStyle w:val="TableParagraph"/>
              <w:rPr>
                <w:rFonts w:ascii="Times New Roman"/>
                <w:sz w:val="18"/>
              </w:rPr>
            </w:pPr>
          </w:p>
        </w:tc>
        <w:tc>
          <w:tcPr>
            <w:tcW w:w="113" w:type="dxa"/>
            <w:vMerge/>
            <w:tcBorders>
              <w:top w:val="nil"/>
              <w:left w:val="single" w:sz="4" w:space="0" w:color="000000"/>
              <w:bottom w:val="nil"/>
            </w:tcBorders>
          </w:tcPr>
          <w:p>
            <w:pPr>
              <w:rPr>
                <w:sz w:val="2"/>
                <w:szCs w:val="2"/>
              </w:rPr>
            </w:pPr>
          </w:p>
        </w:tc>
      </w:tr>
      <w:tr>
        <w:tblPrEx>
          <w:tblW w:w="0" w:type="auto"/>
          <w:tblInd w:w="188" w:type="dxa"/>
          <w:tblLayout w:type="fixed"/>
          <w:tblCellMar>
            <w:top w:w="0" w:type="dxa"/>
            <w:left w:w="0" w:type="dxa"/>
            <w:bottom w:w="0" w:type="dxa"/>
            <w:right w:w="0" w:type="dxa"/>
          </w:tblCellMar>
        </w:tblPrEx>
        <w:trPr>
          <w:trHeight w:val="797"/>
        </w:trPr>
        <w:tc>
          <w:tcPr>
            <w:tcW w:w="690"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1230" w:type="dxa"/>
            <w:vMerge/>
            <w:tcBorders>
              <w:top w:val="nil"/>
              <w:left w:val="single" w:sz="4" w:space="0" w:color="000000"/>
              <w:bottom w:val="single" w:sz="4" w:space="0" w:color="000000"/>
              <w:right w:val="single" w:sz="4" w:space="0" w:color="000000"/>
            </w:tcBorders>
          </w:tcPr>
          <w:p>
            <w:pPr>
              <w:rPr>
                <w:sz w:val="2"/>
                <w:szCs w:val="2"/>
              </w:rPr>
            </w:pPr>
          </w:p>
        </w:tc>
        <w:tc>
          <w:tcPr>
            <w:tcW w:w="3986" w:type="dxa"/>
            <w:tcBorders>
              <w:top w:val="nil"/>
              <w:left w:val="single" w:sz="4" w:space="0" w:color="000000"/>
              <w:bottom w:val="nil"/>
              <w:right w:val="single" w:sz="4" w:space="0" w:color="000000"/>
            </w:tcBorders>
          </w:tcPr>
          <w:p>
            <w:pPr>
              <w:pStyle w:val="TableParagraph"/>
              <w:spacing w:line="242" w:lineRule="auto"/>
              <w:ind w:left="113" w:right="92"/>
              <w:rPr>
                <w:sz w:val="21"/>
              </w:rPr>
            </w:pPr>
            <w:r>
              <w:rPr>
                <w:spacing w:val="-2"/>
                <w:w w:val="95"/>
                <w:sz w:val="21"/>
              </w:rPr>
              <w:t>窑项目除应执行《工业窑炉大气污染物排</w:t>
            </w:r>
            <w:r>
              <w:rPr>
                <w:spacing w:val="-3"/>
                <w:w w:val="95"/>
                <w:sz w:val="21"/>
              </w:rPr>
              <w:t>放标注》</w:t>
            </w:r>
            <w:r>
              <w:rPr>
                <w:w w:val="95"/>
                <w:sz w:val="21"/>
              </w:rPr>
              <w:t>（</w:t>
            </w:r>
            <w:r>
              <w:rPr>
                <w:rFonts w:ascii="Times New Roman" w:eastAsia="Times New Roman"/>
                <w:w w:val="95"/>
                <w:sz w:val="21"/>
              </w:rPr>
              <w:t>DB37/2375-2019</w:t>
            </w:r>
            <w:r>
              <w:rPr>
                <w:w w:val="95"/>
                <w:sz w:val="21"/>
              </w:rPr>
              <w:t>）外，还应按</w:t>
            </w:r>
          </w:p>
          <w:p>
            <w:pPr>
              <w:pStyle w:val="TableParagraph"/>
              <w:spacing w:line="240" w:lineRule="exact"/>
              <w:ind w:left="113"/>
              <w:rPr>
                <w:sz w:val="21"/>
              </w:rPr>
            </w:pPr>
            <w:r>
              <w:rPr>
                <w:spacing w:val="-1"/>
                <w:w w:val="95"/>
                <w:sz w:val="21"/>
              </w:rPr>
              <w:t>规定达到国家标准中特别排放限值。铸造</w:t>
            </w:r>
          </w:p>
        </w:tc>
        <w:tc>
          <w:tcPr>
            <w:tcW w:w="2738" w:type="dxa"/>
            <w:tcBorders>
              <w:top w:val="nil"/>
              <w:left w:val="single" w:sz="4" w:space="0" w:color="000000"/>
              <w:bottom w:val="nil"/>
              <w:right w:val="single" w:sz="4" w:space="0" w:color="000000"/>
            </w:tcBorders>
          </w:tcPr>
          <w:p>
            <w:pPr>
              <w:pStyle w:val="TableParagraph"/>
              <w:rPr>
                <w:rFonts w:ascii="Times New Roman"/>
                <w:sz w:val="20"/>
              </w:rPr>
            </w:pPr>
          </w:p>
        </w:tc>
        <w:tc>
          <w:tcPr>
            <w:tcW w:w="113" w:type="dxa"/>
            <w:vMerge/>
            <w:tcBorders>
              <w:top w:val="nil"/>
              <w:left w:val="single" w:sz="4" w:space="0" w:color="000000"/>
              <w:bottom w:val="nil"/>
            </w:tcBorders>
          </w:tcPr>
          <w:p>
            <w:pPr>
              <w:rPr>
                <w:sz w:val="2"/>
                <w:szCs w:val="2"/>
              </w:rPr>
            </w:pPr>
          </w:p>
        </w:tc>
      </w:tr>
      <w:tr>
        <w:tblPrEx>
          <w:tblW w:w="0" w:type="auto"/>
          <w:tblInd w:w="188" w:type="dxa"/>
          <w:tblLayout w:type="fixed"/>
          <w:tblCellMar>
            <w:top w:w="0" w:type="dxa"/>
            <w:left w:w="0" w:type="dxa"/>
            <w:bottom w:w="0" w:type="dxa"/>
            <w:right w:w="0" w:type="dxa"/>
          </w:tblCellMar>
        </w:tblPrEx>
        <w:trPr>
          <w:trHeight w:val="252"/>
        </w:trPr>
        <w:tc>
          <w:tcPr>
            <w:tcW w:w="690"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1230" w:type="dxa"/>
            <w:vMerge/>
            <w:tcBorders>
              <w:top w:val="nil"/>
              <w:left w:val="single" w:sz="4" w:space="0" w:color="000000"/>
              <w:bottom w:val="single" w:sz="4" w:space="0" w:color="000000"/>
              <w:right w:val="single" w:sz="4" w:space="0" w:color="000000"/>
            </w:tcBorders>
          </w:tcPr>
          <w:p>
            <w:pPr>
              <w:rPr>
                <w:sz w:val="2"/>
                <w:szCs w:val="2"/>
              </w:rPr>
            </w:pPr>
          </w:p>
        </w:tc>
        <w:tc>
          <w:tcPr>
            <w:tcW w:w="3986" w:type="dxa"/>
            <w:tcBorders>
              <w:top w:val="nil"/>
              <w:left w:val="single" w:sz="4" w:space="0" w:color="000000"/>
              <w:bottom w:val="nil"/>
              <w:right w:val="single" w:sz="4" w:space="0" w:color="000000"/>
            </w:tcBorders>
          </w:tcPr>
          <w:p>
            <w:pPr>
              <w:pStyle w:val="TableParagraph"/>
              <w:spacing w:line="232" w:lineRule="exact"/>
              <w:ind w:left="113"/>
              <w:rPr>
                <w:sz w:val="21"/>
              </w:rPr>
            </w:pPr>
            <w:r>
              <w:rPr>
                <w:sz w:val="21"/>
              </w:rPr>
              <w:t>行业烧结、高炉工序污染物排放控制按照</w:t>
            </w:r>
          </w:p>
        </w:tc>
        <w:tc>
          <w:tcPr>
            <w:tcW w:w="2738" w:type="dxa"/>
            <w:tcBorders>
              <w:top w:val="nil"/>
              <w:left w:val="single" w:sz="4" w:space="0" w:color="000000"/>
              <w:bottom w:val="nil"/>
              <w:right w:val="single" w:sz="4" w:space="0" w:color="000000"/>
            </w:tcBorders>
          </w:tcPr>
          <w:p>
            <w:pPr>
              <w:pStyle w:val="TableParagraph"/>
              <w:rPr>
                <w:rFonts w:ascii="Times New Roman"/>
                <w:sz w:val="18"/>
              </w:rPr>
            </w:pPr>
          </w:p>
        </w:tc>
        <w:tc>
          <w:tcPr>
            <w:tcW w:w="113" w:type="dxa"/>
            <w:vMerge/>
            <w:tcBorders>
              <w:top w:val="nil"/>
              <w:left w:val="single" w:sz="4" w:space="0" w:color="000000"/>
              <w:bottom w:val="nil"/>
            </w:tcBorders>
          </w:tcPr>
          <w:p>
            <w:pPr>
              <w:rPr>
                <w:sz w:val="2"/>
                <w:szCs w:val="2"/>
              </w:rPr>
            </w:pPr>
          </w:p>
        </w:tc>
      </w:tr>
      <w:tr>
        <w:tblPrEx>
          <w:tblW w:w="0" w:type="auto"/>
          <w:tblInd w:w="188" w:type="dxa"/>
          <w:tblLayout w:type="fixed"/>
          <w:tblCellMar>
            <w:top w:w="0" w:type="dxa"/>
            <w:left w:w="0" w:type="dxa"/>
            <w:bottom w:w="0" w:type="dxa"/>
            <w:right w:w="0" w:type="dxa"/>
          </w:tblCellMar>
        </w:tblPrEx>
        <w:trPr>
          <w:trHeight w:val="795"/>
        </w:trPr>
        <w:tc>
          <w:tcPr>
            <w:tcW w:w="690"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1230" w:type="dxa"/>
            <w:vMerge/>
            <w:tcBorders>
              <w:top w:val="nil"/>
              <w:left w:val="single" w:sz="4" w:space="0" w:color="000000"/>
              <w:bottom w:val="single" w:sz="4" w:space="0" w:color="000000"/>
              <w:right w:val="single" w:sz="4" w:space="0" w:color="000000"/>
            </w:tcBorders>
          </w:tcPr>
          <w:p>
            <w:pPr>
              <w:rPr>
                <w:sz w:val="2"/>
                <w:szCs w:val="2"/>
              </w:rPr>
            </w:pPr>
          </w:p>
        </w:tc>
        <w:tc>
          <w:tcPr>
            <w:tcW w:w="3986" w:type="dxa"/>
            <w:tcBorders>
              <w:top w:val="nil"/>
              <w:left w:val="single" w:sz="4" w:space="0" w:color="000000"/>
              <w:bottom w:val="nil"/>
              <w:right w:val="single" w:sz="4" w:space="0" w:color="000000"/>
            </w:tcBorders>
          </w:tcPr>
          <w:p>
            <w:pPr>
              <w:pStyle w:val="TableParagraph"/>
              <w:spacing w:line="261" w:lineRule="exact"/>
              <w:ind w:left="113"/>
              <w:rPr>
                <w:sz w:val="21"/>
              </w:rPr>
            </w:pPr>
            <w:r>
              <w:rPr>
                <w:sz w:val="21"/>
              </w:rPr>
              <w:t>钢铁行业相关标准要求执行。</w:t>
            </w:r>
          </w:p>
          <w:p>
            <w:pPr>
              <w:pStyle w:val="TableParagraph"/>
              <w:spacing w:before="2"/>
              <w:ind w:left="113"/>
              <w:rPr>
                <w:rFonts w:ascii="Times New Roman" w:eastAsia="Times New Roman"/>
                <w:sz w:val="21"/>
              </w:rPr>
            </w:pPr>
            <w:r>
              <w:rPr>
                <w:rFonts w:ascii="Times New Roman" w:eastAsia="Times New Roman"/>
                <w:sz w:val="21"/>
              </w:rPr>
              <w:t>4.</w:t>
            </w:r>
            <w:r>
              <w:rPr>
                <w:sz w:val="21"/>
              </w:rPr>
              <w:t xml:space="preserve">执行《流域水污染物综合排放标准第 </w:t>
            </w:r>
            <w:r>
              <w:rPr>
                <w:rFonts w:ascii="Times New Roman" w:eastAsia="Times New Roman"/>
                <w:sz w:val="21"/>
              </w:rPr>
              <w:t>4</w:t>
            </w:r>
          </w:p>
          <w:p>
            <w:pPr>
              <w:pStyle w:val="TableParagraph"/>
              <w:spacing w:before="2" w:line="242" w:lineRule="exact"/>
              <w:ind w:left="113"/>
              <w:rPr>
                <w:sz w:val="21"/>
              </w:rPr>
            </w:pPr>
            <w:r>
              <w:rPr>
                <w:spacing w:val="2"/>
                <w:sz w:val="21"/>
              </w:rPr>
              <w:t>部分：海河流域》 标准。排入集中污水</w:t>
            </w:r>
          </w:p>
        </w:tc>
        <w:tc>
          <w:tcPr>
            <w:tcW w:w="2738" w:type="dxa"/>
            <w:tcBorders>
              <w:top w:val="nil"/>
              <w:left w:val="single" w:sz="4" w:space="0" w:color="000000"/>
              <w:bottom w:val="nil"/>
              <w:right w:val="single" w:sz="4" w:space="0" w:color="000000"/>
            </w:tcBorders>
          </w:tcPr>
          <w:p>
            <w:pPr>
              <w:pStyle w:val="TableParagraph"/>
              <w:rPr>
                <w:rFonts w:ascii="Times New Roman"/>
                <w:sz w:val="20"/>
              </w:rPr>
            </w:pPr>
          </w:p>
        </w:tc>
        <w:tc>
          <w:tcPr>
            <w:tcW w:w="113" w:type="dxa"/>
            <w:vMerge/>
            <w:tcBorders>
              <w:top w:val="nil"/>
              <w:left w:val="single" w:sz="4" w:space="0" w:color="000000"/>
              <w:bottom w:val="nil"/>
            </w:tcBorders>
          </w:tcPr>
          <w:p>
            <w:pPr>
              <w:rPr>
                <w:sz w:val="2"/>
                <w:szCs w:val="2"/>
              </w:rPr>
            </w:pPr>
          </w:p>
        </w:tc>
      </w:tr>
      <w:tr>
        <w:tblPrEx>
          <w:tblW w:w="0" w:type="auto"/>
          <w:tblInd w:w="188" w:type="dxa"/>
          <w:tblLayout w:type="fixed"/>
          <w:tblCellMar>
            <w:top w:w="0" w:type="dxa"/>
            <w:left w:w="0" w:type="dxa"/>
            <w:bottom w:w="0" w:type="dxa"/>
            <w:right w:w="0" w:type="dxa"/>
          </w:tblCellMar>
        </w:tblPrEx>
        <w:trPr>
          <w:trHeight w:val="253"/>
        </w:trPr>
        <w:tc>
          <w:tcPr>
            <w:tcW w:w="690"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1230" w:type="dxa"/>
            <w:vMerge/>
            <w:tcBorders>
              <w:top w:val="nil"/>
              <w:left w:val="single" w:sz="4" w:space="0" w:color="000000"/>
              <w:bottom w:val="single" w:sz="4" w:space="0" w:color="000000"/>
              <w:right w:val="single" w:sz="4" w:space="0" w:color="000000"/>
            </w:tcBorders>
          </w:tcPr>
          <w:p>
            <w:pPr>
              <w:rPr>
                <w:sz w:val="2"/>
                <w:szCs w:val="2"/>
              </w:rPr>
            </w:pPr>
          </w:p>
        </w:tc>
        <w:tc>
          <w:tcPr>
            <w:tcW w:w="3986" w:type="dxa"/>
            <w:tcBorders>
              <w:top w:val="nil"/>
              <w:left w:val="single" w:sz="4" w:space="0" w:color="000000"/>
              <w:bottom w:val="nil"/>
              <w:right w:val="single" w:sz="4" w:space="0" w:color="000000"/>
            </w:tcBorders>
          </w:tcPr>
          <w:p>
            <w:pPr>
              <w:pStyle w:val="TableParagraph"/>
              <w:spacing w:line="234" w:lineRule="exact"/>
              <w:ind w:left="113"/>
              <w:rPr>
                <w:sz w:val="21"/>
              </w:rPr>
            </w:pPr>
            <w:r>
              <w:rPr>
                <w:sz w:val="21"/>
              </w:rPr>
              <w:t>处理设施的工业企业，所排废水经预处</w:t>
            </w:r>
          </w:p>
        </w:tc>
        <w:tc>
          <w:tcPr>
            <w:tcW w:w="2738" w:type="dxa"/>
            <w:tcBorders>
              <w:top w:val="nil"/>
              <w:left w:val="single" w:sz="4" w:space="0" w:color="000000"/>
              <w:bottom w:val="nil"/>
              <w:right w:val="single" w:sz="4" w:space="0" w:color="000000"/>
            </w:tcBorders>
          </w:tcPr>
          <w:p>
            <w:pPr>
              <w:pStyle w:val="TableParagraph"/>
              <w:rPr>
                <w:rFonts w:ascii="Times New Roman"/>
                <w:sz w:val="18"/>
              </w:rPr>
            </w:pPr>
          </w:p>
        </w:tc>
        <w:tc>
          <w:tcPr>
            <w:tcW w:w="113" w:type="dxa"/>
            <w:vMerge/>
            <w:tcBorders>
              <w:top w:val="nil"/>
              <w:left w:val="single" w:sz="4" w:space="0" w:color="000000"/>
              <w:bottom w:val="nil"/>
            </w:tcBorders>
          </w:tcPr>
          <w:p>
            <w:pPr>
              <w:rPr>
                <w:sz w:val="2"/>
                <w:szCs w:val="2"/>
              </w:rPr>
            </w:pPr>
          </w:p>
        </w:tc>
      </w:tr>
      <w:tr>
        <w:tblPrEx>
          <w:tblW w:w="0" w:type="auto"/>
          <w:tblInd w:w="188" w:type="dxa"/>
          <w:tblLayout w:type="fixed"/>
          <w:tblCellMar>
            <w:top w:w="0" w:type="dxa"/>
            <w:left w:w="0" w:type="dxa"/>
            <w:bottom w:w="0" w:type="dxa"/>
            <w:right w:w="0" w:type="dxa"/>
          </w:tblCellMar>
        </w:tblPrEx>
        <w:trPr>
          <w:trHeight w:val="257"/>
        </w:trPr>
        <w:tc>
          <w:tcPr>
            <w:tcW w:w="690"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1230" w:type="dxa"/>
            <w:vMerge/>
            <w:tcBorders>
              <w:top w:val="nil"/>
              <w:left w:val="single" w:sz="4" w:space="0" w:color="000000"/>
              <w:bottom w:val="single" w:sz="4" w:space="0" w:color="000000"/>
              <w:right w:val="single" w:sz="4" w:space="0" w:color="000000"/>
            </w:tcBorders>
          </w:tcPr>
          <w:p>
            <w:pPr>
              <w:rPr>
                <w:sz w:val="2"/>
                <w:szCs w:val="2"/>
              </w:rPr>
            </w:pPr>
          </w:p>
        </w:tc>
        <w:tc>
          <w:tcPr>
            <w:tcW w:w="3986" w:type="dxa"/>
            <w:tcBorders>
              <w:top w:val="nil"/>
              <w:left w:val="single" w:sz="4" w:space="0" w:color="000000"/>
              <w:bottom w:val="single" w:sz="4" w:space="0" w:color="000000"/>
              <w:right w:val="single" w:sz="4" w:space="0" w:color="000000"/>
            </w:tcBorders>
          </w:tcPr>
          <w:p>
            <w:pPr>
              <w:pStyle w:val="TableParagraph"/>
              <w:spacing w:line="238" w:lineRule="exact"/>
              <w:ind w:left="113"/>
              <w:rPr>
                <w:sz w:val="21"/>
              </w:rPr>
            </w:pPr>
            <w:r>
              <w:rPr>
                <w:sz w:val="21"/>
              </w:rPr>
              <w:t>理后须达到集中处理要求。</w:t>
            </w:r>
          </w:p>
        </w:tc>
        <w:tc>
          <w:tcPr>
            <w:tcW w:w="2738" w:type="dxa"/>
            <w:tcBorders>
              <w:top w:val="nil"/>
              <w:left w:val="single" w:sz="4" w:space="0" w:color="000000"/>
              <w:bottom w:val="single" w:sz="4" w:space="0" w:color="000000"/>
              <w:right w:val="single" w:sz="4" w:space="0" w:color="000000"/>
            </w:tcBorders>
          </w:tcPr>
          <w:p>
            <w:pPr>
              <w:pStyle w:val="TableParagraph"/>
              <w:rPr>
                <w:rFonts w:ascii="Times New Roman"/>
                <w:sz w:val="18"/>
              </w:rPr>
            </w:pPr>
          </w:p>
        </w:tc>
        <w:tc>
          <w:tcPr>
            <w:tcW w:w="113" w:type="dxa"/>
            <w:vMerge/>
            <w:tcBorders>
              <w:top w:val="nil"/>
              <w:left w:val="single" w:sz="4" w:space="0" w:color="000000"/>
              <w:bottom w:val="nil"/>
            </w:tcBorders>
          </w:tcPr>
          <w:p>
            <w:pPr>
              <w:rPr>
                <w:sz w:val="2"/>
                <w:szCs w:val="2"/>
              </w:rPr>
            </w:pPr>
          </w:p>
        </w:tc>
      </w:tr>
      <w:tr>
        <w:tblPrEx>
          <w:tblW w:w="0" w:type="auto"/>
          <w:tblInd w:w="188" w:type="dxa"/>
          <w:tblLayout w:type="fixed"/>
          <w:tblCellMar>
            <w:top w:w="0" w:type="dxa"/>
            <w:left w:w="0" w:type="dxa"/>
            <w:bottom w:w="0" w:type="dxa"/>
            <w:right w:w="0" w:type="dxa"/>
          </w:tblCellMar>
        </w:tblPrEx>
        <w:trPr>
          <w:trHeight w:val="527"/>
        </w:trPr>
        <w:tc>
          <w:tcPr>
            <w:tcW w:w="690"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1230" w:type="dxa"/>
            <w:tcBorders>
              <w:top w:val="single" w:sz="4" w:space="0" w:color="000000"/>
              <w:left w:val="single" w:sz="4" w:space="0" w:color="000000"/>
              <w:bottom w:val="nil"/>
              <w:right w:val="single" w:sz="4" w:space="0" w:color="000000"/>
            </w:tcBorders>
          </w:tcPr>
          <w:p>
            <w:pPr>
              <w:pStyle w:val="TableParagraph"/>
              <w:rPr>
                <w:rFonts w:ascii="Times New Roman"/>
                <w:sz w:val="20"/>
              </w:rPr>
            </w:pPr>
          </w:p>
        </w:tc>
        <w:tc>
          <w:tcPr>
            <w:tcW w:w="3986" w:type="dxa"/>
            <w:tcBorders>
              <w:top w:val="single" w:sz="4" w:space="0" w:color="000000"/>
              <w:left w:val="single" w:sz="4" w:space="0" w:color="000000"/>
              <w:bottom w:val="nil"/>
              <w:right w:val="single" w:sz="4" w:space="0" w:color="000000"/>
            </w:tcBorders>
          </w:tcPr>
          <w:p>
            <w:pPr>
              <w:pStyle w:val="TableParagraph"/>
              <w:spacing w:line="264" w:lineRule="exact"/>
              <w:ind w:left="113"/>
              <w:rPr>
                <w:sz w:val="21"/>
              </w:rPr>
            </w:pPr>
            <w:r>
              <w:rPr>
                <w:rFonts w:ascii="Times New Roman" w:eastAsia="Times New Roman"/>
                <w:sz w:val="21"/>
              </w:rPr>
              <w:t>1</w:t>
            </w:r>
            <w:r>
              <w:rPr>
                <w:rFonts w:ascii="Times New Roman" w:eastAsia="Times New Roman"/>
                <w:spacing w:val="10"/>
                <w:sz w:val="21"/>
              </w:rPr>
              <w:t xml:space="preserve">.  </w:t>
            </w:r>
            <w:r>
              <w:rPr>
                <w:spacing w:val="6"/>
                <w:sz w:val="21"/>
              </w:rPr>
              <w:t>建立健全环境风险管控体系，编制应</w:t>
            </w:r>
          </w:p>
          <w:p>
            <w:pPr>
              <w:pStyle w:val="TableParagraph"/>
              <w:spacing w:before="2" w:line="242" w:lineRule="exact"/>
              <w:ind w:left="113"/>
              <w:rPr>
                <w:sz w:val="21"/>
              </w:rPr>
            </w:pPr>
            <w:r>
              <w:rPr>
                <w:spacing w:val="-3"/>
                <w:w w:val="95"/>
                <w:sz w:val="21"/>
              </w:rPr>
              <w:t>急预案，建设环境应急管理机构、专职环</w:t>
            </w:r>
          </w:p>
        </w:tc>
        <w:tc>
          <w:tcPr>
            <w:tcW w:w="2738" w:type="dxa"/>
            <w:vMerge w:val="restart"/>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4"/>
              <w:rPr>
                <w:rFonts w:ascii="Times New Roman"/>
                <w:sz w:val="29"/>
              </w:rPr>
            </w:pPr>
          </w:p>
          <w:p>
            <w:pPr>
              <w:pStyle w:val="TableParagraph"/>
              <w:spacing w:before="1"/>
              <w:ind w:left="111"/>
              <w:rPr>
                <w:sz w:val="21"/>
              </w:rPr>
            </w:pPr>
            <w:r>
              <w:rPr>
                <w:sz w:val="21"/>
              </w:rPr>
              <w:t>符合。</w:t>
            </w:r>
          </w:p>
          <w:p>
            <w:pPr>
              <w:pStyle w:val="TableParagraph"/>
              <w:numPr>
                <w:ilvl w:val="0"/>
                <w:numId w:val="5"/>
              </w:numPr>
              <w:tabs>
                <w:tab w:val="left" w:pos="275"/>
              </w:tabs>
              <w:spacing w:before="2" w:after="0" w:line="242" w:lineRule="auto"/>
              <w:ind w:left="111" w:right="94" w:firstLine="0"/>
              <w:jc w:val="left"/>
              <w:rPr>
                <w:sz w:val="21"/>
              </w:rPr>
            </w:pPr>
            <w:r>
              <w:rPr>
                <w:spacing w:val="2"/>
                <w:sz w:val="21"/>
              </w:rPr>
              <w:t>拟建项目不涉及危险化学</w:t>
            </w:r>
            <w:r>
              <w:rPr>
                <w:sz w:val="21"/>
              </w:rPr>
              <w:t>品生产和储存。</w:t>
            </w:r>
          </w:p>
          <w:p>
            <w:pPr>
              <w:pStyle w:val="TableParagraph"/>
              <w:numPr>
                <w:ilvl w:val="0"/>
                <w:numId w:val="5"/>
              </w:numPr>
              <w:tabs>
                <w:tab w:val="left" w:pos="275"/>
              </w:tabs>
              <w:spacing w:before="1" w:after="0" w:line="242" w:lineRule="auto"/>
              <w:ind w:left="111" w:right="94" w:firstLine="0"/>
              <w:jc w:val="both"/>
              <w:rPr>
                <w:sz w:val="21"/>
              </w:rPr>
            </w:pPr>
            <w:r>
              <w:rPr>
                <w:spacing w:val="2"/>
                <w:sz w:val="21"/>
              </w:rPr>
              <w:t>对从业和管理人员定期进</w:t>
            </w:r>
            <w:r>
              <w:rPr>
                <w:spacing w:val="-1"/>
                <w:sz w:val="21"/>
              </w:rPr>
              <w:t>行环境和安全专业教育，提高环境防控和安全意识以及</w:t>
            </w:r>
            <w:r>
              <w:rPr>
                <w:sz w:val="21"/>
              </w:rPr>
              <w:t>技术素养。</w:t>
            </w:r>
          </w:p>
          <w:p>
            <w:pPr>
              <w:pStyle w:val="TableParagraph"/>
              <w:numPr>
                <w:ilvl w:val="0"/>
                <w:numId w:val="5"/>
              </w:numPr>
              <w:tabs>
                <w:tab w:val="left" w:pos="297"/>
              </w:tabs>
              <w:spacing w:before="51" w:after="0" w:line="242" w:lineRule="auto"/>
              <w:ind w:left="111" w:right="94" w:firstLine="0"/>
              <w:jc w:val="both"/>
              <w:rPr>
                <w:sz w:val="21"/>
              </w:rPr>
            </w:pPr>
            <w:r>
              <w:rPr>
                <w:spacing w:val="22"/>
                <w:sz w:val="21"/>
              </w:rPr>
              <w:t>拟建项目不涉及有毒气</w:t>
            </w:r>
            <w:r>
              <w:rPr>
                <w:sz w:val="21"/>
              </w:rPr>
              <w:t>体。</w:t>
            </w:r>
          </w:p>
          <w:p>
            <w:pPr>
              <w:pStyle w:val="TableParagraph"/>
              <w:numPr>
                <w:ilvl w:val="0"/>
                <w:numId w:val="5"/>
              </w:numPr>
              <w:tabs>
                <w:tab w:val="left" w:pos="275"/>
              </w:tabs>
              <w:spacing w:before="49" w:after="0" w:line="242" w:lineRule="auto"/>
              <w:ind w:left="111" w:right="94" w:firstLine="0"/>
              <w:jc w:val="left"/>
              <w:rPr>
                <w:sz w:val="21"/>
              </w:rPr>
            </w:pPr>
            <w:r>
              <w:rPr>
                <w:spacing w:val="2"/>
                <w:sz w:val="21"/>
              </w:rPr>
              <w:t>拟建项目不涉及危险化学</w:t>
            </w:r>
            <w:r>
              <w:rPr>
                <w:sz w:val="21"/>
              </w:rPr>
              <w:t>品。</w:t>
            </w:r>
          </w:p>
        </w:tc>
        <w:tc>
          <w:tcPr>
            <w:tcW w:w="113" w:type="dxa"/>
            <w:vMerge w:val="restart"/>
            <w:tcBorders>
              <w:top w:val="nil"/>
              <w:left w:val="single" w:sz="4" w:space="0" w:color="000000"/>
              <w:bottom w:val="nil"/>
            </w:tcBorders>
          </w:tcPr>
          <w:p>
            <w:pPr>
              <w:pStyle w:val="TableParagraph"/>
              <w:rPr>
                <w:rFonts w:ascii="Times New Roman"/>
                <w:sz w:val="20"/>
              </w:rPr>
            </w:pPr>
          </w:p>
        </w:tc>
      </w:tr>
      <w:tr>
        <w:tblPrEx>
          <w:tblW w:w="0" w:type="auto"/>
          <w:tblInd w:w="188" w:type="dxa"/>
          <w:tblLayout w:type="fixed"/>
          <w:tblCellMar>
            <w:top w:w="0" w:type="dxa"/>
            <w:left w:w="0" w:type="dxa"/>
            <w:bottom w:w="0" w:type="dxa"/>
            <w:right w:w="0" w:type="dxa"/>
          </w:tblCellMar>
        </w:tblPrEx>
        <w:trPr>
          <w:trHeight w:val="252"/>
        </w:trPr>
        <w:tc>
          <w:tcPr>
            <w:tcW w:w="690"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1230" w:type="dxa"/>
            <w:tcBorders>
              <w:top w:val="nil"/>
              <w:left w:val="single" w:sz="4" w:space="0" w:color="000000"/>
              <w:bottom w:val="nil"/>
              <w:right w:val="single" w:sz="4" w:space="0" w:color="000000"/>
            </w:tcBorders>
          </w:tcPr>
          <w:p>
            <w:pPr>
              <w:pStyle w:val="TableParagraph"/>
              <w:rPr>
                <w:rFonts w:ascii="Times New Roman"/>
                <w:sz w:val="18"/>
              </w:rPr>
            </w:pPr>
          </w:p>
        </w:tc>
        <w:tc>
          <w:tcPr>
            <w:tcW w:w="3986" w:type="dxa"/>
            <w:tcBorders>
              <w:top w:val="nil"/>
              <w:left w:val="single" w:sz="4" w:space="0" w:color="000000"/>
              <w:bottom w:val="nil"/>
              <w:right w:val="single" w:sz="4" w:space="0" w:color="000000"/>
            </w:tcBorders>
          </w:tcPr>
          <w:p>
            <w:pPr>
              <w:pStyle w:val="TableParagraph"/>
              <w:spacing w:line="232" w:lineRule="exact"/>
              <w:ind w:left="113"/>
              <w:rPr>
                <w:sz w:val="21"/>
              </w:rPr>
            </w:pPr>
            <w:r>
              <w:rPr>
                <w:sz w:val="21"/>
              </w:rPr>
              <w:t>境救援机构；按照应急预案要求组织演</w:t>
            </w:r>
          </w:p>
        </w:tc>
        <w:tc>
          <w:tcPr>
            <w:tcW w:w="2738"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188" w:type="dxa"/>
          <w:tblLayout w:type="fixed"/>
          <w:tblCellMar>
            <w:top w:w="0" w:type="dxa"/>
            <w:left w:w="0" w:type="dxa"/>
            <w:bottom w:w="0" w:type="dxa"/>
            <w:right w:w="0" w:type="dxa"/>
          </w:tblCellMar>
        </w:tblPrEx>
        <w:trPr>
          <w:trHeight w:val="797"/>
        </w:trPr>
        <w:tc>
          <w:tcPr>
            <w:tcW w:w="690"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1230" w:type="dxa"/>
            <w:tcBorders>
              <w:top w:val="nil"/>
              <w:left w:val="single" w:sz="4" w:space="0" w:color="000000"/>
              <w:bottom w:val="nil"/>
              <w:right w:val="single" w:sz="4" w:space="0" w:color="000000"/>
            </w:tcBorders>
          </w:tcPr>
          <w:p>
            <w:pPr>
              <w:pStyle w:val="TableParagraph"/>
              <w:rPr>
                <w:rFonts w:ascii="Times New Roman"/>
                <w:sz w:val="20"/>
              </w:rPr>
            </w:pPr>
          </w:p>
        </w:tc>
        <w:tc>
          <w:tcPr>
            <w:tcW w:w="3986" w:type="dxa"/>
            <w:tcBorders>
              <w:top w:val="nil"/>
              <w:left w:val="single" w:sz="4" w:space="0" w:color="000000"/>
              <w:bottom w:val="nil"/>
              <w:right w:val="single" w:sz="4" w:space="0" w:color="000000"/>
            </w:tcBorders>
          </w:tcPr>
          <w:p>
            <w:pPr>
              <w:pStyle w:val="TableParagraph"/>
              <w:spacing w:line="260" w:lineRule="exact"/>
              <w:ind w:left="113"/>
              <w:rPr>
                <w:sz w:val="21"/>
              </w:rPr>
            </w:pPr>
            <w:r>
              <w:rPr>
                <w:sz w:val="21"/>
              </w:rPr>
              <w:t>练。</w:t>
            </w:r>
          </w:p>
          <w:p>
            <w:pPr>
              <w:pStyle w:val="TableParagraph"/>
              <w:spacing w:before="3" w:line="270" w:lineRule="atLeast"/>
              <w:ind w:left="113" w:right="92"/>
              <w:rPr>
                <w:sz w:val="21"/>
              </w:rPr>
            </w:pPr>
            <w:r>
              <w:rPr>
                <w:rFonts w:ascii="Times New Roman" w:eastAsia="Times New Roman"/>
                <w:sz w:val="21"/>
              </w:rPr>
              <w:t xml:space="preserve">2. </w:t>
            </w:r>
            <w:r>
              <w:rPr>
                <w:sz w:val="21"/>
              </w:rPr>
              <w:t>涉及有毒有害气体的企业应制定并落</w:t>
            </w:r>
            <w:r>
              <w:rPr>
                <w:w w:val="95"/>
                <w:sz w:val="21"/>
              </w:rPr>
              <w:t>实监测计划，开发区应具备相应的自行监</w:t>
            </w:r>
          </w:p>
        </w:tc>
        <w:tc>
          <w:tcPr>
            <w:tcW w:w="2738"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188" w:type="dxa"/>
          <w:tblLayout w:type="fixed"/>
          <w:tblCellMar>
            <w:top w:w="0" w:type="dxa"/>
            <w:left w:w="0" w:type="dxa"/>
            <w:bottom w:w="0" w:type="dxa"/>
            <w:right w:w="0" w:type="dxa"/>
          </w:tblCellMar>
        </w:tblPrEx>
        <w:trPr>
          <w:trHeight w:val="1336"/>
        </w:trPr>
        <w:tc>
          <w:tcPr>
            <w:tcW w:w="690"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1230" w:type="dxa"/>
            <w:tcBorders>
              <w:top w:val="nil"/>
              <w:left w:val="single" w:sz="4" w:space="0" w:color="000000"/>
              <w:bottom w:val="nil"/>
              <w:right w:val="single" w:sz="4" w:space="0" w:color="000000"/>
            </w:tcBorders>
          </w:tcPr>
          <w:p>
            <w:pPr>
              <w:pStyle w:val="TableParagraph"/>
              <w:rPr>
                <w:rFonts w:ascii="Times New Roman"/>
                <w:sz w:val="20"/>
              </w:rPr>
            </w:pPr>
          </w:p>
        </w:tc>
        <w:tc>
          <w:tcPr>
            <w:tcW w:w="3986" w:type="dxa"/>
            <w:tcBorders>
              <w:top w:val="nil"/>
              <w:left w:val="single" w:sz="4" w:space="0" w:color="000000"/>
              <w:bottom w:val="nil"/>
              <w:right w:val="single" w:sz="4" w:space="0" w:color="000000"/>
            </w:tcBorders>
          </w:tcPr>
          <w:p>
            <w:pPr>
              <w:pStyle w:val="TableParagraph"/>
              <w:spacing w:line="255" w:lineRule="exact"/>
              <w:ind w:left="113"/>
              <w:rPr>
                <w:sz w:val="21"/>
              </w:rPr>
            </w:pPr>
            <w:r>
              <w:rPr>
                <w:sz w:val="21"/>
              </w:rPr>
              <w:t>测能力。</w:t>
            </w:r>
          </w:p>
          <w:p>
            <w:pPr>
              <w:pStyle w:val="TableParagraph"/>
              <w:numPr>
                <w:ilvl w:val="0"/>
                <w:numId w:val="6"/>
              </w:numPr>
              <w:tabs>
                <w:tab w:val="left" w:pos="426"/>
              </w:tabs>
              <w:spacing w:before="2" w:after="0" w:line="244" w:lineRule="auto"/>
              <w:ind w:left="113" w:right="92" w:firstLine="0"/>
              <w:jc w:val="left"/>
              <w:rPr>
                <w:sz w:val="21"/>
              </w:rPr>
            </w:pPr>
            <w:r>
              <w:rPr>
                <w:spacing w:val="5"/>
                <w:w w:val="95"/>
                <w:sz w:val="21"/>
              </w:rPr>
              <w:t>按照应急预案要求配置污染物拦截、</w:t>
            </w:r>
            <w:r>
              <w:rPr>
                <w:sz w:val="21"/>
              </w:rPr>
              <w:t>处置等应急物资。</w:t>
            </w:r>
          </w:p>
          <w:p>
            <w:pPr>
              <w:pStyle w:val="TableParagraph"/>
              <w:numPr>
                <w:ilvl w:val="0"/>
                <w:numId w:val="6"/>
              </w:numPr>
              <w:tabs>
                <w:tab w:val="left" w:pos="426"/>
              </w:tabs>
              <w:spacing w:before="0" w:after="0" w:line="265" w:lineRule="exact"/>
              <w:ind w:left="425" w:right="0" w:hanging="313"/>
              <w:jc w:val="left"/>
              <w:rPr>
                <w:sz w:val="21"/>
              </w:rPr>
            </w:pPr>
            <w:r>
              <w:rPr>
                <w:spacing w:val="7"/>
                <w:sz w:val="21"/>
              </w:rPr>
              <w:t>环境高风险企业（</w:t>
            </w:r>
            <w:r>
              <w:rPr>
                <w:spacing w:val="6"/>
                <w:sz w:val="21"/>
              </w:rPr>
              <w:t>《突发环境事件风</w:t>
            </w:r>
          </w:p>
          <w:p>
            <w:pPr>
              <w:pStyle w:val="TableParagraph"/>
              <w:spacing w:before="4" w:line="240" w:lineRule="exact"/>
              <w:ind w:left="113"/>
              <w:rPr>
                <w:sz w:val="21"/>
              </w:rPr>
            </w:pPr>
            <w:r>
              <w:rPr>
                <w:sz w:val="21"/>
              </w:rPr>
              <w:t>险评估报告》中风险等级为较大或重大的</w:t>
            </w:r>
          </w:p>
        </w:tc>
        <w:tc>
          <w:tcPr>
            <w:tcW w:w="2738"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188" w:type="dxa"/>
          <w:tblLayout w:type="fixed"/>
          <w:tblCellMar>
            <w:top w:w="0" w:type="dxa"/>
            <w:left w:w="0" w:type="dxa"/>
            <w:bottom w:w="0" w:type="dxa"/>
            <w:right w:w="0" w:type="dxa"/>
          </w:tblCellMar>
        </w:tblPrEx>
        <w:trPr>
          <w:trHeight w:val="251"/>
        </w:trPr>
        <w:tc>
          <w:tcPr>
            <w:tcW w:w="690"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1230" w:type="dxa"/>
            <w:tcBorders>
              <w:top w:val="nil"/>
              <w:left w:val="single" w:sz="4" w:space="0" w:color="000000"/>
              <w:bottom w:val="nil"/>
              <w:right w:val="single" w:sz="4" w:space="0" w:color="000000"/>
            </w:tcBorders>
          </w:tcPr>
          <w:p>
            <w:pPr>
              <w:pStyle w:val="TableParagraph"/>
              <w:spacing w:line="231" w:lineRule="exact"/>
              <w:ind w:left="177" w:right="162"/>
              <w:jc w:val="center"/>
              <w:rPr>
                <w:sz w:val="21"/>
              </w:rPr>
            </w:pPr>
            <w:r>
              <w:rPr>
                <w:sz w:val="21"/>
              </w:rPr>
              <w:t>环境风险</w:t>
            </w:r>
          </w:p>
        </w:tc>
        <w:tc>
          <w:tcPr>
            <w:tcW w:w="3986" w:type="dxa"/>
            <w:tcBorders>
              <w:top w:val="nil"/>
              <w:left w:val="single" w:sz="4" w:space="0" w:color="000000"/>
              <w:bottom w:val="nil"/>
              <w:right w:val="single" w:sz="4" w:space="0" w:color="000000"/>
            </w:tcBorders>
          </w:tcPr>
          <w:p>
            <w:pPr>
              <w:pStyle w:val="TableParagraph"/>
              <w:spacing w:line="231" w:lineRule="exact"/>
              <w:ind w:left="113"/>
              <w:rPr>
                <w:sz w:val="21"/>
              </w:rPr>
            </w:pPr>
            <w:r>
              <w:rPr>
                <w:sz w:val="21"/>
              </w:rPr>
              <w:t>企业）应向保险公司投保环境污染责任保</w:t>
            </w:r>
          </w:p>
        </w:tc>
        <w:tc>
          <w:tcPr>
            <w:tcW w:w="2738"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188" w:type="dxa"/>
          <w:tblLayout w:type="fixed"/>
          <w:tblCellMar>
            <w:top w:w="0" w:type="dxa"/>
            <w:left w:w="0" w:type="dxa"/>
            <w:bottom w:w="0" w:type="dxa"/>
            <w:right w:w="0" w:type="dxa"/>
          </w:tblCellMar>
        </w:tblPrEx>
        <w:trPr>
          <w:trHeight w:val="797"/>
        </w:trPr>
        <w:tc>
          <w:tcPr>
            <w:tcW w:w="690"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1230" w:type="dxa"/>
            <w:tcBorders>
              <w:top w:val="nil"/>
              <w:left w:val="single" w:sz="4" w:space="0" w:color="000000"/>
              <w:bottom w:val="nil"/>
              <w:right w:val="single" w:sz="4" w:space="0" w:color="000000"/>
            </w:tcBorders>
          </w:tcPr>
          <w:p>
            <w:pPr>
              <w:pStyle w:val="TableParagraph"/>
              <w:spacing w:line="260" w:lineRule="exact"/>
              <w:ind w:left="177" w:right="160"/>
              <w:jc w:val="center"/>
              <w:rPr>
                <w:sz w:val="21"/>
              </w:rPr>
            </w:pPr>
            <w:r>
              <w:rPr>
                <w:sz w:val="21"/>
              </w:rPr>
              <w:t>防控</w:t>
            </w:r>
          </w:p>
        </w:tc>
        <w:tc>
          <w:tcPr>
            <w:tcW w:w="3986" w:type="dxa"/>
            <w:tcBorders>
              <w:top w:val="nil"/>
              <w:left w:val="single" w:sz="4" w:space="0" w:color="000000"/>
              <w:bottom w:val="nil"/>
              <w:right w:val="single" w:sz="4" w:space="0" w:color="000000"/>
            </w:tcBorders>
          </w:tcPr>
          <w:p>
            <w:pPr>
              <w:pStyle w:val="TableParagraph"/>
              <w:spacing w:line="262" w:lineRule="exact"/>
              <w:ind w:left="113"/>
              <w:rPr>
                <w:sz w:val="21"/>
              </w:rPr>
            </w:pPr>
            <w:r>
              <w:rPr>
                <w:sz w:val="21"/>
              </w:rPr>
              <w:t>险。主动公开生态环境相关信息。</w:t>
            </w:r>
          </w:p>
          <w:p>
            <w:pPr>
              <w:pStyle w:val="TableParagraph"/>
              <w:spacing w:before="1" w:line="270" w:lineRule="atLeast"/>
              <w:ind w:left="113" w:right="92"/>
              <w:rPr>
                <w:sz w:val="21"/>
              </w:rPr>
            </w:pPr>
            <w:r>
              <w:rPr>
                <w:rFonts w:ascii="Times New Roman" w:eastAsia="Times New Roman"/>
                <w:sz w:val="21"/>
              </w:rPr>
              <w:t xml:space="preserve">5. </w:t>
            </w:r>
            <w:r>
              <w:rPr>
                <w:sz w:val="21"/>
              </w:rPr>
              <w:t>开发区内企业存在生产、储存装置与</w:t>
            </w:r>
            <w:r>
              <w:rPr>
                <w:w w:val="95"/>
                <w:sz w:val="21"/>
              </w:rPr>
              <w:t>学校、医院、居民集中区等敏感点的距离</w:t>
            </w:r>
          </w:p>
        </w:tc>
        <w:tc>
          <w:tcPr>
            <w:tcW w:w="2738"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188" w:type="dxa"/>
          <w:tblLayout w:type="fixed"/>
          <w:tblCellMar>
            <w:top w:w="0" w:type="dxa"/>
            <w:left w:w="0" w:type="dxa"/>
            <w:bottom w:w="0" w:type="dxa"/>
            <w:right w:w="0" w:type="dxa"/>
          </w:tblCellMar>
        </w:tblPrEx>
        <w:trPr>
          <w:trHeight w:val="246"/>
        </w:trPr>
        <w:tc>
          <w:tcPr>
            <w:tcW w:w="690"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1230" w:type="dxa"/>
            <w:tcBorders>
              <w:top w:val="nil"/>
              <w:left w:val="single" w:sz="4" w:space="0" w:color="000000"/>
              <w:bottom w:val="nil"/>
              <w:right w:val="single" w:sz="4" w:space="0" w:color="000000"/>
            </w:tcBorders>
          </w:tcPr>
          <w:p>
            <w:pPr>
              <w:pStyle w:val="TableParagraph"/>
              <w:rPr>
                <w:rFonts w:ascii="Times New Roman"/>
                <w:sz w:val="16"/>
              </w:rPr>
            </w:pPr>
          </w:p>
        </w:tc>
        <w:tc>
          <w:tcPr>
            <w:tcW w:w="3986" w:type="dxa"/>
            <w:tcBorders>
              <w:top w:val="nil"/>
              <w:left w:val="single" w:sz="4" w:space="0" w:color="000000"/>
              <w:bottom w:val="nil"/>
              <w:right w:val="single" w:sz="4" w:space="0" w:color="000000"/>
            </w:tcBorders>
          </w:tcPr>
          <w:p>
            <w:pPr>
              <w:pStyle w:val="TableParagraph"/>
              <w:spacing w:line="226" w:lineRule="exact"/>
              <w:ind w:left="113"/>
              <w:rPr>
                <w:sz w:val="21"/>
              </w:rPr>
            </w:pPr>
            <w:r>
              <w:rPr>
                <w:sz w:val="21"/>
              </w:rPr>
              <w:t>应当符合安全、卫生防护等有关要求。危</w:t>
            </w:r>
          </w:p>
        </w:tc>
        <w:tc>
          <w:tcPr>
            <w:tcW w:w="2738"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188" w:type="dxa"/>
          <w:tblLayout w:type="fixed"/>
          <w:tblCellMar>
            <w:top w:w="0" w:type="dxa"/>
            <w:left w:w="0" w:type="dxa"/>
            <w:bottom w:w="0" w:type="dxa"/>
            <w:right w:w="0" w:type="dxa"/>
          </w:tblCellMar>
        </w:tblPrEx>
        <w:trPr>
          <w:trHeight w:val="252"/>
        </w:trPr>
        <w:tc>
          <w:tcPr>
            <w:tcW w:w="690"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1230" w:type="dxa"/>
            <w:tcBorders>
              <w:top w:val="nil"/>
              <w:left w:val="single" w:sz="4" w:space="0" w:color="000000"/>
              <w:bottom w:val="nil"/>
              <w:right w:val="single" w:sz="4" w:space="0" w:color="000000"/>
            </w:tcBorders>
          </w:tcPr>
          <w:p>
            <w:pPr>
              <w:pStyle w:val="TableParagraph"/>
              <w:rPr>
                <w:rFonts w:ascii="Times New Roman"/>
                <w:sz w:val="18"/>
              </w:rPr>
            </w:pPr>
          </w:p>
        </w:tc>
        <w:tc>
          <w:tcPr>
            <w:tcW w:w="3986" w:type="dxa"/>
            <w:tcBorders>
              <w:top w:val="nil"/>
              <w:left w:val="single" w:sz="4" w:space="0" w:color="000000"/>
              <w:bottom w:val="nil"/>
              <w:right w:val="single" w:sz="4" w:space="0" w:color="000000"/>
            </w:tcBorders>
          </w:tcPr>
          <w:p>
            <w:pPr>
              <w:pStyle w:val="TableParagraph"/>
              <w:spacing w:line="232" w:lineRule="exact"/>
              <w:ind w:left="113"/>
              <w:rPr>
                <w:sz w:val="21"/>
              </w:rPr>
            </w:pPr>
            <w:r>
              <w:rPr>
                <w:sz w:val="21"/>
              </w:rPr>
              <w:t>险化学品生产和储存装置安全防护距离</w:t>
            </w:r>
          </w:p>
        </w:tc>
        <w:tc>
          <w:tcPr>
            <w:tcW w:w="2738"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188" w:type="dxa"/>
          <w:tblLayout w:type="fixed"/>
          <w:tblCellMar>
            <w:top w:w="0" w:type="dxa"/>
            <w:left w:w="0" w:type="dxa"/>
            <w:bottom w:w="0" w:type="dxa"/>
            <w:right w:w="0" w:type="dxa"/>
          </w:tblCellMar>
        </w:tblPrEx>
        <w:trPr>
          <w:trHeight w:val="253"/>
        </w:trPr>
        <w:tc>
          <w:tcPr>
            <w:tcW w:w="690"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1230" w:type="dxa"/>
            <w:tcBorders>
              <w:top w:val="nil"/>
              <w:left w:val="single" w:sz="4" w:space="0" w:color="000000"/>
              <w:bottom w:val="nil"/>
              <w:right w:val="single" w:sz="4" w:space="0" w:color="000000"/>
            </w:tcBorders>
          </w:tcPr>
          <w:p>
            <w:pPr>
              <w:pStyle w:val="TableParagraph"/>
              <w:rPr>
                <w:rFonts w:ascii="Times New Roman"/>
                <w:sz w:val="18"/>
              </w:rPr>
            </w:pPr>
          </w:p>
        </w:tc>
        <w:tc>
          <w:tcPr>
            <w:tcW w:w="3986" w:type="dxa"/>
            <w:tcBorders>
              <w:top w:val="nil"/>
              <w:left w:val="single" w:sz="4" w:space="0" w:color="000000"/>
              <w:bottom w:val="nil"/>
              <w:right w:val="single" w:sz="4" w:space="0" w:color="000000"/>
            </w:tcBorders>
          </w:tcPr>
          <w:p>
            <w:pPr>
              <w:pStyle w:val="TableParagraph"/>
              <w:spacing w:line="234" w:lineRule="exact"/>
              <w:ind w:left="113"/>
              <w:rPr>
                <w:sz w:val="21"/>
              </w:rPr>
            </w:pPr>
            <w:r>
              <w:rPr>
                <w:sz w:val="21"/>
              </w:rPr>
              <w:t>测算参考《危险化学品生产和储存装置外</w:t>
            </w:r>
          </w:p>
        </w:tc>
        <w:tc>
          <w:tcPr>
            <w:tcW w:w="2738"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188" w:type="dxa"/>
          <w:tblLayout w:type="fixed"/>
          <w:tblCellMar>
            <w:top w:w="0" w:type="dxa"/>
            <w:left w:w="0" w:type="dxa"/>
            <w:bottom w:w="0" w:type="dxa"/>
            <w:right w:w="0" w:type="dxa"/>
          </w:tblCellMar>
        </w:tblPrEx>
        <w:trPr>
          <w:trHeight w:val="1068"/>
        </w:trPr>
        <w:tc>
          <w:tcPr>
            <w:tcW w:w="690"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1230" w:type="dxa"/>
            <w:tcBorders>
              <w:top w:val="nil"/>
              <w:left w:val="single" w:sz="4" w:space="0" w:color="000000"/>
              <w:bottom w:val="nil"/>
              <w:right w:val="single" w:sz="4" w:space="0" w:color="000000"/>
            </w:tcBorders>
          </w:tcPr>
          <w:p>
            <w:pPr>
              <w:pStyle w:val="TableParagraph"/>
              <w:rPr>
                <w:rFonts w:ascii="Times New Roman"/>
                <w:sz w:val="20"/>
              </w:rPr>
            </w:pPr>
          </w:p>
        </w:tc>
        <w:tc>
          <w:tcPr>
            <w:tcW w:w="3986" w:type="dxa"/>
            <w:tcBorders>
              <w:top w:val="nil"/>
              <w:left w:val="single" w:sz="4" w:space="0" w:color="000000"/>
              <w:bottom w:val="nil"/>
              <w:right w:val="single" w:sz="4" w:space="0" w:color="000000"/>
            </w:tcBorders>
          </w:tcPr>
          <w:p>
            <w:pPr>
              <w:pStyle w:val="TableParagraph"/>
              <w:spacing w:line="261" w:lineRule="exact"/>
              <w:ind w:left="113"/>
              <w:rPr>
                <w:sz w:val="21"/>
              </w:rPr>
            </w:pPr>
            <w:r>
              <w:rPr>
                <w:sz w:val="21"/>
              </w:rPr>
              <w:t>部 安 全 防 护 距 离 确 定 方 法 》</w:t>
            </w:r>
          </w:p>
          <w:p>
            <w:pPr>
              <w:pStyle w:val="TableParagraph"/>
              <w:spacing w:before="2"/>
              <w:ind w:left="113"/>
              <w:rPr>
                <w:sz w:val="21"/>
              </w:rPr>
            </w:pPr>
            <w:r>
              <w:rPr>
                <w:sz w:val="21"/>
              </w:rPr>
              <w:t>（</w:t>
            </w:r>
            <w:r>
              <w:rPr>
                <w:rFonts w:ascii="Times New Roman" w:eastAsia="Times New Roman"/>
                <w:sz w:val="21"/>
              </w:rPr>
              <w:t>GB/T37243-2019)</w:t>
            </w:r>
            <w:r>
              <w:rPr>
                <w:sz w:val="21"/>
              </w:rPr>
              <w:t>。</w:t>
            </w:r>
          </w:p>
          <w:p>
            <w:pPr>
              <w:pStyle w:val="TableParagraph"/>
              <w:spacing w:before="2"/>
              <w:ind w:left="113"/>
              <w:rPr>
                <w:sz w:val="21"/>
              </w:rPr>
            </w:pPr>
            <w:r>
              <w:rPr>
                <w:rFonts w:ascii="Times New Roman" w:eastAsia="Times New Roman"/>
                <w:w w:val="95"/>
                <w:sz w:val="21"/>
              </w:rPr>
              <w:t>6.</w:t>
            </w:r>
            <w:r>
              <w:rPr>
                <w:w w:val="95"/>
                <w:sz w:val="21"/>
              </w:rPr>
              <w:t>对从业和管理人员进行环境和安全专业</w:t>
            </w:r>
          </w:p>
          <w:p>
            <w:pPr>
              <w:pStyle w:val="TableParagraph"/>
              <w:spacing w:before="5" w:line="240" w:lineRule="exact"/>
              <w:ind w:left="113"/>
              <w:rPr>
                <w:sz w:val="21"/>
              </w:rPr>
            </w:pPr>
            <w:r>
              <w:rPr>
                <w:spacing w:val="-3"/>
                <w:w w:val="95"/>
                <w:sz w:val="21"/>
              </w:rPr>
              <w:t>教育，提高环境防控和安全意识以及技术</w:t>
            </w:r>
          </w:p>
        </w:tc>
        <w:tc>
          <w:tcPr>
            <w:tcW w:w="2738"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188" w:type="dxa"/>
          <w:tblLayout w:type="fixed"/>
          <w:tblCellMar>
            <w:top w:w="0" w:type="dxa"/>
            <w:left w:w="0" w:type="dxa"/>
            <w:bottom w:w="0" w:type="dxa"/>
            <w:right w:w="0" w:type="dxa"/>
          </w:tblCellMar>
        </w:tblPrEx>
        <w:trPr>
          <w:trHeight w:val="252"/>
        </w:trPr>
        <w:tc>
          <w:tcPr>
            <w:tcW w:w="690"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1230" w:type="dxa"/>
            <w:tcBorders>
              <w:top w:val="nil"/>
              <w:left w:val="single" w:sz="4" w:space="0" w:color="000000"/>
              <w:bottom w:val="nil"/>
              <w:right w:val="single" w:sz="4" w:space="0" w:color="000000"/>
            </w:tcBorders>
          </w:tcPr>
          <w:p>
            <w:pPr>
              <w:pStyle w:val="TableParagraph"/>
              <w:rPr>
                <w:rFonts w:ascii="Times New Roman"/>
                <w:sz w:val="18"/>
              </w:rPr>
            </w:pPr>
          </w:p>
        </w:tc>
        <w:tc>
          <w:tcPr>
            <w:tcW w:w="3986" w:type="dxa"/>
            <w:tcBorders>
              <w:top w:val="nil"/>
              <w:left w:val="single" w:sz="4" w:space="0" w:color="000000"/>
              <w:bottom w:val="nil"/>
              <w:right w:val="single" w:sz="4" w:space="0" w:color="000000"/>
            </w:tcBorders>
          </w:tcPr>
          <w:p>
            <w:pPr>
              <w:pStyle w:val="TableParagraph"/>
              <w:spacing w:line="232" w:lineRule="exact"/>
              <w:ind w:left="113"/>
              <w:rPr>
                <w:sz w:val="21"/>
              </w:rPr>
            </w:pPr>
            <w:r>
              <w:rPr>
                <w:sz w:val="21"/>
              </w:rPr>
              <w:t>素养，形成与园区环境和安全风险相匹配</w:t>
            </w:r>
          </w:p>
        </w:tc>
        <w:tc>
          <w:tcPr>
            <w:tcW w:w="2738"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188" w:type="dxa"/>
          <w:tblLayout w:type="fixed"/>
          <w:tblCellMar>
            <w:top w:w="0" w:type="dxa"/>
            <w:left w:w="0" w:type="dxa"/>
            <w:bottom w:w="0" w:type="dxa"/>
            <w:right w:w="0" w:type="dxa"/>
          </w:tblCellMar>
        </w:tblPrEx>
        <w:trPr>
          <w:trHeight w:val="258"/>
        </w:trPr>
        <w:tc>
          <w:tcPr>
            <w:tcW w:w="690"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1230" w:type="dxa"/>
            <w:tcBorders>
              <w:top w:val="nil"/>
              <w:left w:val="single" w:sz="4" w:space="0" w:color="000000"/>
              <w:bottom w:val="single" w:sz="4" w:space="0" w:color="000000"/>
              <w:right w:val="single" w:sz="4" w:space="0" w:color="000000"/>
            </w:tcBorders>
          </w:tcPr>
          <w:p>
            <w:pPr>
              <w:pStyle w:val="TableParagraph"/>
              <w:rPr>
                <w:rFonts w:ascii="Times New Roman"/>
                <w:sz w:val="18"/>
              </w:rPr>
            </w:pPr>
          </w:p>
        </w:tc>
        <w:tc>
          <w:tcPr>
            <w:tcW w:w="3986" w:type="dxa"/>
            <w:tcBorders>
              <w:top w:val="nil"/>
              <w:left w:val="single" w:sz="4" w:space="0" w:color="000000"/>
              <w:bottom w:val="single" w:sz="4" w:space="0" w:color="000000"/>
              <w:right w:val="single" w:sz="4" w:space="0" w:color="000000"/>
            </w:tcBorders>
          </w:tcPr>
          <w:p>
            <w:pPr>
              <w:pStyle w:val="TableParagraph"/>
              <w:spacing w:line="239" w:lineRule="exact"/>
              <w:ind w:left="113"/>
              <w:rPr>
                <w:sz w:val="21"/>
              </w:rPr>
            </w:pPr>
            <w:r>
              <w:rPr>
                <w:sz w:val="21"/>
              </w:rPr>
              <w:t>的管理能力和管理水平。</w:t>
            </w:r>
          </w:p>
        </w:tc>
        <w:tc>
          <w:tcPr>
            <w:tcW w:w="2738"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188" w:type="dxa"/>
          <w:tblLayout w:type="fixed"/>
          <w:tblCellMar>
            <w:top w:w="0" w:type="dxa"/>
            <w:left w:w="0" w:type="dxa"/>
            <w:bottom w:w="0" w:type="dxa"/>
            <w:right w:w="0" w:type="dxa"/>
          </w:tblCellMar>
        </w:tblPrEx>
        <w:trPr>
          <w:trHeight w:val="1369"/>
        </w:trPr>
        <w:tc>
          <w:tcPr>
            <w:tcW w:w="690"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1230" w:type="dxa"/>
            <w:tcBorders>
              <w:top w:val="single" w:sz="4" w:space="0" w:color="000000"/>
              <w:left w:val="single" w:sz="4" w:space="0" w:color="000000"/>
              <w:bottom w:val="thickThinMediumGap" w:sz="4" w:space="0" w:color="000000"/>
              <w:right w:val="single" w:sz="4" w:space="0" w:color="000000"/>
            </w:tcBorders>
          </w:tcPr>
          <w:p>
            <w:pPr>
              <w:pStyle w:val="TableParagraph"/>
              <w:rPr>
                <w:rFonts w:ascii="Times New Roman"/>
                <w:sz w:val="20"/>
              </w:rPr>
            </w:pPr>
          </w:p>
          <w:p>
            <w:pPr>
              <w:pStyle w:val="TableParagraph"/>
              <w:spacing w:before="174" w:line="242" w:lineRule="auto"/>
              <w:ind w:left="198" w:right="181"/>
              <w:rPr>
                <w:sz w:val="21"/>
              </w:rPr>
            </w:pPr>
            <w:r>
              <w:rPr>
                <w:sz w:val="21"/>
              </w:rPr>
              <w:t>资源开发效率要求</w:t>
            </w:r>
          </w:p>
        </w:tc>
        <w:tc>
          <w:tcPr>
            <w:tcW w:w="3986" w:type="dxa"/>
            <w:tcBorders>
              <w:top w:val="single" w:sz="4" w:space="0" w:color="000000"/>
              <w:left w:val="single" w:sz="4" w:space="0" w:color="000000"/>
              <w:bottom w:val="thickThinMediumGap" w:sz="4" w:space="0" w:color="000000"/>
              <w:right w:val="single" w:sz="4" w:space="0" w:color="000000"/>
            </w:tcBorders>
          </w:tcPr>
          <w:p>
            <w:pPr>
              <w:pStyle w:val="TableParagraph"/>
              <w:numPr>
                <w:ilvl w:val="0"/>
                <w:numId w:val="7"/>
              </w:numPr>
              <w:tabs>
                <w:tab w:val="left" w:pos="426"/>
              </w:tabs>
              <w:spacing w:before="0" w:after="0" w:line="242" w:lineRule="auto"/>
              <w:ind w:left="113" w:right="92" w:firstLine="0"/>
              <w:jc w:val="both"/>
              <w:rPr>
                <w:sz w:val="21"/>
              </w:rPr>
            </w:pPr>
            <w:r>
              <w:rPr>
                <w:spacing w:val="5"/>
                <w:w w:val="95"/>
                <w:sz w:val="21"/>
              </w:rPr>
              <w:t>现有高耗水行业水资源消耗强度和污</w:t>
            </w:r>
            <w:r>
              <w:rPr>
                <w:spacing w:val="9"/>
                <w:w w:val="95"/>
                <w:sz w:val="21"/>
              </w:rPr>
              <w:t>染物排放水平应要达到国内同行先进水</w:t>
            </w:r>
            <w:r>
              <w:rPr>
                <w:sz w:val="21"/>
              </w:rPr>
              <w:t>平，落后工艺限期进行升级改造。</w:t>
            </w:r>
          </w:p>
          <w:p>
            <w:pPr>
              <w:pStyle w:val="TableParagraph"/>
              <w:numPr>
                <w:ilvl w:val="0"/>
                <w:numId w:val="7"/>
              </w:numPr>
              <w:tabs>
                <w:tab w:val="left" w:pos="426"/>
              </w:tabs>
              <w:spacing w:before="0" w:after="0" w:line="240" w:lineRule="auto"/>
              <w:ind w:left="425" w:right="0" w:hanging="313"/>
              <w:jc w:val="both"/>
              <w:rPr>
                <w:sz w:val="21"/>
              </w:rPr>
            </w:pPr>
            <w:r>
              <w:rPr>
                <w:sz w:val="21"/>
              </w:rPr>
              <w:t>推进重点企业清洁生产审核。</w:t>
            </w:r>
          </w:p>
          <w:p>
            <w:pPr>
              <w:pStyle w:val="TableParagraph"/>
              <w:numPr>
                <w:ilvl w:val="0"/>
                <w:numId w:val="7"/>
              </w:numPr>
              <w:tabs>
                <w:tab w:val="left" w:pos="426"/>
              </w:tabs>
              <w:spacing w:before="1" w:after="0" w:line="264" w:lineRule="exact"/>
              <w:ind w:left="425" w:right="0" w:hanging="313"/>
              <w:jc w:val="both"/>
              <w:rPr>
                <w:sz w:val="21"/>
              </w:rPr>
            </w:pPr>
            <w:r>
              <w:rPr>
                <w:spacing w:val="6"/>
                <w:sz w:val="21"/>
              </w:rPr>
              <w:t>设定用水总量指标，提高节水型企业</w:t>
            </w:r>
          </w:p>
        </w:tc>
        <w:tc>
          <w:tcPr>
            <w:tcW w:w="2738" w:type="dxa"/>
            <w:tcBorders>
              <w:top w:val="single" w:sz="4" w:space="0" w:color="000000"/>
              <w:left w:val="single" w:sz="4" w:space="0" w:color="000000"/>
              <w:bottom w:val="thickThinMediumGap" w:sz="4" w:space="0" w:color="000000"/>
              <w:right w:val="single" w:sz="4" w:space="0" w:color="000000"/>
            </w:tcBorders>
          </w:tcPr>
          <w:p>
            <w:pPr>
              <w:pStyle w:val="TableParagraph"/>
              <w:spacing w:line="265" w:lineRule="exact"/>
              <w:ind w:left="111"/>
              <w:rPr>
                <w:sz w:val="21"/>
              </w:rPr>
            </w:pPr>
            <w:r>
              <w:rPr>
                <w:sz w:val="21"/>
              </w:rPr>
              <w:t>符合。</w:t>
            </w:r>
          </w:p>
          <w:p>
            <w:pPr>
              <w:pStyle w:val="TableParagraph"/>
              <w:numPr>
                <w:ilvl w:val="0"/>
                <w:numId w:val="8"/>
              </w:numPr>
              <w:tabs>
                <w:tab w:val="left" w:pos="275"/>
              </w:tabs>
              <w:spacing w:before="2" w:after="0" w:line="244" w:lineRule="auto"/>
              <w:ind w:left="111" w:right="94" w:firstLine="0"/>
              <w:jc w:val="left"/>
              <w:rPr>
                <w:sz w:val="21"/>
              </w:rPr>
            </w:pPr>
            <w:r>
              <w:rPr>
                <w:spacing w:val="2"/>
                <w:sz w:val="21"/>
              </w:rPr>
              <w:t>拟建项目采用先进节水工</w:t>
            </w:r>
            <w:r>
              <w:rPr>
                <w:sz w:val="21"/>
              </w:rPr>
              <w:t>艺。</w:t>
            </w:r>
          </w:p>
          <w:p>
            <w:pPr>
              <w:pStyle w:val="TableParagraph"/>
              <w:numPr>
                <w:ilvl w:val="0"/>
                <w:numId w:val="8"/>
              </w:numPr>
              <w:tabs>
                <w:tab w:val="left" w:pos="275"/>
              </w:tabs>
              <w:spacing w:before="0" w:after="0" w:line="265" w:lineRule="exact"/>
              <w:ind w:left="274" w:right="0" w:hanging="164"/>
              <w:jc w:val="left"/>
              <w:rPr>
                <w:sz w:val="21"/>
              </w:rPr>
            </w:pPr>
            <w:r>
              <w:rPr>
                <w:spacing w:val="3"/>
                <w:sz w:val="21"/>
              </w:rPr>
              <w:t>拟建项目冷却循环水循环</w:t>
            </w:r>
          </w:p>
          <w:p>
            <w:pPr>
              <w:pStyle w:val="TableParagraph"/>
              <w:spacing w:before="4" w:line="264" w:lineRule="exact"/>
              <w:ind w:left="111"/>
              <w:rPr>
                <w:sz w:val="21"/>
              </w:rPr>
            </w:pPr>
            <w:r>
              <w:rPr>
                <w:sz w:val="21"/>
              </w:rPr>
              <w:t>利用，定期补充蒸发损耗，</w:t>
            </w:r>
          </w:p>
        </w:tc>
        <w:tc>
          <w:tcPr>
            <w:tcW w:w="113" w:type="dxa"/>
            <w:tcBorders>
              <w:top w:val="nil"/>
              <w:left w:val="single" w:sz="4" w:space="0" w:color="000000"/>
            </w:tcBorders>
          </w:tcPr>
          <w:p>
            <w:pPr>
              <w:pStyle w:val="TableParagraph"/>
              <w:rPr>
                <w:rFonts w:ascii="Times New Roman"/>
                <w:sz w:val="20"/>
              </w:rPr>
            </w:pPr>
          </w:p>
        </w:tc>
      </w:tr>
    </w:tbl>
    <w:p>
      <w:pPr>
        <w:spacing w:after="0"/>
        <w:rPr>
          <w:rFonts w:ascii="Times New Roman"/>
          <w:sz w:val="20"/>
        </w:rPr>
        <w:sectPr>
          <w:footerReference w:type="default" r:id="rId15"/>
          <w:pgSz w:w="11910" w:h="16840"/>
          <w:pgMar w:top="1580" w:right="1300" w:bottom="1180" w:left="1340" w:header="0" w:footer="997" w:gutter="0"/>
          <w:pgNumType w:start="12"/>
          <w:cols w:num="1" w:space="720"/>
        </w:sectPr>
      </w:pPr>
    </w:p>
    <w:p>
      <w:pPr>
        <w:pStyle w:val="BodyText"/>
        <w:spacing w:before="11"/>
        <w:rPr>
          <w:rFonts w:ascii="Times New Roman"/>
          <w:sz w:val="8"/>
        </w:rPr>
      </w:pPr>
      <w:r>
        <w:pict>
          <v:shape id="_x0000_s1036" o:spid="_x0000_s1035" type="#_x0000_t202" style="width:398.45pt;height:322.45pt;margin-top:233.1pt;margin-left:115.8pt;mso-height-relative:page;mso-position-horizontal-relative:page;mso-position-vertical-relative:page;mso-width-relative:page;position:absolute;z-index:251664384" coordsize="21600,21600" filled="f" stroked="f">
            <v:stroke joinstyle="miter"/>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720"/>
                    <w:gridCol w:w="4294"/>
                    <w:gridCol w:w="2087"/>
                    <w:gridCol w:w="853"/>
                  </w:tblGrid>
                  <w:tr>
                    <w:tblPrEx>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96"/>
                    </w:trPr>
                    <w:tc>
                      <w:tcPr>
                        <w:tcW w:w="720" w:type="dxa"/>
                      </w:tcPr>
                      <w:p>
                        <w:pPr>
                          <w:pStyle w:val="TableParagraph"/>
                          <w:spacing w:before="63"/>
                          <w:ind w:left="129" w:right="120"/>
                          <w:jc w:val="center"/>
                          <w:rPr>
                            <w:sz w:val="21"/>
                          </w:rPr>
                        </w:pPr>
                        <w:r>
                          <w:rPr>
                            <w:sz w:val="21"/>
                          </w:rPr>
                          <w:t>序号</w:t>
                        </w:r>
                      </w:p>
                    </w:tc>
                    <w:tc>
                      <w:tcPr>
                        <w:tcW w:w="4294" w:type="dxa"/>
                      </w:tcPr>
                      <w:p>
                        <w:pPr>
                          <w:pStyle w:val="TableParagraph"/>
                          <w:spacing w:before="63"/>
                          <w:ind w:left="517"/>
                          <w:rPr>
                            <w:sz w:val="21"/>
                          </w:rPr>
                        </w:pPr>
                        <w:r>
                          <w:rPr>
                            <w:sz w:val="21"/>
                          </w:rPr>
                          <w:t>《山东省环境保护条例》 具体要求</w:t>
                        </w:r>
                      </w:p>
                    </w:tc>
                    <w:tc>
                      <w:tcPr>
                        <w:tcW w:w="2087" w:type="dxa"/>
                      </w:tcPr>
                      <w:p>
                        <w:pPr>
                          <w:pStyle w:val="TableParagraph"/>
                          <w:spacing w:before="63"/>
                          <w:ind w:left="623"/>
                          <w:rPr>
                            <w:sz w:val="21"/>
                          </w:rPr>
                        </w:pPr>
                        <w:r>
                          <w:rPr>
                            <w:sz w:val="21"/>
                          </w:rPr>
                          <w:t>工程情况</w:t>
                        </w:r>
                      </w:p>
                    </w:tc>
                    <w:tc>
                      <w:tcPr>
                        <w:tcW w:w="853" w:type="dxa"/>
                      </w:tcPr>
                      <w:p>
                        <w:pPr>
                          <w:pStyle w:val="TableParagraph"/>
                          <w:spacing w:before="63"/>
                          <w:ind w:left="90" w:right="83"/>
                          <w:jc w:val="center"/>
                          <w:rPr>
                            <w:sz w:val="21"/>
                          </w:rPr>
                        </w:pPr>
                        <w:r>
                          <w:rPr>
                            <w:sz w:val="21"/>
                          </w:rPr>
                          <w:t>符合性</w:t>
                        </w:r>
                      </w:p>
                    </w:tc>
                  </w:tr>
                  <w:tr>
                    <w:tblPrEx>
                      <w:tblW w:w="0" w:type="auto"/>
                      <w:tblInd w:w="5" w:type="dxa"/>
                      <w:tblLayout w:type="fixed"/>
                      <w:tblCellMar>
                        <w:top w:w="0" w:type="dxa"/>
                        <w:left w:w="0" w:type="dxa"/>
                        <w:bottom w:w="0" w:type="dxa"/>
                        <w:right w:w="0" w:type="dxa"/>
                      </w:tblCellMar>
                    </w:tblPrEx>
                    <w:trPr>
                      <w:trHeight w:val="1634"/>
                    </w:trPr>
                    <w:tc>
                      <w:tcPr>
                        <w:tcW w:w="720" w:type="dxa"/>
                      </w:tcPr>
                      <w:p>
                        <w:pPr>
                          <w:pStyle w:val="TableParagraph"/>
                          <w:rPr>
                            <w:rFonts w:ascii="Times New Roman"/>
                            <w:sz w:val="22"/>
                          </w:rPr>
                        </w:pPr>
                      </w:p>
                      <w:p>
                        <w:pPr>
                          <w:pStyle w:val="TableParagraph"/>
                          <w:rPr>
                            <w:rFonts w:ascii="Times New Roman"/>
                            <w:sz w:val="22"/>
                          </w:rPr>
                        </w:pPr>
                      </w:p>
                      <w:p>
                        <w:pPr>
                          <w:pStyle w:val="TableParagraph"/>
                          <w:spacing w:before="189"/>
                          <w:ind w:left="8"/>
                          <w:jc w:val="center"/>
                          <w:rPr>
                            <w:rFonts w:ascii="Times New Roman"/>
                            <w:sz w:val="21"/>
                          </w:rPr>
                        </w:pPr>
                        <w:r>
                          <w:rPr>
                            <w:rFonts w:ascii="Times New Roman"/>
                            <w:w w:val="99"/>
                            <w:sz w:val="21"/>
                          </w:rPr>
                          <w:t>1</w:t>
                        </w:r>
                      </w:p>
                    </w:tc>
                    <w:tc>
                      <w:tcPr>
                        <w:tcW w:w="4294" w:type="dxa"/>
                      </w:tcPr>
                      <w:p>
                        <w:pPr>
                          <w:pStyle w:val="TableParagraph"/>
                          <w:spacing w:before="2" w:line="242" w:lineRule="auto"/>
                          <w:ind w:left="107" w:right="-15"/>
                          <w:rPr>
                            <w:sz w:val="21"/>
                          </w:rPr>
                        </w:pPr>
                        <w:r>
                          <w:rPr>
                            <w:spacing w:val="3"/>
                            <w:sz w:val="21"/>
                          </w:rPr>
                          <w:t>禁止建设不符合国家和省产业政策的小型造</w:t>
                        </w:r>
                        <w:r>
                          <w:rPr>
                            <w:spacing w:val="-3"/>
                            <w:sz w:val="21"/>
                          </w:rPr>
                          <w:t>纸、制革、印染、染料、炼焦、炼硫、炼砷、</w:t>
                        </w:r>
                        <w:r>
                          <w:rPr>
                            <w:spacing w:val="3"/>
                            <w:sz w:val="21"/>
                          </w:rPr>
                          <w:t>炼汞、炼油、电镀、农药、石棉、水泥、玻璃、钢铁、火电以及其他严重污染环境的生产项目。已经建设的，由所在地的县级以上</w:t>
                        </w:r>
                      </w:p>
                      <w:p>
                        <w:pPr>
                          <w:pStyle w:val="TableParagraph"/>
                          <w:spacing w:before="2" w:line="251" w:lineRule="exact"/>
                          <w:ind w:left="107"/>
                          <w:rPr>
                            <w:sz w:val="21"/>
                          </w:rPr>
                        </w:pPr>
                        <w:r>
                          <w:rPr>
                            <w:sz w:val="21"/>
                          </w:rPr>
                          <w:t>人民政府责令拆除或者关闭。</w:t>
                        </w:r>
                      </w:p>
                    </w:tc>
                    <w:tc>
                      <w:tcPr>
                        <w:tcW w:w="2087" w:type="dxa"/>
                      </w:tcPr>
                      <w:p>
                        <w:pPr>
                          <w:pStyle w:val="TableParagraph"/>
                          <w:spacing w:before="8"/>
                          <w:rPr>
                            <w:rFonts w:ascii="Times New Roman"/>
                            <w:sz w:val="23"/>
                          </w:rPr>
                        </w:pPr>
                      </w:p>
                      <w:p>
                        <w:pPr>
                          <w:pStyle w:val="TableParagraph"/>
                          <w:spacing w:line="242" w:lineRule="auto"/>
                          <w:ind w:left="107" w:right="78"/>
                          <w:jc w:val="both"/>
                          <w:rPr>
                            <w:sz w:val="21"/>
                          </w:rPr>
                        </w:pPr>
                        <w:r>
                          <w:rPr>
                            <w:sz w:val="21"/>
                          </w:rPr>
                          <w:t>拟建项目属于塑料板、管、型材制造， 不涉及左侧所列行业。</w:t>
                        </w:r>
                      </w:p>
                    </w:tc>
                    <w:tc>
                      <w:tcPr>
                        <w:tcW w:w="853" w:type="dxa"/>
                      </w:tcPr>
                      <w:p>
                        <w:pPr>
                          <w:pStyle w:val="TableParagraph"/>
                          <w:rPr>
                            <w:rFonts w:ascii="Times New Roman"/>
                            <w:sz w:val="20"/>
                          </w:rPr>
                        </w:pPr>
                      </w:p>
                      <w:p>
                        <w:pPr>
                          <w:pStyle w:val="TableParagraph"/>
                          <w:rPr>
                            <w:rFonts w:ascii="Times New Roman"/>
                            <w:sz w:val="20"/>
                          </w:rPr>
                        </w:pPr>
                      </w:p>
                      <w:p>
                        <w:pPr>
                          <w:pStyle w:val="TableParagraph"/>
                          <w:spacing w:before="2"/>
                          <w:rPr>
                            <w:rFonts w:ascii="Times New Roman"/>
                            <w:sz w:val="19"/>
                          </w:rPr>
                        </w:pPr>
                      </w:p>
                      <w:p>
                        <w:pPr>
                          <w:pStyle w:val="TableParagraph"/>
                          <w:ind w:left="90" w:right="83"/>
                          <w:jc w:val="center"/>
                          <w:rPr>
                            <w:sz w:val="21"/>
                          </w:rPr>
                        </w:pPr>
                        <w:r>
                          <w:rPr>
                            <w:sz w:val="21"/>
                          </w:rPr>
                          <w:t>符合</w:t>
                        </w:r>
                      </w:p>
                    </w:tc>
                  </w:tr>
                  <w:tr>
                    <w:tblPrEx>
                      <w:tblW w:w="0" w:type="auto"/>
                      <w:tblInd w:w="5" w:type="dxa"/>
                      <w:tblLayout w:type="fixed"/>
                      <w:tblCellMar>
                        <w:top w:w="0" w:type="dxa"/>
                        <w:left w:w="0" w:type="dxa"/>
                        <w:bottom w:w="0" w:type="dxa"/>
                        <w:right w:w="0" w:type="dxa"/>
                      </w:tblCellMar>
                    </w:tblPrEx>
                    <w:trPr>
                      <w:trHeight w:val="817"/>
                    </w:trPr>
                    <w:tc>
                      <w:tcPr>
                        <w:tcW w:w="720" w:type="dxa"/>
                      </w:tcPr>
                      <w:p>
                        <w:pPr>
                          <w:pStyle w:val="TableParagraph"/>
                          <w:spacing w:before="10"/>
                          <w:rPr>
                            <w:rFonts w:ascii="Times New Roman"/>
                            <w:sz w:val="24"/>
                          </w:rPr>
                        </w:pPr>
                      </w:p>
                      <w:p>
                        <w:pPr>
                          <w:pStyle w:val="TableParagraph"/>
                          <w:spacing w:before="1"/>
                          <w:ind w:left="8"/>
                          <w:jc w:val="center"/>
                          <w:rPr>
                            <w:rFonts w:ascii="Times New Roman"/>
                            <w:sz w:val="21"/>
                          </w:rPr>
                        </w:pPr>
                        <w:r>
                          <w:rPr>
                            <w:rFonts w:ascii="Times New Roman"/>
                            <w:w w:val="99"/>
                            <w:sz w:val="21"/>
                          </w:rPr>
                          <w:t>2</w:t>
                        </w:r>
                      </w:p>
                    </w:tc>
                    <w:tc>
                      <w:tcPr>
                        <w:tcW w:w="4294" w:type="dxa"/>
                      </w:tcPr>
                      <w:p>
                        <w:pPr>
                          <w:pStyle w:val="TableParagraph"/>
                          <w:spacing w:before="136" w:line="244" w:lineRule="auto"/>
                          <w:ind w:left="107" w:right="96"/>
                          <w:rPr>
                            <w:sz w:val="21"/>
                          </w:rPr>
                        </w:pPr>
                        <w:r>
                          <w:rPr>
                            <w:w w:val="95"/>
                            <w:sz w:val="21"/>
                          </w:rPr>
                          <w:t>新建、改建、新建项目，应当依法进行环境</w:t>
                        </w:r>
                        <w:r>
                          <w:rPr>
                            <w:sz w:val="21"/>
                          </w:rPr>
                          <w:t>影响评价。</w:t>
                        </w:r>
                      </w:p>
                    </w:tc>
                    <w:tc>
                      <w:tcPr>
                        <w:tcW w:w="2087" w:type="dxa"/>
                      </w:tcPr>
                      <w:p>
                        <w:pPr>
                          <w:pStyle w:val="TableParagraph"/>
                          <w:spacing w:before="1"/>
                          <w:ind w:left="107"/>
                          <w:rPr>
                            <w:sz w:val="21"/>
                          </w:rPr>
                        </w:pPr>
                        <w:r>
                          <w:rPr>
                            <w:sz w:val="21"/>
                          </w:rPr>
                          <w:t>拟建项目属于新建</w:t>
                        </w:r>
                      </w:p>
                      <w:p>
                        <w:pPr>
                          <w:pStyle w:val="TableParagraph"/>
                          <w:spacing w:before="2" w:line="270" w:lineRule="atLeast"/>
                          <w:ind w:left="107" w:right="49"/>
                          <w:rPr>
                            <w:sz w:val="21"/>
                          </w:rPr>
                        </w:pPr>
                        <w:r>
                          <w:rPr>
                            <w:sz w:val="21"/>
                          </w:rPr>
                          <w:t>项目，正在进行环境影响评价工作。</w:t>
                        </w:r>
                      </w:p>
                    </w:tc>
                    <w:tc>
                      <w:tcPr>
                        <w:tcW w:w="853" w:type="dxa"/>
                      </w:tcPr>
                      <w:p>
                        <w:pPr>
                          <w:pStyle w:val="TableParagraph"/>
                          <w:spacing w:before="8"/>
                          <w:rPr>
                            <w:rFonts w:ascii="Times New Roman"/>
                            <w:sz w:val="23"/>
                          </w:rPr>
                        </w:pPr>
                      </w:p>
                      <w:p>
                        <w:pPr>
                          <w:pStyle w:val="TableParagraph"/>
                          <w:ind w:left="90" w:right="83"/>
                          <w:jc w:val="center"/>
                          <w:rPr>
                            <w:sz w:val="21"/>
                          </w:rPr>
                        </w:pPr>
                        <w:r>
                          <w:rPr>
                            <w:sz w:val="21"/>
                          </w:rPr>
                          <w:t>符合</w:t>
                        </w:r>
                      </w:p>
                    </w:tc>
                  </w:tr>
                  <w:tr>
                    <w:tblPrEx>
                      <w:tblW w:w="0" w:type="auto"/>
                      <w:tblInd w:w="5" w:type="dxa"/>
                      <w:tblLayout w:type="fixed"/>
                      <w:tblCellMar>
                        <w:top w:w="0" w:type="dxa"/>
                        <w:left w:w="0" w:type="dxa"/>
                        <w:bottom w:w="0" w:type="dxa"/>
                        <w:right w:w="0" w:type="dxa"/>
                      </w:tblCellMar>
                    </w:tblPrEx>
                    <w:trPr>
                      <w:trHeight w:val="2179"/>
                    </w:trPr>
                    <w:tc>
                      <w:tcPr>
                        <w:tcW w:w="720" w:type="dxa"/>
                      </w:tcPr>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spacing w:before="1"/>
                          <w:rPr>
                            <w:rFonts w:ascii="Times New Roman"/>
                            <w:sz w:val="18"/>
                          </w:rPr>
                        </w:pPr>
                      </w:p>
                      <w:p>
                        <w:pPr>
                          <w:pStyle w:val="TableParagraph"/>
                          <w:ind w:left="8"/>
                          <w:jc w:val="center"/>
                          <w:rPr>
                            <w:rFonts w:ascii="Times New Roman"/>
                            <w:sz w:val="21"/>
                          </w:rPr>
                        </w:pPr>
                        <w:r>
                          <w:rPr>
                            <w:rFonts w:ascii="Times New Roman"/>
                            <w:w w:val="99"/>
                            <w:sz w:val="21"/>
                          </w:rPr>
                          <w:t>3</w:t>
                        </w:r>
                      </w:p>
                    </w:tc>
                    <w:tc>
                      <w:tcPr>
                        <w:tcW w:w="4294" w:type="dxa"/>
                      </w:tcPr>
                      <w:p>
                        <w:pPr>
                          <w:pStyle w:val="TableParagraph"/>
                          <w:spacing w:before="7"/>
                          <w:rPr>
                            <w:rFonts w:ascii="Times New Roman"/>
                            <w:sz w:val="23"/>
                          </w:rPr>
                        </w:pPr>
                      </w:p>
                      <w:p>
                        <w:pPr>
                          <w:pStyle w:val="TableParagraph"/>
                          <w:spacing w:line="242" w:lineRule="auto"/>
                          <w:ind w:left="107" w:right="96"/>
                          <w:jc w:val="both"/>
                          <w:rPr>
                            <w:sz w:val="21"/>
                          </w:rPr>
                        </w:pPr>
                        <w:r>
                          <w:rPr>
                            <w:w w:val="95"/>
                            <w:sz w:val="21"/>
                          </w:rPr>
                          <w:t>排污单位应当采取措施，防治在生产建设或者其他活动中产生的废气、废水、废渣、医疗废物、颗粒物、恶臭气体、放射性物质以及噪声、振动、光辐射、电磁辐射等对环境的污染和危害，其污染排放不得超过排放标</w:t>
                        </w:r>
                        <w:r>
                          <w:rPr>
                            <w:sz w:val="21"/>
                          </w:rPr>
                          <w:t>准和重点污染物排放总量控制指标。</w:t>
                        </w:r>
                      </w:p>
                    </w:tc>
                    <w:tc>
                      <w:tcPr>
                        <w:tcW w:w="2087" w:type="dxa"/>
                      </w:tcPr>
                      <w:p>
                        <w:pPr>
                          <w:pStyle w:val="TableParagraph"/>
                          <w:spacing w:line="242" w:lineRule="auto"/>
                          <w:ind w:left="107" w:right="78"/>
                          <w:jc w:val="both"/>
                          <w:rPr>
                            <w:sz w:val="21"/>
                          </w:rPr>
                        </w:pPr>
                        <w:r>
                          <w:rPr>
                            <w:spacing w:val="23"/>
                            <w:sz w:val="21"/>
                          </w:rPr>
                          <w:t>拟建项目目前正在</w:t>
                        </w:r>
                        <w:r>
                          <w:rPr>
                            <w:spacing w:val="12"/>
                            <w:sz w:val="21"/>
                          </w:rPr>
                          <w:t>办理环评手续，拟采</w:t>
                        </w:r>
                        <w:r>
                          <w:rPr>
                            <w:spacing w:val="9"/>
                            <w:sz w:val="21"/>
                          </w:rPr>
                          <w:t xml:space="preserve">取污染物治理措施， </w:t>
                        </w:r>
                        <w:r>
                          <w:rPr>
                            <w:spacing w:val="23"/>
                            <w:sz w:val="21"/>
                          </w:rPr>
                          <w:t>经预测分析污染物</w:t>
                        </w:r>
                        <w:r>
                          <w:rPr>
                            <w:spacing w:val="8"/>
                            <w:sz w:val="21"/>
                          </w:rPr>
                          <w:t>可达标排放，本项目</w:t>
                        </w:r>
                        <w:r>
                          <w:rPr>
                            <w:spacing w:val="23"/>
                            <w:w w:val="95"/>
                            <w:sz w:val="21"/>
                          </w:rPr>
                          <w:t>总量控制指标为颗</w:t>
                        </w:r>
                      </w:p>
                      <w:p>
                        <w:pPr>
                          <w:pStyle w:val="TableParagraph"/>
                          <w:spacing w:before="3" w:line="270" w:lineRule="atLeast"/>
                          <w:ind w:left="107" w:right="78"/>
                          <w:rPr>
                            <w:sz w:val="21"/>
                          </w:rPr>
                        </w:pPr>
                        <w:r>
                          <w:rPr>
                            <w:spacing w:val="15"/>
                            <w:sz w:val="21"/>
                          </w:rPr>
                          <w:t>粒物、</w:t>
                        </w:r>
                        <w:r>
                          <w:rPr>
                            <w:rFonts w:ascii="Times New Roman" w:eastAsia="Times New Roman"/>
                            <w:spacing w:val="5"/>
                            <w:sz w:val="21"/>
                          </w:rPr>
                          <w:t>VOCs</w:t>
                        </w:r>
                        <w:r>
                          <w:rPr>
                            <w:spacing w:val="6"/>
                            <w:sz w:val="21"/>
                          </w:rPr>
                          <w:t>，正在</w:t>
                        </w:r>
                        <w:r>
                          <w:rPr>
                            <w:spacing w:val="3"/>
                            <w:w w:val="95"/>
                            <w:sz w:val="21"/>
                          </w:rPr>
                          <w:t>申请总量控制指标。</w:t>
                        </w:r>
                      </w:p>
                    </w:tc>
                    <w:tc>
                      <w:tcPr>
                        <w:tcW w:w="853" w:type="dxa"/>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10"/>
                          <w:rPr>
                            <w:rFonts w:ascii="Times New Roman"/>
                            <w:sz w:val="22"/>
                          </w:rPr>
                        </w:pPr>
                      </w:p>
                      <w:p>
                        <w:pPr>
                          <w:pStyle w:val="TableParagraph"/>
                          <w:ind w:left="90" w:right="83"/>
                          <w:jc w:val="center"/>
                          <w:rPr>
                            <w:sz w:val="21"/>
                          </w:rPr>
                        </w:pPr>
                        <w:r>
                          <w:rPr>
                            <w:sz w:val="21"/>
                          </w:rPr>
                          <w:t>符合</w:t>
                        </w:r>
                      </w:p>
                    </w:tc>
                  </w:tr>
                  <w:tr>
                    <w:tblPrEx>
                      <w:tblW w:w="0" w:type="auto"/>
                      <w:tblInd w:w="5" w:type="dxa"/>
                      <w:tblLayout w:type="fixed"/>
                      <w:tblCellMar>
                        <w:top w:w="0" w:type="dxa"/>
                        <w:left w:w="0" w:type="dxa"/>
                        <w:bottom w:w="0" w:type="dxa"/>
                        <w:right w:w="0" w:type="dxa"/>
                      </w:tblCellMar>
                    </w:tblPrEx>
                    <w:trPr>
                      <w:trHeight w:val="1361"/>
                    </w:trPr>
                    <w:tc>
                      <w:tcPr>
                        <w:tcW w:w="720" w:type="dxa"/>
                      </w:tcPr>
                      <w:p>
                        <w:pPr>
                          <w:pStyle w:val="TableParagraph"/>
                          <w:rPr>
                            <w:rFonts w:ascii="Times New Roman"/>
                            <w:sz w:val="22"/>
                          </w:rPr>
                        </w:pPr>
                      </w:p>
                      <w:p>
                        <w:pPr>
                          <w:pStyle w:val="TableParagraph"/>
                          <w:spacing w:before="7"/>
                          <w:rPr>
                            <w:rFonts w:ascii="Times New Roman"/>
                            <w:sz w:val="26"/>
                          </w:rPr>
                        </w:pPr>
                      </w:p>
                      <w:p>
                        <w:pPr>
                          <w:pStyle w:val="TableParagraph"/>
                          <w:ind w:left="8"/>
                          <w:jc w:val="center"/>
                          <w:rPr>
                            <w:rFonts w:ascii="Times New Roman"/>
                            <w:sz w:val="21"/>
                          </w:rPr>
                        </w:pPr>
                        <w:r>
                          <w:rPr>
                            <w:rFonts w:ascii="Times New Roman"/>
                            <w:w w:val="99"/>
                            <w:sz w:val="21"/>
                          </w:rPr>
                          <w:t>4</w:t>
                        </w:r>
                      </w:p>
                    </w:tc>
                    <w:tc>
                      <w:tcPr>
                        <w:tcW w:w="4294" w:type="dxa"/>
                      </w:tcPr>
                      <w:p>
                        <w:pPr>
                          <w:pStyle w:val="TableParagraph"/>
                          <w:spacing w:line="242" w:lineRule="auto"/>
                          <w:ind w:left="107" w:right="96"/>
                          <w:jc w:val="both"/>
                          <w:rPr>
                            <w:sz w:val="21"/>
                          </w:rPr>
                        </w:pPr>
                        <w:r>
                          <w:rPr>
                            <w:w w:val="95"/>
                            <w:sz w:val="21"/>
                          </w:rPr>
                          <w:t>县级以上人民政府应当根据产业结构调整和产业布局优化的要求，引导工业企业入驻工业园区；新建有污染物排放的工业项目，除</w:t>
                        </w:r>
                      </w:p>
                      <w:p>
                        <w:pPr>
                          <w:pStyle w:val="TableParagraph"/>
                          <w:spacing w:before="2" w:line="270" w:lineRule="atLeast"/>
                          <w:ind w:left="107" w:right="96"/>
                          <w:rPr>
                            <w:sz w:val="21"/>
                          </w:rPr>
                        </w:pPr>
                        <w:r>
                          <w:rPr>
                            <w:w w:val="95"/>
                            <w:sz w:val="21"/>
                          </w:rPr>
                          <w:t>在安全生产等方面有特殊要求的以外，应当</w:t>
                        </w:r>
                        <w:r>
                          <w:rPr>
                            <w:sz w:val="21"/>
                          </w:rPr>
                          <w:t>进入工业园区或者工业集聚区</w:t>
                        </w:r>
                      </w:p>
                    </w:tc>
                    <w:tc>
                      <w:tcPr>
                        <w:tcW w:w="2087" w:type="dxa"/>
                      </w:tcPr>
                      <w:p>
                        <w:pPr>
                          <w:pStyle w:val="TableParagraph"/>
                          <w:spacing w:line="242" w:lineRule="auto"/>
                          <w:ind w:left="107" w:right="98"/>
                          <w:jc w:val="both"/>
                          <w:rPr>
                            <w:sz w:val="21"/>
                          </w:rPr>
                        </w:pPr>
                        <w:r>
                          <w:rPr>
                            <w:spacing w:val="21"/>
                            <w:sz w:val="21"/>
                          </w:rPr>
                          <w:t>拟建项目为新建项</w:t>
                        </w:r>
                        <w:r>
                          <w:rPr>
                            <w:spacing w:val="-6"/>
                            <w:sz w:val="21"/>
                          </w:rPr>
                          <w:t>目，位于山东省德州</w:t>
                        </w:r>
                        <w:r>
                          <w:rPr>
                            <w:spacing w:val="21"/>
                            <w:sz w:val="21"/>
                          </w:rPr>
                          <w:t>市宁津县开发区十</w:t>
                        </w:r>
                      </w:p>
                      <w:p>
                        <w:pPr>
                          <w:pStyle w:val="TableParagraph"/>
                          <w:spacing w:before="2" w:line="270" w:lineRule="atLeast"/>
                          <w:ind w:left="107" w:right="49"/>
                          <w:rPr>
                            <w:sz w:val="21"/>
                          </w:rPr>
                        </w:pPr>
                        <w:r>
                          <w:rPr>
                            <w:sz w:val="21"/>
                          </w:rPr>
                          <w:t>八栋厂房路，属于工业聚集区。</w:t>
                        </w:r>
                      </w:p>
                    </w:tc>
                    <w:tc>
                      <w:tcPr>
                        <w:tcW w:w="853" w:type="dxa"/>
                      </w:tcPr>
                      <w:p>
                        <w:pPr>
                          <w:pStyle w:val="TableParagraph"/>
                          <w:rPr>
                            <w:rFonts w:ascii="Times New Roman"/>
                            <w:sz w:val="20"/>
                          </w:rPr>
                        </w:pPr>
                      </w:p>
                      <w:p>
                        <w:pPr>
                          <w:pStyle w:val="TableParagraph"/>
                          <w:spacing w:before="4"/>
                          <w:rPr>
                            <w:rFonts w:ascii="Times New Roman"/>
                            <w:sz w:val="27"/>
                          </w:rPr>
                        </w:pPr>
                      </w:p>
                      <w:p>
                        <w:pPr>
                          <w:pStyle w:val="TableParagraph"/>
                          <w:ind w:left="90" w:right="83"/>
                          <w:jc w:val="center"/>
                          <w:rPr>
                            <w:sz w:val="21"/>
                          </w:rPr>
                        </w:pPr>
                        <w:r>
                          <w:rPr>
                            <w:sz w:val="21"/>
                          </w:rPr>
                          <w:t>符合</w:t>
                        </w:r>
                      </w:p>
                    </w:tc>
                  </w:tr>
                </w:tbl>
                <w:p>
                  <w:pPr>
                    <w:pStyle w:val="BodyText"/>
                  </w:pPr>
                </w:p>
              </w:txbxContent>
            </v:textbox>
          </v:shape>
        </w:pict>
      </w:r>
      <w:r>
        <w:pict>
          <v:shape id="_x0000_s1037" o:spid="_x0000_s1036" type="#_x0000_t202" style="width:398.45pt;height:83.1pt;margin-top:662.7pt;margin-left:115.8pt;mso-height-relative:page;mso-position-horizontal-relative:page;mso-position-vertical-relative:page;mso-width-relative:page;position:absolute;z-index:251665408" coordsize="21600,21600" filled="f" stroked="f">
            <v:stroke joinstyle="miter"/>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659"/>
                    <w:gridCol w:w="880"/>
                    <w:gridCol w:w="4364"/>
                    <w:gridCol w:w="2051"/>
                  </w:tblGrid>
                  <w:tr>
                    <w:tblPrEx>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271"/>
                    </w:trPr>
                    <w:tc>
                      <w:tcPr>
                        <w:tcW w:w="659" w:type="dxa"/>
                      </w:tcPr>
                      <w:p>
                        <w:pPr>
                          <w:pStyle w:val="TableParagraph"/>
                          <w:spacing w:before="1" w:line="251" w:lineRule="exact"/>
                          <w:ind w:left="119"/>
                          <w:rPr>
                            <w:sz w:val="21"/>
                          </w:rPr>
                        </w:pPr>
                        <w:r>
                          <w:rPr>
                            <w:sz w:val="21"/>
                          </w:rPr>
                          <w:t>分类</w:t>
                        </w:r>
                      </w:p>
                    </w:tc>
                    <w:tc>
                      <w:tcPr>
                        <w:tcW w:w="5244" w:type="dxa"/>
                        <w:gridSpan w:val="2"/>
                      </w:tcPr>
                      <w:p>
                        <w:pPr>
                          <w:pStyle w:val="TableParagraph"/>
                          <w:spacing w:before="1" w:line="251" w:lineRule="exact"/>
                          <w:ind w:left="2180" w:right="2174"/>
                          <w:jc w:val="center"/>
                          <w:rPr>
                            <w:sz w:val="21"/>
                          </w:rPr>
                        </w:pPr>
                        <w:r>
                          <w:rPr>
                            <w:sz w:val="21"/>
                          </w:rPr>
                          <w:t>文件要求</w:t>
                        </w:r>
                      </w:p>
                    </w:tc>
                    <w:tc>
                      <w:tcPr>
                        <w:tcW w:w="2051" w:type="dxa"/>
                      </w:tcPr>
                      <w:p>
                        <w:pPr>
                          <w:pStyle w:val="TableParagraph"/>
                          <w:spacing w:before="1" w:line="251" w:lineRule="exact"/>
                          <w:ind w:left="499"/>
                          <w:rPr>
                            <w:sz w:val="21"/>
                          </w:rPr>
                        </w:pPr>
                        <w:r>
                          <w:rPr>
                            <w:sz w:val="21"/>
                          </w:rPr>
                          <w:t>本项目情况</w:t>
                        </w:r>
                      </w:p>
                    </w:tc>
                  </w:tr>
                  <w:tr>
                    <w:tblPrEx>
                      <w:tblW w:w="0" w:type="auto"/>
                      <w:tblInd w:w="5" w:type="dxa"/>
                      <w:tblLayout w:type="fixed"/>
                      <w:tblCellMar>
                        <w:top w:w="0" w:type="dxa"/>
                        <w:left w:w="0" w:type="dxa"/>
                        <w:bottom w:w="0" w:type="dxa"/>
                        <w:right w:w="0" w:type="dxa"/>
                      </w:tblCellMar>
                    </w:tblPrEx>
                    <w:trPr>
                      <w:trHeight w:val="1360"/>
                    </w:trPr>
                    <w:tc>
                      <w:tcPr>
                        <w:tcW w:w="659" w:type="dxa"/>
                      </w:tcPr>
                      <w:p>
                        <w:pPr>
                          <w:pStyle w:val="TableParagraph"/>
                          <w:spacing w:before="2" w:line="242" w:lineRule="auto"/>
                          <w:ind w:left="119" w:right="109"/>
                          <w:jc w:val="both"/>
                          <w:rPr>
                            <w:sz w:val="21"/>
                          </w:rPr>
                        </w:pPr>
                        <w:r>
                          <w:rPr>
                            <w:spacing w:val="-8"/>
                            <w:sz w:val="21"/>
                          </w:rPr>
                          <w:t>二、深入调整</w:t>
                        </w:r>
                        <w:r>
                          <w:rPr>
                            <w:spacing w:val="-9"/>
                            <w:w w:val="95"/>
                            <w:sz w:val="21"/>
                          </w:rPr>
                          <w:t>产业</w:t>
                        </w:r>
                      </w:p>
                      <w:p>
                        <w:pPr>
                          <w:pStyle w:val="TableParagraph"/>
                          <w:spacing w:line="251" w:lineRule="exact"/>
                          <w:ind w:left="119"/>
                          <w:rPr>
                            <w:sz w:val="21"/>
                          </w:rPr>
                        </w:pPr>
                        <w:r>
                          <w:rPr>
                            <w:spacing w:val="-1"/>
                            <w:w w:val="95"/>
                            <w:sz w:val="21"/>
                          </w:rPr>
                          <w:t>结构</w:t>
                        </w:r>
                      </w:p>
                    </w:tc>
                    <w:tc>
                      <w:tcPr>
                        <w:tcW w:w="880" w:type="dxa"/>
                      </w:tcPr>
                      <w:p>
                        <w:pPr>
                          <w:pStyle w:val="TableParagraph"/>
                          <w:spacing w:before="136" w:line="242" w:lineRule="auto"/>
                          <w:ind w:left="108" w:right="96"/>
                          <w:jc w:val="both"/>
                          <w:rPr>
                            <w:sz w:val="21"/>
                          </w:rPr>
                        </w:pPr>
                        <w:r>
                          <w:rPr>
                            <w:sz w:val="21"/>
                          </w:rPr>
                          <w:t>（</w:t>
                        </w:r>
                        <w:r>
                          <w:rPr>
                            <w:spacing w:val="-37"/>
                            <w:sz w:val="21"/>
                          </w:rPr>
                          <w:t xml:space="preserve"> 三</w:t>
                        </w:r>
                        <w:r>
                          <w:rPr>
                            <w:spacing w:val="-16"/>
                            <w:sz w:val="21"/>
                          </w:rPr>
                          <w:t xml:space="preserve">） </w:t>
                        </w:r>
                        <w:r>
                          <w:rPr>
                            <w:spacing w:val="6"/>
                            <w:sz w:val="21"/>
                          </w:rPr>
                          <w:t>淘汰低效落后</w:t>
                        </w:r>
                        <w:r>
                          <w:rPr>
                            <w:sz w:val="21"/>
                          </w:rPr>
                          <w:t>产能。</w:t>
                        </w:r>
                      </w:p>
                    </w:tc>
                    <w:tc>
                      <w:tcPr>
                        <w:tcW w:w="4364" w:type="dxa"/>
                      </w:tcPr>
                      <w:p>
                        <w:pPr>
                          <w:pStyle w:val="TableParagraph"/>
                          <w:spacing w:before="2" w:line="242" w:lineRule="auto"/>
                          <w:ind w:left="106" w:right="-15" w:firstLine="420"/>
                          <w:rPr>
                            <w:sz w:val="21"/>
                          </w:rPr>
                        </w:pPr>
                        <w:r>
                          <w:rPr>
                            <w:spacing w:val="-13"/>
                            <w:sz w:val="21"/>
                          </w:rPr>
                          <w:t xml:space="preserve">依据安全、环保、技术、能耗、效益标准， </w:t>
                        </w:r>
                        <w:r>
                          <w:rPr>
                            <w:spacing w:val="-8"/>
                            <w:sz w:val="21"/>
                          </w:rPr>
                          <w:t>以钢铁、地炼、焦化、煤电、水泥、轮胎、煤炭、化工等行业为重点，分类组织实施转移、</w:t>
                        </w:r>
                        <w:r>
                          <w:rPr>
                            <w:spacing w:val="-9"/>
                            <w:sz w:val="21"/>
                          </w:rPr>
                          <w:t>压减、整合、关停任务，加快淘汰低效落后产</w:t>
                        </w:r>
                      </w:p>
                      <w:p>
                        <w:pPr>
                          <w:pStyle w:val="TableParagraph"/>
                          <w:spacing w:line="251" w:lineRule="exact"/>
                          <w:ind w:left="106"/>
                          <w:rPr>
                            <w:sz w:val="21"/>
                          </w:rPr>
                        </w:pPr>
                        <w:r>
                          <w:rPr>
                            <w:sz w:val="21"/>
                          </w:rPr>
                          <w:t>能。</w:t>
                        </w:r>
                      </w:p>
                    </w:tc>
                    <w:tc>
                      <w:tcPr>
                        <w:tcW w:w="2051" w:type="dxa"/>
                      </w:tcPr>
                      <w:p>
                        <w:pPr>
                          <w:pStyle w:val="TableParagraph"/>
                          <w:spacing w:before="136"/>
                          <w:ind w:left="108"/>
                          <w:rPr>
                            <w:sz w:val="21"/>
                          </w:rPr>
                        </w:pPr>
                        <w:r>
                          <w:rPr>
                            <w:sz w:val="21"/>
                          </w:rPr>
                          <w:t>符合。</w:t>
                        </w:r>
                      </w:p>
                      <w:p>
                        <w:pPr>
                          <w:pStyle w:val="TableParagraph"/>
                          <w:spacing w:before="2" w:line="242" w:lineRule="auto"/>
                          <w:ind w:left="108" w:right="41"/>
                          <w:jc w:val="both"/>
                          <w:rPr>
                            <w:sz w:val="21"/>
                          </w:rPr>
                        </w:pPr>
                        <w:r>
                          <w:rPr>
                            <w:sz w:val="21"/>
                          </w:rPr>
                          <w:t>本项目属于塑料板、管、型材制造，不属于左侧所列行业。</w:t>
                        </w:r>
                      </w:p>
                    </w:tc>
                  </w:tr>
                </w:tbl>
                <w:p>
                  <w:pPr>
                    <w:pStyle w:val="BodyText"/>
                  </w:pPr>
                </w:p>
              </w:txbxContent>
            </v:textbox>
          </v:shape>
        </w:pict>
      </w:r>
    </w:p>
    <w:tbl>
      <w:tblPr>
        <w:tblStyle w:val="TableNormal"/>
        <w:tblW w:w="0" w:type="auto"/>
        <w:tblInd w:w="18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690"/>
        <w:gridCol w:w="113"/>
        <w:gridCol w:w="1230"/>
        <w:gridCol w:w="3986"/>
        <w:gridCol w:w="2738"/>
        <w:gridCol w:w="113"/>
      </w:tblGrid>
      <w:tr>
        <w:tblPrEx>
          <w:tblW w:w="0" w:type="auto"/>
          <w:tblInd w:w="18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262"/>
        </w:trPr>
        <w:tc>
          <w:tcPr>
            <w:tcW w:w="690" w:type="dxa"/>
            <w:vMerge w:val="restart"/>
            <w:tcBorders>
              <w:right w:val="single" w:sz="4" w:space="0" w:color="000000"/>
            </w:tcBorders>
          </w:tcPr>
          <w:p>
            <w:pPr>
              <w:pStyle w:val="TableParagraph"/>
              <w:rPr>
                <w:rFonts w:ascii="Times New Roman"/>
                <w:sz w:val="20"/>
              </w:rPr>
            </w:pPr>
          </w:p>
        </w:tc>
        <w:tc>
          <w:tcPr>
            <w:tcW w:w="113" w:type="dxa"/>
            <w:vMerge w:val="restart"/>
            <w:tcBorders>
              <w:left w:val="single" w:sz="4" w:space="0" w:color="000000"/>
              <w:bottom w:val="nil"/>
              <w:right w:val="single" w:sz="4" w:space="0" w:color="000000"/>
            </w:tcBorders>
          </w:tcPr>
          <w:p>
            <w:pPr>
              <w:pStyle w:val="TableParagraph"/>
              <w:rPr>
                <w:rFonts w:ascii="Times New Roman"/>
                <w:sz w:val="20"/>
              </w:rPr>
            </w:pPr>
          </w:p>
        </w:tc>
        <w:tc>
          <w:tcPr>
            <w:tcW w:w="1230" w:type="dxa"/>
            <w:vMerge w:val="restart"/>
            <w:tcBorders>
              <w:top w:val="single" w:sz="12"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3986" w:type="dxa"/>
            <w:tcBorders>
              <w:top w:val="single" w:sz="12" w:space="0" w:color="000000"/>
              <w:left w:val="single" w:sz="4" w:space="0" w:color="000000"/>
              <w:bottom w:val="nil"/>
              <w:right w:val="single" w:sz="4" w:space="0" w:color="000000"/>
            </w:tcBorders>
          </w:tcPr>
          <w:p>
            <w:pPr>
              <w:pStyle w:val="TableParagraph"/>
              <w:spacing w:before="1" w:line="240" w:lineRule="exact"/>
              <w:ind w:right="92"/>
              <w:jc w:val="right"/>
              <w:rPr>
                <w:sz w:val="21"/>
              </w:rPr>
            </w:pPr>
            <w:r>
              <w:rPr>
                <w:w w:val="95"/>
                <w:sz w:val="21"/>
              </w:rPr>
              <w:t>比例，提高工业用水重复利用率，提高再</w:t>
            </w:r>
          </w:p>
        </w:tc>
        <w:tc>
          <w:tcPr>
            <w:tcW w:w="2738" w:type="dxa"/>
            <w:tcBorders>
              <w:top w:val="single" w:sz="12" w:space="0" w:color="000000"/>
              <w:left w:val="single" w:sz="4" w:space="0" w:color="000000"/>
              <w:bottom w:val="nil"/>
              <w:right w:val="single" w:sz="4" w:space="0" w:color="000000"/>
            </w:tcBorders>
          </w:tcPr>
          <w:p>
            <w:pPr>
              <w:pStyle w:val="TableParagraph"/>
              <w:spacing w:before="1" w:line="240" w:lineRule="exact"/>
              <w:ind w:left="111"/>
              <w:rPr>
                <w:sz w:val="21"/>
              </w:rPr>
            </w:pPr>
            <w:r>
              <w:rPr>
                <w:sz w:val="21"/>
              </w:rPr>
              <w:t>不外排。</w:t>
            </w:r>
          </w:p>
        </w:tc>
        <w:tc>
          <w:tcPr>
            <w:tcW w:w="113" w:type="dxa"/>
            <w:vMerge w:val="restart"/>
            <w:tcBorders>
              <w:left w:val="single" w:sz="4" w:space="0" w:color="000000"/>
              <w:bottom w:val="nil"/>
            </w:tcBorders>
          </w:tcPr>
          <w:p>
            <w:pPr>
              <w:pStyle w:val="TableParagraph"/>
              <w:rPr>
                <w:rFonts w:ascii="Times New Roman"/>
                <w:sz w:val="20"/>
              </w:rPr>
            </w:pPr>
          </w:p>
        </w:tc>
      </w:tr>
      <w:tr>
        <w:tblPrEx>
          <w:tblW w:w="0" w:type="auto"/>
          <w:tblInd w:w="188" w:type="dxa"/>
          <w:tblLayout w:type="fixed"/>
          <w:tblCellMar>
            <w:top w:w="0" w:type="dxa"/>
            <w:left w:w="0" w:type="dxa"/>
            <w:bottom w:w="0" w:type="dxa"/>
            <w:right w:w="0" w:type="dxa"/>
          </w:tblCellMar>
        </w:tblPrEx>
        <w:trPr>
          <w:trHeight w:val="251"/>
        </w:trPr>
        <w:tc>
          <w:tcPr>
            <w:tcW w:w="690"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1230" w:type="dxa"/>
            <w:vMerge/>
            <w:tcBorders>
              <w:top w:val="nil"/>
              <w:left w:val="single" w:sz="4" w:space="0" w:color="000000"/>
              <w:bottom w:val="single" w:sz="4" w:space="0" w:color="000000"/>
              <w:right w:val="single" w:sz="4" w:space="0" w:color="000000"/>
            </w:tcBorders>
          </w:tcPr>
          <w:p>
            <w:pPr>
              <w:rPr>
                <w:sz w:val="2"/>
                <w:szCs w:val="2"/>
              </w:rPr>
            </w:pPr>
          </w:p>
        </w:tc>
        <w:tc>
          <w:tcPr>
            <w:tcW w:w="3986" w:type="dxa"/>
            <w:tcBorders>
              <w:top w:val="nil"/>
              <w:left w:val="single" w:sz="4" w:space="0" w:color="000000"/>
              <w:bottom w:val="nil"/>
              <w:right w:val="single" w:sz="4" w:space="0" w:color="000000"/>
            </w:tcBorders>
          </w:tcPr>
          <w:p>
            <w:pPr>
              <w:pStyle w:val="TableParagraph"/>
              <w:spacing w:line="231" w:lineRule="exact"/>
              <w:ind w:right="94"/>
              <w:jc w:val="right"/>
              <w:rPr>
                <w:sz w:val="21"/>
              </w:rPr>
            </w:pPr>
            <w:r>
              <w:rPr>
                <w:w w:val="95"/>
                <w:sz w:val="21"/>
              </w:rPr>
              <w:t>生水利用率。不断降低万元工业增加值新</w:t>
            </w:r>
          </w:p>
        </w:tc>
        <w:tc>
          <w:tcPr>
            <w:tcW w:w="2738" w:type="dxa"/>
            <w:tcBorders>
              <w:top w:val="nil"/>
              <w:left w:val="single" w:sz="4" w:space="0" w:color="000000"/>
              <w:bottom w:val="nil"/>
              <w:right w:val="single" w:sz="4" w:space="0" w:color="000000"/>
            </w:tcBorders>
          </w:tcPr>
          <w:p>
            <w:pPr>
              <w:pStyle w:val="TableParagraph"/>
              <w:rPr>
                <w:rFonts w:ascii="Times New Roman"/>
                <w:sz w:val="18"/>
              </w:rPr>
            </w:pPr>
          </w:p>
        </w:tc>
        <w:tc>
          <w:tcPr>
            <w:tcW w:w="113" w:type="dxa"/>
            <w:vMerge/>
            <w:tcBorders>
              <w:top w:val="nil"/>
              <w:left w:val="single" w:sz="4" w:space="0" w:color="000000"/>
              <w:bottom w:val="nil"/>
            </w:tcBorders>
          </w:tcPr>
          <w:p>
            <w:pPr>
              <w:rPr>
                <w:sz w:val="2"/>
                <w:szCs w:val="2"/>
              </w:rPr>
            </w:pPr>
          </w:p>
        </w:tc>
      </w:tr>
      <w:tr>
        <w:tblPrEx>
          <w:tblW w:w="0" w:type="auto"/>
          <w:tblInd w:w="188" w:type="dxa"/>
          <w:tblLayout w:type="fixed"/>
          <w:tblCellMar>
            <w:top w:w="0" w:type="dxa"/>
            <w:left w:w="0" w:type="dxa"/>
            <w:bottom w:w="0" w:type="dxa"/>
            <w:right w:w="0" w:type="dxa"/>
          </w:tblCellMar>
        </w:tblPrEx>
        <w:trPr>
          <w:trHeight w:val="530"/>
        </w:trPr>
        <w:tc>
          <w:tcPr>
            <w:tcW w:w="690"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1230" w:type="dxa"/>
            <w:vMerge/>
            <w:tcBorders>
              <w:top w:val="nil"/>
              <w:left w:val="single" w:sz="4" w:space="0" w:color="000000"/>
              <w:bottom w:val="single" w:sz="4" w:space="0" w:color="000000"/>
              <w:right w:val="single" w:sz="4" w:space="0" w:color="000000"/>
            </w:tcBorders>
          </w:tcPr>
          <w:p>
            <w:pPr>
              <w:rPr>
                <w:sz w:val="2"/>
                <w:szCs w:val="2"/>
              </w:rPr>
            </w:pPr>
          </w:p>
        </w:tc>
        <w:tc>
          <w:tcPr>
            <w:tcW w:w="3986" w:type="dxa"/>
            <w:tcBorders>
              <w:top w:val="nil"/>
              <w:left w:val="single" w:sz="4" w:space="0" w:color="000000"/>
              <w:bottom w:val="single" w:sz="4" w:space="0" w:color="000000"/>
              <w:right w:val="single" w:sz="4" w:space="0" w:color="000000"/>
            </w:tcBorders>
          </w:tcPr>
          <w:p>
            <w:pPr>
              <w:pStyle w:val="TableParagraph"/>
              <w:spacing w:line="260" w:lineRule="exact"/>
              <w:ind w:left="113"/>
              <w:rPr>
                <w:sz w:val="21"/>
              </w:rPr>
            </w:pPr>
            <w:r>
              <w:rPr>
                <w:sz w:val="21"/>
              </w:rPr>
              <w:t>鲜水消耗量。</w:t>
            </w:r>
          </w:p>
          <w:p>
            <w:pPr>
              <w:pStyle w:val="TableParagraph"/>
              <w:spacing w:before="4" w:line="246" w:lineRule="exact"/>
              <w:ind w:left="113"/>
              <w:rPr>
                <w:sz w:val="21"/>
              </w:rPr>
            </w:pPr>
            <w:r>
              <w:rPr>
                <w:rFonts w:ascii="Times New Roman" w:eastAsia="Times New Roman"/>
                <w:sz w:val="21"/>
              </w:rPr>
              <w:t>4.</w:t>
            </w:r>
            <w:r>
              <w:rPr>
                <w:sz w:val="21"/>
              </w:rPr>
              <w:t>开展国家生态工业示范园区建设。</w:t>
            </w:r>
          </w:p>
        </w:tc>
        <w:tc>
          <w:tcPr>
            <w:tcW w:w="2738" w:type="dxa"/>
            <w:tcBorders>
              <w:top w:val="nil"/>
              <w:left w:val="single" w:sz="4" w:space="0" w:color="000000"/>
              <w:bottom w:val="single" w:sz="4" w:space="0" w:color="000000"/>
              <w:right w:val="single" w:sz="4" w:space="0" w:color="000000"/>
            </w:tcBorders>
          </w:tcPr>
          <w:p>
            <w:pPr>
              <w:pStyle w:val="TableParagraph"/>
              <w:rPr>
                <w:rFonts w:ascii="Times New Roman"/>
                <w:sz w:val="20"/>
              </w:rPr>
            </w:pPr>
          </w:p>
        </w:tc>
        <w:tc>
          <w:tcPr>
            <w:tcW w:w="113" w:type="dxa"/>
            <w:vMerge/>
            <w:tcBorders>
              <w:top w:val="nil"/>
              <w:left w:val="single" w:sz="4" w:space="0" w:color="000000"/>
              <w:bottom w:val="nil"/>
            </w:tcBorders>
          </w:tcPr>
          <w:p>
            <w:pPr>
              <w:rPr>
                <w:sz w:val="2"/>
                <w:szCs w:val="2"/>
              </w:rPr>
            </w:pPr>
          </w:p>
        </w:tc>
      </w:tr>
      <w:tr>
        <w:tblPrEx>
          <w:tblW w:w="0" w:type="auto"/>
          <w:tblInd w:w="188" w:type="dxa"/>
          <w:tblLayout w:type="fixed"/>
          <w:tblCellMar>
            <w:top w:w="0" w:type="dxa"/>
            <w:left w:w="0" w:type="dxa"/>
            <w:bottom w:w="0" w:type="dxa"/>
            <w:right w:w="0" w:type="dxa"/>
          </w:tblCellMar>
        </w:tblPrEx>
        <w:trPr>
          <w:trHeight w:val="12284"/>
        </w:trPr>
        <w:tc>
          <w:tcPr>
            <w:tcW w:w="690" w:type="dxa"/>
            <w:vMerge/>
            <w:tcBorders>
              <w:top w:val="nil"/>
              <w:right w:val="single" w:sz="4" w:space="0" w:color="000000"/>
            </w:tcBorders>
          </w:tcPr>
          <w:p>
            <w:pPr>
              <w:rPr>
                <w:sz w:val="2"/>
                <w:szCs w:val="2"/>
              </w:rPr>
            </w:pPr>
          </w:p>
        </w:tc>
        <w:tc>
          <w:tcPr>
            <w:tcW w:w="8180" w:type="dxa"/>
            <w:gridSpan w:val="5"/>
            <w:tcBorders>
              <w:top w:val="single" w:sz="4" w:space="0" w:color="000000"/>
              <w:left w:val="single" w:sz="4" w:space="0" w:color="000000"/>
            </w:tcBorders>
          </w:tcPr>
          <w:p>
            <w:pPr>
              <w:pStyle w:val="TableParagraph"/>
              <w:spacing w:before="118"/>
              <w:ind w:left="592"/>
              <w:rPr>
                <w:sz w:val="24"/>
              </w:rPr>
            </w:pPr>
            <w:r>
              <w:rPr>
                <w:sz w:val="24"/>
              </w:rPr>
              <w:t>综上所述，本项目符合</w:t>
            </w:r>
            <w:r>
              <w:rPr>
                <w:rFonts w:ascii="Times New Roman" w:eastAsia="Times New Roman" w:hAnsi="Times New Roman"/>
                <w:sz w:val="24"/>
              </w:rPr>
              <w:t>“</w:t>
            </w:r>
            <w:r>
              <w:rPr>
                <w:sz w:val="24"/>
              </w:rPr>
              <w:t>三线一单</w:t>
            </w:r>
            <w:r>
              <w:rPr>
                <w:rFonts w:ascii="Times New Roman" w:eastAsia="Times New Roman" w:hAnsi="Times New Roman"/>
                <w:sz w:val="24"/>
              </w:rPr>
              <w:t>”</w:t>
            </w:r>
            <w:r>
              <w:rPr>
                <w:sz w:val="24"/>
              </w:rPr>
              <w:t>的条件。</w:t>
            </w:r>
          </w:p>
          <w:p>
            <w:pPr>
              <w:pStyle w:val="TableParagraph"/>
              <w:spacing w:before="158"/>
              <w:ind w:left="592"/>
              <w:rPr>
                <w:sz w:val="24"/>
              </w:rPr>
            </w:pPr>
            <w:r>
              <w:rPr>
                <w:rFonts w:ascii="Times New Roman" w:eastAsia="Times New Roman"/>
                <w:sz w:val="24"/>
              </w:rPr>
              <w:t>4</w:t>
            </w:r>
            <w:r>
              <w:rPr>
                <w:sz w:val="24"/>
              </w:rPr>
              <w:t>、与环保政策的符合性分析</w:t>
            </w:r>
          </w:p>
          <w:p>
            <w:pPr>
              <w:pStyle w:val="TableParagraph"/>
              <w:numPr>
                <w:ilvl w:val="0"/>
                <w:numId w:val="23"/>
              </w:numPr>
              <w:tabs>
                <w:tab w:val="left" w:pos="1208"/>
              </w:tabs>
              <w:spacing w:before="160" w:after="0" w:line="240" w:lineRule="auto"/>
              <w:ind w:left="1208" w:right="0" w:hanging="601"/>
              <w:jc w:val="left"/>
              <w:rPr>
                <w:sz w:val="24"/>
              </w:rPr>
            </w:pPr>
            <w:r>
              <w:rPr>
                <w:sz w:val="24"/>
              </w:rPr>
              <w:t>与《山东省环境保护条例》符合性分析</w:t>
            </w:r>
          </w:p>
          <w:p>
            <w:pPr>
              <w:pStyle w:val="TableParagraph"/>
              <w:spacing w:before="159"/>
              <w:ind w:left="1141" w:right="1118"/>
              <w:jc w:val="center"/>
              <w:rPr>
                <w:b/>
                <w:sz w:val="24"/>
              </w:rPr>
            </w:pPr>
            <w:r>
              <w:rPr>
                <w:b/>
                <w:sz w:val="24"/>
              </w:rPr>
              <w:t xml:space="preserve">表 </w:t>
            </w:r>
            <w:r>
              <w:rPr>
                <w:rFonts w:ascii="Times New Roman" w:eastAsia="Times New Roman"/>
                <w:b/>
                <w:sz w:val="24"/>
              </w:rPr>
              <w:t>1-7</w:t>
            </w:r>
            <w:r>
              <w:rPr>
                <w:b/>
                <w:sz w:val="24"/>
              </w:rPr>
              <w:t>《山东省环境保护条例》符合性分析</w:t>
            </w: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spacing w:before="7"/>
              <w:rPr>
                <w:rFonts w:ascii="Times New Roman"/>
                <w:sz w:val="25"/>
              </w:rPr>
            </w:pPr>
          </w:p>
          <w:p>
            <w:pPr>
              <w:pStyle w:val="TableParagraph"/>
              <w:ind w:left="592"/>
              <w:rPr>
                <w:sz w:val="24"/>
              </w:rPr>
            </w:pPr>
            <w:r>
              <w:rPr>
                <w:sz w:val="24"/>
              </w:rPr>
              <w:t>由上表可见，拟建项目符合《山东省环境保护条例》的要求</w:t>
            </w:r>
          </w:p>
          <w:p>
            <w:pPr>
              <w:pStyle w:val="TableParagraph"/>
              <w:numPr>
                <w:ilvl w:val="0"/>
                <w:numId w:val="23"/>
              </w:numPr>
              <w:tabs>
                <w:tab w:val="left" w:pos="1198"/>
              </w:tabs>
              <w:spacing w:before="158" w:after="0" w:line="364" w:lineRule="auto"/>
              <w:ind w:left="112" w:right="84" w:firstLine="480"/>
              <w:jc w:val="left"/>
              <w:rPr>
                <w:rFonts w:ascii="Times New Roman" w:eastAsia="Times New Roman" w:hAnsi="Times New Roman"/>
                <w:sz w:val="24"/>
              </w:rPr>
            </w:pPr>
            <w:r>
              <w:rPr>
                <w:sz w:val="24"/>
              </w:rPr>
              <w:t>与《德州市新一轮</w:t>
            </w:r>
            <w:r>
              <w:rPr>
                <w:rFonts w:ascii="Times New Roman" w:eastAsia="Times New Roman" w:hAnsi="Times New Roman"/>
                <w:sz w:val="24"/>
              </w:rPr>
              <w:t>“</w:t>
            </w:r>
            <w:r>
              <w:rPr>
                <w:sz w:val="24"/>
              </w:rPr>
              <w:t>四减四增</w:t>
            </w:r>
            <w:r>
              <w:rPr>
                <w:rFonts w:ascii="Times New Roman" w:eastAsia="Times New Roman" w:hAnsi="Times New Roman"/>
                <w:spacing w:val="3"/>
                <w:sz w:val="24"/>
              </w:rPr>
              <w:t>”</w:t>
            </w:r>
            <w:r>
              <w:rPr>
                <w:sz w:val="24"/>
              </w:rPr>
              <w:t>三年行动方案》（</w:t>
            </w:r>
            <w:r>
              <w:rPr>
                <w:rFonts w:ascii="Times New Roman" w:eastAsia="Times New Roman" w:hAnsi="Times New Roman"/>
                <w:sz w:val="24"/>
              </w:rPr>
              <w:t>2021-2023</w:t>
            </w:r>
            <w:r>
              <w:rPr>
                <w:rFonts w:ascii="Times New Roman" w:eastAsia="Times New Roman" w:hAnsi="Times New Roman"/>
                <w:spacing w:val="30"/>
                <w:sz w:val="24"/>
              </w:rPr>
              <w:t xml:space="preserve"> </w:t>
            </w:r>
            <w:r>
              <w:rPr>
                <w:sz w:val="24"/>
              </w:rPr>
              <w:t>年）符合情况分析</w:t>
            </w:r>
            <w:r>
              <w:rPr>
                <w:rFonts w:ascii="Times New Roman" w:eastAsia="Times New Roman" w:hAnsi="Times New Roman"/>
                <w:sz w:val="24"/>
              </w:rPr>
              <w:t>.</w:t>
            </w:r>
          </w:p>
          <w:p>
            <w:pPr>
              <w:pStyle w:val="TableParagraph"/>
              <w:spacing w:line="242" w:lineRule="auto"/>
              <w:ind w:left="3731" w:right="87" w:hanging="3620"/>
              <w:rPr>
                <w:b/>
                <w:sz w:val="24"/>
              </w:rPr>
            </w:pPr>
            <w:r>
              <w:rPr>
                <w:b/>
                <w:spacing w:val="-33"/>
                <w:sz w:val="24"/>
              </w:rPr>
              <w:t xml:space="preserve">表 </w:t>
            </w:r>
            <w:r>
              <w:rPr>
                <w:rFonts w:ascii="Times New Roman" w:eastAsia="Times New Roman" w:hAnsi="Times New Roman"/>
                <w:b/>
                <w:sz w:val="24"/>
              </w:rPr>
              <w:t xml:space="preserve">1-8 </w:t>
            </w:r>
            <w:r>
              <w:rPr>
                <w:b/>
                <w:spacing w:val="-5"/>
                <w:sz w:val="24"/>
              </w:rPr>
              <w:t>与《德州市新一轮</w:t>
            </w:r>
            <w:r>
              <w:rPr>
                <w:rFonts w:ascii="Times New Roman" w:eastAsia="Times New Roman" w:hAnsi="Times New Roman"/>
                <w:b/>
                <w:sz w:val="24"/>
              </w:rPr>
              <w:t>“</w:t>
            </w:r>
            <w:r>
              <w:rPr>
                <w:b/>
                <w:sz w:val="24"/>
              </w:rPr>
              <w:t>四减四增</w:t>
            </w:r>
            <w:r>
              <w:rPr>
                <w:rFonts w:ascii="Times New Roman" w:eastAsia="Times New Roman" w:hAnsi="Times New Roman"/>
                <w:b/>
                <w:sz w:val="24"/>
              </w:rPr>
              <w:t>”</w:t>
            </w:r>
            <w:r>
              <w:rPr>
                <w:b/>
                <w:spacing w:val="-6"/>
                <w:sz w:val="24"/>
              </w:rPr>
              <w:t>三年行动方案》</w:t>
            </w:r>
            <w:r>
              <w:rPr>
                <w:b/>
                <w:sz w:val="24"/>
              </w:rPr>
              <w:t>（</w:t>
            </w:r>
            <w:r>
              <w:rPr>
                <w:rFonts w:ascii="Times New Roman" w:eastAsia="Times New Roman" w:hAnsi="Times New Roman"/>
                <w:b/>
                <w:sz w:val="24"/>
              </w:rPr>
              <w:t xml:space="preserve">2021-2023 </w:t>
            </w:r>
            <w:r>
              <w:rPr>
                <w:b/>
                <w:sz w:val="24"/>
              </w:rPr>
              <w:t>年</w:t>
            </w:r>
            <w:r>
              <w:rPr>
                <w:b/>
                <w:spacing w:val="-20"/>
                <w:sz w:val="24"/>
              </w:rPr>
              <w:t>）</w:t>
            </w:r>
            <w:r>
              <w:rPr>
                <w:b/>
                <w:sz w:val="24"/>
              </w:rPr>
              <w:t>符合性分析表</w:t>
            </w:r>
          </w:p>
        </w:tc>
      </w:tr>
    </w:tbl>
    <w:p>
      <w:pPr>
        <w:spacing w:after="0" w:line="242" w:lineRule="auto"/>
        <w:rPr>
          <w:sz w:val="24"/>
        </w:rPr>
        <w:sectPr>
          <w:footerReference w:type="default" r:id="rId16"/>
          <w:pgSz w:w="11910" w:h="16840"/>
          <w:pgMar w:top="1580" w:right="1300" w:bottom="1180" w:left="1340" w:header="0" w:footer="997" w:gutter="0"/>
          <w:pgNumType w:start="13"/>
          <w:cols w:num="1" w:space="720"/>
        </w:sectPr>
      </w:pPr>
    </w:p>
    <w:p>
      <w:pPr>
        <w:pStyle w:val="BodyText"/>
        <w:spacing w:before="11"/>
        <w:rPr>
          <w:rFonts w:ascii="Times New Roman"/>
          <w:sz w:val="8"/>
        </w:rPr>
      </w:pPr>
    </w:p>
    <w:tbl>
      <w:tblPr>
        <w:tblStyle w:val="TableNormal"/>
        <w:tblW w:w="0" w:type="auto"/>
        <w:tblInd w:w="18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690"/>
        <w:gridCol w:w="113"/>
        <w:gridCol w:w="659"/>
        <w:gridCol w:w="880"/>
        <w:gridCol w:w="4364"/>
        <w:gridCol w:w="2051"/>
        <w:gridCol w:w="113"/>
      </w:tblGrid>
      <w:tr>
        <w:tblPrEx>
          <w:tblW w:w="0" w:type="auto"/>
          <w:tblInd w:w="18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1629"/>
        </w:trPr>
        <w:tc>
          <w:tcPr>
            <w:tcW w:w="690" w:type="dxa"/>
            <w:vMerge w:val="restart"/>
            <w:tcBorders>
              <w:right w:val="single" w:sz="4" w:space="0" w:color="000000"/>
            </w:tcBorders>
          </w:tcPr>
          <w:p>
            <w:pPr>
              <w:pStyle w:val="TableParagraph"/>
              <w:rPr>
                <w:rFonts w:ascii="Times New Roman"/>
                <w:sz w:val="20"/>
              </w:rPr>
            </w:pPr>
          </w:p>
        </w:tc>
        <w:tc>
          <w:tcPr>
            <w:tcW w:w="113" w:type="dxa"/>
            <w:vMerge w:val="restart"/>
            <w:tcBorders>
              <w:left w:val="single" w:sz="4" w:space="0" w:color="000000"/>
              <w:bottom w:val="nil"/>
              <w:right w:val="single" w:sz="4" w:space="0" w:color="000000"/>
            </w:tcBorders>
          </w:tcPr>
          <w:p>
            <w:pPr>
              <w:pStyle w:val="TableParagraph"/>
              <w:rPr>
                <w:rFonts w:ascii="Times New Roman"/>
                <w:sz w:val="20"/>
              </w:rPr>
            </w:pPr>
          </w:p>
        </w:tc>
        <w:tc>
          <w:tcPr>
            <w:tcW w:w="659" w:type="dxa"/>
            <w:vMerge w:val="restart"/>
            <w:tcBorders>
              <w:top w:val="single" w:sz="12"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880" w:type="dxa"/>
            <w:tcBorders>
              <w:top w:val="single" w:sz="12"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4364" w:type="dxa"/>
            <w:tcBorders>
              <w:top w:val="single" w:sz="12" w:space="0" w:color="000000"/>
              <w:left w:val="single" w:sz="4" w:space="0" w:color="000000"/>
              <w:bottom w:val="single" w:sz="4" w:space="0" w:color="000000"/>
              <w:right w:val="single" w:sz="4" w:space="0" w:color="000000"/>
            </w:tcBorders>
          </w:tcPr>
          <w:p>
            <w:pPr>
              <w:pStyle w:val="TableParagraph"/>
              <w:spacing w:before="1" w:line="242" w:lineRule="auto"/>
              <w:ind w:left="111" w:right="92" w:firstLine="420"/>
              <w:jc w:val="both"/>
              <w:rPr>
                <w:sz w:val="21"/>
              </w:rPr>
            </w:pPr>
            <w:r>
              <w:rPr>
                <w:spacing w:val="5"/>
                <w:w w:val="95"/>
                <w:sz w:val="21"/>
              </w:rPr>
              <w:t>实施</w:t>
            </w:r>
            <w:r>
              <w:rPr>
                <w:rFonts w:ascii="Times New Roman" w:eastAsia="Times New Roman" w:hAnsi="Times New Roman"/>
                <w:spacing w:val="5"/>
                <w:w w:val="95"/>
                <w:sz w:val="21"/>
              </w:rPr>
              <w:t>“</w:t>
            </w:r>
            <w:r>
              <w:rPr>
                <w:spacing w:val="5"/>
                <w:w w:val="95"/>
                <w:sz w:val="21"/>
              </w:rPr>
              <w:t>散乱污</w:t>
            </w:r>
            <w:r>
              <w:rPr>
                <w:rFonts w:ascii="Times New Roman" w:eastAsia="Times New Roman" w:hAnsi="Times New Roman"/>
                <w:spacing w:val="3"/>
                <w:w w:val="95"/>
                <w:sz w:val="21"/>
              </w:rPr>
              <w:t>”</w:t>
            </w:r>
            <w:r>
              <w:rPr>
                <w:spacing w:val="4"/>
                <w:w w:val="95"/>
                <w:sz w:val="21"/>
              </w:rPr>
              <w:t>企业动态清零，按照</w:t>
            </w:r>
            <w:r>
              <w:rPr>
                <w:rFonts w:ascii="Times New Roman" w:eastAsia="Times New Roman" w:hAnsi="Times New Roman"/>
                <w:spacing w:val="5"/>
                <w:w w:val="95"/>
                <w:sz w:val="21"/>
              </w:rPr>
              <w:t>“</w:t>
            </w:r>
            <w:r>
              <w:rPr>
                <w:spacing w:val="-3"/>
                <w:w w:val="95"/>
                <w:sz w:val="21"/>
              </w:rPr>
              <w:t>发现</w:t>
            </w:r>
            <w:r>
              <w:rPr>
                <w:spacing w:val="3"/>
                <w:w w:val="95"/>
                <w:sz w:val="21"/>
              </w:rPr>
              <w:t>一起、处置一起</w:t>
            </w:r>
            <w:r>
              <w:rPr>
                <w:rFonts w:ascii="Times New Roman" w:eastAsia="Times New Roman" w:hAnsi="Times New Roman"/>
                <w:spacing w:val="5"/>
                <w:w w:val="95"/>
                <w:sz w:val="21"/>
              </w:rPr>
              <w:t>”</w:t>
            </w:r>
            <w:r>
              <w:rPr>
                <w:spacing w:val="2"/>
                <w:w w:val="95"/>
                <w:sz w:val="21"/>
              </w:rPr>
              <w:t xml:space="preserve">的原则，实施分类整治。各 </w:t>
            </w:r>
            <w:r>
              <w:rPr>
                <w:spacing w:val="-3"/>
                <w:w w:val="95"/>
                <w:sz w:val="21"/>
              </w:rPr>
              <w:t xml:space="preserve">市要制定实施方案，重点围绕再生橡胶、废旧 </w:t>
            </w:r>
            <w:r>
              <w:rPr>
                <w:spacing w:val="-8"/>
                <w:w w:val="95"/>
                <w:sz w:val="21"/>
              </w:rPr>
              <w:t xml:space="preserve">塑料再生、砖瓦、石灰、石膏等行业，对生产 </w:t>
            </w:r>
            <w:r>
              <w:rPr>
                <w:spacing w:val="-11"/>
                <w:w w:val="95"/>
                <w:sz w:val="21"/>
              </w:rPr>
              <w:t>工艺装备进行筛查，按照有关法律法规和程序</w:t>
            </w:r>
          </w:p>
          <w:p>
            <w:pPr>
              <w:pStyle w:val="TableParagraph"/>
              <w:spacing w:before="3" w:line="246" w:lineRule="exact"/>
              <w:ind w:left="111"/>
              <w:rPr>
                <w:sz w:val="21"/>
              </w:rPr>
            </w:pPr>
            <w:r>
              <w:rPr>
                <w:sz w:val="21"/>
              </w:rPr>
              <w:t>要求，推动低效落后产能退出。</w:t>
            </w:r>
          </w:p>
        </w:tc>
        <w:tc>
          <w:tcPr>
            <w:tcW w:w="2051" w:type="dxa"/>
            <w:tcBorders>
              <w:top w:val="single" w:sz="12" w:space="0" w:color="000000"/>
              <w:left w:val="single" w:sz="4" w:space="0" w:color="000000"/>
              <w:bottom w:val="single" w:sz="4" w:space="0" w:color="000000"/>
              <w:right w:val="single" w:sz="4" w:space="0" w:color="000000"/>
            </w:tcBorders>
          </w:tcPr>
          <w:p>
            <w:pPr>
              <w:pStyle w:val="TableParagraph"/>
              <w:spacing w:before="1"/>
              <w:ind w:left="113"/>
              <w:rPr>
                <w:sz w:val="21"/>
              </w:rPr>
            </w:pPr>
            <w:r>
              <w:rPr>
                <w:sz w:val="21"/>
              </w:rPr>
              <w:t>符合。</w:t>
            </w:r>
          </w:p>
          <w:p>
            <w:pPr>
              <w:pStyle w:val="TableParagraph"/>
              <w:spacing w:before="3" w:line="242" w:lineRule="auto"/>
              <w:ind w:left="113" w:right="36"/>
              <w:jc w:val="both"/>
              <w:rPr>
                <w:sz w:val="21"/>
              </w:rPr>
            </w:pPr>
            <w:r>
              <w:rPr>
                <w:sz w:val="21"/>
              </w:rPr>
              <w:t>本项目为新建项目， 还未建设，目前正在办理环评手续，不属于散乱污行业，不属</w:t>
            </w:r>
          </w:p>
          <w:p>
            <w:pPr>
              <w:pStyle w:val="TableParagraph"/>
              <w:spacing w:before="2" w:line="246" w:lineRule="exact"/>
              <w:ind w:left="113"/>
              <w:rPr>
                <w:sz w:val="21"/>
              </w:rPr>
            </w:pPr>
            <w:r>
              <w:rPr>
                <w:sz w:val="21"/>
              </w:rPr>
              <w:t>于左侧所列情况。</w:t>
            </w:r>
          </w:p>
        </w:tc>
        <w:tc>
          <w:tcPr>
            <w:tcW w:w="113" w:type="dxa"/>
            <w:tcBorders>
              <w:left w:val="single" w:sz="4" w:space="0" w:color="000000"/>
              <w:bottom w:val="nil"/>
            </w:tcBorders>
          </w:tcPr>
          <w:p>
            <w:pPr>
              <w:pStyle w:val="TableParagraph"/>
              <w:rPr>
                <w:rFonts w:ascii="Times New Roman"/>
                <w:sz w:val="20"/>
              </w:rPr>
            </w:pPr>
          </w:p>
        </w:tc>
      </w:tr>
      <w:tr>
        <w:tblPrEx>
          <w:tblW w:w="0" w:type="auto"/>
          <w:tblInd w:w="188" w:type="dxa"/>
          <w:tblLayout w:type="fixed"/>
          <w:tblCellMar>
            <w:top w:w="0" w:type="dxa"/>
            <w:left w:w="0" w:type="dxa"/>
            <w:bottom w:w="0" w:type="dxa"/>
            <w:right w:w="0" w:type="dxa"/>
          </w:tblCellMar>
        </w:tblPrEx>
        <w:trPr>
          <w:trHeight w:val="1078"/>
        </w:trPr>
        <w:tc>
          <w:tcPr>
            <w:tcW w:w="690"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659" w:type="dxa"/>
            <w:vMerge/>
            <w:tcBorders>
              <w:top w:val="nil"/>
              <w:left w:val="single" w:sz="4" w:space="0" w:color="000000"/>
              <w:bottom w:val="single" w:sz="4" w:space="0" w:color="000000"/>
              <w:right w:val="single" w:sz="4" w:space="0" w:color="000000"/>
            </w:tcBorders>
          </w:tcPr>
          <w:p>
            <w:pPr>
              <w:rPr>
                <w:sz w:val="2"/>
                <w:szCs w:val="2"/>
              </w:rPr>
            </w:pPr>
          </w:p>
        </w:tc>
        <w:tc>
          <w:tcPr>
            <w:tcW w:w="880" w:type="dxa"/>
            <w:vMerge w:val="restart"/>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1"/>
              <w:rPr>
                <w:rFonts w:ascii="Times New Roman"/>
                <w:sz w:val="27"/>
              </w:rPr>
            </w:pPr>
          </w:p>
          <w:p>
            <w:pPr>
              <w:pStyle w:val="TableParagraph"/>
              <w:spacing w:line="242" w:lineRule="auto"/>
              <w:ind w:left="113" w:right="92"/>
              <w:jc w:val="both"/>
              <w:rPr>
                <w:sz w:val="21"/>
              </w:rPr>
            </w:pPr>
            <w:r>
              <w:rPr>
                <w:sz w:val="21"/>
              </w:rPr>
              <w:t>（</w:t>
            </w:r>
            <w:r>
              <w:rPr>
                <w:spacing w:val="-37"/>
                <w:sz w:val="21"/>
              </w:rPr>
              <w:t xml:space="preserve"> 四</w:t>
            </w:r>
            <w:r>
              <w:rPr>
                <w:spacing w:val="-17"/>
                <w:sz w:val="21"/>
              </w:rPr>
              <w:t xml:space="preserve">） </w:t>
            </w:r>
            <w:r>
              <w:rPr>
                <w:spacing w:val="5"/>
                <w:sz w:val="21"/>
              </w:rPr>
              <w:t>严控重点行业新增产</w:t>
            </w:r>
            <w:r>
              <w:rPr>
                <w:sz w:val="21"/>
              </w:rPr>
              <w:t>能。</w:t>
            </w:r>
          </w:p>
        </w:tc>
        <w:tc>
          <w:tcPr>
            <w:tcW w:w="4364"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1" w:right="92" w:firstLine="420"/>
              <w:jc w:val="both"/>
              <w:rPr>
                <w:sz w:val="21"/>
              </w:rPr>
            </w:pPr>
            <w:r>
              <w:rPr>
                <w:spacing w:val="8"/>
                <w:w w:val="95"/>
                <w:sz w:val="21"/>
              </w:rPr>
              <w:t xml:space="preserve">重大项目建设，必须首先满足环境质量  </w:t>
            </w:r>
            <w:r>
              <w:rPr>
                <w:rFonts w:ascii="Times New Roman" w:eastAsia="Times New Roman" w:hAnsi="Times New Roman"/>
                <w:spacing w:val="8"/>
                <w:w w:val="95"/>
                <w:sz w:val="21"/>
              </w:rPr>
              <w:t>“</w:t>
            </w:r>
            <w:r>
              <w:rPr>
                <w:w w:val="95"/>
                <w:sz w:val="21"/>
              </w:rPr>
              <w:t>只能更好，不能变坏</w:t>
            </w:r>
            <w:r>
              <w:rPr>
                <w:rFonts w:ascii="Times New Roman" w:eastAsia="Times New Roman" w:hAnsi="Times New Roman"/>
                <w:w w:val="95"/>
                <w:sz w:val="21"/>
              </w:rPr>
              <w:t>”</w:t>
            </w:r>
            <w:r>
              <w:rPr>
                <w:spacing w:val="-4"/>
                <w:w w:val="95"/>
                <w:sz w:val="21"/>
              </w:rPr>
              <w:t>的底线，严格落实污染 物排放</w:t>
            </w:r>
            <w:r>
              <w:rPr>
                <w:rFonts w:ascii="Times New Roman" w:eastAsia="Times New Roman" w:hAnsi="Times New Roman"/>
                <w:spacing w:val="-4"/>
                <w:w w:val="95"/>
                <w:sz w:val="21"/>
              </w:rPr>
              <w:t>“</w:t>
            </w:r>
            <w:r>
              <w:rPr>
                <w:spacing w:val="-8"/>
                <w:w w:val="95"/>
                <w:sz w:val="21"/>
              </w:rPr>
              <w:t>减量替代是原则，等量替代是例外</w:t>
            </w:r>
            <w:r>
              <w:rPr>
                <w:rFonts w:ascii="Times New Roman" w:eastAsia="Times New Roman" w:hAnsi="Times New Roman"/>
                <w:w w:val="95"/>
                <w:sz w:val="21"/>
              </w:rPr>
              <w:t>”</w:t>
            </w:r>
            <w:r>
              <w:rPr>
                <w:w w:val="95"/>
                <w:sz w:val="21"/>
              </w:rPr>
              <w:t>的</w:t>
            </w:r>
          </w:p>
          <w:p>
            <w:pPr>
              <w:pStyle w:val="TableParagraph"/>
              <w:spacing w:line="246" w:lineRule="exact"/>
              <w:ind w:left="111"/>
              <w:rPr>
                <w:sz w:val="21"/>
              </w:rPr>
            </w:pPr>
            <w:r>
              <w:rPr>
                <w:sz w:val="21"/>
              </w:rPr>
              <w:t>总量控制刚性要求。</w:t>
            </w:r>
          </w:p>
        </w:tc>
        <w:tc>
          <w:tcPr>
            <w:tcW w:w="2051"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3" w:right="94"/>
              <w:jc w:val="both"/>
              <w:rPr>
                <w:sz w:val="21"/>
              </w:rPr>
            </w:pPr>
            <w:r>
              <w:rPr>
                <w:spacing w:val="-9"/>
                <w:sz w:val="21"/>
              </w:rPr>
              <w:t>符合。本项目不属于重大项目，总量指标正在申请，对周围环</w:t>
            </w:r>
          </w:p>
          <w:p>
            <w:pPr>
              <w:pStyle w:val="TableParagraph"/>
              <w:spacing w:line="246" w:lineRule="exact"/>
              <w:ind w:left="113"/>
              <w:rPr>
                <w:sz w:val="21"/>
              </w:rPr>
            </w:pPr>
            <w:r>
              <w:rPr>
                <w:sz w:val="21"/>
              </w:rPr>
              <w:t>境影响较小。</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188" w:type="dxa"/>
          <w:tblLayout w:type="fixed"/>
          <w:tblCellMar>
            <w:top w:w="0" w:type="dxa"/>
            <w:left w:w="0" w:type="dxa"/>
            <w:bottom w:w="0" w:type="dxa"/>
            <w:right w:w="0" w:type="dxa"/>
          </w:tblCellMar>
        </w:tblPrEx>
        <w:trPr>
          <w:trHeight w:val="1625"/>
        </w:trPr>
        <w:tc>
          <w:tcPr>
            <w:tcW w:w="690"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659" w:type="dxa"/>
            <w:vMerge/>
            <w:tcBorders>
              <w:top w:val="nil"/>
              <w:left w:val="single" w:sz="4" w:space="0" w:color="000000"/>
              <w:bottom w:val="single" w:sz="4" w:space="0" w:color="000000"/>
              <w:right w:val="single" w:sz="4" w:space="0" w:color="000000"/>
            </w:tcBorders>
          </w:tcPr>
          <w:p>
            <w:pPr>
              <w:rPr>
                <w:sz w:val="2"/>
                <w:szCs w:val="2"/>
              </w:rPr>
            </w:pPr>
          </w:p>
        </w:tc>
        <w:tc>
          <w:tcPr>
            <w:tcW w:w="880" w:type="dxa"/>
            <w:vMerge/>
            <w:tcBorders>
              <w:top w:val="nil"/>
              <w:left w:val="single" w:sz="4" w:space="0" w:color="000000"/>
              <w:bottom w:val="single" w:sz="4" w:space="0" w:color="000000"/>
              <w:right w:val="single" w:sz="4" w:space="0" w:color="000000"/>
            </w:tcBorders>
          </w:tcPr>
          <w:p>
            <w:pPr>
              <w:rPr>
                <w:sz w:val="2"/>
                <w:szCs w:val="2"/>
              </w:rPr>
            </w:pPr>
          </w:p>
        </w:tc>
        <w:tc>
          <w:tcPr>
            <w:tcW w:w="4364"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1" w:right="-15" w:firstLine="420"/>
              <w:rPr>
                <w:sz w:val="21"/>
              </w:rPr>
            </w:pPr>
            <w:r>
              <w:rPr>
                <w:spacing w:val="4"/>
                <w:sz w:val="21"/>
              </w:rPr>
              <w:t>按照国家相关产业政策，深入实施</w:t>
            </w:r>
            <w:r>
              <w:rPr>
                <w:rFonts w:ascii="Times New Roman" w:eastAsia="Times New Roman" w:hAnsi="Times New Roman"/>
                <w:spacing w:val="3"/>
                <w:sz w:val="21"/>
              </w:rPr>
              <w:t>“</w:t>
            </w:r>
            <w:r>
              <w:rPr>
                <w:spacing w:val="2"/>
                <w:sz w:val="21"/>
              </w:rPr>
              <w:t>四上</w:t>
            </w:r>
            <w:r>
              <w:rPr>
                <w:spacing w:val="12"/>
                <w:sz w:val="21"/>
              </w:rPr>
              <w:t>四压</w:t>
            </w:r>
            <w:r>
              <w:rPr>
                <w:rFonts w:ascii="Times New Roman" w:eastAsia="Times New Roman" w:hAnsi="Times New Roman"/>
                <w:spacing w:val="13"/>
                <w:sz w:val="21"/>
              </w:rPr>
              <w:t>”</w:t>
            </w:r>
            <w:r>
              <w:rPr>
                <w:spacing w:val="12"/>
                <w:sz w:val="21"/>
              </w:rPr>
              <w:t>，坚持</w:t>
            </w:r>
            <w:r>
              <w:rPr>
                <w:rFonts w:ascii="Times New Roman" w:eastAsia="Times New Roman" w:hAnsi="Times New Roman"/>
                <w:spacing w:val="10"/>
                <w:sz w:val="21"/>
              </w:rPr>
              <w:t>“</w:t>
            </w:r>
            <w:r>
              <w:rPr>
                <w:spacing w:val="11"/>
                <w:sz w:val="21"/>
              </w:rPr>
              <w:t>上新压旧</w:t>
            </w:r>
            <w:r>
              <w:rPr>
                <w:rFonts w:ascii="Times New Roman" w:eastAsia="Times New Roman" w:hAnsi="Times New Roman"/>
                <w:spacing w:val="6"/>
                <w:sz w:val="21"/>
              </w:rPr>
              <w:t>”“</w:t>
            </w:r>
            <w:r>
              <w:rPr>
                <w:spacing w:val="11"/>
                <w:sz w:val="21"/>
              </w:rPr>
              <w:t>上大压小</w:t>
            </w:r>
            <w:r>
              <w:rPr>
                <w:rFonts w:ascii="Times New Roman" w:eastAsia="Times New Roman" w:hAnsi="Times New Roman"/>
                <w:spacing w:val="6"/>
                <w:sz w:val="21"/>
              </w:rPr>
              <w:t>”“</w:t>
            </w:r>
            <w:r>
              <w:rPr>
                <w:spacing w:val="8"/>
                <w:sz w:val="21"/>
              </w:rPr>
              <w:t>上高压</w:t>
            </w:r>
            <w:r>
              <w:rPr>
                <w:spacing w:val="8"/>
                <w:w w:val="95"/>
                <w:sz w:val="21"/>
              </w:rPr>
              <w:t>低</w:t>
            </w:r>
            <w:r>
              <w:rPr>
                <w:rFonts w:ascii="Times New Roman" w:eastAsia="Times New Roman" w:hAnsi="Times New Roman"/>
                <w:spacing w:val="8"/>
                <w:w w:val="95"/>
                <w:sz w:val="21"/>
              </w:rPr>
              <w:t>”“</w:t>
            </w:r>
            <w:r>
              <w:rPr>
                <w:spacing w:val="8"/>
                <w:w w:val="95"/>
                <w:sz w:val="21"/>
              </w:rPr>
              <w:t>上整压散</w:t>
            </w:r>
            <w:r>
              <w:rPr>
                <w:rFonts w:ascii="Times New Roman" w:eastAsia="Times New Roman" w:hAnsi="Times New Roman"/>
                <w:spacing w:val="8"/>
                <w:w w:val="95"/>
                <w:sz w:val="21"/>
              </w:rPr>
              <w:t>”</w:t>
            </w:r>
            <w:r>
              <w:rPr>
                <w:spacing w:val="-4"/>
                <w:w w:val="95"/>
                <w:sz w:val="21"/>
              </w:rPr>
              <w:t xml:space="preserve">。对钢铁、地炼、焦化、煤电、 </w:t>
            </w:r>
            <w:r>
              <w:rPr>
                <w:spacing w:val="-8"/>
                <w:sz w:val="21"/>
              </w:rPr>
              <w:t>电解铝、水泥、轮胎、平板玻璃等重点行业实</w:t>
            </w:r>
            <w:r>
              <w:rPr>
                <w:spacing w:val="-10"/>
                <w:sz w:val="21"/>
              </w:rPr>
              <w:t>施产能总量控制，严格执行产能置换要求，确</w:t>
            </w:r>
          </w:p>
          <w:p>
            <w:pPr>
              <w:pStyle w:val="TableParagraph"/>
              <w:spacing w:line="247" w:lineRule="exact"/>
              <w:ind w:left="111"/>
              <w:rPr>
                <w:sz w:val="21"/>
              </w:rPr>
            </w:pPr>
            <w:r>
              <w:rPr>
                <w:sz w:val="21"/>
              </w:rPr>
              <w:t>保产能总量只减不增。</w:t>
            </w:r>
          </w:p>
        </w:tc>
        <w:tc>
          <w:tcPr>
            <w:tcW w:w="2051" w:type="dxa"/>
            <w:vMerge w:val="restart"/>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130"/>
              <w:ind w:left="113"/>
              <w:rPr>
                <w:sz w:val="21"/>
              </w:rPr>
            </w:pPr>
            <w:r>
              <w:rPr>
                <w:sz w:val="21"/>
              </w:rPr>
              <w:t>符合。</w:t>
            </w:r>
          </w:p>
          <w:p>
            <w:pPr>
              <w:pStyle w:val="TableParagraph"/>
              <w:spacing w:before="2" w:line="242" w:lineRule="auto"/>
              <w:ind w:left="113" w:right="91"/>
              <w:jc w:val="both"/>
              <w:rPr>
                <w:sz w:val="21"/>
              </w:rPr>
            </w:pPr>
            <w:r>
              <w:rPr>
                <w:sz w:val="21"/>
              </w:rPr>
              <w:t>本项目不属于左侧所列行业； 不属于</w:t>
            </w:r>
            <w:r>
              <w:rPr>
                <w:rFonts w:ascii="Times New Roman" w:eastAsia="Times New Roman" w:hAnsi="Times New Roman"/>
                <w:sz w:val="21"/>
              </w:rPr>
              <w:t>“</w:t>
            </w:r>
            <w:r>
              <w:rPr>
                <w:sz w:val="21"/>
              </w:rPr>
              <w:t>两高</w:t>
            </w:r>
            <w:r>
              <w:rPr>
                <w:rFonts w:ascii="Times New Roman" w:eastAsia="Times New Roman" w:hAnsi="Times New Roman"/>
                <w:sz w:val="21"/>
              </w:rPr>
              <w:t>”</w:t>
            </w:r>
            <w:r>
              <w:rPr>
                <w:sz w:val="21"/>
              </w:rPr>
              <w:t>项目。</w:t>
            </w:r>
          </w:p>
        </w:tc>
        <w:tc>
          <w:tcPr>
            <w:tcW w:w="113" w:type="dxa"/>
            <w:vMerge w:val="restart"/>
            <w:tcBorders>
              <w:top w:val="nil"/>
              <w:left w:val="single" w:sz="4" w:space="0" w:color="000000"/>
              <w:bottom w:val="nil"/>
            </w:tcBorders>
          </w:tcPr>
          <w:p>
            <w:pPr>
              <w:pStyle w:val="TableParagraph"/>
              <w:rPr>
                <w:rFonts w:ascii="Times New Roman"/>
                <w:sz w:val="20"/>
              </w:rPr>
            </w:pPr>
          </w:p>
        </w:tc>
      </w:tr>
      <w:tr>
        <w:tblPrEx>
          <w:tblW w:w="0" w:type="auto"/>
          <w:tblInd w:w="188" w:type="dxa"/>
          <w:tblLayout w:type="fixed"/>
          <w:tblCellMar>
            <w:top w:w="0" w:type="dxa"/>
            <w:left w:w="0" w:type="dxa"/>
            <w:bottom w:w="0" w:type="dxa"/>
            <w:right w:w="0" w:type="dxa"/>
          </w:tblCellMar>
        </w:tblPrEx>
        <w:trPr>
          <w:trHeight w:val="534"/>
        </w:trPr>
        <w:tc>
          <w:tcPr>
            <w:tcW w:w="690"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659" w:type="dxa"/>
            <w:vMerge/>
            <w:tcBorders>
              <w:top w:val="nil"/>
              <w:left w:val="single" w:sz="4" w:space="0" w:color="000000"/>
              <w:bottom w:val="single" w:sz="4" w:space="0" w:color="000000"/>
              <w:right w:val="single" w:sz="4" w:space="0" w:color="000000"/>
            </w:tcBorders>
          </w:tcPr>
          <w:p>
            <w:pPr>
              <w:rPr>
                <w:sz w:val="2"/>
                <w:szCs w:val="2"/>
              </w:rPr>
            </w:pPr>
          </w:p>
        </w:tc>
        <w:tc>
          <w:tcPr>
            <w:tcW w:w="880" w:type="dxa"/>
            <w:vMerge/>
            <w:tcBorders>
              <w:top w:val="nil"/>
              <w:left w:val="single" w:sz="4" w:space="0" w:color="000000"/>
              <w:bottom w:val="single" w:sz="4" w:space="0" w:color="000000"/>
              <w:right w:val="single" w:sz="4" w:space="0" w:color="000000"/>
            </w:tcBorders>
          </w:tcPr>
          <w:p>
            <w:pPr>
              <w:rPr>
                <w:sz w:val="2"/>
                <w:szCs w:val="2"/>
              </w:rPr>
            </w:pPr>
          </w:p>
        </w:tc>
        <w:tc>
          <w:tcPr>
            <w:tcW w:w="4364" w:type="dxa"/>
            <w:tcBorders>
              <w:top w:val="single" w:sz="4" w:space="0" w:color="000000"/>
              <w:left w:val="single" w:sz="4" w:space="0" w:color="000000"/>
              <w:bottom w:val="single" w:sz="4" w:space="0" w:color="000000"/>
              <w:right w:val="single" w:sz="4" w:space="0" w:color="000000"/>
            </w:tcBorders>
          </w:tcPr>
          <w:p>
            <w:pPr>
              <w:pStyle w:val="TableParagraph"/>
              <w:spacing w:line="265" w:lineRule="exact"/>
              <w:ind w:left="531"/>
              <w:rPr>
                <w:sz w:val="21"/>
              </w:rPr>
            </w:pPr>
            <w:r>
              <w:rPr>
                <w:sz w:val="21"/>
              </w:rPr>
              <w:t>严格执行国家煤化工、铁合金等行业产能</w:t>
            </w:r>
          </w:p>
          <w:p>
            <w:pPr>
              <w:pStyle w:val="TableParagraph"/>
              <w:spacing w:before="2" w:line="247" w:lineRule="exact"/>
              <w:ind w:left="111"/>
              <w:rPr>
                <w:sz w:val="21"/>
              </w:rPr>
            </w:pPr>
            <w:r>
              <w:rPr>
                <w:sz w:val="21"/>
              </w:rPr>
              <w:t>控制或产能置换办法。</w:t>
            </w:r>
          </w:p>
        </w:tc>
        <w:tc>
          <w:tcPr>
            <w:tcW w:w="2051"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188" w:type="dxa"/>
          <w:tblLayout w:type="fixed"/>
          <w:tblCellMar>
            <w:top w:w="0" w:type="dxa"/>
            <w:left w:w="0" w:type="dxa"/>
            <w:bottom w:w="0" w:type="dxa"/>
            <w:right w:w="0" w:type="dxa"/>
          </w:tblCellMar>
        </w:tblPrEx>
        <w:trPr>
          <w:trHeight w:val="1352"/>
        </w:trPr>
        <w:tc>
          <w:tcPr>
            <w:tcW w:w="690"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659" w:type="dxa"/>
            <w:vMerge/>
            <w:tcBorders>
              <w:top w:val="nil"/>
              <w:left w:val="single" w:sz="4" w:space="0" w:color="000000"/>
              <w:bottom w:val="single" w:sz="4" w:space="0" w:color="000000"/>
              <w:right w:val="single" w:sz="4" w:space="0" w:color="000000"/>
            </w:tcBorders>
          </w:tcPr>
          <w:p>
            <w:pPr>
              <w:rPr>
                <w:sz w:val="2"/>
                <w:szCs w:val="2"/>
              </w:rPr>
            </w:pPr>
          </w:p>
        </w:tc>
        <w:tc>
          <w:tcPr>
            <w:tcW w:w="880" w:type="dxa"/>
            <w:vMerge/>
            <w:tcBorders>
              <w:top w:val="nil"/>
              <w:left w:val="single" w:sz="4" w:space="0" w:color="000000"/>
              <w:bottom w:val="single" w:sz="4" w:space="0" w:color="000000"/>
              <w:right w:val="single" w:sz="4" w:space="0" w:color="000000"/>
            </w:tcBorders>
          </w:tcPr>
          <w:p>
            <w:pPr>
              <w:rPr>
                <w:sz w:val="2"/>
                <w:szCs w:val="2"/>
              </w:rPr>
            </w:pPr>
          </w:p>
        </w:tc>
        <w:tc>
          <w:tcPr>
            <w:tcW w:w="4364"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1" w:right="92" w:firstLine="420"/>
              <w:jc w:val="both"/>
              <w:rPr>
                <w:sz w:val="21"/>
              </w:rPr>
            </w:pPr>
            <w:r>
              <w:rPr>
                <w:rFonts w:ascii="Times New Roman" w:eastAsia="Times New Roman" w:hAnsi="Times New Roman"/>
                <w:spacing w:val="10"/>
                <w:w w:val="95"/>
                <w:sz w:val="21"/>
              </w:rPr>
              <w:t>“</w:t>
            </w:r>
            <w:r>
              <w:rPr>
                <w:spacing w:val="11"/>
                <w:w w:val="95"/>
                <w:sz w:val="21"/>
              </w:rPr>
              <w:t>两高</w:t>
            </w:r>
            <w:r>
              <w:rPr>
                <w:rFonts w:ascii="Times New Roman" w:eastAsia="Times New Roman" w:hAnsi="Times New Roman"/>
                <w:spacing w:val="12"/>
                <w:w w:val="95"/>
                <w:sz w:val="21"/>
              </w:rPr>
              <w:t>”</w:t>
            </w:r>
            <w:r>
              <w:rPr>
                <w:spacing w:val="9"/>
                <w:w w:val="95"/>
                <w:sz w:val="21"/>
              </w:rPr>
              <w:t>项目建设做到产能减量、能耗减</w:t>
            </w:r>
            <w:r>
              <w:rPr>
                <w:spacing w:val="-7"/>
                <w:w w:val="95"/>
                <w:sz w:val="21"/>
              </w:rPr>
              <w:t xml:space="preserve">量、煤炭减量、碳排放减量和常规污染物减量 </w:t>
            </w:r>
            <w:r>
              <w:rPr>
                <w:spacing w:val="-7"/>
                <w:sz w:val="21"/>
              </w:rPr>
              <w:t>等</w:t>
            </w:r>
            <w:r>
              <w:rPr>
                <w:rFonts w:ascii="Times New Roman" w:eastAsia="Times New Roman" w:hAnsi="Times New Roman"/>
                <w:spacing w:val="-7"/>
                <w:sz w:val="21"/>
              </w:rPr>
              <w:t>“</w:t>
            </w:r>
            <w:r>
              <w:rPr>
                <w:spacing w:val="-7"/>
                <w:sz w:val="21"/>
              </w:rPr>
              <w:t>五个减量</w:t>
            </w:r>
            <w:r>
              <w:rPr>
                <w:rFonts w:ascii="Times New Roman" w:eastAsia="Times New Roman" w:hAnsi="Times New Roman"/>
                <w:spacing w:val="-15"/>
                <w:sz w:val="21"/>
              </w:rPr>
              <w:t>”</w:t>
            </w:r>
            <w:r>
              <w:rPr>
                <w:spacing w:val="-4"/>
                <w:sz w:val="21"/>
              </w:rPr>
              <w:t>，新建项目要按照规定实施减量</w:t>
            </w:r>
            <w:r>
              <w:rPr>
                <w:spacing w:val="-8"/>
                <w:w w:val="95"/>
                <w:sz w:val="21"/>
              </w:rPr>
              <w:t>替代，不符合要求的高耗能、高排放项目要坚</w:t>
            </w:r>
          </w:p>
          <w:p>
            <w:pPr>
              <w:pStyle w:val="TableParagraph"/>
              <w:spacing w:line="246" w:lineRule="exact"/>
              <w:ind w:left="111"/>
              <w:rPr>
                <w:sz w:val="21"/>
              </w:rPr>
            </w:pPr>
            <w:r>
              <w:rPr>
                <w:sz w:val="21"/>
              </w:rPr>
              <w:t>决拿下来。</w:t>
            </w:r>
          </w:p>
        </w:tc>
        <w:tc>
          <w:tcPr>
            <w:tcW w:w="2051"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188" w:type="dxa"/>
          <w:tblLayout w:type="fixed"/>
          <w:tblCellMar>
            <w:top w:w="0" w:type="dxa"/>
            <w:left w:w="0" w:type="dxa"/>
            <w:bottom w:w="0" w:type="dxa"/>
            <w:right w:w="0" w:type="dxa"/>
          </w:tblCellMar>
        </w:tblPrEx>
        <w:trPr>
          <w:trHeight w:val="535"/>
        </w:trPr>
        <w:tc>
          <w:tcPr>
            <w:tcW w:w="690"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659" w:type="dxa"/>
            <w:vMerge/>
            <w:tcBorders>
              <w:top w:val="nil"/>
              <w:left w:val="single" w:sz="4" w:space="0" w:color="000000"/>
              <w:bottom w:val="single" w:sz="4" w:space="0" w:color="000000"/>
              <w:right w:val="single" w:sz="4" w:space="0" w:color="000000"/>
            </w:tcBorders>
          </w:tcPr>
          <w:p>
            <w:pPr>
              <w:rPr>
                <w:sz w:val="2"/>
                <w:szCs w:val="2"/>
              </w:rPr>
            </w:pPr>
          </w:p>
        </w:tc>
        <w:tc>
          <w:tcPr>
            <w:tcW w:w="880" w:type="dxa"/>
            <w:vMerge/>
            <w:tcBorders>
              <w:top w:val="nil"/>
              <w:left w:val="single" w:sz="4" w:space="0" w:color="000000"/>
              <w:bottom w:val="single" w:sz="4" w:space="0" w:color="000000"/>
              <w:right w:val="single" w:sz="4" w:space="0" w:color="000000"/>
            </w:tcBorders>
          </w:tcPr>
          <w:p>
            <w:pPr>
              <w:rPr>
                <w:sz w:val="2"/>
                <w:szCs w:val="2"/>
              </w:rPr>
            </w:pPr>
          </w:p>
        </w:tc>
        <w:tc>
          <w:tcPr>
            <w:tcW w:w="4364" w:type="dxa"/>
            <w:tcBorders>
              <w:top w:val="single" w:sz="4" w:space="0" w:color="000000"/>
              <w:left w:val="single" w:sz="4" w:space="0" w:color="000000"/>
              <w:bottom w:val="single" w:sz="4" w:space="0" w:color="000000"/>
              <w:right w:val="single" w:sz="4" w:space="0" w:color="000000"/>
            </w:tcBorders>
          </w:tcPr>
          <w:p>
            <w:pPr>
              <w:pStyle w:val="TableParagraph"/>
              <w:spacing w:line="264" w:lineRule="exact"/>
              <w:ind w:left="531"/>
              <w:rPr>
                <w:sz w:val="21"/>
              </w:rPr>
            </w:pPr>
            <w:r>
              <w:rPr>
                <w:sz w:val="21"/>
              </w:rPr>
              <w:t>严禁新增水泥熟料、粉磨产能，严禁省外</w:t>
            </w:r>
          </w:p>
          <w:p>
            <w:pPr>
              <w:pStyle w:val="TableParagraph"/>
              <w:spacing w:before="2" w:line="249" w:lineRule="exact"/>
              <w:ind w:left="111"/>
              <w:rPr>
                <w:sz w:val="21"/>
              </w:rPr>
            </w:pPr>
            <w:r>
              <w:rPr>
                <w:sz w:val="21"/>
              </w:rPr>
              <w:t>水泥熟料、粉磨、焦化产能转入我省。</w:t>
            </w:r>
          </w:p>
        </w:tc>
        <w:tc>
          <w:tcPr>
            <w:tcW w:w="2051"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188" w:type="dxa"/>
          <w:tblLayout w:type="fixed"/>
          <w:tblCellMar>
            <w:top w:w="0" w:type="dxa"/>
            <w:left w:w="0" w:type="dxa"/>
            <w:bottom w:w="0" w:type="dxa"/>
            <w:right w:w="0" w:type="dxa"/>
          </w:tblCellMar>
        </w:tblPrEx>
        <w:trPr>
          <w:trHeight w:val="806"/>
        </w:trPr>
        <w:tc>
          <w:tcPr>
            <w:tcW w:w="690"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659" w:type="dxa"/>
            <w:vMerge/>
            <w:tcBorders>
              <w:top w:val="nil"/>
              <w:left w:val="single" w:sz="4" w:space="0" w:color="000000"/>
              <w:bottom w:val="single" w:sz="4" w:space="0" w:color="000000"/>
              <w:right w:val="single" w:sz="4" w:space="0" w:color="000000"/>
            </w:tcBorders>
          </w:tcPr>
          <w:p>
            <w:pPr>
              <w:rPr>
                <w:sz w:val="2"/>
                <w:szCs w:val="2"/>
              </w:rPr>
            </w:pPr>
          </w:p>
        </w:tc>
        <w:tc>
          <w:tcPr>
            <w:tcW w:w="880" w:type="dxa"/>
            <w:vMerge w:val="restart"/>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166" w:line="242" w:lineRule="auto"/>
              <w:ind w:left="113" w:right="92"/>
              <w:jc w:val="both"/>
              <w:rPr>
                <w:sz w:val="21"/>
              </w:rPr>
            </w:pPr>
            <w:r>
              <w:rPr>
                <w:sz w:val="21"/>
              </w:rPr>
              <w:t>（</w:t>
            </w:r>
            <w:r>
              <w:rPr>
                <w:spacing w:val="-37"/>
                <w:sz w:val="21"/>
              </w:rPr>
              <w:t xml:space="preserve"> 五</w:t>
            </w:r>
            <w:r>
              <w:rPr>
                <w:spacing w:val="-17"/>
                <w:sz w:val="21"/>
              </w:rPr>
              <w:t xml:space="preserve">） </w:t>
            </w:r>
            <w:r>
              <w:rPr>
                <w:spacing w:val="5"/>
                <w:sz w:val="21"/>
              </w:rPr>
              <w:t>推动绿色循环低碳改</w:t>
            </w:r>
            <w:r>
              <w:rPr>
                <w:sz w:val="21"/>
              </w:rPr>
              <w:t>造。</w:t>
            </w:r>
          </w:p>
        </w:tc>
        <w:tc>
          <w:tcPr>
            <w:tcW w:w="4364" w:type="dxa"/>
            <w:tcBorders>
              <w:top w:val="single" w:sz="4" w:space="0" w:color="000000"/>
              <w:left w:val="single" w:sz="4" w:space="0" w:color="000000"/>
              <w:bottom w:val="single" w:sz="4" w:space="0" w:color="000000"/>
              <w:right w:val="single" w:sz="4" w:space="0" w:color="000000"/>
            </w:tcBorders>
          </w:tcPr>
          <w:p>
            <w:pPr>
              <w:pStyle w:val="TableParagraph"/>
              <w:spacing w:line="263" w:lineRule="exact"/>
              <w:ind w:left="111" w:firstLine="420"/>
              <w:rPr>
                <w:sz w:val="21"/>
              </w:rPr>
            </w:pPr>
            <w:r>
              <w:rPr>
                <w:sz w:val="21"/>
              </w:rPr>
              <w:t>电力、钢铁、建材、有色、石化、化工等</w:t>
            </w:r>
          </w:p>
          <w:p>
            <w:pPr>
              <w:pStyle w:val="TableParagraph"/>
              <w:spacing w:before="3" w:line="270" w:lineRule="atLeast"/>
              <w:ind w:left="111" w:right="92"/>
              <w:rPr>
                <w:sz w:val="21"/>
              </w:rPr>
            </w:pPr>
            <w:r>
              <w:rPr>
                <w:spacing w:val="-5"/>
                <w:w w:val="95"/>
                <w:sz w:val="21"/>
              </w:rPr>
              <w:t xml:space="preserve">重点行业制定碳达峰目标，实施减污降碳协同 </w:t>
            </w:r>
            <w:r>
              <w:rPr>
                <w:spacing w:val="-5"/>
                <w:sz w:val="21"/>
              </w:rPr>
              <w:t>治理。</w:t>
            </w:r>
          </w:p>
        </w:tc>
        <w:tc>
          <w:tcPr>
            <w:tcW w:w="2051"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188" w:type="dxa"/>
          <w:tblLayout w:type="fixed"/>
          <w:tblCellMar>
            <w:top w:w="0" w:type="dxa"/>
            <w:left w:w="0" w:type="dxa"/>
            <w:bottom w:w="0" w:type="dxa"/>
            <w:right w:w="0" w:type="dxa"/>
          </w:tblCellMar>
        </w:tblPrEx>
        <w:trPr>
          <w:trHeight w:val="534"/>
        </w:trPr>
        <w:tc>
          <w:tcPr>
            <w:tcW w:w="690"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659" w:type="dxa"/>
            <w:vMerge/>
            <w:tcBorders>
              <w:top w:val="nil"/>
              <w:left w:val="single" w:sz="4" w:space="0" w:color="000000"/>
              <w:bottom w:val="single" w:sz="4" w:space="0" w:color="000000"/>
              <w:right w:val="single" w:sz="4" w:space="0" w:color="000000"/>
            </w:tcBorders>
          </w:tcPr>
          <w:p>
            <w:pPr>
              <w:rPr>
                <w:sz w:val="2"/>
                <w:szCs w:val="2"/>
              </w:rPr>
            </w:pPr>
          </w:p>
        </w:tc>
        <w:tc>
          <w:tcPr>
            <w:tcW w:w="880" w:type="dxa"/>
            <w:vMerge/>
            <w:tcBorders>
              <w:top w:val="nil"/>
              <w:left w:val="single" w:sz="4" w:space="0" w:color="000000"/>
              <w:bottom w:val="single" w:sz="4" w:space="0" w:color="000000"/>
              <w:right w:val="single" w:sz="4" w:space="0" w:color="000000"/>
            </w:tcBorders>
          </w:tcPr>
          <w:p>
            <w:pPr>
              <w:rPr>
                <w:sz w:val="2"/>
                <w:szCs w:val="2"/>
              </w:rPr>
            </w:pPr>
          </w:p>
        </w:tc>
        <w:tc>
          <w:tcPr>
            <w:tcW w:w="4364" w:type="dxa"/>
            <w:tcBorders>
              <w:top w:val="single" w:sz="4" w:space="0" w:color="000000"/>
              <w:left w:val="single" w:sz="4" w:space="0" w:color="000000"/>
              <w:bottom w:val="single" w:sz="4" w:space="0" w:color="000000"/>
              <w:right w:val="single" w:sz="4" w:space="0" w:color="000000"/>
            </w:tcBorders>
          </w:tcPr>
          <w:p>
            <w:pPr>
              <w:pStyle w:val="TableParagraph"/>
              <w:spacing w:line="264" w:lineRule="exact"/>
              <w:ind w:left="531" w:right="-15"/>
              <w:rPr>
                <w:sz w:val="21"/>
              </w:rPr>
            </w:pPr>
            <w:r>
              <w:rPr>
                <w:spacing w:val="-15"/>
                <w:w w:val="95"/>
                <w:sz w:val="21"/>
              </w:rPr>
              <w:t>优化整合钢铁、地炼、焦化、煤电、水泥、</w:t>
            </w:r>
          </w:p>
          <w:p>
            <w:pPr>
              <w:pStyle w:val="TableParagraph"/>
              <w:spacing w:before="2" w:line="248" w:lineRule="exact"/>
              <w:ind w:left="111"/>
              <w:rPr>
                <w:sz w:val="21"/>
              </w:rPr>
            </w:pPr>
            <w:r>
              <w:rPr>
                <w:sz w:val="21"/>
              </w:rPr>
              <w:t>轮胎、煤炭、化工等行业产能布局。</w:t>
            </w:r>
          </w:p>
        </w:tc>
        <w:tc>
          <w:tcPr>
            <w:tcW w:w="2051"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188" w:type="dxa"/>
          <w:tblLayout w:type="fixed"/>
          <w:tblCellMar>
            <w:top w:w="0" w:type="dxa"/>
            <w:left w:w="0" w:type="dxa"/>
            <w:bottom w:w="0" w:type="dxa"/>
            <w:right w:w="0" w:type="dxa"/>
          </w:tblCellMar>
        </w:tblPrEx>
        <w:trPr>
          <w:trHeight w:val="1896"/>
        </w:trPr>
        <w:tc>
          <w:tcPr>
            <w:tcW w:w="690"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659" w:type="dxa"/>
            <w:vMerge/>
            <w:tcBorders>
              <w:top w:val="nil"/>
              <w:left w:val="single" w:sz="4" w:space="0" w:color="000000"/>
              <w:bottom w:val="single" w:sz="4" w:space="0" w:color="000000"/>
              <w:right w:val="single" w:sz="4" w:space="0" w:color="000000"/>
            </w:tcBorders>
          </w:tcPr>
          <w:p>
            <w:pPr>
              <w:rPr>
                <w:sz w:val="2"/>
                <w:szCs w:val="2"/>
              </w:rPr>
            </w:pPr>
          </w:p>
        </w:tc>
        <w:tc>
          <w:tcPr>
            <w:tcW w:w="880" w:type="dxa"/>
            <w:vMerge/>
            <w:tcBorders>
              <w:top w:val="nil"/>
              <w:left w:val="single" w:sz="4" w:space="0" w:color="000000"/>
              <w:bottom w:val="single" w:sz="4" w:space="0" w:color="000000"/>
              <w:right w:val="single" w:sz="4" w:space="0" w:color="000000"/>
            </w:tcBorders>
          </w:tcPr>
          <w:p>
            <w:pPr>
              <w:rPr>
                <w:sz w:val="2"/>
                <w:szCs w:val="2"/>
              </w:rPr>
            </w:pPr>
          </w:p>
        </w:tc>
        <w:tc>
          <w:tcPr>
            <w:tcW w:w="4364" w:type="dxa"/>
            <w:tcBorders>
              <w:top w:val="single" w:sz="4" w:space="0" w:color="000000"/>
              <w:left w:val="single" w:sz="4" w:space="0" w:color="000000"/>
              <w:bottom w:val="single" w:sz="4" w:space="0" w:color="000000"/>
              <w:right w:val="single" w:sz="4" w:space="0" w:color="000000"/>
            </w:tcBorders>
          </w:tcPr>
          <w:p>
            <w:pPr>
              <w:pStyle w:val="TableParagraph"/>
              <w:spacing w:before="4"/>
              <w:rPr>
                <w:rFonts w:ascii="Times New Roman"/>
                <w:sz w:val="23"/>
              </w:rPr>
            </w:pPr>
          </w:p>
          <w:p>
            <w:pPr>
              <w:pStyle w:val="TableParagraph"/>
              <w:spacing w:line="242" w:lineRule="auto"/>
              <w:ind w:left="111" w:right="65" w:firstLine="420"/>
              <w:jc w:val="both"/>
              <w:rPr>
                <w:sz w:val="21"/>
              </w:rPr>
            </w:pPr>
            <w:r>
              <w:rPr>
                <w:w w:val="95"/>
                <w:sz w:val="21"/>
              </w:rPr>
              <w:t>将</w:t>
            </w:r>
            <w:r>
              <w:rPr>
                <w:rFonts w:ascii="Times New Roman" w:eastAsia="Times New Roman" w:hAnsi="Times New Roman"/>
                <w:w w:val="95"/>
                <w:sz w:val="21"/>
              </w:rPr>
              <w:t>“</w:t>
            </w:r>
            <w:r>
              <w:rPr>
                <w:w w:val="95"/>
                <w:sz w:val="21"/>
              </w:rPr>
              <w:t>三线一单</w:t>
            </w:r>
            <w:r>
              <w:rPr>
                <w:rFonts w:ascii="Times New Roman" w:eastAsia="Times New Roman" w:hAnsi="Times New Roman"/>
                <w:w w:val="95"/>
                <w:sz w:val="21"/>
              </w:rPr>
              <w:t>”</w:t>
            </w:r>
            <w:r>
              <w:rPr>
                <w:w w:val="95"/>
                <w:sz w:val="21"/>
              </w:rPr>
              <w:t xml:space="preserve">作为综合决策的前提条件， </w:t>
            </w:r>
            <w:r>
              <w:rPr>
                <w:spacing w:val="-6"/>
                <w:sz w:val="21"/>
              </w:rPr>
              <w:t>加强在政策制定、环境准入、园区管理、执法</w:t>
            </w:r>
            <w:r>
              <w:rPr>
                <w:spacing w:val="-10"/>
                <w:sz w:val="21"/>
              </w:rPr>
              <w:t>监管等方面的应用，作为区域资源开发、产业</w:t>
            </w:r>
            <w:r>
              <w:rPr>
                <w:spacing w:val="-12"/>
                <w:sz w:val="21"/>
              </w:rPr>
              <w:t>布局和结构调整、城镇建设、重大项目选址和审批的重要依据。</w:t>
            </w:r>
          </w:p>
        </w:tc>
        <w:tc>
          <w:tcPr>
            <w:tcW w:w="2051" w:type="dxa"/>
            <w:tcBorders>
              <w:top w:val="single" w:sz="4" w:space="0" w:color="000000"/>
              <w:left w:val="single" w:sz="4" w:space="0" w:color="000000"/>
              <w:bottom w:val="single" w:sz="4" w:space="0" w:color="000000"/>
              <w:right w:val="single" w:sz="4" w:space="0" w:color="000000"/>
            </w:tcBorders>
          </w:tcPr>
          <w:p>
            <w:pPr>
              <w:pStyle w:val="TableParagraph"/>
              <w:spacing w:line="265" w:lineRule="exact"/>
              <w:ind w:left="113"/>
              <w:rPr>
                <w:sz w:val="21"/>
              </w:rPr>
            </w:pPr>
            <w:r>
              <w:rPr>
                <w:sz w:val="21"/>
              </w:rPr>
              <w:t>符合。</w:t>
            </w:r>
          </w:p>
          <w:p>
            <w:pPr>
              <w:pStyle w:val="TableParagraph"/>
              <w:spacing w:before="4" w:line="242" w:lineRule="auto"/>
              <w:ind w:left="113" w:right="91"/>
              <w:jc w:val="both"/>
              <w:rPr>
                <w:sz w:val="21"/>
              </w:rPr>
            </w:pPr>
            <w:r>
              <w:rPr>
                <w:spacing w:val="16"/>
                <w:sz w:val="21"/>
              </w:rPr>
              <w:t>拟建项目符合当地</w:t>
            </w:r>
            <w:r>
              <w:rPr>
                <w:rFonts w:ascii="Times New Roman" w:eastAsia="Times New Roman" w:hAnsi="Times New Roman"/>
                <w:sz w:val="21"/>
              </w:rPr>
              <w:t>“</w:t>
            </w:r>
            <w:r>
              <w:rPr>
                <w:sz w:val="21"/>
              </w:rPr>
              <w:t>三线一单</w:t>
            </w:r>
            <w:r>
              <w:rPr>
                <w:rFonts w:ascii="Times New Roman" w:eastAsia="Times New Roman" w:hAnsi="Times New Roman"/>
                <w:sz w:val="21"/>
              </w:rPr>
              <w:t>”</w:t>
            </w:r>
            <w:r>
              <w:rPr>
                <w:spacing w:val="-11"/>
                <w:sz w:val="21"/>
              </w:rPr>
              <w:t>要求；根</w:t>
            </w:r>
            <w:r>
              <w:rPr>
                <w:spacing w:val="17"/>
                <w:sz w:val="21"/>
              </w:rPr>
              <w:t>据宁津县城市总体</w:t>
            </w:r>
            <w:r>
              <w:rPr>
                <w:spacing w:val="-9"/>
                <w:sz w:val="21"/>
              </w:rPr>
              <w:t>规划，拟建项目为工业用地，符合当地政</w:t>
            </w:r>
          </w:p>
          <w:p>
            <w:pPr>
              <w:pStyle w:val="TableParagraph"/>
              <w:spacing w:before="2" w:line="247" w:lineRule="exact"/>
              <w:ind w:left="113"/>
              <w:rPr>
                <w:sz w:val="21"/>
              </w:rPr>
            </w:pPr>
            <w:r>
              <w:rPr>
                <w:sz w:val="21"/>
              </w:rPr>
              <w:t>策。</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188" w:type="dxa"/>
          <w:tblLayout w:type="fixed"/>
          <w:tblCellMar>
            <w:top w:w="0" w:type="dxa"/>
            <w:left w:w="0" w:type="dxa"/>
            <w:bottom w:w="0" w:type="dxa"/>
            <w:right w:w="0" w:type="dxa"/>
          </w:tblCellMar>
        </w:tblPrEx>
        <w:trPr>
          <w:trHeight w:val="1351"/>
        </w:trPr>
        <w:tc>
          <w:tcPr>
            <w:tcW w:w="690"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659" w:type="dxa"/>
            <w:vMerge/>
            <w:tcBorders>
              <w:top w:val="nil"/>
              <w:left w:val="single" w:sz="4" w:space="0" w:color="000000"/>
              <w:bottom w:val="single" w:sz="4" w:space="0" w:color="000000"/>
              <w:right w:val="single" w:sz="4" w:space="0" w:color="000000"/>
            </w:tcBorders>
          </w:tcPr>
          <w:p>
            <w:pPr>
              <w:rPr>
                <w:sz w:val="2"/>
                <w:szCs w:val="2"/>
              </w:rPr>
            </w:pPr>
          </w:p>
        </w:tc>
        <w:tc>
          <w:tcPr>
            <w:tcW w:w="880" w:type="dxa"/>
            <w:vMerge/>
            <w:tcBorders>
              <w:top w:val="nil"/>
              <w:left w:val="single" w:sz="4" w:space="0" w:color="000000"/>
              <w:bottom w:val="single" w:sz="4" w:space="0" w:color="000000"/>
              <w:right w:val="single" w:sz="4" w:space="0" w:color="000000"/>
            </w:tcBorders>
          </w:tcPr>
          <w:p>
            <w:pPr>
              <w:rPr>
                <w:sz w:val="2"/>
                <w:szCs w:val="2"/>
              </w:rPr>
            </w:pPr>
          </w:p>
        </w:tc>
        <w:tc>
          <w:tcPr>
            <w:tcW w:w="4364"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1" w:right="-15" w:firstLine="420"/>
              <w:jc w:val="both"/>
              <w:rPr>
                <w:sz w:val="21"/>
              </w:rPr>
            </w:pPr>
            <w:r>
              <w:rPr>
                <w:spacing w:val="-12"/>
                <w:sz w:val="21"/>
              </w:rPr>
              <w:t>实施重点行业清洁化改造。以钢铁、焦化、铸造、建材、有色、石化、化工、工业涂装、包装印刷等行业为重点，开展全流程清洁化、</w:t>
            </w:r>
            <w:r>
              <w:rPr>
                <w:spacing w:val="-10"/>
                <w:sz w:val="21"/>
              </w:rPr>
              <w:t>循环化、低碳化改造，促进传统产业绿色转型</w:t>
            </w:r>
          </w:p>
          <w:p>
            <w:pPr>
              <w:pStyle w:val="TableParagraph"/>
              <w:spacing w:line="248" w:lineRule="exact"/>
              <w:ind w:left="111"/>
              <w:rPr>
                <w:sz w:val="21"/>
              </w:rPr>
            </w:pPr>
            <w:r>
              <w:rPr>
                <w:sz w:val="21"/>
              </w:rPr>
              <w:t>升级。</w:t>
            </w:r>
          </w:p>
        </w:tc>
        <w:tc>
          <w:tcPr>
            <w:tcW w:w="2051" w:type="dxa"/>
            <w:vMerge w:val="restart"/>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8"/>
              <w:rPr>
                <w:rFonts w:ascii="Times New Roman"/>
                <w:sz w:val="22"/>
              </w:rPr>
            </w:pPr>
          </w:p>
          <w:p>
            <w:pPr>
              <w:pStyle w:val="TableParagraph"/>
              <w:ind w:left="113"/>
              <w:rPr>
                <w:sz w:val="21"/>
              </w:rPr>
            </w:pPr>
            <w:r>
              <w:rPr>
                <w:sz w:val="21"/>
              </w:rPr>
              <w:t>符合。</w:t>
            </w:r>
          </w:p>
          <w:p>
            <w:pPr>
              <w:pStyle w:val="TableParagraph"/>
              <w:spacing w:before="5" w:line="242" w:lineRule="auto"/>
              <w:ind w:left="113" w:right="91"/>
              <w:jc w:val="both"/>
              <w:rPr>
                <w:sz w:val="21"/>
              </w:rPr>
            </w:pPr>
            <w:r>
              <w:rPr>
                <w:spacing w:val="16"/>
                <w:sz w:val="21"/>
              </w:rPr>
              <w:t>本项目不属于左侧</w:t>
            </w:r>
            <w:r>
              <w:rPr>
                <w:spacing w:val="-9"/>
                <w:sz w:val="21"/>
              </w:rPr>
              <w:t>所列行业，不建设锅</w:t>
            </w:r>
            <w:r>
              <w:rPr>
                <w:sz w:val="21"/>
              </w:rPr>
              <w:t>炉，不使用煤炭。</w:t>
            </w:r>
          </w:p>
        </w:tc>
        <w:tc>
          <w:tcPr>
            <w:tcW w:w="113" w:type="dxa"/>
            <w:vMerge w:val="restart"/>
            <w:tcBorders>
              <w:top w:val="nil"/>
              <w:left w:val="single" w:sz="4" w:space="0" w:color="000000"/>
              <w:bottom w:val="nil"/>
            </w:tcBorders>
          </w:tcPr>
          <w:p>
            <w:pPr>
              <w:pStyle w:val="TableParagraph"/>
              <w:rPr>
                <w:rFonts w:ascii="Times New Roman"/>
                <w:sz w:val="20"/>
              </w:rPr>
            </w:pPr>
          </w:p>
        </w:tc>
      </w:tr>
      <w:tr>
        <w:tblPrEx>
          <w:tblW w:w="0" w:type="auto"/>
          <w:tblInd w:w="188" w:type="dxa"/>
          <w:tblLayout w:type="fixed"/>
          <w:tblCellMar>
            <w:top w:w="0" w:type="dxa"/>
            <w:left w:w="0" w:type="dxa"/>
            <w:bottom w:w="0" w:type="dxa"/>
            <w:right w:w="0" w:type="dxa"/>
          </w:tblCellMar>
        </w:tblPrEx>
        <w:trPr>
          <w:trHeight w:val="1622"/>
        </w:trPr>
        <w:tc>
          <w:tcPr>
            <w:tcW w:w="690"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659" w:type="dxa"/>
            <w:vMerge/>
            <w:tcBorders>
              <w:top w:val="nil"/>
              <w:left w:val="single" w:sz="4" w:space="0" w:color="000000"/>
              <w:bottom w:val="single" w:sz="4" w:space="0" w:color="000000"/>
              <w:right w:val="single" w:sz="4" w:space="0" w:color="000000"/>
            </w:tcBorders>
          </w:tcPr>
          <w:p>
            <w:pPr>
              <w:rPr>
                <w:sz w:val="2"/>
                <w:szCs w:val="2"/>
              </w:rPr>
            </w:pPr>
          </w:p>
        </w:tc>
        <w:tc>
          <w:tcPr>
            <w:tcW w:w="880" w:type="dxa"/>
            <w:vMerge/>
            <w:tcBorders>
              <w:top w:val="nil"/>
              <w:left w:val="single" w:sz="4" w:space="0" w:color="000000"/>
              <w:bottom w:val="single" w:sz="4" w:space="0" w:color="000000"/>
              <w:right w:val="single" w:sz="4" w:space="0" w:color="000000"/>
            </w:tcBorders>
          </w:tcPr>
          <w:p>
            <w:pPr>
              <w:rPr>
                <w:sz w:val="2"/>
                <w:szCs w:val="2"/>
              </w:rPr>
            </w:pPr>
          </w:p>
        </w:tc>
        <w:tc>
          <w:tcPr>
            <w:tcW w:w="4364"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1" w:right="91" w:firstLine="420"/>
              <w:jc w:val="both"/>
              <w:rPr>
                <w:sz w:val="21"/>
              </w:rPr>
            </w:pPr>
            <w:r>
              <w:rPr>
                <w:spacing w:val="-5"/>
                <w:w w:val="95"/>
                <w:sz w:val="21"/>
              </w:rPr>
              <w:t>根据省生态环境厅要求，制定德州市清洁</w:t>
            </w:r>
            <w:r>
              <w:rPr>
                <w:spacing w:val="-19"/>
                <w:sz w:val="21"/>
              </w:rPr>
              <w:t xml:space="preserve">生产审核实施 方案，在能源、冶金、化工等 </w:t>
            </w:r>
            <w:r>
              <w:rPr>
                <w:rFonts w:ascii="Times New Roman" w:eastAsia="Times New Roman"/>
                <w:sz w:val="21"/>
              </w:rPr>
              <w:t xml:space="preserve">13 </w:t>
            </w:r>
            <w:r>
              <w:rPr>
                <w:sz w:val="21"/>
              </w:rPr>
              <w:t xml:space="preserve">个重点行业依法开展强制性 清洁生产审核， </w:t>
            </w:r>
            <w:r>
              <w:rPr>
                <w:spacing w:val="-4"/>
                <w:w w:val="95"/>
                <w:sz w:val="21"/>
              </w:rPr>
              <w:t>选树一批清洁生产先进单位。加快省级生态工</w:t>
            </w:r>
          </w:p>
          <w:p>
            <w:pPr>
              <w:pStyle w:val="TableParagraph"/>
              <w:spacing w:line="270" w:lineRule="atLeast"/>
              <w:ind w:left="111" w:right="92"/>
              <w:jc w:val="both"/>
              <w:rPr>
                <w:sz w:val="21"/>
              </w:rPr>
            </w:pPr>
            <w:r>
              <w:rPr>
                <w:sz w:val="21"/>
              </w:rPr>
              <w:t>业园区建设，</w:t>
            </w:r>
            <w:r>
              <w:rPr>
                <w:rFonts w:ascii="Times New Roman" w:eastAsia="Times New Roman"/>
                <w:sz w:val="21"/>
              </w:rPr>
              <w:t xml:space="preserve">2023 </w:t>
            </w:r>
            <w:r>
              <w:rPr>
                <w:sz w:val="21"/>
              </w:rPr>
              <w:t xml:space="preserve">年年底前，省级生态工业园区力争达到 </w:t>
            </w:r>
            <w:r>
              <w:rPr>
                <w:rFonts w:ascii="Times New Roman" w:eastAsia="Times New Roman"/>
                <w:sz w:val="21"/>
              </w:rPr>
              <w:t xml:space="preserve">3 </w:t>
            </w:r>
            <w:r>
              <w:rPr>
                <w:sz w:val="21"/>
              </w:rPr>
              <w:t>家以上。</w:t>
            </w:r>
          </w:p>
        </w:tc>
        <w:tc>
          <w:tcPr>
            <w:tcW w:w="2051"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188" w:type="dxa"/>
          <w:tblLayout w:type="fixed"/>
          <w:tblCellMar>
            <w:top w:w="0" w:type="dxa"/>
            <w:left w:w="0" w:type="dxa"/>
            <w:bottom w:w="0" w:type="dxa"/>
            <w:right w:w="0" w:type="dxa"/>
          </w:tblCellMar>
        </w:tblPrEx>
        <w:trPr>
          <w:trHeight w:val="198"/>
        </w:trPr>
        <w:tc>
          <w:tcPr>
            <w:tcW w:w="690" w:type="dxa"/>
            <w:vMerge/>
            <w:tcBorders>
              <w:top w:val="nil"/>
              <w:right w:val="single" w:sz="4" w:space="0" w:color="000000"/>
            </w:tcBorders>
          </w:tcPr>
          <w:p>
            <w:pPr>
              <w:rPr>
                <w:sz w:val="2"/>
                <w:szCs w:val="2"/>
              </w:rPr>
            </w:pPr>
          </w:p>
        </w:tc>
        <w:tc>
          <w:tcPr>
            <w:tcW w:w="8180" w:type="dxa"/>
            <w:gridSpan w:val="6"/>
            <w:tcBorders>
              <w:top w:val="single" w:sz="4" w:space="0" w:color="000000"/>
              <w:left w:val="single" w:sz="4" w:space="0" w:color="000000"/>
            </w:tcBorders>
          </w:tcPr>
          <w:p>
            <w:pPr>
              <w:pStyle w:val="TableParagraph"/>
              <w:rPr>
                <w:rFonts w:ascii="Times New Roman"/>
                <w:sz w:val="12"/>
              </w:rPr>
            </w:pPr>
          </w:p>
        </w:tc>
      </w:tr>
    </w:tbl>
    <w:p>
      <w:pPr>
        <w:spacing w:after="0"/>
        <w:rPr>
          <w:rFonts w:ascii="Times New Roman"/>
          <w:sz w:val="12"/>
        </w:rPr>
        <w:sectPr>
          <w:footerReference w:type="default" r:id="rId17"/>
          <w:pgSz w:w="11910" w:h="16840"/>
          <w:pgMar w:top="1580" w:right="1300" w:bottom="1180" w:left="1340" w:header="0" w:footer="997" w:gutter="0"/>
          <w:pgNumType w:start="14"/>
          <w:cols w:num="1" w:space="720"/>
        </w:sectPr>
      </w:pPr>
    </w:p>
    <w:p>
      <w:pPr>
        <w:pStyle w:val="BodyText"/>
        <w:spacing w:before="11"/>
        <w:rPr>
          <w:rFonts w:ascii="Times New Roman"/>
          <w:sz w:val="8"/>
        </w:rPr>
      </w:pPr>
    </w:p>
    <w:tbl>
      <w:tblPr>
        <w:tblStyle w:val="TableNormal"/>
        <w:tblW w:w="0" w:type="auto"/>
        <w:tblInd w:w="18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690"/>
        <w:gridCol w:w="113"/>
        <w:gridCol w:w="659"/>
        <w:gridCol w:w="880"/>
        <w:gridCol w:w="4364"/>
        <w:gridCol w:w="2051"/>
        <w:gridCol w:w="113"/>
      </w:tblGrid>
      <w:tr>
        <w:tblPrEx>
          <w:tblW w:w="0" w:type="auto"/>
          <w:tblInd w:w="18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812"/>
        </w:trPr>
        <w:tc>
          <w:tcPr>
            <w:tcW w:w="690" w:type="dxa"/>
            <w:vMerge w:val="restart"/>
            <w:tcBorders>
              <w:right w:val="single" w:sz="4" w:space="0" w:color="000000"/>
            </w:tcBorders>
          </w:tcPr>
          <w:p>
            <w:pPr>
              <w:pStyle w:val="TableParagraph"/>
              <w:rPr>
                <w:rFonts w:ascii="Times New Roman"/>
                <w:sz w:val="20"/>
              </w:rPr>
            </w:pPr>
          </w:p>
        </w:tc>
        <w:tc>
          <w:tcPr>
            <w:tcW w:w="113" w:type="dxa"/>
            <w:vMerge w:val="restart"/>
            <w:tcBorders>
              <w:left w:val="single" w:sz="4" w:space="0" w:color="000000"/>
              <w:bottom w:val="nil"/>
              <w:right w:val="single" w:sz="4" w:space="0" w:color="000000"/>
            </w:tcBorders>
          </w:tcPr>
          <w:p>
            <w:pPr>
              <w:pStyle w:val="TableParagraph"/>
              <w:rPr>
                <w:rFonts w:ascii="Times New Roman"/>
                <w:sz w:val="20"/>
              </w:rPr>
            </w:pPr>
          </w:p>
        </w:tc>
        <w:tc>
          <w:tcPr>
            <w:tcW w:w="659" w:type="dxa"/>
            <w:vMerge w:val="restart"/>
            <w:tcBorders>
              <w:top w:val="single" w:sz="12"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880" w:type="dxa"/>
            <w:vMerge w:val="restart"/>
            <w:tcBorders>
              <w:top w:val="single" w:sz="12"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4364" w:type="dxa"/>
            <w:tcBorders>
              <w:top w:val="single" w:sz="12" w:space="0" w:color="000000"/>
              <w:left w:val="single" w:sz="4" w:space="0" w:color="000000"/>
              <w:bottom w:val="single" w:sz="4" w:space="0" w:color="000000"/>
              <w:right w:val="single" w:sz="4" w:space="0" w:color="000000"/>
            </w:tcBorders>
          </w:tcPr>
          <w:p>
            <w:pPr>
              <w:pStyle w:val="TableParagraph"/>
              <w:spacing w:before="1" w:line="242" w:lineRule="auto"/>
              <w:ind w:left="111" w:right="22" w:firstLine="420"/>
              <w:rPr>
                <w:sz w:val="21"/>
              </w:rPr>
            </w:pPr>
            <w:r>
              <w:rPr>
                <w:w w:val="95"/>
                <w:sz w:val="21"/>
              </w:rPr>
              <w:t>改造提升传统动能。推动重点行业完成限制类产能装备的升级改造，鼓励高炉</w:t>
            </w:r>
            <w:r>
              <w:rPr>
                <w:rFonts w:ascii="Times New Roman" w:eastAsia="Times New Roman"/>
                <w:w w:val="95"/>
                <w:sz w:val="21"/>
              </w:rPr>
              <w:t>-</w:t>
            </w:r>
            <w:r>
              <w:rPr>
                <w:w w:val="95"/>
                <w:sz w:val="21"/>
              </w:rPr>
              <w:t>转炉长</w:t>
            </w:r>
          </w:p>
          <w:p>
            <w:pPr>
              <w:pStyle w:val="TableParagraph"/>
              <w:spacing w:line="247" w:lineRule="exact"/>
              <w:ind w:left="111"/>
              <w:rPr>
                <w:sz w:val="21"/>
              </w:rPr>
            </w:pPr>
            <w:r>
              <w:rPr>
                <w:sz w:val="21"/>
              </w:rPr>
              <w:t>流程钢铁企业转型为电炉短流程企业。</w:t>
            </w:r>
          </w:p>
        </w:tc>
        <w:tc>
          <w:tcPr>
            <w:tcW w:w="2051" w:type="dxa"/>
            <w:vMerge w:val="restart"/>
            <w:tcBorders>
              <w:top w:val="single" w:sz="12"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113" w:type="dxa"/>
            <w:vMerge w:val="restart"/>
            <w:tcBorders>
              <w:left w:val="single" w:sz="4" w:space="0" w:color="000000"/>
              <w:bottom w:val="nil"/>
            </w:tcBorders>
          </w:tcPr>
          <w:p>
            <w:pPr>
              <w:pStyle w:val="TableParagraph"/>
              <w:rPr>
                <w:rFonts w:ascii="Times New Roman"/>
                <w:sz w:val="20"/>
              </w:rPr>
            </w:pPr>
          </w:p>
        </w:tc>
      </w:tr>
      <w:tr>
        <w:tblPrEx>
          <w:tblW w:w="0" w:type="auto"/>
          <w:tblInd w:w="188" w:type="dxa"/>
          <w:tblLayout w:type="fixed"/>
          <w:tblCellMar>
            <w:top w:w="0" w:type="dxa"/>
            <w:left w:w="0" w:type="dxa"/>
            <w:bottom w:w="0" w:type="dxa"/>
            <w:right w:w="0" w:type="dxa"/>
          </w:tblCellMar>
        </w:tblPrEx>
        <w:trPr>
          <w:trHeight w:val="1079"/>
        </w:trPr>
        <w:tc>
          <w:tcPr>
            <w:tcW w:w="690"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659" w:type="dxa"/>
            <w:vMerge/>
            <w:tcBorders>
              <w:top w:val="nil"/>
              <w:left w:val="single" w:sz="4" w:space="0" w:color="000000"/>
              <w:bottom w:val="single" w:sz="4" w:space="0" w:color="000000"/>
              <w:right w:val="single" w:sz="4" w:space="0" w:color="000000"/>
            </w:tcBorders>
          </w:tcPr>
          <w:p>
            <w:pPr>
              <w:rPr>
                <w:sz w:val="2"/>
                <w:szCs w:val="2"/>
              </w:rPr>
            </w:pPr>
          </w:p>
        </w:tc>
        <w:tc>
          <w:tcPr>
            <w:tcW w:w="880" w:type="dxa"/>
            <w:vMerge/>
            <w:tcBorders>
              <w:top w:val="nil"/>
              <w:left w:val="single" w:sz="4" w:space="0" w:color="000000"/>
              <w:bottom w:val="single" w:sz="4" w:space="0" w:color="000000"/>
              <w:right w:val="single" w:sz="4" w:space="0" w:color="000000"/>
            </w:tcBorders>
          </w:tcPr>
          <w:p>
            <w:pPr>
              <w:rPr>
                <w:sz w:val="2"/>
                <w:szCs w:val="2"/>
              </w:rPr>
            </w:pPr>
          </w:p>
        </w:tc>
        <w:tc>
          <w:tcPr>
            <w:tcW w:w="4364"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1" w:right="92" w:firstLine="420"/>
              <w:jc w:val="both"/>
              <w:rPr>
                <w:sz w:val="21"/>
              </w:rPr>
            </w:pPr>
            <w:r>
              <w:rPr>
                <w:spacing w:val="-5"/>
                <w:w w:val="95"/>
                <w:sz w:val="21"/>
              </w:rPr>
              <w:t>加强燃煤机组、自备电站、锅炉、钢铁行</w:t>
            </w:r>
            <w:r>
              <w:rPr>
                <w:spacing w:val="-10"/>
                <w:w w:val="95"/>
                <w:sz w:val="21"/>
              </w:rPr>
              <w:t xml:space="preserve">业超低排放运行管控，开展焦化、水泥行业超 </w:t>
            </w:r>
            <w:r>
              <w:rPr>
                <w:spacing w:val="-11"/>
                <w:w w:val="95"/>
                <w:sz w:val="21"/>
              </w:rPr>
              <w:t>低排放改造，推进玻璃、陶瓷、铸造、有色等</w:t>
            </w:r>
          </w:p>
          <w:p>
            <w:pPr>
              <w:pStyle w:val="TableParagraph"/>
              <w:spacing w:line="245" w:lineRule="exact"/>
              <w:ind w:left="111"/>
              <w:rPr>
                <w:sz w:val="21"/>
              </w:rPr>
            </w:pPr>
            <w:r>
              <w:rPr>
                <w:sz w:val="21"/>
              </w:rPr>
              <w:t>行业污染深度治理。</w:t>
            </w:r>
          </w:p>
        </w:tc>
        <w:tc>
          <w:tcPr>
            <w:tcW w:w="2051"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188" w:type="dxa"/>
          <w:tblLayout w:type="fixed"/>
          <w:tblCellMar>
            <w:top w:w="0" w:type="dxa"/>
            <w:left w:w="0" w:type="dxa"/>
            <w:bottom w:w="0" w:type="dxa"/>
            <w:right w:w="0" w:type="dxa"/>
          </w:tblCellMar>
        </w:tblPrEx>
        <w:trPr>
          <w:trHeight w:val="1351"/>
        </w:trPr>
        <w:tc>
          <w:tcPr>
            <w:tcW w:w="690"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659" w:type="dxa"/>
            <w:vMerge/>
            <w:tcBorders>
              <w:top w:val="nil"/>
              <w:left w:val="single" w:sz="4" w:space="0" w:color="000000"/>
              <w:bottom w:val="single" w:sz="4" w:space="0" w:color="000000"/>
              <w:right w:val="single" w:sz="4" w:space="0" w:color="000000"/>
            </w:tcBorders>
          </w:tcPr>
          <w:p>
            <w:pPr>
              <w:rPr>
                <w:sz w:val="2"/>
                <w:szCs w:val="2"/>
              </w:rPr>
            </w:pPr>
          </w:p>
        </w:tc>
        <w:tc>
          <w:tcPr>
            <w:tcW w:w="880" w:type="dxa"/>
            <w:vMerge/>
            <w:tcBorders>
              <w:top w:val="nil"/>
              <w:left w:val="single" w:sz="4" w:space="0" w:color="000000"/>
              <w:bottom w:val="single" w:sz="4" w:space="0" w:color="000000"/>
              <w:right w:val="single" w:sz="4" w:space="0" w:color="000000"/>
            </w:tcBorders>
          </w:tcPr>
          <w:p>
            <w:pPr>
              <w:rPr>
                <w:sz w:val="2"/>
                <w:szCs w:val="2"/>
              </w:rPr>
            </w:pPr>
          </w:p>
        </w:tc>
        <w:tc>
          <w:tcPr>
            <w:tcW w:w="4364"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23"/>
              </w:rPr>
            </w:pPr>
          </w:p>
          <w:p>
            <w:pPr>
              <w:pStyle w:val="TableParagraph"/>
              <w:spacing w:line="242" w:lineRule="auto"/>
              <w:ind w:left="111" w:right="92" w:firstLine="420"/>
              <w:jc w:val="both"/>
              <w:rPr>
                <w:sz w:val="21"/>
              </w:rPr>
            </w:pPr>
            <w:r>
              <w:rPr>
                <w:sz w:val="21"/>
              </w:rPr>
              <w:t>推动生产、使用低（无）</w:t>
            </w:r>
            <w:r>
              <w:rPr>
                <w:rFonts w:ascii="Times New Roman" w:eastAsia="Times New Roman"/>
                <w:sz w:val="21"/>
              </w:rPr>
              <w:t xml:space="preserve">VOCs </w:t>
            </w:r>
            <w:r>
              <w:rPr>
                <w:sz w:val="21"/>
              </w:rPr>
              <w:t>含量的工</w:t>
            </w:r>
            <w:r>
              <w:rPr>
                <w:spacing w:val="-8"/>
                <w:w w:val="95"/>
                <w:sz w:val="21"/>
              </w:rPr>
              <w:t xml:space="preserve">业涂料、油墨、胶粘剂、清洗剂等产品，从源 </w:t>
            </w:r>
            <w:r>
              <w:rPr>
                <w:spacing w:val="-20"/>
                <w:sz w:val="21"/>
              </w:rPr>
              <w:t xml:space="preserve">头减少 </w:t>
            </w:r>
            <w:r>
              <w:rPr>
                <w:rFonts w:ascii="Times New Roman" w:eastAsia="Times New Roman"/>
                <w:sz w:val="21"/>
              </w:rPr>
              <w:t xml:space="preserve">VOCs </w:t>
            </w:r>
            <w:r>
              <w:rPr>
                <w:sz w:val="21"/>
              </w:rPr>
              <w:t>排放。</w:t>
            </w:r>
          </w:p>
        </w:tc>
        <w:tc>
          <w:tcPr>
            <w:tcW w:w="2051" w:type="dxa"/>
            <w:tcBorders>
              <w:top w:val="single" w:sz="4" w:space="0" w:color="000000"/>
              <w:left w:val="single" w:sz="4" w:space="0" w:color="000000"/>
              <w:bottom w:val="single" w:sz="4" w:space="0" w:color="000000"/>
              <w:right w:val="single" w:sz="4" w:space="0" w:color="000000"/>
            </w:tcBorders>
          </w:tcPr>
          <w:p>
            <w:pPr>
              <w:pStyle w:val="TableParagraph"/>
              <w:spacing w:line="265" w:lineRule="exact"/>
              <w:ind w:left="113"/>
              <w:rPr>
                <w:sz w:val="21"/>
              </w:rPr>
            </w:pPr>
            <w:r>
              <w:rPr>
                <w:sz w:val="21"/>
              </w:rPr>
              <w:t>符合。</w:t>
            </w:r>
          </w:p>
          <w:p>
            <w:pPr>
              <w:pStyle w:val="TableParagraph"/>
              <w:spacing w:before="4" w:line="242" w:lineRule="auto"/>
              <w:ind w:left="113" w:right="36"/>
              <w:jc w:val="both"/>
              <w:rPr>
                <w:sz w:val="21"/>
              </w:rPr>
            </w:pPr>
            <w:r>
              <w:rPr>
                <w:sz w:val="21"/>
              </w:rPr>
              <w:t>本项目属于塑料板、管、型材制造，不使用涂料、油墨、胶粘</w:t>
            </w:r>
          </w:p>
          <w:p>
            <w:pPr>
              <w:pStyle w:val="TableParagraph"/>
              <w:spacing w:before="1" w:line="247" w:lineRule="exact"/>
              <w:ind w:left="113"/>
              <w:rPr>
                <w:sz w:val="21"/>
              </w:rPr>
            </w:pPr>
            <w:r>
              <w:rPr>
                <w:sz w:val="21"/>
              </w:rPr>
              <w:t>剂、清洗剂。</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188" w:type="dxa"/>
          <w:tblLayout w:type="fixed"/>
          <w:tblCellMar>
            <w:top w:w="0" w:type="dxa"/>
            <w:left w:w="0" w:type="dxa"/>
            <w:bottom w:w="0" w:type="dxa"/>
            <w:right w:w="0" w:type="dxa"/>
          </w:tblCellMar>
        </w:tblPrEx>
        <w:trPr>
          <w:trHeight w:val="2714"/>
        </w:trPr>
        <w:tc>
          <w:tcPr>
            <w:tcW w:w="690"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659" w:type="dxa"/>
            <w:vMerge/>
            <w:tcBorders>
              <w:top w:val="nil"/>
              <w:left w:val="single" w:sz="4" w:space="0" w:color="000000"/>
              <w:bottom w:val="single" w:sz="4" w:space="0" w:color="000000"/>
              <w:right w:val="single" w:sz="4" w:space="0" w:color="000000"/>
            </w:tcBorders>
          </w:tcPr>
          <w:p>
            <w:pPr>
              <w:rPr>
                <w:sz w:val="2"/>
                <w:szCs w:val="2"/>
              </w:rPr>
            </w:pPr>
          </w:p>
        </w:tc>
        <w:tc>
          <w:tcPr>
            <w:tcW w:w="880" w:type="dxa"/>
            <w:vMerge/>
            <w:tcBorders>
              <w:top w:val="nil"/>
              <w:left w:val="single" w:sz="4" w:space="0" w:color="000000"/>
              <w:bottom w:val="single" w:sz="4" w:space="0" w:color="000000"/>
              <w:right w:val="single" w:sz="4" w:space="0" w:color="000000"/>
            </w:tcBorders>
          </w:tcPr>
          <w:p>
            <w:pPr>
              <w:rPr>
                <w:sz w:val="2"/>
                <w:szCs w:val="2"/>
              </w:rPr>
            </w:pPr>
          </w:p>
        </w:tc>
        <w:tc>
          <w:tcPr>
            <w:tcW w:w="4364"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1" w:right="-15" w:firstLine="420"/>
              <w:rPr>
                <w:sz w:val="21"/>
              </w:rPr>
            </w:pPr>
            <w:r>
              <w:rPr>
                <w:spacing w:val="-5"/>
                <w:sz w:val="21"/>
              </w:rPr>
              <w:t>提升园区集约发展水平。提高化工等行业</w:t>
            </w:r>
            <w:r>
              <w:rPr>
                <w:spacing w:val="-9"/>
                <w:sz w:val="21"/>
              </w:rPr>
              <w:t>园区集聚水平，实施建材、化工、铸造等产业</w:t>
            </w:r>
            <w:r>
              <w:rPr>
                <w:spacing w:val="-15"/>
                <w:w w:val="95"/>
                <w:sz w:val="21"/>
              </w:rPr>
              <w:t xml:space="preserve">集群提升改造，提高集约化、绿色化发展水平， </w:t>
            </w:r>
            <w:r>
              <w:rPr>
                <w:spacing w:val="-34"/>
                <w:sz w:val="21"/>
              </w:rPr>
              <w:t xml:space="preserve">到 </w:t>
            </w:r>
            <w:r>
              <w:rPr>
                <w:rFonts w:ascii="Times New Roman" w:eastAsia="Times New Roman"/>
                <w:sz w:val="21"/>
              </w:rPr>
              <w:t xml:space="preserve">2023 </w:t>
            </w:r>
            <w:r>
              <w:rPr>
                <w:spacing w:val="2"/>
                <w:sz w:val="21"/>
              </w:rPr>
              <w:t>年，化工园区</w:t>
            </w:r>
            <w:r>
              <w:rPr>
                <w:spacing w:val="4"/>
                <w:sz w:val="21"/>
              </w:rPr>
              <w:t>（</w:t>
            </w:r>
            <w:r>
              <w:rPr>
                <w:spacing w:val="1"/>
                <w:sz w:val="21"/>
              </w:rPr>
              <w:t>含化工重点监控点</w:t>
            </w:r>
            <w:r>
              <w:rPr>
                <w:sz w:val="21"/>
              </w:rPr>
              <w:t xml:space="preserve">） </w:t>
            </w:r>
            <w:r>
              <w:rPr>
                <w:spacing w:val="8"/>
                <w:sz w:val="21"/>
              </w:rPr>
              <w:t>内化工生产企业营业收入占全行业比重达到</w:t>
            </w:r>
            <w:r>
              <w:rPr>
                <w:rFonts w:ascii="Times New Roman" w:eastAsia="Times New Roman"/>
                <w:spacing w:val="8"/>
                <w:sz w:val="21"/>
              </w:rPr>
              <w:t>75%</w:t>
            </w:r>
            <w:r>
              <w:rPr>
                <w:spacing w:val="8"/>
                <w:sz w:val="21"/>
              </w:rPr>
              <w:t>。围绕炼化一体化、新材料、海洋化工、</w:t>
            </w:r>
            <w:r>
              <w:rPr>
                <w:spacing w:val="-4"/>
                <w:sz w:val="21"/>
              </w:rPr>
              <w:t>煤化工、精细化工、轮胎制造等六大产业高质</w:t>
            </w:r>
            <w:r>
              <w:rPr>
                <w:spacing w:val="-7"/>
                <w:sz w:val="21"/>
              </w:rPr>
              <w:t>量发展，聚焦产业链重点产品和关键环节，强</w:t>
            </w:r>
            <w:r>
              <w:rPr>
                <w:spacing w:val="-10"/>
                <w:sz w:val="21"/>
              </w:rPr>
              <w:t>化产业链优势，加快补齐补强短板，推动化工</w:t>
            </w:r>
          </w:p>
          <w:p>
            <w:pPr>
              <w:pStyle w:val="TableParagraph"/>
              <w:spacing w:before="1" w:line="247" w:lineRule="exact"/>
              <w:ind w:left="111"/>
              <w:rPr>
                <w:sz w:val="21"/>
              </w:rPr>
            </w:pPr>
            <w:r>
              <w:rPr>
                <w:sz w:val="21"/>
              </w:rPr>
              <w:t>园区优化提升。</w:t>
            </w:r>
          </w:p>
        </w:tc>
        <w:tc>
          <w:tcPr>
            <w:tcW w:w="2051"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6"/>
              <w:rPr>
                <w:rFonts w:ascii="Times New Roman"/>
                <w:sz w:val="22"/>
              </w:rPr>
            </w:pPr>
          </w:p>
          <w:p>
            <w:pPr>
              <w:pStyle w:val="TableParagraph"/>
              <w:ind w:left="113"/>
              <w:rPr>
                <w:sz w:val="21"/>
              </w:rPr>
            </w:pPr>
            <w:r>
              <w:rPr>
                <w:w w:val="95"/>
                <w:sz w:val="21"/>
              </w:rPr>
              <w:t>符合。</w:t>
            </w:r>
          </w:p>
          <w:p>
            <w:pPr>
              <w:pStyle w:val="TableParagraph"/>
              <w:spacing w:before="2" w:line="242" w:lineRule="auto"/>
              <w:ind w:left="113" w:right="91"/>
              <w:rPr>
                <w:sz w:val="21"/>
              </w:rPr>
            </w:pPr>
            <w:r>
              <w:rPr>
                <w:spacing w:val="16"/>
                <w:sz w:val="21"/>
              </w:rPr>
              <w:t>本项目不属于化工</w:t>
            </w:r>
            <w:r>
              <w:rPr>
                <w:sz w:val="21"/>
              </w:rPr>
              <w:t>项目。</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188" w:type="dxa"/>
          <w:tblLayout w:type="fixed"/>
          <w:tblCellMar>
            <w:top w:w="0" w:type="dxa"/>
            <w:left w:w="0" w:type="dxa"/>
            <w:bottom w:w="0" w:type="dxa"/>
            <w:right w:w="0" w:type="dxa"/>
          </w:tblCellMar>
        </w:tblPrEx>
        <w:trPr>
          <w:trHeight w:val="2168"/>
        </w:trPr>
        <w:tc>
          <w:tcPr>
            <w:tcW w:w="690"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659" w:type="dxa"/>
            <w:vMerge/>
            <w:tcBorders>
              <w:top w:val="nil"/>
              <w:left w:val="single" w:sz="4" w:space="0" w:color="000000"/>
              <w:bottom w:val="single" w:sz="4" w:space="0" w:color="000000"/>
              <w:right w:val="single" w:sz="4" w:space="0" w:color="000000"/>
            </w:tcBorders>
          </w:tcPr>
          <w:p>
            <w:pPr>
              <w:rPr>
                <w:sz w:val="2"/>
                <w:szCs w:val="2"/>
              </w:rPr>
            </w:pPr>
          </w:p>
        </w:tc>
        <w:tc>
          <w:tcPr>
            <w:tcW w:w="880" w:type="dxa"/>
            <w:vMerge/>
            <w:tcBorders>
              <w:top w:val="nil"/>
              <w:left w:val="single" w:sz="4" w:space="0" w:color="000000"/>
              <w:bottom w:val="single" w:sz="4" w:space="0" w:color="000000"/>
              <w:right w:val="single" w:sz="4" w:space="0" w:color="000000"/>
            </w:tcBorders>
          </w:tcPr>
          <w:p>
            <w:pPr>
              <w:rPr>
                <w:sz w:val="2"/>
                <w:szCs w:val="2"/>
              </w:rPr>
            </w:pPr>
          </w:p>
        </w:tc>
        <w:tc>
          <w:tcPr>
            <w:tcW w:w="4364"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1" w:right="40" w:firstLine="420"/>
              <w:jc w:val="both"/>
              <w:rPr>
                <w:sz w:val="21"/>
              </w:rPr>
            </w:pPr>
            <w:r>
              <w:rPr>
                <w:spacing w:val="-3"/>
                <w:sz w:val="21"/>
              </w:rPr>
              <w:t>加快城市建成区重污染企业搬迁改造。各</w:t>
            </w:r>
            <w:r>
              <w:rPr>
                <w:spacing w:val="8"/>
                <w:sz w:val="21"/>
              </w:rPr>
              <w:t>市组织对城市建成区重污染企业布局情况进</w:t>
            </w:r>
            <w:r>
              <w:rPr>
                <w:spacing w:val="-5"/>
                <w:sz w:val="21"/>
              </w:rPr>
              <w:t>行摸底，制定城市建成区重污染企业搬迁改造</w:t>
            </w:r>
            <w:r>
              <w:rPr>
                <w:spacing w:val="-5"/>
                <w:w w:val="95"/>
                <w:sz w:val="21"/>
              </w:rPr>
              <w:t xml:space="preserve">或关闭退出工作计划。已经明确退城的企业， 按计划退出城市建成区；未明确退城的企业， </w:t>
            </w:r>
            <w:r>
              <w:rPr>
                <w:spacing w:val="3"/>
                <w:sz w:val="21"/>
              </w:rPr>
              <w:t>分批实施污染深度治理改造，实现</w:t>
            </w:r>
            <w:r>
              <w:rPr>
                <w:rFonts w:ascii="Times New Roman" w:eastAsia="Times New Roman" w:hAnsi="Times New Roman"/>
                <w:spacing w:val="3"/>
                <w:sz w:val="21"/>
              </w:rPr>
              <w:t>“</w:t>
            </w:r>
            <w:r>
              <w:rPr>
                <w:spacing w:val="3"/>
                <w:sz w:val="21"/>
              </w:rPr>
              <w:t>有组织排</w:t>
            </w:r>
            <w:r>
              <w:rPr>
                <w:spacing w:val="-4"/>
                <w:sz w:val="21"/>
              </w:rPr>
              <w:t>放稳定达标、无组织排放全流程收集处理、物</w:t>
            </w:r>
          </w:p>
          <w:p>
            <w:pPr>
              <w:pStyle w:val="TableParagraph"/>
              <w:spacing w:line="246" w:lineRule="exact"/>
              <w:ind w:left="111"/>
              <w:rPr>
                <w:rFonts w:ascii="Times New Roman" w:eastAsia="Times New Roman" w:hAnsi="Times New Roman"/>
                <w:sz w:val="21"/>
              </w:rPr>
            </w:pPr>
            <w:r>
              <w:rPr>
                <w:sz w:val="21"/>
              </w:rPr>
              <w:t>料运输清洁化</w:t>
            </w:r>
            <w:r>
              <w:rPr>
                <w:rFonts w:ascii="Times New Roman" w:eastAsia="Times New Roman" w:hAnsi="Times New Roman"/>
                <w:sz w:val="21"/>
              </w:rPr>
              <w:t>”</w:t>
            </w:r>
          </w:p>
        </w:tc>
        <w:tc>
          <w:tcPr>
            <w:tcW w:w="2051"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23"/>
              </w:rPr>
            </w:pPr>
          </w:p>
          <w:p>
            <w:pPr>
              <w:pStyle w:val="TableParagraph"/>
              <w:ind w:left="113"/>
              <w:rPr>
                <w:sz w:val="21"/>
              </w:rPr>
            </w:pPr>
            <w:r>
              <w:rPr>
                <w:sz w:val="21"/>
              </w:rPr>
              <w:t>符合。</w:t>
            </w:r>
          </w:p>
          <w:p>
            <w:pPr>
              <w:pStyle w:val="TableParagraph"/>
              <w:spacing w:before="3" w:line="242" w:lineRule="auto"/>
              <w:ind w:left="113" w:right="36"/>
              <w:jc w:val="both"/>
              <w:rPr>
                <w:sz w:val="21"/>
              </w:rPr>
            </w:pPr>
            <w:r>
              <w:rPr>
                <w:sz w:val="21"/>
              </w:rPr>
              <w:t>本项目为新建项目， 还未建设，目前正在办理环评手续，总量指标正在申请，对周围环境影响较小。</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188" w:type="dxa"/>
          <w:tblLayout w:type="fixed"/>
          <w:tblCellMar>
            <w:top w:w="0" w:type="dxa"/>
            <w:left w:w="0" w:type="dxa"/>
            <w:bottom w:w="0" w:type="dxa"/>
            <w:right w:w="0" w:type="dxa"/>
          </w:tblCellMar>
        </w:tblPrEx>
        <w:trPr>
          <w:trHeight w:val="1351"/>
        </w:trPr>
        <w:tc>
          <w:tcPr>
            <w:tcW w:w="690"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659" w:type="dxa"/>
            <w:vMerge w:val="restart"/>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177" w:line="242" w:lineRule="auto"/>
              <w:ind w:left="124" w:right="104"/>
              <w:jc w:val="both"/>
              <w:rPr>
                <w:sz w:val="21"/>
              </w:rPr>
            </w:pPr>
            <w:r>
              <w:rPr>
                <w:sz w:val="21"/>
              </w:rPr>
              <w:t>三、深入调整能源结构</w:t>
            </w:r>
          </w:p>
        </w:tc>
        <w:tc>
          <w:tcPr>
            <w:tcW w:w="880" w:type="dxa"/>
            <w:tcBorders>
              <w:top w:val="single" w:sz="4" w:space="0" w:color="000000"/>
              <w:left w:val="single" w:sz="4" w:space="0" w:color="000000"/>
              <w:bottom w:val="single" w:sz="4" w:space="0" w:color="000000"/>
              <w:right w:val="single" w:sz="4" w:space="0" w:color="000000"/>
            </w:tcBorders>
          </w:tcPr>
          <w:p>
            <w:pPr>
              <w:pStyle w:val="TableParagraph"/>
              <w:spacing w:before="131" w:line="242" w:lineRule="auto"/>
              <w:ind w:left="130" w:right="108"/>
              <w:jc w:val="both"/>
              <w:rPr>
                <w:sz w:val="21"/>
              </w:rPr>
            </w:pPr>
            <w:r>
              <w:rPr>
                <w:sz w:val="21"/>
              </w:rPr>
              <w:t>（七） 严控化石能源消费。</w:t>
            </w:r>
          </w:p>
        </w:tc>
        <w:tc>
          <w:tcPr>
            <w:tcW w:w="4364"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1" w:right="92" w:firstLine="420"/>
              <w:jc w:val="both"/>
              <w:rPr>
                <w:sz w:val="21"/>
              </w:rPr>
            </w:pPr>
            <w:r>
              <w:rPr>
                <w:spacing w:val="-6"/>
                <w:w w:val="95"/>
                <w:sz w:val="21"/>
              </w:rPr>
              <w:t>严控能源消费总量，在满足全社会能源需</w:t>
            </w:r>
            <w:r>
              <w:rPr>
                <w:spacing w:val="-9"/>
                <w:w w:val="95"/>
                <w:sz w:val="21"/>
              </w:rPr>
              <w:t xml:space="preserve">求的前提下，持续推进煤炭消费压减，增加清 </w:t>
            </w:r>
            <w:r>
              <w:rPr>
                <w:spacing w:val="-10"/>
                <w:w w:val="95"/>
                <w:sz w:val="21"/>
              </w:rPr>
              <w:t xml:space="preserve">洁能源供给，加大清洁能源替代力度，进一步 </w:t>
            </w:r>
            <w:r>
              <w:rPr>
                <w:spacing w:val="-12"/>
                <w:w w:val="95"/>
                <w:sz w:val="21"/>
              </w:rPr>
              <w:t>控制化石能源消费，逐步实现新增能源需求主</w:t>
            </w:r>
          </w:p>
          <w:p>
            <w:pPr>
              <w:pStyle w:val="TableParagraph"/>
              <w:spacing w:line="248" w:lineRule="exact"/>
              <w:ind w:left="111"/>
              <w:rPr>
                <w:sz w:val="21"/>
              </w:rPr>
            </w:pPr>
            <w:r>
              <w:rPr>
                <w:sz w:val="21"/>
              </w:rPr>
              <w:t>要由清洁能源供给。</w:t>
            </w:r>
          </w:p>
        </w:tc>
        <w:tc>
          <w:tcPr>
            <w:tcW w:w="2051" w:type="dxa"/>
            <w:vMerge w:val="restart"/>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19"/>
              </w:rPr>
            </w:pPr>
          </w:p>
          <w:p>
            <w:pPr>
              <w:pStyle w:val="TableParagraph"/>
              <w:ind w:left="113"/>
              <w:rPr>
                <w:sz w:val="21"/>
              </w:rPr>
            </w:pPr>
            <w:r>
              <w:rPr>
                <w:sz w:val="21"/>
              </w:rPr>
              <w:t>符合。</w:t>
            </w:r>
          </w:p>
          <w:p>
            <w:pPr>
              <w:pStyle w:val="TableParagraph"/>
              <w:spacing w:before="2" w:line="244" w:lineRule="auto"/>
              <w:ind w:left="113" w:right="36"/>
              <w:rPr>
                <w:sz w:val="21"/>
              </w:rPr>
            </w:pPr>
            <w:r>
              <w:rPr>
                <w:sz w:val="21"/>
              </w:rPr>
              <w:t>本项目不建设锅炉， 不使用煤炭。</w:t>
            </w:r>
          </w:p>
        </w:tc>
        <w:tc>
          <w:tcPr>
            <w:tcW w:w="113" w:type="dxa"/>
            <w:vMerge w:val="restart"/>
            <w:tcBorders>
              <w:top w:val="nil"/>
              <w:left w:val="single" w:sz="4" w:space="0" w:color="000000"/>
              <w:bottom w:val="nil"/>
            </w:tcBorders>
          </w:tcPr>
          <w:p>
            <w:pPr>
              <w:pStyle w:val="TableParagraph"/>
              <w:rPr>
                <w:rFonts w:ascii="Times New Roman"/>
                <w:sz w:val="20"/>
              </w:rPr>
            </w:pPr>
          </w:p>
        </w:tc>
      </w:tr>
      <w:tr>
        <w:tblPrEx>
          <w:tblW w:w="0" w:type="auto"/>
          <w:tblInd w:w="188" w:type="dxa"/>
          <w:tblLayout w:type="fixed"/>
          <w:tblCellMar>
            <w:top w:w="0" w:type="dxa"/>
            <w:left w:w="0" w:type="dxa"/>
            <w:bottom w:w="0" w:type="dxa"/>
            <w:right w:w="0" w:type="dxa"/>
          </w:tblCellMar>
        </w:tblPrEx>
        <w:trPr>
          <w:trHeight w:val="1352"/>
        </w:trPr>
        <w:tc>
          <w:tcPr>
            <w:tcW w:w="690"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659" w:type="dxa"/>
            <w:vMerge/>
            <w:tcBorders>
              <w:top w:val="nil"/>
              <w:left w:val="single" w:sz="4" w:space="0" w:color="000000"/>
              <w:bottom w:val="single" w:sz="4" w:space="0" w:color="000000"/>
              <w:right w:val="single" w:sz="4" w:space="0" w:color="000000"/>
            </w:tcBorders>
          </w:tcPr>
          <w:p>
            <w:pPr>
              <w:rPr>
                <w:sz w:val="2"/>
                <w:szCs w:val="2"/>
              </w:rPr>
            </w:pPr>
          </w:p>
        </w:tc>
        <w:tc>
          <w:tcPr>
            <w:tcW w:w="880" w:type="dxa"/>
            <w:vMerge w:val="restart"/>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5"/>
              <w:rPr>
                <w:rFonts w:ascii="Times New Roman"/>
                <w:sz w:val="27"/>
              </w:rPr>
            </w:pPr>
          </w:p>
          <w:p>
            <w:pPr>
              <w:pStyle w:val="TableParagraph"/>
              <w:spacing w:line="242" w:lineRule="auto"/>
              <w:ind w:left="130" w:right="108"/>
              <w:jc w:val="both"/>
              <w:rPr>
                <w:sz w:val="21"/>
              </w:rPr>
            </w:pPr>
            <w:r>
              <w:rPr>
                <w:sz w:val="21"/>
              </w:rPr>
              <w:t>（八） 持续压减煤炭使用</w:t>
            </w:r>
          </w:p>
        </w:tc>
        <w:tc>
          <w:tcPr>
            <w:tcW w:w="4364"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1" w:right="92" w:firstLine="420"/>
              <w:jc w:val="both"/>
              <w:rPr>
                <w:sz w:val="21"/>
              </w:rPr>
            </w:pPr>
            <w:r>
              <w:rPr>
                <w:spacing w:val="-5"/>
                <w:w w:val="95"/>
                <w:sz w:val="21"/>
              </w:rPr>
              <w:t>持续淘汰落后燃煤机组，在确保电力、热</w:t>
            </w:r>
            <w:r>
              <w:rPr>
                <w:spacing w:val="-9"/>
                <w:w w:val="95"/>
                <w:sz w:val="21"/>
              </w:rPr>
              <w:t xml:space="preserve">力接续稳定供应的前提下，大力推进单机容量 </w:t>
            </w:r>
            <w:r>
              <w:rPr>
                <w:rFonts w:ascii="Times New Roman" w:eastAsia="Times New Roman"/>
                <w:spacing w:val="-9"/>
                <w:sz w:val="21"/>
              </w:rPr>
              <w:t xml:space="preserve">30 </w:t>
            </w:r>
            <w:r>
              <w:rPr>
                <w:spacing w:val="-8"/>
                <w:sz w:val="21"/>
              </w:rPr>
              <w:t>万千瓦以下煤电机组关停整合，严格按照减</w:t>
            </w:r>
          </w:p>
          <w:p>
            <w:pPr>
              <w:pStyle w:val="TableParagraph"/>
              <w:spacing w:line="270" w:lineRule="atLeast"/>
              <w:ind w:left="111" w:right="275"/>
              <w:rPr>
                <w:sz w:val="21"/>
              </w:rPr>
            </w:pPr>
            <w:r>
              <w:rPr>
                <w:w w:val="95"/>
                <w:sz w:val="21"/>
              </w:rPr>
              <w:t>容量</w:t>
            </w:r>
            <w:r>
              <w:rPr>
                <w:rFonts w:ascii="Times New Roman" w:eastAsia="Times New Roman" w:hAnsi="Times New Roman"/>
                <w:w w:val="95"/>
                <w:sz w:val="21"/>
              </w:rPr>
              <w:t>“</w:t>
            </w:r>
            <w:r>
              <w:rPr>
                <w:w w:val="95"/>
                <w:sz w:val="21"/>
              </w:rPr>
              <w:t>上大压小</w:t>
            </w:r>
            <w:r>
              <w:rPr>
                <w:rFonts w:ascii="Times New Roman" w:eastAsia="Times New Roman" w:hAnsi="Times New Roman"/>
                <w:w w:val="95"/>
                <w:sz w:val="21"/>
              </w:rPr>
              <w:t>”</w:t>
            </w:r>
            <w:r>
              <w:rPr>
                <w:w w:val="95"/>
                <w:sz w:val="21"/>
              </w:rPr>
              <w:t>政策规划建设清洁高效煤电</w:t>
            </w:r>
            <w:r>
              <w:rPr>
                <w:sz w:val="21"/>
              </w:rPr>
              <w:t>机组。</w:t>
            </w:r>
          </w:p>
        </w:tc>
        <w:tc>
          <w:tcPr>
            <w:tcW w:w="2051"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188" w:type="dxa"/>
          <w:tblLayout w:type="fixed"/>
          <w:tblCellMar>
            <w:top w:w="0" w:type="dxa"/>
            <w:left w:w="0" w:type="dxa"/>
            <w:bottom w:w="0" w:type="dxa"/>
            <w:right w:w="0" w:type="dxa"/>
          </w:tblCellMar>
        </w:tblPrEx>
        <w:trPr>
          <w:trHeight w:val="531"/>
        </w:trPr>
        <w:tc>
          <w:tcPr>
            <w:tcW w:w="690"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659" w:type="dxa"/>
            <w:vMerge/>
            <w:tcBorders>
              <w:top w:val="nil"/>
              <w:left w:val="single" w:sz="4" w:space="0" w:color="000000"/>
              <w:bottom w:val="single" w:sz="4" w:space="0" w:color="000000"/>
              <w:right w:val="single" w:sz="4" w:space="0" w:color="000000"/>
            </w:tcBorders>
          </w:tcPr>
          <w:p>
            <w:pPr>
              <w:rPr>
                <w:sz w:val="2"/>
                <w:szCs w:val="2"/>
              </w:rPr>
            </w:pPr>
          </w:p>
        </w:tc>
        <w:tc>
          <w:tcPr>
            <w:tcW w:w="880" w:type="dxa"/>
            <w:vMerge/>
            <w:tcBorders>
              <w:top w:val="nil"/>
              <w:left w:val="single" w:sz="4" w:space="0" w:color="000000"/>
              <w:bottom w:val="single" w:sz="4" w:space="0" w:color="000000"/>
              <w:right w:val="single" w:sz="4" w:space="0" w:color="000000"/>
            </w:tcBorders>
          </w:tcPr>
          <w:p>
            <w:pPr>
              <w:rPr>
                <w:sz w:val="2"/>
                <w:szCs w:val="2"/>
              </w:rPr>
            </w:pPr>
          </w:p>
        </w:tc>
        <w:tc>
          <w:tcPr>
            <w:tcW w:w="4364" w:type="dxa"/>
            <w:tcBorders>
              <w:top w:val="single" w:sz="4" w:space="0" w:color="000000"/>
              <w:left w:val="single" w:sz="4" w:space="0" w:color="000000"/>
              <w:bottom w:val="single" w:sz="4" w:space="0" w:color="000000"/>
              <w:right w:val="single" w:sz="4" w:space="0" w:color="000000"/>
            </w:tcBorders>
          </w:tcPr>
          <w:p>
            <w:pPr>
              <w:pStyle w:val="TableParagraph"/>
              <w:spacing w:line="262" w:lineRule="exact"/>
              <w:ind w:left="531"/>
              <w:rPr>
                <w:sz w:val="21"/>
              </w:rPr>
            </w:pPr>
            <w:r>
              <w:rPr>
                <w:rFonts w:ascii="Times New Roman" w:eastAsia="Times New Roman"/>
                <w:sz w:val="21"/>
              </w:rPr>
              <w:t xml:space="preserve">2023 </w:t>
            </w:r>
            <w:r>
              <w:rPr>
                <w:spacing w:val="-12"/>
                <w:sz w:val="21"/>
              </w:rPr>
              <w:t xml:space="preserve">年，关停退出低效燃煤机组 </w:t>
            </w:r>
            <w:r>
              <w:rPr>
                <w:rFonts w:ascii="Times New Roman" w:eastAsia="Times New Roman"/>
                <w:sz w:val="21"/>
              </w:rPr>
              <w:t xml:space="preserve">5.7 </w:t>
            </w:r>
            <w:r>
              <w:rPr>
                <w:sz w:val="21"/>
              </w:rPr>
              <w:t>万千</w:t>
            </w:r>
          </w:p>
          <w:p>
            <w:pPr>
              <w:pStyle w:val="TableParagraph"/>
              <w:spacing w:before="2" w:line="247" w:lineRule="exact"/>
              <w:ind w:left="111"/>
              <w:rPr>
                <w:sz w:val="21"/>
              </w:rPr>
            </w:pPr>
            <w:r>
              <w:rPr>
                <w:sz w:val="21"/>
              </w:rPr>
              <w:t>瓦，其中，</w:t>
            </w:r>
            <w:r>
              <w:rPr>
                <w:rFonts w:ascii="Times New Roman" w:eastAsia="Times New Roman"/>
                <w:sz w:val="21"/>
              </w:rPr>
              <w:t xml:space="preserve">2021 </w:t>
            </w:r>
            <w:r>
              <w:rPr>
                <w:sz w:val="21"/>
              </w:rPr>
              <w:t xml:space="preserve">年关停退出 </w:t>
            </w:r>
            <w:r>
              <w:rPr>
                <w:rFonts w:ascii="Times New Roman" w:eastAsia="Times New Roman"/>
                <w:sz w:val="21"/>
              </w:rPr>
              <w:t xml:space="preserve">3.3 </w:t>
            </w:r>
            <w:r>
              <w:rPr>
                <w:sz w:val="21"/>
              </w:rPr>
              <w:t>万千瓦</w:t>
            </w:r>
          </w:p>
        </w:tc>
        <w:tc>
          <w:tcPr>
            <w:tcW w:w="2051"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188" w:type="dxa"/>
          <w:tblLayout w:type="fixed"/>
          <w:tblCellMar>
            <w:top w:w="0" w:type="dxa"/>
            <w:left w:w="0" w:type="dxa"/>
            <w:bottom w:w="0" w:type="dxa"/>
            <w:right w:w="0" w:type="dxa"/>
          </w:tblCellMar>
        </w:tblPrEx>
        <w:trPr>
          <w:trHeight w:val="535"/>
        </w:trPr>
        <w:tc>
          <w:tcPr>
            <w:tcW w:w="690"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659" w:type="dxa"/>
            <w:vMerge/>
            <w:tcBorders>
              <w:top w:val="nil"/>
              <w:left w:val="single" w:sz="4" w:space="0" w:color="000000"/>
              <w:bottom w:val="single" w:sz="4" w:space="0" w:color="000000"/>
              <w:right w:val="single" w:sz="4" w:space="0" w:color="000000"/>
            </w:tcBorders>
          </w:tcPr>
          <w:p>
            <w:pPr>
              <w:rPr>
                <w:sz w:val="2"/>
                <w:szCs w:val="2"/>
              </w:rPr>
            </w:pPr>
          </w:p>
        </w:tc>
        <w:tc>
          <w:tcPr>
            <w:tcW w:w="880" w:type="dxa"/>
            <w:vMerge/>
            <w:tcBorders>
              <w:top w:val="nil"/>
              <w:left w:val="single" w:sz="4" w:space="0" w:color="000000"/>
              <w:bottom w:val="single" w:sz="4" w:space="0" w:color="000000"/>
              <w:right w:val="single" w:sz="4" w:space="0" w:color="000000"/>
            </w:tcBorders>
          </w:tcPr>
          <w:p>
            <w:pPr>
              <w:rPr>
                <w:sz w:val="2"/>
                <w:szCs w:val="2"/>
              </w:rPr>
            </w:pPr>
          </w:p>
        </w:tc>
        <w:tc>
          <w:tcPr>
            <w:tcW w:w="4364" w:type="dxa"/>
            <w:tcBorders>
              <w:top w:val="single" w:sz="4" w:space="0" w:color="000000"/>
              <w:left w:val="single" w:sz="4" w:space="0" w:color="000000"/>
              <w:bottom w:val="single" w:sz="4" w:space="0" w:color="000000"/>
              <w:right w:val="single" w:sz="4" w:space="0" w:color="000000"/>
            </w:tcBorders>
          </w:tcPr>
          <w:p>
            <w:pPr>
              <w:pStyle w:val="TableParagraph"/>
              <w:spacing w:line="265" w:lineRule="exact"/>
              <w:ind w:left="531"/>
              <w:rPr>
                <w:sz w:val="21"/>
              </w:rPr>
            </w:pPr>
            <w:r>
              <w:rPr>
                <w:rFonts w:ascii="Times New Roman" w:eastAsia="Times New Roman"/>
                <w:sz w:val="21"/>
              </w:rPr>
              <w:t xml:space="preserve">2021 </w:t>
            </w:r>
            <w:r>
              <w:rPr>
                <w:sz w:val="21"/>
              </w:rPr>
              <w:t>年年底完成</w:t>
            </w:r>
            <w:r>
              <w:rPr>
                <w:rFonts w:ascii="Times New Roman" w:eastAsia="Times New Roman"/>
                <w:sz w:val="21"/>
              </w:rPr>
              <w:t xml:space="preserve">35 </w:t>
            </w:r>
            <w:r>
              <w:rPr>
                <w:sz w:val="21"/>
              </w:rPr>
              <w:t>蒸吨</w:t>
            </w:r>
            <w:r>
              <w:rPr>
                <w:rFonts w:ascii="Times New Roman" w:eastAsia="Times New Roman"/>
                <w:sz w:val="21"/>
              </w:rPr>
              <w:t>/</w:t>
            </w:r>
            <w:r>
              <w:rPr>
                <w:sz w:val="21"/>
              </w:rPr>
              <w:t>小时及以下燃煤</w:t>
            </w:r>
          </w:p>
          <w:p>
            <w:pPr>
              <w:pStyle w:val="TableParagraph"/>
              <w:spacing w:before="2" w:line="247" w:lineRule="exact"/>
              <w:ind w:left="111"/>
              <w:rPr>
                <w:sz w:val="21"/>
              </w:rPr>
            </w:pPr>
            <w:r>
              <w:rPr>
                <w:sz w:val="21"/>
              </w:rPr>
              <w:t>锅炉淘汰任务，今后不再批建。</w:t>
            </w:r>
          </w:p>
        </w:tc>
        <w:tc>
          <w:tcPr>
            <w:tcW w:w="2051"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188" w:type="dxa"/>
          <w:tblLayout w:type="fixed"/>
          <w:tblCellMar>
            <w:top w:w="0" w:type="dxa"/>
            <w:left w:w="0" w:type="dxa"/>
            <w:bottom w:w="0" w:type="dxa"/>
            <w:right w:w="0" w:type="dxa"/>
          </w:tblCellMar>
        </w:tblPrEx>
        <w:trPr>
          <w:trHeight w:val="1077"/>
        </w:trPr>
        <w:tc>
          <w:tcPr>
            <w:tcW w:w="690"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659" w:type="dxa"/>
            <w:vMerge/>
            <w:tcBorders>
              <w:top w:val="nil"/>
              <w:left w:val="single" w:sz="4" w:space="0" w:color="000000"/>
              <w:bottom w:val="single" w:sz="4" w:space="0" w:color="000000"/>
              <w:right w:val="single" w:sz="4" w:space="0" w:color="000000"/>
            </w:tcBorders>
          </w:tcPr>
          <w:p>
            <w:pPr>
              <w:rPr>
                <w:sz w:val="2"/>
                <w:szCs w:val="2"/>
              </w:rPr>
            </w:pPr>
          </w:p>
        </w:tc>
        <w:tc>
          <w:tcPr>
            <w:tcW w:w="880" w:type="dxa"/>
            <w:vMerge/>
            <w:tcBorders>
              <w:top w:val="nil"/>
              <w:left w:val="single" w:sz="4" w:space="0" w:color="000000"/>
              <w:bottom w:val="single" w:sz="4" w:space="0" w:color="000000"/>
              <w:right w:val="single" w:sz="4" w:space="0" w:color="000000"/>
            </w:tcBorders>
          </w:tcPr>
          <w:p>
            <w:pPr>
              <w:rPr>
                <w:sz w:val="2"/>
                <w:szCs w:val="2"/>
              </w:rPr>
            </w:pPr>
          </w:p>
        </w:tc>
        <w:tc>
          <w:tcPr>
            <w:tcW w:w="4364"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1" w:right="92" w:firstLine="420"/>
              <w:jc w:val="both"/>
              <w:rPr>
                <w:sz w:val="21"/>
              </w:rPr>
            </w:pPr>
            <w:r>
              <w:rPr>
                <w:spacing w:val="-4"/>
                <w:w w:val="95"/>
                <w:sz w:val="21"/>
              </w:rPr>
              <w:t>加快工业炉窑清洁能源替代，对以煤、石</w:t>
            </w:r>
            <w:r>
              <w:rPr>
                <w:spacing w:val="-8"/>
                <w:w w:val="95"/>
                <w:sz w:val="21"/>
              </w:rPr>
              <w:t xml:space="preserve">油焦、渣油、重油等为燃料的工业炉窑，使用 </w:t>
            </w:r>
            <w:r>
              <w:rPr>
                <w:spacing w:val="-11"/>
                <w:w w:val="95"/>
                <w:sz w:val="21"/>
              </w:rPr>
              <w:t>清洁低碳能源以及利用工厂余热、电厂热力等</w:t>
            </w:r>
          </w:p>
          <w:p>
            <w:pPr>
              <w:pStyle w:val="TableParagraph"/>
              <w:spacing w:line="244" w:lineRule="exact"/>
              <w:ind w:left="111"/>
              <w:rPr>
                <w:sz w:val="21"/>
              </w:rPr>
            </w:pPr>
            <w:r>
              <w:rPr>
                <w:sz w:val="21"/>
              </w:rPr>
              <w:t>进行替代。</w:t>
            </w:r>
          </w:p>
        </w:tc>
        <w:tc>
          <w:tcPr>
            <w:tcW w:w="2051"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188" w:type="dxa"/>
          <w:tblLayout w:type="fixed"/>
          <w:tblCellMar>
            <w:top w:w="0" w:type="dxa"/>
            <w:left w:w="0" w:type="dxa"/>
            <w:bottom w:w="0" w:type="dxa"/>
            <w:right w:w="0" w:type="dxa"/>
          </w:tblCellMar>
        </w:tblPrEx>
        <w:trPr>
          <w:trHeight w:val="212"/>
        </w:trPr>
        <w:tc>
          <w:tcPr>
            <w:tcW w:w="690" w:type="dxa"/>
            <w:vMerge/>
            <w:tcBorders>
              <w:top w:val="nil"/>
              <w:right w:val="single" w:sz="4" w:space="0" w:color="000000"/>
            </w:tcBorders>
          </w:tcPr>
          <w:p>
            <w:pPr>
              <w:rPr>
                <w:sz w:val="2"/>
                <w:szCs w:val="2"/>
              </w:rPr>
            </w:pPr>
          </w:p>
        </w:tc>
        <w:tc>
          <w:tcPr>
            <w:tcW w:w="8180" w:type="dxa"/>
            <w:gridSpan w:val="6"/>
            <w:tcBorders>
              <w:top w:val="single" w:sz="4" w:space="0" w:color="000000"/>
              <w:left w:val="single" w:sz="4" w:space="0" w:color="000000"/>
            </w:tcBorders>
          </w:tcPr>
          <w:p>
            <w:pPr>
              <w:pStyle w:val="TableParagraph"/>
              <w:rPr>
                <w:rFonts w:ascii="Times New Roman"/>
                <w:sz w:val="14"/>
              </w:rPr>
            </w:pPr>
          </w:p>
        </w:tc>
      </w:tr>
    </w:tbl>
    <w:p>
      <w:pPr>
        <w:spacing w:after="0"/>
        <w:rPr>
          <w:rFonts w:ascii="Times New Roman"/>
          <w:sz w:val="14"/>
        </w:rPr>
        <w:sectPr>
          <w:footerReference w:type="default" r:id="rId18"/>
          <w:pgSz w:w="11910" w:h="16840"/>
          <w:pgMar w:top="1580" w:right="1300" w:bottom="1180" w:left="1340" w:header="0" w:footer="997" w:gutter="0"/>
          <w:pgNumType w:start="15"/>
          <w:cols w:num="1" w:space="720"/>
        </w:sectPr>
      </w:pPr>
    </w:p>
    <w:p>
      <w:pPr>
        <w:pStyle w:val="BodyText"/>
        <w:spacing w:before="11"/>
        <w:rPr>
          <w:rFonts w:ascii="Times New Roman"/>
          <w:sz w:val="8"/>
        </w:rPr>
      </w:pPr>
      <w:r>
        <w:pict>
          <v:shape id="_x0000_s1038" o:spid="_x0000_s1037" type="#_x0000_t202" style="width:398.45pt;height:397.8pt;margin-top:350.85pt;margin-left:115.8pt;mso-height-relative:page;mso-position-horizontal-relative:page;mso-position-vertical-relative:page;mso-width-relative:page;position:absolute;z-index:251666432" coordsize="21600,21600" filled="f" stroked="f">
            <v:stroke joinstyle="miter"/>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910"/>
                    <w:gridCol w:w="4419"/>
                    <w:gridCol w:w="2625"/>
                  </w:tblGrid>
                  <w:tr>
                    <w:tblPrEx>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272"/>
                    </w:trPr>
                    <w:tc>
                      <w:tcPr>
                        <w:tcW w:w="910" w:type="dxa"/>
                      </w:tcPr>
                      <w:p>
                        <w:pPr>
                          <w:pStyle w:val="TableParagraph"/>
                          <w:spacing w:line="252" w:lineRule="exact"/>
                          <w:ind w:left="244"/>
                          <w:rPr>
                            <w:sz w:val="21"/>
                          </w:rPr>
                        </w:pPr>
                        <w:r>
                          <w:rPr>
                            <w:sz w:val="21"/>
                          </w:rPr>
                          <w:t>分类</w:t>
                        </w:r>
                      </w:p>
                    </w:tc>
                    <w:tc>
                      <w:tcPr>
                        <w:tcW w:w="4419" w:type="dxa"/>
                      </w:tcPr>
                      <w:p>
                        <w:pPr>
                          <w:pStyle w:val="TableParagraph"/>
                          <w:spacing w:line="252" w:lineRule="exact"/>
                          <w:ind w:left="1768" w:right="1761"/>
                          <w:jc w:val="center"/>
                          <w:rPr>
                            <w:sz w:val="21"/>
                          </w:rPr>
                        </w:pPr>
                        <w:r>
                          <w:rPr>
                            <w:sz w:val="21"/>
                          </w:rPr>
                          <w:t>文件要求</w:t>
                        </w:r>
                      </w:p>
                    </w:tc>
                    <w:tc>
                      <w:tcPr>
                        <w:tcW w:w="2625" w:type="dxa"/>
                      </w:tcPr>
                      <w:p>
                        <w:pPr>
                          <w:pStyle w:val="TableParagraph"/>
                          <w:spacing w:line="252" w:lineRule="exact"/>
                          <w:ind w:left="365"/>
                          <w:rPr>
                            <w:sz w:val="21"/>
                          </w:rPr>
                        </w:pPr>
                        <w:r>
                          <w:rPr>
                            <w:sz w:val="21"/>
                          </w:rPr>
                          <w:t>拟建项目符合性分析</w:t>
                        </w:r>
                      </w:p>
                    </w:tc>
                  </w:tr>
                  <w:tr>
                    <w:tblPrEx>
                      <w:tblW w:w="0" w:type="auto"/>
                      <w:tblInd w:w="5" w:type="dxa"/>
                      <w:tblLayout w:type="fixed"/>
                      <w:tblCellMar>
                        <w:top w:w="0" w:type="dxa"/>
                        <w:left w:w="0" w:type="dxa"/>
                        <w:bottom w:w="0" w:type="dxa"/>
                        <w:right w:w="0" w:type="dxa"/>
                      </w:tblCellMar>
                    </w:tblPrEx>
                    <w:trPr>
                      <w:trHeight w:val="1906"/>
                    </w:trPr>
                    <w:tc>
                      <w:tcPr>
                        <w:tcW w:w="910" w:type="dxa"/>
                      </w:tcPr>
                      <w:p>
                        <w:pPr>
                          <w:pStyle w:val="TableParagraph"/>
                          <w:rPr>
                            <w:rFonts w:ascii="Times New Roman"/>
                            <w:sz w:val="20"/>
                          </w:rPr>
                        </w:pPr>
                      </w:p>
                      <w:p>
                        <w:pPr>
                          <w:pStyle w:val="TableParagraph"/>
                          <w:spacing w:before="3"/>
                          <w:rPr>
                            <w:rFonts w:ascii="Times New Roman"/>
                            <w:sz w:val="27"/>
                          </w:rPr>
                        </w:pPr>
                      </w:p>
                      <w:p>
                        <w:pPr>
                          <w:pStyle w:val="TableParagraph"/>
                          <w:spacing w:line="242" w:lineRule="auto"/>
                          <w:ind w:left="138" w:right="130"/>
                          <w:jc w:val="both"/>
                          <w:rPr>
                            <w:sz w:val="21"/>
                          </w:rPr>
                        </w:pPr>
                        <w:r>
                          <w:rPr>
                            <w:sz w:val="21"/>
                          </w:rPr>
                          <w:t>（一） 推进源头替代</w:t>
                        </w:r>
                      </w:p>
                    </w:tc>
                    <w:tc>
                      <w:tcPr>
                        <w:tcW w:w="4419" w:type="dxa"/>
                      </w:tcPr>
                      <w:p>
                        <w:pPr>
                          <w:pStyle w:val="TableParagraph"/>
                          <w:spacing w:line="242" w:lineRule="auto"/>
                          <w:ind w:left="107" w:right="-15"/>
                          <w:jc w:val="both"/>
                          <w:rPr>
                            <w:sz w:val="21"/>
                          </w:rPr>
                        </w:pPr>
                        <w:r>
                          <w:rPr>
                            <w:sz w:val="21"/>
                          </w:rPr>
                          <w:t xml:space="preserve">通过使用水性、粉末、高固体份、无溶剂、辐射固化等低 </w:t>
                        </w:r>
                        <w:r>
                          <w:rPr>
                            <w:rFonts w:ascii="Times New Roman" w:eastAsia="Times New Roman"/>
                            <w:sz w:val="21"/>
                          </w:rPr>
                          <w:t xml:space="preserve">VOCs </w:t>
                        </w:r>
                        <w:r>
                          <w:rPr>
                            <w:sz w:val="21"/>
                          </w:rPr>
                          <w:t xml:space="preserve">含量的涂料，水性、辐射固化、植物基等低 </w:t>
                        </w:r>
                        <w:r>
                          <w:rPr>
                            <w:rFonts w:ascii="Times New Roman" w:eastAsia="Times New Roman"/>
                            <w:sz w:val="21"/>
                          </w:rPr>
                          <w:t xml:space="preserve">VOCs </w:t>
                        </w:r>
                        <w:r>
                          <w:rPr>
                            <w:sz w:val="21"/>
                          </w:rPr>
                          <w:t>含量的油墨，水基、热熔、无溶剂、辐射固化、改性、生物降解等低</w:t>
                        </w:r>
                        <w:r>
                          <w:rPr>
                            <w:rFonts w:ascii="Times New Roman" w:eastAsia="Times New Roman"/>
                            <w:sz w:val="21"/>
                          </w:rPr>
                          <w:t xml:space="preserve">VOCs </w:t>
                        </w:r>
                        <w:r>
                          <w:rPr>
                            <w:sz w:val="21"/>
                          </w:rPr>
                          <w:t xml:space="preserve">含量的胶粘剂，以及低 </w:t>
                        </w:r>
                        <w:r>
                          <w:rPr>
                            <w:rFonts w:ascii="Times New Roman" w:eastAsia="Times New Roman"/>
                            <w:sz w:val="21"/>
                          </w:rPr>
                          <w:t xml:space="preserve">VOCs </w:t>
                        </w:r>
                        <w:r>
                          <w:rPr>
                            <w:sz w:val="21"/>
                          </w:rPr>
                          <w:t>含量、低</w:t>
                        </w:r>
                      </w:p>
                      <w:p>
                        <w:pPr>
                          <w:pStyle w:val="TableParagraph"/>
                          <w:spacing w:before="2" w:line="270" w:lineRule="atLeast"/>
                          <w:ind w:left="107" w:right="-15"/>
                          <w:jc w:val="both"/>
                          <w:rPr>
                            <w:sz w:val="21"/>
                          </w:rPr>
                        </w:pPr>
                        <w:r>
                          <w:rPr>
                            <w:spacing w:val="-9"/>
                            <w:sz w:val="21"/>
                          </w:rPr>
                          <w:t>反应活性的清洗剂等，替代溶剂型涂料、油墨、</w:t>
                        </w:r>
                        <w:r>
                          <w:rPr>
                            <w:spacing w:val="-12"/>
                            <w:sz w:val="21"/>
                          </w:rPr>
                          <w:t xml:space="preserve">胶粘剂、清洗剂等，从源头减少 </w:t>
                        </w:r>
                        <w:r>
                          <w:rPr>
                            <w:rFonts w:ascii="Times New Roman" w:eastAsia="Times New Roman"/>
                            <w:sz w:val="21"/>
                          </w:rPr>
                          <w:t xml:space="preserve">VOCs </w:t>
                        </w:r>
                        <w:r>
                          <w:rPr>
                            <w:sz w:val="21"/>
                          </w:rPr>
                          <w:t>产生。</w:t>
                        </w:r>
                      </w:p>
                    </w:tc>
                    <w:tc>
                      <w:tcPr>
                        <w:tcW w:w="2625" w:type="dxa"/>
                        <w:vMerge w:val="restart"/>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7"/>
                          <w:rPr>
                            <w:rFonts w:ascii="Times New Roman"/>
                            <w:sz w:val="17"/>
                          </w:rPr>
                        </w:pPr>
                      </w:p>
                      <w:p>
                        <w:pPr>
                          <w:pStyle w:val="TableParagraph"/>
                          <w:spacing w:line="242" w:lineRule="auto"/>
                          <w:ind w:left="106" w:right="99"/>
                          <w:jc w:val="both"/>
                          <w:rPr>
                            <w:sz w:val="21"/>
                          </w:rPr>
                        </w:pPr>
                        <w:r>
                          <w:rPr>
                            <w:sz w:val="21"/>
                          </w:rPr>
                          <w:t xml:space="preserve">拟建项目原料常温状态下为固态，无 </w:t>
                        </w:r>
                        <w:r>
                          <w:rPr>
                            <w:rFonts w:ascii="Times New Roman" w:eastAsia="Times New Roman"/>
                            <w:sz w:val="21"/>
                          </w:rPr>
                          <w:t xml:space="preserve">VOCs </w:t>
                        </w:r>
                        <w:r>
                          <w:rPr>
                            <w:sz w:val="21"/>
                          </w:rPr>
                          <w:t>废气产生。</w:t>
                        </w:r>
                      </w:p>
                    </w:tc>
                  </w:tr>
                  <w:tr>
                    <w:tblPrEx>
                      <w:tblW w:w="0" w:type="auto"/>
                      <w:tblInd w:w="5" w:type="dxa"/>
                      <w:tblLayout w:type="fixed"/>
                      <w:tblCellMar>
                        <w:top w:w="0" w:type="dxa"/>
                        <w:left w:w="0" w:type="dxa"/>
                        <w:bottom w:w="0" w:type="dxa"/>
                        <w:right w:w="0" w:type="dxa"/>
                      </w:tblCellMar>
                    </w:tblPrEx>
                    <w:trPr>
                      <w:trHeight w:val="1907"/>
                    </w:trPr>
                    <w:tc>
                      <w:tcPr>
                        <w:tcW w:w="910" w:type="dxa"/>
                        <w:vMerge w:val="restart"/>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160" w:line="242" w:lineRule="auto"/>
                          <w:ind w:left="138" w:right="130"/>
                          <w:jc w:val="both"/>
                          <w:rPr>
                            <w:sz w:val="21"/>
                          </w:rPr>
                        </w:pPr>
                        <w:r>
                          <w:rPr>
                            <w:sz w:val="21"/>
                          </w:rPr>
                          <w:t>（二） 加强过程控制</w:t>
                        </w:r>
                      </w:p>
                    </w:tc>
                    <w:tc>
                      <w:tcPr>
                        <w:tcW w:w="4419" w:type="dxa"/>
                      </w:tcPr>
                      <w:p>
                        <w:pPr>
                          <w:pStyle w:val="TableParagraph"/>
                          <w:ind w:left="107"/>
                          <w:jc w:val="both"/>
                          <w:rPr>
                            <w:sz w:val="21"/>
                          </w:rPr>
                        </w:pPr>
                        <w:r>
                          <w:rPr>
                            <w:rFonts w:ascii="Times New Roman" w:eastAsia="Times New Roman"/>
                            <w:sz w:val="21"/>
                          </w:rPr>
                          <w:t>1.</w:t>
                        </w:r>
                        <w:r>
                          <w:rPr>
                            <w:sz w:val="21"/>
                          </w:rPr>
                          <w:t xml:space="preserve">加强无组织排放控制。重点对含 </w:t>
                        </w:r>
                        <w:r>
                          <w:rPr>
                            <w:rFonts w:ascii="Times New Roman" w:eastAsia="Times New Roman"/>
                            <w:sz w:val="21"/>
                          </w:rPr>
                          <w:t xml:space="preserve">VOCs </w:t>
                        </w:r>
                        <w:r>
                          <w:rPr>
                            <w:sz w:val="21"/>
                          </w:rPr>
                          <w:t>物料</w:t>
                        </w:r>
                      </w:p>
                      <w:p>
                        <w:pPr>
                          <w:pStyle w:val="TableParagraph"/>
                          <w:spacing w:before="5" w:line="242" w:lineRule="auto"/>
                          <w:ind w:left="107" w:right="99"/>
                          <w:jc w:val="both"/>
                          <w:rPr>
                            <w:sz w:val="21"/>
                          </w:rPr>
                        </w:pPr>
                        <w:r>
                          <w:rPr>
                            <w:sz w:val="21"/>
                          </w:rPr>
                          <w:t>（</w:t>
                        </w:r>
                        <w:r>
                          <w:rPr>
                            <w:spacing w:val="-14"/>
                            <w:sz w:val="21"/>
                          </w:rPr>
                          <w:t xml:space="preserve">包括含 </w:t>
                        </w:r>
                        <w:r>
                          <w:rPr>
                            <w:rFonts w:ascii="Times New Roman" w:eastAsia="Times New Roman"/>
                            <w:sz w:val="21"/>
                          </w:rPr>
                          <w:t>VOCs</w:t>
                        </w:r>
                        <w:r>
                          <w:rPr>
                            <w:rFonts w:ascii="Times New Roman" w:eastAsia="Times New Roman"/>
                            <w:spacing w:val="-1"/>
                            <w:sz w:val="21"/>
                          </w:rPr>
                          <w:t xml:space="preserve"> </w:t>
                        </w:r>
                        <w:r>
                          <w:rPr>
                            <w:spacing w:val="-9"/>
                            <w:sz w:val="21"/>
                          </w:rPr>
                          <w:t xml:space="preserve">原辅材料、含 </w:t>
                        </w:r>
                        <w:r>
                          <w:rPr>
                            <w:rFonts w:ascii="Times New Roman" w:eastAsia="Times New Roman"/>
                            <w:sz w:val="21"/>
                          </w:rPr>
                          <w:t>VOCs</w:t>
                        </w:r>
                        <w:r>
                          <w:rPr>
                            <w:rFonts w:ascii="Times New Roman" w:eastAsia="Times New Roman"/>
                            <w:spacing w:val="-1"/>
                            <w:sz w:val="21"/>
                          </w:rPr>
                          <w:t xml:space="preserve"> </w:t>
                        </w:r>
                        <w:r>
                          <w:rPr>
                            <w:sz w:val="21"/>
                          </w:rPr>
                          <w:t>产品、含</w:t>
                        </w:r>
                        <w:r>
                          <w:rPr>
                            <w:rFonts w:ascii="Times New Roman" w:eastAsia="Times New Roman"/>
                            <w:sz w:val="21"/>
                          </w:rPr>
                          <w:t>VOCs</w:t>
                        </w:r>
                        <w:r>
                          <w:rPr>
                            <w:rFonts w:ascii="Times New Roman" w:eastAsia="Times New Roman"/>
                            <w:spacing w:val="-3"/>
                            <w:sz w:val="21"/>
                          </w:rPr>
                          <w:t xml:space="preserve"> </w:t>
                        </w:r>
                        <w:r>
                          <w:rPr>
                            <w:sz w:val="21"/>
                          </w:rPr>
                          <w:t>废料以及有机聚合物材料等）储存、转</w:t>
                        </w:r>
                        <w:r>
                          <w:rPr>
                            <w:w w:val="95"/>
                            <w:sz w:val="21"/>
                          </w:rPr>
                          <w:t>移和输送、设备与管线组件泄漏、敞开液面逸 散、工艺过程等五类排放源实施管控，通过采 取设备与场所密闭、工艺改进、废气有效收集</w:t>
                        </w:r>
                      </w:p>
                      <w:p>
                        <w:pPr>
                          <w:pStyle w:val="TableParagraph"/>
                          <w:spacing w:before="2" w:line="252" w:lineRule="exact"/>
                          <w:ind w:left="107"/>
                          <w:jc w:val="both"/>
                          <w:rPr>
                            <w:sz w:val="21"/>
                          </w:rPr>
                        </w:pPr>
                        <w:r>
                          <w:rPr>
                            <w:sz w:val="21"/>
                          </w:rPr>
                          <w:t xml:space="preserve">等措施，削减 </w:t>
                        </w:r>
                        <w:r>
                          <w:rPr>
                            <w:rFonts w:ascii="Times New Roman" w:eastAsia="Times New Roman"/>
                            <w:sz w:val="21"/>
                          </w:rPr>
                          <w:t xml:space="preserve">VOCs </w:t>
                        </w:r>
                        <w:r>
                          <w:rPr>
                            <w:sz w:val="21"/>
                          </w:rPr>
                          <w:t>无组织排放。</w:t>
                        </w:r>
                      </w:p>
                    </w:tc>
                    <w:tc>
                      <w:tcPr>
                        <w:tcW w:w="2625" w:type="dxa"/>
                        <w:vMerge/>
                        <w:tcBorders>
                          <w:top w:val="nil"/>
                        </w:tcBorders>
                      </w:tcPr>
                      <w:p>
                        <w:pPr>
                          <w:rPr>
                            <w:sz w:val="2"/>
                            <w:szCs w:val="2"/>
                          </w:rPr>
                        </w:pPr>
                      </w:p>
                    </w:tc>
                  </w:tr>
                  <w:tr>
                    <w:tblPrEx>
                      <w:tblW w:w="0" w:type="auto"/>
                      <w:tblInd w:w="5" w:type="dxa"/>
                      <w:tblLayout w:type="fixed"/>
                      <w:tblCellMar>
                        <w:top w:w="0" w:type="dxa"/>
                        <w:left w:w="0" w:type="dxa"/>
                        <w:bottom w:w="0" w:type="dxa"/>
                        <w:right w:w="0" w:type="dxa"/>
                      </w:tblCellMar>
                    </w:tblPrEx>
                    <w:trPr>
                      <w:trHeight w:val="2450"/>
                    </w:trPr>
                    <w:tc>
                      <w:tcPr>
                        <w:tcW w:w="910" w:type="dxa"/>
                        <w:vMerge/>
                        <w:tcBorders>
                          <w:top w:val="nil"/>
                        </w:tcBorders>
                      </w:tcPr>
                      <w:p>
                        <w:pPr>
                          <w:rPr>
                            <w:sz w:val="2"/>
                            <w:szCs w:val="2"/>
                          </w:rPr>
                        </w:pPr>
                      </w:p>
                    </w:tc>
                    <w:tc>
                      <w:tcPr>
                        <w:tcW w:w="4419" w:type="dxa"/>
                      </w:tcPr>
                      <w:p>
                        <w:pPr>
                          <w:pStyle w:val="TableParagraph"/>
                          <w:spacing w:before="1" w:line="242" w:lineRule="auto"/>
                          <w:ind w:left="107" w:right="-15"/>
                          <w:rPr>
                            <w:sz w:val="21"/>
                          </w:rPr>
                        </w:pPr>
                        <w:r>
                          <w:rPr>
                            <w:rFonts w:ascii="Times New Roman" w:eastAsia="Times New Roman"/>
                            <w:sz w:val="21"/>
                          </w:rPr>
                          <w:t>2.</w:t>
                        </w:r>
                        <w:r>
                          <w:rPr>
                            <w:spacing w:val="-4"/>
                            <w:sz w:val="21"/>
                          </w:rPr>
                          <w:t xml:space="preserve">加强设备与场所密闭管理。含 </w:t>
                        </w:r>
                        <w:r>
                          <w:rPr>
                            <w:rFonts w:ascii="Times New Roman" w:eastAsia="Times New Roman"/>
                            <w:sz w:val="21"/>
                          </w:rPr>
                          <w:t>VOCs</w:t>
                        </w:r>
                        <w:r>
                          <w:rPr>
                            <w:rFonts w:ascii="Times New Roman" w:eastAsia="Times New Roman"/>
                            <w:spacing w:val="1"/>
                            <w:sz w:val="21"/>
                          </w:rPr>
                          <w:t xml:space="preserve"> </w:t>
                        </w:r>
                        <w:r>
                          <w:rPr>
                            <w:sz w:val="21"/>
                          </w:rPr>
                          <w:t>物料应储存于密闭容器、包装袋，高效密封储罐，封</w:t>
                        </w:r>
                        <w:r>
                          <w:rPr>
                            <w:spacing w:val="-17"/>
                            <w:sz w:val="21"/>
                          </w:rPr>
                          <w:t xml:space="preserve">闭式储库、料仓等。含 </w:t>
                        </w:r>
                        <w:r>
                          <w:rPr>
                            <w:rFonts w:ascii="Times New Roman" w:eastAsia="Times New Roman"/>
                            <w:sz w:val="21"/>
                          </w:rPr>
                          <w:t>VOCs</w:t>
                        </w:r>
                        <w:r>
                          <w:rPr>
                            <w:rFonts w:ascii="Times New Roman" w:eastAsia="Times New Roman"/>
                            <w:spacing w:val="-2"/>
                            <w:sz w:val="21"/>
                          </w:rPr>
                          <w:t xml:space="preserve"> </w:t>
                        </w:r>
                        <w:r>
                          <w:rPr>
                            <w:sz w:val="21"/>
                          </w:rPr>
                          <w:t xml:space="preserve">物料转移和输送， </w:t>
                        </w:r>
                        <w:r>
                          <w:rPr>
                            <w:spacing w:val="-14"/>
                            <w:sz w:val="21"/>
                          </w:rPr>
                          <w:t xml:space="preserve">应采用密闭管道或密闭容器、罐车等。高 </w:t>
                        </w:r>
                        <w:r>
                          <w:rPr>
                            <w:rFonts w:ascii="Times New Roman" w:eastAsia="Times New Roman"/>
                            <w:sz w:val="21"/>
                          </w:rPr>
                          <w:t xml:space="preserve">VOCs </w:t>
                        </w:r>
                        <w:r>
                          <w:rPr>
                            <w:sz w:val="21"/>
                          </w:rPr>
                          <w:t>含量废水（</w:t>
                        </w:r>
                        <w:r>
                          <w:rPr>
                            <w:spacing w:val="-8"/>
                            <w:sz w:val="21"/>
                          </w:rPr>
                          <w:t xml:space="preserve">废水液面上方 </w:t>
                        </w:r>
                        <w:r>
                          <w:rPr>
                            <w:rFonts w:ascii="Times New Roman" w:eastAsia="Times New Roman"/>
                            <w:sz w:val="21"/>
                          </w:rPr>
                          <w:t>100</w:t>
                        </w:r>
                        <w:r>
                          <w:rPr>
                            <w:rFonts w:ascii="Times New Roman" w:eastAsia="Times New Roman"/>
                            <w:spacing w:val="-1"/>
                            <w:sz w:val="21"/>
                          </w:rPr>
                          <w:t xml:space="preserve"> </w:t>
                        </w:r>
                        <w:r>
                          <w:rPr>
                            <w:spacing w:val="-14"/>
                            <w:sz w:val="21"/>
                          </w:rPr>
                          <w:t xml:space="preserve">毫米处 </w:t>
                        </w:r>
                        <w:r>
                          <w:rPr>
                            <w:rFonts w:ascii="Times New Roman" w:eastAsia="Times New Roman"/>
                            <w:sz w:val="21"/>
                          </w:rPr>
                          <w:t>VOCs</w:t>
                        </w:r>
                        <w:r>
                          <w:rPr>
                            <w:rFonts w:ascii="Times New Roman" w:eastAsia="Times New Roman"/>
                            <w:spacing w:val="1"/>
                            <w:sz w:val="21"/>
                          </w:rPr>
                          <w:t xml:space="preserve"> </w:t>
                        </w:r>
                        <w:r>
                          <w:rPr>
                            <w:sz w:val="21"/>
                          </w:rPr>
                          <w:t>检</w:t>
                        </w:r>
                        <w:r>
                          <w:rPr>
                            <w:spacing w:val="-9"/>
                            <w:sz w:val="21"/>
                          </w:rPr>
                          <w:t xml:space="preserve">测浓度超过 </w:t>
                        </w:r>
                        <w:r>
                          <w:rPr>
                            <w:rFonts w:ascii="Times New Roman" w:eastAsia="Times New Roman"/>
                            <w:sz w:val="21"/>
                          </w:rPr>
                          <w:t>200ppm</w:t>
                        </w:r>
                        <w:r>
                          <w:rPr>
                            <w:sz w:val="21"/>
                          </w:rPr>
                          <w:t>，其中重点区域超过</w:t>
                        </w:r>
                        <w:r>
                          <w:rPr>
                            <w:rFonts w:ascii="Times New Roman" w:eastAsia="Times New Roman"/>
                            <w:spacing w:val="-3"/>
                            <w:sz w:val="21"/>
                          </w:rPr>
                          <w:t>100ppm</w:t>
                        </w:r>
                        <w:r>
                          <w:rPr>
                            <w:spacing w:val="-2"/>
                            <w:sz w:val="21"/>
                          </w:rPr>
                          <w:t>，以碳计</w:t>
                        </w:r>
                        <w:r>
                          <w:rPr>
                            <w:spacing w:val="-17"/>
                            <w:sz w:val="21"/>
                          </w:rPr>
                          <w:t>）</w:t>
                        </w:r>
                        <w:r>
                          <w:rPr>
                            <w:spacing w:val="-3"/>
                            <w:sz w:val="21"/>
                          </w:rPr>
                          <w:t>的收集运输、储存和处理过</w:t>
                        </w:r>
                        <w:r>
                          <w:rPr>
                            <w:spacing w:val="-9"/>
                            <w:sz w:val="21"/>
                          </w:rPr>
                          <w:t xml:space="preserve">程，应加盖密闭。含 </w:t>
                        </w:r>
                        <w:r>
                          <w:rPr>
                            <w:rFonts w:ascii="Times New Roman" w:eastAsia="Times New Roman"/>
                            <w:sz w:val="21"/>
                          </w:rPr>
                          <w:t xml:space="preserve">VOCs </w:t>
                        </w:r>
                        <w:r>
                          <w:rPr>
                            <w:sz w:val="21"/>
                          </w:rPr>
                          <w:t>物料生产和使用过</w:t>
                        </w:r>
                      </w:p>
                      <w:p>
                        <w:pPr>
                          <w:pStyle w:val="TableParagraph"/>
                          <w:spacing w:before="3" w:line="253" w:lineRule="exact"/>
                          <w:ind w:left="107" w:right="-15"/>
                          <w:rPr>
                            <w:sz w:val="21"/>
                          </w:rPr>
                        </w:pPr>
                        <w:r>
                          <w:rPr>
                            <w:spacing w:val="-11"/>
                            <w:sz w:val="21"/>
                          </w:rPr>
                          <w:t>程，应采取有效收集措施或在密闭空间中操作。</w:t>
                        </w:r>
                      </w:p>
                    </w:tc>
                    <w:tc>
                      <w:tcPr>
                        <w:tcW w:w="2625" w:type="dxa"/>
                        <w:vMerge/>
                        <w:tcBorders>
                          <w:top w:val="nil"/>
                        </w:tcBorders>
                      </w:tcPr>
                      <w:p>
                        <w:pPr>
                          <w:rPr>
                            <w:sz w:val="2"/>
                            <w:szCs w:val="2"/>
                          </w:rPr>
                        </w:pPr>
                      </w:p>
                    </w:tc>
                  </w:tr>
                  <w:tr>
                    <w:tblPrEx>
                      <w:tblW w:w="0" w:type="auto"/>
                      <w:tblInd w:w="5" w:type="dxa"/>
                      <w:tblLayout w:type="fixed"/>
                      <w:tblCellMar>
                        <w:top w:w="0" w:type="dxa"/>
                        <w:left w:w="0" w:type="dxa"/>
                        <w:bottom w:w="0" w:type="dxa"/>
                        <w:right w:w="0" w:type="dxa"/>
                      </w:tblCellMar>
                    </w:tblPrEx>
                    <w:trPr>
                      <w:trHeight w:val="1360"/>
                    </w:trPr>
                    <w:tc>
                      <w:tcPr>
                        <w:tcW w:w="910" w:type="dxa"/>
                        <w:vMerge/>
                        <w:tcBorders>
                          <w:top w:val="nil"/>
                        </w:tcBorders>
                      </w:tcPr>
                      <w:p>
                        <w:pPr>
                          <w:rPr>
                            <w:sz w:val="2"/>
                            <w:szCs w:val="2"/>
                          </w:rPr>
                        </w:pPr>
                      </w:p>
                    </w:tc>
                    <w:tc>
                      <w:tcPr>
                        <w:tcW w:w="4419" w:type="dxa"/>
                      </w:tcPr>
                      <w:p>
                        <w:pPr>
                          <w:pStyle w:val="TableParagraph"/>
                          <w:spacing w:before="134" w:line="242" w:lineRule="auto"/>
                          <w:ind w:left="107" w:right="102"/>
                          <w:jc w:val="both"/>
                          <w:rPr>
                            <w:sz w:val="21"/>
                          </w:rPr>
                        </w:pPr>
                        <w:r>
                          <w:rPr>
                            <w:rFonts w:ascii="Times New Roman" w:eastAsia="Times New Roman"/>
                            <w:sz w:val="21"/>
                          </w:rPr>
                          <w:t>3.</w:t>
                        </w:r>
                        <w:r>
                          <w:rPr>
                            <w:sz w:val="21"/>
                          </w:rPr>
                          <w:t>推进使用先进生产工艺。通过采用全密闭、</w:t>
                        </w:r>
                        <w:r>
                          <w:rPr>
                            <w:w w:val="95"/>
                            <w:sz w:val="21"/>
                          </w:rPr>
                          <w:t xml:space="preserve">连续化、自动化等生产技术，以及高效工艺与 设备等，减少工艺过程无组织排放。挥发性有 </w:t>
                        </w:r>
                        <w:r>
                          <w:rPr>
                            <w:sz w:val="21"/>
                          </w:rPr>
                          <w:t>机液体装载优先采用底部装载方式。</w:t>
                        </w:r>
                      </w:p>
                    </w:tc>
                    <w:tc>
                      <w:tcPr>
                        <w:tcW w:w="2625" w:type="dxa"/>
                      </w:tcPr>
                      <w:p>
                        <w:pPr>
                          <w:pStyle w:val="TableParagraph"/>
                          <w:spacing w:line="242" w:lineRule="auto"/>
                          <w:ind w:left="106" w:right="96"/>
                          <w:jc w:val="both"/>
                          <w:rPr>
                            <w:sz w:val="21"/>
                          </w:rPr>
                        </w:pPr>
                        <w:r>
                          <w:rPr>
                            <w:spacing w:val="8"/>
                            <w:w w:val="95"/>
                            <w:sz w:val="21"/>
                          </w:rPr>
                          <w:t>拟建项目建成后所有工序</w:t>
                        </w:r>
                        <w:r>
                          <w:rPr>
                            <w:spacing w:val="7"/>
                            <w:sz w:val="21"/>
                          </w:rPr>
                          <w:t>均位于封闭式车间内，聚</w:t>
                        </w:r>
                        <w:r>
                          <w:rPr>
                            <w:spacing w:val="29"/>
                            <w:w w:val="95"/>
                            <w:sz w:val="21"/>
                          </w:rPr>
                          <w:t>氨酯软管生产线产生的</w:t>
                        </w:r>
                        <w:r>
                          <w:rPr>
                            <w:rFonts w:ascii="Times New Roman" w:eastAsia="Times New Roman"/>
                            <w:spacing w:val="29"/>
                            <w:sz w:val="21"/>
                          </w:rPr>
                          <w:t>VOCs</w:t>
                        </w:r>
                        <w:r>
                          <w:rPr>
                            <w:rFonts w:ascii="Times New Roman" w:eastAsia="Times New Roman"/>
                            <w:spacing w:val="-2"/>
                            <w:sz w:val="21"/>
                          </w:rPr>
                          <w:t xml:space="preserve"> </w:t>
                        </w:r>
                        <w:r>
                          <w:rPr>
                            <w:spacing w:val="2"/>
                            <w:sz w:val="21"/>
                          </w:rPr>
                          <w:t>经集气罩</w:t>
                        </w:r>
                        <w:r>
                          <w:rPr>
                            <w:rFonts w:ascii="Times New Roman" w:eastAsia="Times New Roman"/>
                            <w:spacing w:val="6"/>
                            <w:sz w:val="21"/>
                          </w:rPr>
                          <w:t>+</w:t>
                        </w:r>
                        <w:r>
                          <w:rPr>
                            <w:sz w:val="21"/>
                          </w:rPr>
                          <w:t>软帘收集</w:t>
                        </w:r>
                      </w:p>
                      <w:p>
                        <w:pPr>
                          <w:pStyle w:val="TableParagraph"/>
                          <w:spacing w:before="2" w:line="250" w:lineRule="exact"/>
                          <w:ind w:left="106"/>
                          <w:rPr>
                            <w:sz w:val="21"/>
                          </w:rPr>
                        </w:pPr>
                        <w:r>
                          <w:rPr>
                            <w:spacing w:val="8"/>
                            <w:w w:val="95"/>
                            <w:sz w:val="21"/>
                          </w:rPr>
                          <w:t>后引入一套活性炭吸附装</w:t>
                        </w:r>
                      </w:p>
                    </w:tc>
                  </w:tr>
                </w:tbl>
                <w:p>
                  <w:pPr>
                    <w:pStyle w:val="BodyText"/>
                  </w:pPr>
                </w:p>
              </w:txbxContent>
            </v:textbox>
          </v:shape>
        </w:pict>
      </w:r>
    </w:p>
    <w:tbl>
      <w:tblPr>
        <w:tblStyle w:val="TableNormal"/>
        <w:tblW w:w="0" w:type="auto"/>
        <w:tblInd w:w="18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690"/>
        <w:gridCol w:w="113"/>
        <w:gridCol w:w="659"/>
        <w:gridCol w:w="880"/>
        <w:gridCol w:w="4364"/>
        <w:gridCol w:w="2051"/>
        <w:gridCol w:w="113"/>
      </w:tblGrid>
      <w:tr>
        <w:tblPrEx>
          <w:tblW w:w="0" w:type="auto"/>
          <w:tblInd w:w="18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267"/>
        </w:trPr>
        <w:tc>
          <w:tcPr>
            <w:tcW w:w="690" w:type="dxa"/>
            <w:vMerge w:val="restart"/>
            <w:tcBorders>
              <w:right w:val="single" w:sz="4" w:space="0" w:color="000000"/>
            </w:tcBorders>
          </w:tcPr>
          <w:p>
            <w:pPr>
              <w:pStyle w:val="TableParagraph"/>
              <w:rPr>
                <w:rFonts w:ascii="Times New Roman"/>
                <w:sz w:val="20"/>
              </w:rPr>
            </w:pPr>
          </w:p>
        </w:tc>
        <w:tc>
          <w:tcPr>
            <w:tcW w:w="113" w:type="dxa"/>
            <w:vMerge w:val="restart"/>
            <w:tcBorders>
              <w:left w:val="single" w:sz="4" w:space="0" w:color="000000"/>
              <w:bottom w:val="nil"/>
              <w:right w:val="single" w:sz="4" w:space="0" w:color="000000"/>
            </w:tcBorders>
          </w:tcPr>
          <w:p>
            <w:pPr>
              <w:pStyle w:val="TableParagraph"/>
              <w:rPr>
                <w:rFonts w:ascii="Times New Roman"/>
                <w:sz w:val="20"/>
              </w:rPr>
            </w:pPr>
          </w:p>
        </w:tc>
        <w:tc>
          <w:tcPr>
            <w:tcW w:w="659" w:type="dxa"/>
            <w:vMerge w:val="restart"/>
            <w:tcBorders>
              <w:top w:val="single" w:sz="12"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880" w:type="dxa"/>
            <w:tcBorders>
              <w:top w:val="single" w:sz="12" w:space="0" w:color="000000"/>
              <w:left w:val="single" w:sz="4" w:space="0" w:color="000000"/>
              <w:bottom w:val="single" w:sz="4" w:space="0" w:color="000000"/>
              <w:right w:val="single" w:sz="4" w:space="0" w:color="000000"/>
            </w:tcBorders>
          </w:tcPr>
          <w:p>
            <w:pPr>
              <w:pStyle w:val="TableParagraph"/>
              <w:rPr>
                <w:rFonts w:ascii="Times New Roman"/>
                <w:sz w:val="18"/>
              </w:rPr>
            </w:pPr>
          </w:p>
        </w:tc>
        <w:tc>
          <w:tcPr>
            <w:tcW w:w="4364" w:type="dxa"/>
            <w:tcBorders>
              <w:top w:val="single" w:sz="12" w:space="0" w:color="000000"/>
              <w:left w:val="single" w:sz="4" w:space="0" w:color="000000"/>
              <w:bottom w:val="single" w:sz="4" w:space="0" w:color="000000"/>
              <w:right w:val="single" w:sz="4" w:space="0" w:color="000000"/>
            </w:tcBorders>
          </w:tcPr>
          <w:p>
            <w:pPr>
              <w:pStyle w:val="TableParagraph"/>
              <w:spacing w:before="1" w:line="245" w:lineRule="exact"/>
              <w:ind w:left="531"/>
              <w:rPr>
                <w:sz w:val="21"/>
              </w:rPr>
            </w:pPr>
            <w:r>
              <w:rPr>
                <w:sz w:val="21"/>
              </w:rPr>
              <w:t>减少劣质煤使用。</w:t>
            </w:r>
          </w:p>
        </w:tc>
        <w:tc>
          <w:tcPr>
            <w:tcW w:w="2051" w:type="dxa"/>
            <w:tcBorders>
              <w:top w:val="single" w:sz="12" w:space="0" w:color="000000"/>
              <w:left w:val="single" w:sz="4" w:space="0" w:color="000000"/>
              <w:bottom w:val="single" w:sz="4" w:space="0" w:color="000000"/>
              <w:right w:val="single" w:sz="4" w:space="0" w:color="000000"/>
            </w:tcBorders>
          </w:tcPr>
          <w:p>
            <w:pPr>
              <w:pStyle w:val="TableParagraph"/>
              <w:rPr>
                <w:rFonts w:ascii="Times New Roman"/>
                <w:sz w:val="18"/>
              </w:rPr>
            </w:pPr>
          </w:p>
        </w:tc>
        <w:tc>
          <w:tcPr>
            <w:tcW w:w="113" w:type="dxa"/>
            <w:tcBorders>
              <w:left w:val="single" w:sz="4" w:space="0" w:color="000000"/>
              <w:bottom w:val="nil"/>
            </w:tcBorders>
          </w:tcPr>
          <w:p>
            <w:pPr>
              <w:pStyle w:val="TableParagraph"/>
              <w:rPr>
                <w:rFonts w:ascii="Times New Roman"/>
                <w:sz w:val="18"/>
              </w:rPr>
            </w:pPr>
          </w:p>
        </w:tc>
      </w:tr>
      <w:tr>
        <w:tblPrEx>
          <w:tblW w:w="0" w:type="auto"/>
          <w:tblInd w:w="188" w:type="dxa"/>
          <w:tblLayout w:type="fixed"/>
          <w:tblCellMar>
            <w:top w:w="0" w:type="dxa"/>
            <w:left w:w="0" w:type="dxa"/>
            <w:bottom w:w="0" w:type="dxa"/>
            <w:right w:w="0" w:type="dxa"/>
          </w:tblCellMar>
        </w:tblPrEx>
        <w:trPr>
          <w:trHeight w:val="1080"/>
        </w:trPr>
        <w:tc>
          <w:tcPr>
            <w:tcW w:w="690"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659" w:type="dxa"/>
            <w:vMerge/>
            <w:tcBorders>
              <w:top w:val="nil"/>
              <w:left w:val="single" w:sz="4" w:space="0" w:color="000000"/>
              <w:bottom w:val="single" w:sz="4" w:space="0" w:color="000000"/>
              <w:right w:val="single" w:sz="4" w:space="0" w:color="000000"/>
            </w:tcBorders>
          </w:tcPr>
          <w:p>
            <w:pPr>
              <w:rPr>
                <w:sz w:val="2"/>
                <w:szCs w:val="2"/>
              </w:rPr>
            </w:pPr>
          </w:p>
        </w:tc>
        <w:tc>
          <w:tcPr>
            <w:tcW w:w="880"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30" w:right="108"/>
              <w:jc w:val="both"/>
              <w:rPr>
                <w:sz w:val="21"/>
              </w:rPr>
            </w:pPr>
            <w:r>
              <w:rPr>
                <w:sz w:val="21"/>
              </w:rPr>
              <w:t>（九</w:t>
            </w:r>
            <w:r>
              <w:rPr>
                <w:spacing w:val="-16"/>
                <w:sz w:val="21"/>
              </w:rPr>
              <w:t xml:space="preserve">） </w:t>
            </w:r>
            <w:r>
              <w:rPr>
                <w:spacing w:val="-6"/>
                <w:sz w:val="21"/>
              </w:rPr>
              <w:t>提高能</w:t>
            </w:r>
            <w:r>
              <w:rPr>
                <w:spacing w:val="-6"/>
                <w:w w:val="95"/>
                <w:sz w:val="21"/>
              </w:rPr>
              <w:t>源利用</w:t>
            </w:r>
          </w:p>
          <w:p>
            <w:pPr>
              <w:pStyle w:val="TableParagraph"/>
              <w:spacing w:line="246" w:lineRule="exact"/>
              <w:ind w:left="130"/>
              <w:rPr>
                <w:sz w:val="21"/>
              </w:rPr>
            </w:pPr>
            <w:r>
              <w:rPr>
                <w:w w:val="95"/>
                <w:sz w:val="21"/>
              </w:rPr>
              <w:t>效率。</w:t>
            </w:r>
          </w:p>
        </w:tc>
        <w:tc>
          <w:tcPr>
            <w:tcW w:w="4364" w:type="dxa"/>
            <w:tcBorders>
              <w:top w:val="single" w:sz="4" w:space="0" w:color="000000"/>
              <w:left w:val="single" w:sz="4" w:space="0" w:color="000000"/>
              <w:bottom w:val="single" w:sz="4" w:space="0" w:color="000000"/>
              <w:right w:val="single" w:sz="4" w:space="0" w:color="000000"/>
            </w:tcBorders>
          </w:tcPr>
          <w:p>
            <w:pPr>
              <w:pStyle w:val="TableParagraph"/>
              <w:spacing w:before="4"/>
              <w:rPr>
                <w:rFonts w:ascii="Times New Roman"/>
                <w:sz w:val="23"/>
              </w:rPr>
            </w:pPr>
          </w:p>
          <w:p>
            <w:pPr>
              <w:pStyle w:val="TableParagraph"/>
              <w:spacing w:line="242" w:lineRule="auto"/>
              <w:ind w:left="111" w:right="17" w:firstLine="420"/>
              <w:rPr>
                <w:sz w:val="21"/>
              </w:rPr>
            </w:pPr>
            <w:r>
              <w:rPr>
                <w:w w:val="95"/>
                <w:sz w:val="21"/>
              </w:rPr>
              <w:t>全面提高工业、公共机构、商贸流通、农</w:t>
            </w:r>
            <w:r>
              <w:rPr>
                <w:sz w:val="21"/>
              </w:rPr>
              <w:t>业农村、重点用能单位等领域能源利用效率</w:t>
            </w:r>
          </w:p>
        </w:tc>
        <w:tc>
          <w:tcPr>
            <w:tcW w:w="2051" w:type="dxa"/>
            <w:vMerge w:val="restart"/>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10"/>
              <w:rPr>
                <w:rFonts w:ascii="Times New Roman"/>
                <w:sz w:val="22"/>
              </w:rPr>
            </w:pPr>
          </w:p>
          <w:p>
            <w:pPr>
              <w:pStyle w:val="TableParagraph"/>
              <w:ind w:left="113"/>
              <w:rPr>
                <w:sz w:val="21"/>
              </w:rPr>
            </w:pPr>
            <w:r>
              <w:rPr>
                <w:sz w:val="21"/>
              </w:rPr>
              <w:t>符合。</w:t>
            </w:r>
          </w:p>
          <w:p>
            <w:pPr>
              <w:pStyle w:val="TableParagraph"/>
              <w:spacing w:before="2" w:line="242" w:lineRule="auto"/>
              <w:ind w:left="113" w:right="91"/>
              <w:jc w:val="both"/>
              <w:rPr>
                <w:sz w:val="21"/>
              </w:rPr>
            </w:pPr>
            <w:r>
              <w:rPr>
                <w:sz w:val="21"/>
              </w:rPr>
              <w:t>本项目承诺在建设和运行过程中做到节约能源。</w:t>
            </w:r>
          </w:p>
        </w:tc>
        <w:tc>
          <w:tcPr>
            <w:tcW w:w="113" w:type="dxa"/>
            <w:vMerge w:val="restart"/>
            <w:tcBorders>
              <w:top w:val="nil"/>
              <w:left w:val="single" w:sz="4" w:space="0" w:color="000000"/>
              <w:bottom w:val="nil"/>
            </w:tcBorders>
          </w:tcPr>
          <w:p>
            <w:pPr>
              <w:pStyle w:val="TableParagraph"/>
              <w:rPr>
                <w:rFonts w:ascii="Times New Roman"/>
                <w:sz w:val="20"/>
              </w:rPr>
            </w:pPr>
          </w:p>
        </w:tc>
      </w:tr>
      <w:tr>
        <w:tblPrEx>
          <w:tblW w:w="0" w:type="auto"/>
          <w:tblInd w:w="188" w:type="dxa"/>
          <w:tblLayout w:type="fixed"/>
          <w:tblCellMar>
            <w:top w:w="0" w:type="dxa"/>
            <w:left w:w="0" w:type="dxa"/>
            <w:bottom w:w="0" w:type="dxa"/>
            <w:right w:w="0" w:type="dxa"/>
          </w:tblCellMar>
        </w:tblPrEx>
        <w:trPr>
          <w:trHeight w:val="1895"/>
        </w:trPr>
        <w:tc>
          <w:tcPr>
            <w:tcW w:w="690"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659" w:type="dxa"/>
            <w:vMerge/>
            <w:tcBorders>
              <w:top w:val="nil"/>
              <w:left w:val="single" w:sz="4" w:space="0" w:color="000000"/>
              <w:bottom w:val="single" w:sz="4" w:space="0" w:color="000000"/>
              <w:right w:val="single" w:sz="4" w:space="0" w:color="000000"/>
            </w:tcBorders>
          </w:tcPr>
          <w:p>
            <w:pPr>
              <w:rPr>
                <w:sz w:val="2"/>
                <w:szCs w:val="2"/>
              </w:rPr>
            </w:pPr>
          </w:p>
        </w:tc>
        <w:tc>
          <w:tcPr>
            <w:tcW w:w="880"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spacing w:before="173" w:line="242" w:lineRule="auto"/>
              <w:ind w:left="130" w:right="108"/>
              <w:jc w:val="both"/>
              <w:rPr>
                <w:sz w:val="21"/>
              </w:rPr>
            </w:pPr>
            <w:r>
              <w:rPr>
                <w:sz w:val="21"/>
              </w:rPr>
              <w:t>（十） 壮大清洁能源规模。</w:t>
            </w:r>
          </w:p>
        </w:tc>
        <w:tc>
          <w:tcPr>
            <w:tcW w:w="4364"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1" w:right="40" w:firstLine="420"/>
              <w:rPr>
                <w:sz w:val="21"/>
              </w:rPr>
            </w:pPr>
            <w:r>
              <w:rPr>
                <w:sz w:val="21"/>
              </w:rPr>
              <w:t>围绕省委、省政府</w:t>
            </w:r>
            <w:r>
              <w:rPr>
                <w:rFonts w:ascii="Times New Roman" w:eastAsia="Times New Roman" w:hAnsi="Times New Roman"/>
                <w:sz w:val="21"/>
              </w:rPr>
              <w:t>“</w:t>
            </w:r>
            <w:r>
              <w:rPr>
                <w:spacing w:val="-18"/>
                <w:sz w:val="21"/>
              </w:rPr>
              <w:t xml:space="preserve">三个 </w:t>
            </w:r>
            <w:r>
              <w:rPr>
                <w:rFonts w:ascii="Times New Roman" w:eastAsia="Times New Roman" w:hAnsi="Times New Roman"/>
                <w:sz w:val="21"/>
              </w:rPr>
              <w:t>1/3”</w:t>
            </w:r>
            <w:r>
              <w:rPr>
                <w:sz w:val="21"/>
              </w:rPr>
              <w:t>能源结构调</w:t>
            </w:r>
            <w:r>
              <w:rPr>
                <w:w w:val="95"/>
                <w:sz w:val="21"/>
              </w:rPr>
              <w:t xml:space="preserve">整目标，聚焦可再生能源、核能、省外来电、 </w:t>
            </w:r>
            <w:r>
              <w:rPr>
                <w:sz w:val="21"/>
              </w:rPr>
              <w:t>天然气</w:t>
            </w:r>
            <w:r>
              <w:rPr>
                <w:rFonts w:ascii="Times New Roman" w:eastAsia="Times New Roman" w:hAnsi="Times New Roman"/>
                <w:sz w:val="21"/>
              </w:rPr>
              <w:t>“</w:t>
            </w:r>
            <w:r>
              <w:rPr>
                <w:sz w:val="21"/>
              </w:rPr>
              <w:t>四大板块</w:t>
            </w:r>
            <w:r>
              <w:rPr>
                <w:rFonts w:ascii="Times New Roman" w:eastAsia="Times New Roman" w:hAnsi="Times New Roman"/>
                <w:sz w:val="21"/>
              </w:rPr>
              <w:t>”</w:t>
            </w:r>
            <w:r>
              <w:rPr>
                <w:sz w:val="21"/>
              </w:rPr>
              <w:t>，加快清洁能源开发利用。</w:t>
            </w:r>
            <w:r>
              <w:rPr>
                <w:rFonts w:ascii="Times New Roman" w:eastAsia="Times New Roman" w:hAnsi="Times New Roman"/>
                <w:sz w:val="21"/>
              </w:rPr>
              <w:t>“</w:t>
            </w:r>
            <w:r>
              <w:rPr>
                <w:spacing w:val="-5"/>
                <w:sz w:val="21"/>
              </w:rPr>
              <w:t>海陆统筹、集散并举</w:t>
            </w:r>
            <w:r>
              <w:rPr>
                <w:rFonts w:ascii="Times New Roman" w:eastAsia="Times New Roman" w:hAnsi="Times New Roman"/>
                <w:spacing w:val="3"/>
                <w:sz w:val="21"/>
              </w:rPr>
              <w:t>”</w:t>
            </w:r>
            <w:r>
              <w:rPr>
                <w:sz w:val="21"/>
              </w:rPr>
              <w:t>推进风电规模化协调发</w:t>
            </w:r>
            <w:r>
              <w:rPr>
                <w:spacing w:val="-8"/>
                <w:sz w:val="21"/>
              </w:rPr>
              <w:t>展，重点推进海上风电开发建设。坚持太阳能发电与热利用并重，不断扩大太阳能利用规</w:t>
            </w:r>
          </w:p>
          <w:p>
            <w:pPr>
              <w:pStyle w:val="TableParagraph"/>
              <w:spacing w:line="247" w:lineRule="exact"/>
              <w:ind w:left="111"/>
              <w:rPr>
                <w:sz w:val="21"/>
              </w:rPr>
            </w:pPr>
            <w:r>
              <w:rPr>
                <w:sz w:val="21"/>
              </w:rPr>
              <w:t>模。</w:t>
            </w:r>
          </w:p>
        </w:tc>
        <w:tc>
          <w:tcPr>
            <w:tcW w:w="2051"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188" w:type="dxa"/>
          <w:tblLayout w:type="fixed"/>
          <w:tblCellMar>
            <w:top w:w="0" w:type="dxa"/>
            <w:left w:w="0" w:type="dxa"/>
            <w:bottom w:w="0" w:type="dxa"/>
            <w:right w:w="0" w:type="dxa"/>
          </w:tblCellMar>
        </w:tblPrEx>
        <w:trPr>
          <w:trHeight w:val="10085"/>
        </w:trPr>
        <w:tc>
          <w:tcPr>
            <w:tcW w:w="690" w:type="dxa"/>
            <w:vMerge/>
            <w:tcBorders>
              <w:top w:val="nil"/>
              <w:right w:val="single" w:sz="4" w:space="0" w:color="000000"/>
            </w:tcBorders>
          </w:tcPr>
          <w:p>
            <w:pPr>
              <w:rPr>
                <w:sz w:val="2"/>
                <w:szCs w:val="2"/>
              </w:rPr>
            </w:pPr>
          </w:p>
        </w:tc>
        <w:tc>
          <w:tcPr>
            <w:tcW w:w="8180" w:type="dxa"/>
            <w:gridSpan w:val="6"/>
            <w:tcBorders>
              <w:top w:val="single" w:sz="4" w:space="0" w:color="000000"/>
              <w:left w:val="single" w:sz="4" w:space="0" w:color="000000"/>
            </w:tcBorders>
          </w:tcPr>
          <w:p>
            <w:pPr>
              <w:pStyle w:val="TableParagraph"/>
              <w:spacing w:before="117"/>
              <w:ind w:left="592"/>
              <w:rPr>
                <w:sz w:val="24"/>
              </w:rPr>
            </w:pPr>
            <w:r>
              <w:rPr>
                <w:sz w:val="24"/>
              </w:rPr>
              <w:t>由上表可见，拟建项目符合《德州市新一轮</w:t>
            </w:r>
            <w:r>
              <w:rPr>
                <w:rFonts w:ascii="Times New Roman" w:eastAsia="Times New Roman" w:hAnsi="Times New Roman"/>
                <w:sz w:val="24"/>
              </w:rPr>
              <w:t>“</w:t>
            </w:r>
            <w:r>
              <w:rPr>
                <w:sz w:val="24"/>
              </w:rPr>
              <w:t>四减四增</w:t>
            </w:r>
            <w:r>
              <w:rPr>
                <w:rFonts w:ascii="Times New Roman" w:eastAsia="Times New Roman" w:hAnsi="Times New Roman"/>
                <w:sz w:val="24"/>
              </w:rPr>
              <w:t>”</w:t>
            </w:r>
            <w:r>
              <w:rPr>
                <w:sz w:val="24"/>
              </w:rPr>
              <w:t>三年行动方案》</w:t>
            </w:r>
          </w:p>
          <w:p>
            <w:pPr>
              <w:pStyle w:val="TableParagraph"/>
              <w:spacing w:before="158"/>
              <w:ind w:left="112"/>
              <w:rPr>
                <w:sz w:val="24"/>
              </w:rPr>
            </w:pPr>
            <w:r>
              <w:rPr>
                <w:sz w:val="24"/>
              </w:rPr>
              <w:t>（</w:t>
            </w:r>
            <w:r>
              <w:rPr>
                <w:rFonts w:ascii="Times New Roman" w:eastAsia="Times New Roman"/>
                <w:sz w:val="24"/>
              </w:rPr>
              <w:t xml:space="preserve">2021-2023 </w:t>
            </w:r>
            <w:r>
              <w:rPr>
                <w:sz w:val="24"/>
              </w:rPr>
              <w:t>年）的要求。</w:t>
            </w:r>
          </w:p>
          <w:p>
            <w:pPr>
              <w:pStyle w:val="TableParagraph"/>
              <w:spacing w:before="161" w:line="362" w:lineRule="auto"/>
              <w:ind w:left="410" w:right="87" w:firstLine="182"/>
              <w:rPr>
                <w:b/>
                <w:sz w:val="24"/>
              </w:rPr>
            </w:pPr>
            <w:r>
              <w:rPr>
                <w:spacing w:val="-9"/>
                <w:sz w:val="24"/>
              </w:rPr>
              <w:t>（</w:t>
            </w:r>
            <w:r>
              <w:rPr>
                <w:rFonts w:ascii="Times New Roman" w:eastAsia="Times New Roman"/>
                <w:spacing w:val="-9"/>
                <w:sz w:val="24"/>
              </w:rPr>
              <w:t>3</w:t>
            </w:r>
            <w:r>
              <w:rPr>
                <w:spacing w:val="-9"/>
                <w:sz w:val="24"/>
              </w:rPr>
              <w:t>）</w:t>
            </w:r>
            <w:r>
              <w:rPr>
                <w:spacing w:val="-7"/>
                <w:sz w:val="24"/>
              </w:rPr>
              <w:t>与《山东省涉挥发性有机物企业分行业治理指导意见》符合性分析</w:t>
            </w:r>
            <w:r>
              <w:rPr>
                <w:b/>
                <w:spacing w:val="-31"/>
                <w:sz w:val="24"/>
              </w:rPr>
              <w:t xml:space="preserve">表 </w:t>
            </w:r>
            <w:r>
              <w:rPr>
                <w:rFonts w:ascii="Times New Roman" w:eastAsia="Times New Roman"/>
                <w:b/>
                <w:sz w:val="24"/>
              </w:rPr>
              <w:t>1-9</w:t>
            </w:r>
            <w:r>
              <w:rPr>
                <w:b/>
                <w:sz w:val="24"/>
              </w:rPr>
              <w:t>《山东省涉挥发性有机物企业分行业治理指导意见》符合性分析</w:t>
            </w:r>
          </w:p>
        </w:tc>
      </w:tr>
    </w:tbl>
    <w:p>
      <w:pPr>
        <w:spacing w:after="0" w:line="362" w:lineRule="auto"/>
        <w:rPr>
          <w:sz w:val="24"/>
        </w:rPr>
        <w:sectPr>
          <w:footerReference w:type="default" r:id="rId19"/>
          <w:pgSz w:w="11910" w:h="16840"/>
          <w:pgMar w:top="1580" w:right="1300" w:bottom="1180" w:left="1340" w:header="0" w:footer="997" w:gutter="0"/>
          <w:pgNumType w:start="16"/>
          <w:cols w:num="1" w:space="720"/>
        </w:sectPr>
      </w:pPr>
    </w:p>
    <w:p>
      <w:pPr>
        <w:pStyle w:val="BodyText"/>
        <w:spacing w:before="11"/>
        <w:rPr>
          <w:rFonts w:ascii="Times New Roman"/>
          <w:sz w:val="8"/>
        </w:rPr>
      </w:pPr>
    </w:p>
    <w:tbl>
      <w:tblPr>
        <w:tblStyle w:val="TableNormal"/>
        <w:tblW w:w="0" w:type="auto"/>
        <w:tblInd w:w="18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690"/>
        <w:gridCol w:w="113"/>
        <w:gridCol w:w="910"/>
        <w:gridCol w:w="4419"/>
        <w:gridCol w:w="2625"/>
        <w:gridCol w:w="113"/>
      </w:tblGrid>
      <w:tr>
        <w:tblPrEx>
          <w:tblW w:w="0" w:type="auto"/>
          <w:tblInd w:w="18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540"/>
        </w:trPr>
        <w:tc>
          <w:tcPr>
            <w:tcW w:w="690" w:type="dxa"/>
            <w:vMerge w:val="restart"/>
            <w:tcBorders>
              <w:right w:val="single" w:sz="4" w:space="0" w:color="000000"/>
            </w:tcBorders>
          </w:tcPr>
          <w:p>
            <w:pPr>
              <w:pStyle w:val="TableParagraph"/>
              <w:rPr>
                <w:rFonts w:ascii="Times New Roman"/>
                <w:sz w:val="20"/>
              </w:rPr>
            </w:pPr>
          </w:p>
        </w:tc>
        <w:tc>
          <w:tcPr>
            <w:tcW w:w="113" w:type="dxa"/>
            <w:vMerge w:val="restart"/>
            <w:tcBorders>
              <w:left w:val="single" w:sz="4" w:space="0" w:color="000000"/>
              <w:bottom w:val="nil"/>
              <w:right w:val="single" w:sz="4" w:space="0" w:color="000000"/>
            </w:tcBorders>
          </w:tcPr>
          <w:p>
            <w:pPr>
              <w:pStyle w:val="TableParagraph"/>
              <w:rPr>
                <w:rFonts w:ascii="Times New Roman"/>
                <w:sz w:val="20"/>
              </w:rPr>
            </w:pPr>
          </w:p>
        </w:tc>
        <w:tc>
          <w:tcPr>
            <w:tcW w:w="910" w:type="dxa"/>
            <w:vMerge w:val="restart"/>
            <w:tcBorders>
              <w:top w:val="single" w:sz="12"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4419" w:type="dxa"/>
            <w:tcBorders>
              <w:top w:val="single" w:sz="12"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2625" w:type="dxa"/>
            <w:tcBorders>
              <w:top w:val="single" w:sz="12" w:space="0" w:color="000000"/>
              <w:left w:val="single" w:sz="4" w:space="0" w:color="000000"/>
              <w:bottom w:val="single" w:sz="4" w:space="0" w:color="000000"/>
              <w:right w:val="single" w:sz="4" w:space="0" w:color="000000"/>
            </w:tcBorders>
          </w:tcPr>
          <w:p>
            <w:pPr>
              <w:pStyle w:val="TableParagraph"/>
              <w:spacing w:before="1"/>
              <w:ind w:left="111"/>
              <w:rPr>
                <w:sz w:val="21"/>
              </w:rPr>
            </w:pPr>
            <w:r>
              <w:rPr>
                <w:sz w:val="21"/>
              </w:rPr>
              <w:t xml:space="preserve">置处理后通过 </w:t>
            </w:r>
            <w:r>
              <w:rPr>
                <w:rFonts w:ascii="Times New Roman" w:eastAsia="Times New Roman"/>
                <w:sz w:val="21"/>
              </w:rPr>
              <w:t xml:space="preserve">1 </w:t>
            </w:r>
            <w:r>
              <w:rPr>
                <w:sz w:val="21"/>
              </w:rPr>
              <w:t xml:space="preserve">根 </w:t>
            </w:r>
            <w:r>
              <w:rPr>
                <w:rFonts w:ascii="Times New Roman" w:eastAsia="Times New Roman"/>
                <w:sz w:val="21"/>
              </w:rPr>
              <w:t xml:space="preserve">15m </w:t>
            </w:r>
            <w:r>
              <w:rPr>
                <w:sz w:val="21"/>
              </w:rPr>
              <w:t>高</w:t>
            </w:r>
          </w:p>
          <w:p>
            <w:pPr>
              <w:pStyle w:val="TableParagraph"/>
              <w:spacing w:before="3" w:line="247" w:lineRule="exact"/>
              <w:ind w:left="111"/>
              <w:rPr>
                <w:sz w:val="21"/>
              </w:rPr>
            </w:pPr>
            <w:r>
              <w:rPr>
                <w:sz w:val="21"/>
              </w:rPr>
              <w:t xml:space="preserve">排气筒 </w:t>
            </w:r>
            <w:r>
              <w:rPr>
                <w:rFonts w:ascii="Times New Roman" w:eastAsia="Times New Roman"/>
                <w:sz w:val="21"/>
              </w:rPr>
              <w:t xml:space="preserve">P1 </w:t>
            </w:r>
            <w:r>
              <w:rPr>
                <w:sz w:val="21"/>
              </w:rPr>
              <w:t>排放。</w:t>
            </w:r>
          </w:p>
        </w:tc>
        <w:tc>
          <w:tcPr>
            <w:tcW w:w="113" w:type="dxa"/>
            <w:tcBorders>
              <w:left w:val="single" w:sz="4" w:space="0" w:color="000000"/>
              <w:bottom w:val="nil"/>
            </w:tcBorders>
          </w:tcPr>
          <w:p>
            <w:pPr>
              <w:pStyle w:val="TableParagraph"/>
              <w:rPr>
                <w:rFonts w:ascii="Times New Roman"/>
                <w:sz w:val="20"/>
              </w:rPr>
            </w:pPr>
          </w:p>
        </w:tc>
      </w:tr>
      <w:tr>
        <w:tblPrEx>
          <w:tblW w:w="0" w:type="auto"/>
          <w:tblInd w:w="188" w:type="dxa"/>
          <w:tblLayout w:type="fixed"/>
          <w:tblCellMar>
            <w:top w:w="0" w:type="dxa"/>
            <w:left w:w="0" w:type="dxa"/>
            <w:bottom w:w="0" w:type="dxa"/>
            <w:right w:w="0" w:type="dxa"/>
          </w:tblCellMar>
        </w:tblPrEx>
        <w:trPr>
          <w:trHeight w:val="3257"/>
        </w:trPr>
        <w:tc>
          <w:tcPr>
            <w:tcW w:w="690"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910" w:type="dxa"/>
            <w:vMerge/>
            <w:tcBorders>
              <w:top w:val="nil"/>
              <w:left w:val="single" w:sz="4" w:space="0" w:color="000000"/>
              <w:bottom w:val="single" w:sz="4" w:space="0" w:color="000000"/>
              <w:right w:val="single" w:sz="4" w:space="0" w:color="000000"/>
            </w:tcBorders>
          </w:tcPr>
          <w:p>
            <w:pPr>
              <w:rPr>
                <w:sz w:val="2"/>
                <w:szCs w:val="2"/>
              </w:rPr>
            </w:pPr>
          </w:p>
        </w:tc>
        <w:tc>
          <w:tcPr>
            <w:tcW w:w="4419"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1" w:right="25"/>
              <w:rPr>
                <w:sz w:val="21"/>
              </w:rPr>
            </w:pPr>
            <w:r>
              <w:rPr>
                <w:rFonts w:ascii="Times New Roman" w:eastAsia="Times New Roman" w:hAnsi="Times New Roman"/>
                <w:sz w:val="21"/>
              </w:rPr>
              <w:t>4.</w:t>
            </w:r>
            <w:r>
              <w:rPr>
                <w:sz w:val="21"/>
              </w:rPr>
              <w:t>遵循</w:t>
            </w:r>
            <w:r>
              <w:rPr>
                <w:rFonts w:ascii="Times New Roman" w:eastAsia="Times New Roman" w:hAnsi="Times New Roman"/>
                <w:sz w:val="21"/>
              </w:rPr>
              <w:t>“</w:t>
            </w:r>
            <w:r>
              <w:rPr>
                <w:sz w:val="21"/>
              </w:rPr>
              <w:t>应收尽收、分质收集</w:t>
            </w:r>
            <w:r>
              <w:rPr>
                <w:rFonts w:ascii="Times New Roman" w:eastAsia="Times New Roman" w:hAnsi="Times New Roman"/>
                <w:sz w:val="21"/>
              </w:rPr>
              <w:t>”</w:t>
            </w:r>
            <w:r>
              <w:rPr>
                <w:sz w:val="21"/>
              </w:rPr>
              <w:t xml:space="preserve">的原则，科学设计废气收集系统，将无组织排放转变为有组织排放进行控制。采用全密闭措施的，除行业有特殊要求外，应保持微负压状态，并根据相关规范合理设置配风量。采用局部集气罩的，距集气罩开口面最远处的 </w:t>
            </w:r>
            <w:r>
              <w:rPr>
                <w:rFonts w:ascii="Times New Roman" w:eastAsia="Times New Roman" w:hAnsi="Times New Roman"/>
                <w:sz w:val="21"/>
              </w:rPr>
              <w:t xml:space="preserve">VOCs </w:t>
            </w:r>
            <w:r>
              <w:rPr>
                <w:sz w:val="21"/>
              </w:rPr>
              <w:t xml:space="preserve">无组织排放位置，控制风速应不低于 </w:t>
            </w:r>
            <w:r>
              <w:rPr>
                <w:rFonts w:ascii="Times New Roman" w:eastAsia="Times New Roman" w:hAnsi="Times New Roman"/>
                <w:sz w:val="21"/>
              </w:rPr>
              <w:t xml:space="preserve">0.3 </w:t>
            </w:r>
            <w:r>
              <w:rPr>
                <w:sz w:val="21"/>
              </w:rPr>
              <w:t>米</w:t>
            </w:r>
            <w:r>
              <w:rPr>
                <w:rFonts w:ascii="Times New Roman" w:eastAsia="Times New Roman" w:hAnsi="Times New Roman"/>
                <w:sz w:val="21"/>
              </w:rPr>
              <w:t>/</w:t>
            </w:r>
            <w:r>
              <w:rPr>
                <w:sz w:val="21"/>
              </w:rPr>
              <w:t>秒，有行业要求的按照相关规定执行；集气罩的设计、安装应</w:t>
            </w:r>
          </w:p>
          <w:p>
            <w:pPr>
              <w:pStyle w:val="TableParagraph"/>
              <w:ind w:left="111" w:right="-15"/>
              <w:rPr>
                <w:sz w:val="21"/>
              </w:rPr>
            </w:pPr>
            <w:r>
              <w:rPr>
                <w:spacing w:val="-2"/>
                <w:sz w:val="21"/>
              </w:rPr>
              <w:t>符合《机械安全 局部排气通风系统安全要求》</w:t>
            </w:r>
          </w:p>
          <w:p>
            <w:pPr>
              <w:pStyle w:val="TableParagraph"/>
              <w:spacing w:before="2" w:line="270" w:lineRule="atLeast"/>
              <w:ind w:left="111" w:right="-15"/>
              <w:rPr>
                <w:sz w:val="21"/>
              </w:rPr>
            </w:pPr>
            <w:r>
              <w:rPr>
                <w:sz w:val="21"/>
              </w:rPr>
              <w:t>（</w:t>
            </w:r>
            <w:r>
              <w:rPr>
                <w:rFonts w:ascii="Times New Roman" w:eastAsia="Times New Roman"/>
                <w:sz w:val="21"/>
              </w:rPr>
              <w:t>GB/T</w:t>
            </w:r>
            <w:r>
              <w:rPr>
                <w:rFonts w:ascii="Times New Roman" w:eastAsia="Times New Roman"/>
                <w:spacing w:val="-7"/>
                <w:sz w:val="21"/>
              </w:rPr>
              <w:t xml:space="preserve"> </w:t>
            </w:r>
            <w:r>
              <w:rPr>
                <w:rFonts w:ascii="Times New Roman" w:eastAsia="Times New Roman"/>
                <w:sz w:val="21"/>
              </w:rPr>
              <w:t>35077</w:t>
            </w:r>
            <w:r>
              <w:rPr>
                <w:sz w:val="21"/>
              </w:rPr>
              <w:t>），通风管路设计应符合《通风</w:t>
            </w:r>
            <w:r>
              <w:rPr>
                <w:spacing w:val="-13"/>
                <w:sz w:val="21"/>
              </w:rPr>
              <w:t>管道技术规程》</w:t>
            </w:r>
            <w:r>
              <w:rPr>
                <w:sz w:val="21"/>
              </w:rPr>
              <w:t>（</w:t>
            </w:r>
            <w:r>
              <w:rPr>
                <w:rFonts w:ascii="Times New Roman" w:eastAsia="Times New Roman"/>
                <w:sz w:val="21"/>
              </w:rPr>
              <w:t>JGJ/T</w:t>
            </w:r>
            <w:r>
              <w:rPr>
                <w:rFonts w:ascii="Times New Roman" w:eastAsia="Times New Roman"/>
                <w:spacing w:val="-10"/>
                <w:sz w:val="21"/>
              </w:rPr>
              <w:t xml:space="preserve"> </w:t>
            </w:r>
            <w:r>
              <w:rPr>
                <w:rFonts w:ascii="Times New Roman" w:eastAsia="Times New Roman"/>
                <w:spacing w:val="-11"/>
                <w:sz w:val="21"/>
              </w:rPr>
              <w:t>141</w:t>
            </w:r>
            <w:r>
              <w:rPr>
                <w:spacing w:val="-11"/>
                <w:sz w:val="21"/>
              </w:rPr>
              <w:t>）</w:t>
            </w:r>
            <w:r>
              <w:rPr>
                <w:sz w:val="21"/>
              </w:rPr>
              <w:t xml:space="preserve">等相关规范要求， </w:t>
            </w:r>
            <w:r>
              <w:rPr>
                <w:rFonts w:ascii="Times New Roman" w:eastAsia="Times New Roman"/>
                <w:sz w:val="21"/>
              </w:rPr>
              <w:t>VOCs</w:t>
            </w:r>
            <w:r>
              <w:rPr>
                <w:rFonts w:ascii="Times New Roman" w:eastAsia="Times New Roman"/>
                <w:spacing w:val="1"/>
                <w:sz w:val="21"/>
              </w:rPr>
              <w:t xml:space="preserve"> </w:t>
            </w:r>
            <w:r>
              <w:rPr>
                <w:sz w:val="21"/>
              </w:rPr>
              <w:t>废气管路不得与其他废气管路合并。</w:t>
            </w:r>
          </w:p>
        </w:tc>
        <w:tc>
          <w:tcPr>
            <w:tcW w:w="2625"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23"/>
              </w:rPr>
            </w:pPr>
          </w:p>
          <w:p>
            <w:pPr>
              <w:pStyle w:val="TableParagraph"/>
              <w:spacing w:before="1" w:line="242" w:lineRule="auto"/>
              <w:ind w:left="111" w:right="-15"/>
              <w:rPr>
                <w:sz w:val="21"/>
              </w:rPr>
            </w:pPr>
            <w:r>
              <w:rPr>
                <w:spacing w:val="8"/>
                <w:sz w:val="21"/>
              </w:rPr>
              <w:t>拟建项目为属于塑料板、管、型材制造，属于新建</w:t>
            </w:r>
            <w:r>
              <w:rPr>
                <w:sz w:val="21"/>
              </w:rPr>
              <w:t>项目，正在办理环评手续。</w:t>
            </w:r>
            <w:r>
              <w:rPr>
                <w:spacing w:val="8"/>
                <w:sz w:val="21"/>
              </w:rPr>
              <w:t>项目建成后所有工序均位于封闭式车间内，聚氨酯</w:t>
            </w:r>
            <w:r>
              <w:rPr>
                <w:spacing w:val="10"/>
                <w:sz w:val="21"/>
              </w:rPr>
              <w:t xml:space="preserve">软管生产线产生的 </w:t>
            </w:r>
            <w:r>
              <w:rPr>
                <w:rFonts w:ascii="Times New Roman" w:eastAsia="Times New Roman"/>
                <w:sz w:val="21"/>
              </w:rPr>
              <w:t xml:space="preserve">VOCs </w:t>
            </w:r>
            <w:r>
              <w:rPr>
                <w:spacing w:val="19"/>
                <w:sz w:val="21"/>
              </w:rPr>
              <w:t>废气经集气罩</w:t>
            </w:r>
            <w:r>
              <w:rPr>
                <w:rFonts w:ascii="Times New Roman" w:eastAsia="Times New Roman"/>
                <w:spacing w:val="-18"/>
                <w:sz w:val="21"/>
              </w:rPr>
              <w:t xml:space="preserve">+ </w:t>
            </w:r>
            <w:r>
              <w:rPr>
                <w:spacing w:val="14"/>
                <w:sz w:val="21"/>
              </w:rPr>
              <w:t>软帘收集</w:t>
            </w:r>
            <w:r>
              <w:rPr>
                <w:spacing w:val="8"/>
                <w:sz w:val="21"/>
              </w:rPr>
              <w:t>后引入一套活性炭吸附装</w:t>
            </w:r>
            <w:r>
              <w:rPr>
                <w:spacing w:val="-5"/>
                <w:sz w:val="21"/>
              </w:rPr>
              <w:t xml:space="preserve">置处理后通过 </w:t>
            </w:r>
            <w:r>
              <w:rPr>
                <w:rFonts w:ascii="Times New Roman" w:eastAsia="Times New Roman"/>
                <w:sz w:val="21"/>
              </w:rPr>
              <w:t>1</w:t>
            </w:r>
            <w:r>
              <w:rPr>
                <w:rFonts w:ascii="Times New Roman" w:eastAsia="Times New Roman"/>
                <w:spacing w:val="5"/>
                <w:sz w:val="21"/>
              </w:rPr>
              <w:t xml:space="preserve"> </w:t>
            </w:r>
            <w:r>
              <w:rPr>
                <w:spacing w:val="-25"/>
                <w:sz w:val="21"/>
              </w:rPr>
              <w:t xml:space="preserve">根 </w:t>
            </w:r>
            <w:r>
              <w:rPr>
                <w:rFonts w:ascii="Times New Roman" w:eastAsia="Times New Roman"/>
                <w:sz w:val="21"/>
              </w:rPr>
              <w:t>15m</w:t>
            </w:r>
            <w:r>
              <w:rPr>
                <w:rFonts w:ascii="Times New Roman" w:eastAsia="Times New Roman"/>
                <w:spacing w:val="4"/>
                <w:sz w:val="21"/>
              </w:rPr>
              <w:t xml:space="preserve"> </w:t>
            </w:r>
            <w:r>
              <w:rPr>
                <w:sz w:val="21"/>
              </w:rPr>
              <w:t>高</w:t>
            </w:r>
            <w:r>
              <w:rPr>
                <w:spacing w:val="-13"/>
                <w:sz w:val="21"/>
              </w:rPr>
              <w:t xml:space="preserve">排气筒 </w:t>
            </w:r>
            <w:r>
              <w:rPr>
                <w:rFonts w:ascii="Times New Roman" w:eastAsia="Times New Roman"/>
                <w:sz w:val="21"/>
              </w:rPr>
              <w:t>P1</w:t>
            </w:r>
            <w:r>
              <w:rPr>
                <w:rFonts w:ascii="Times New Roman" w:eastAsia="Times New Roman"/>
                <w:spacing w:val="1"/>
                <w:sz w:val="21"/>
              </w:rPr>
              <w:t xml:space="preserve"> </w:t>
            </w:r>
            <w:r>
              <w:rPr>
                <w:sz w:val="21"/>
              </w:rPr>
              <w:t>排放。</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188" w:type="dxa"/>
          <w:tblLayout w:type="fixed"/>
          <w:tblCellMar>
            <w:top w:w="0" w:type="dxa"/>
            <w:left w:w="0" w:type="dxa"/>
            <w:bottom w:w="0" w:type="dxa"/>
            <w:right w:w="0" w:type="dxa"/>
          </w:tblCellMar>
        </w:tblPrEx>
        <w:trPr>
          <w:trHeight w:val="2169"/>
        </w:trPr>
        <w:tc>
          <w:tcPr>
            <w:tcW w:w="690"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910" w:type="dxa"/>
            <w:vMerge/>
            <w:tcBorders>
              <w:top w:val="nil"/>
              <w:left w:val="single" w:sz="4" w:space="0" w:color="000000"/>
              <w:bottom w:val="single" w:sz="4" w:space="0" w:color="000000"/>
              <w:right w:val="single" w:sz="4" w:space="0" w:color="000000"/>
            </w:tcBorders>
          </w:tcPr>
          <w:p>
            <w:pPr>
              <w:rPr>
                <w:sz w:val="2"/>
                <w:szCs w:val="2"/>
              </w:rPr>
            </w:pPr>
          </w:p>
        </w:tc>
        <w:tc>
          <w:tcPr>
            <w:tcW w:w="4419"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3"/>
              </w:rPr>
            </w:pPr>
          </w:p>
          <w:p>
            <w:pPr>
              <w:pStyle w:val="TableParagraph"/>
              <w:spacing w:before="1" w:line="242" w:lineRule="auto"/>
              <w:ind w:left="111" w:right="97"/>
              <w:jc w:val="both"/>
              <w:rPr>
                <w:sz w:val="21"/>
              </w:rPr>
            </w:pPr>
            <w:r>
              <w:rPr>
                <w:rFonts w:ascii="Times New Roman" w:eastAsia="Times New Roman"/>
                <w:sz w:val="21"/>
              </w:rPr>
              <w:t>5.</w:t>
            </w:r>
            <w:r>
              <w:rPr>
                <w:sz w:val="21"/>
              </w:rPr>
              <w:t>推进建设适宜高效的治污设施。企业新建治</w:t>
            </w:r>
            <w:r>
              <w:rPr>
                <w:w w:val="95"/>
                <w:sz w:val="21"/>
              </w:rPr>
              <w:t xml:space="preserve">污设施或对现有治污设施实施改造，应依据排 放废气的浓度、组分、风量，温度、湿度、压 力，以及生产工况等，合理选择治理技术。鼓 </w:t>
            </w:r>
            <w:r>
              <w:rPr>
                <w:spacing w:val="-4"/>
                <w:sz w:val="21"/>
              </w:rPr>
              <w:t xml:space="preserve">励企业采用多种技术的组合工艺，提高 </w:t>
            </w:r>
            <w:r>
              <w:rPr>
                <w:rFonts w:ascii="Times New Roman" w:eastAsia="Times New Roman"/>
                <w:sz w:val="21"/>
              </w:rPr>
              <w:t xml:space="preserve">VOCs </w:t>
            </w:r>
            <w:r>
              <w:rPr>
                <w:sz w:val="21"/>
              </w:rPr>
              <w:t>治理效率。</w:t>
            </w:r>
          </w:p>
        </w:tc>
        <w:tc>
          <w:tcPr>
            <w:tcW w:w="2625"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1" w:right="91"/>
              <w:jc w:val="both"/>
              <w:rPr>
                <w:sz w:val="21"/>
              </w:rPr>
            </w:pPr>
            <w:r>
              <w:rPr>
                <w:spacing w:val="7"/>
                <w:sz w:val="21"/>
              </w:rPr>
              <w:t>拟建项目建成后聚氨酯软</w:t>
            </w:r>
            <w:r>
              <w:rPr>
                <w:spacing w:val="2"/>
                <w:sz w:val="21"/>
              </w:rPr>
              <w:t xml:space="preserve">管生产线产生的 </w:t>
            </w:r>
            <w:r>
              <w:rPr>
                <w:rFonts w:ascii="Times New Roman" w:eastAsia="Times New Roman"/>
                <w:sz w:val="21"/>
              </w:rPr>
              <w:t xml:space="preserve">VOCs </w:t>
            </w:r>
            <w:r>
              <w:rPr>
                <w:spacing w:val="-14"/>
                <w:sz w:val="21"/>
              </w:rPr>
              <w:t>废</w:t>
            </w:r>
            <w:r>
              <w:rPr>
                <w:spacing w:val="19"/>
                <w:sz w:val="21"/>
              </w:rPr>
              <w:t>气经集气罩</w:t>
            </w:r>
            <w:r>
              <w:rPr>
                <w:rFonts w:ascii="Times New Roman" w:eastAsia="Times New Roman"/>
                <w:spacing w:val="-20"/>
                <w:sz w:val="21"/>
              </w:rPr>
              <w:t xml:space="preserve">+ </w:t>
            </w:r>
            <w:r>
              <w:rPr>
                <w:spacing w:val="12"/>
                <w:sz w:val="21"/>
              </w:rPr>
              <w:t>软帘收集后</w:t>
            </w:r>
            <w:r>
              <w:rPr>
                <w:spacing w:val="7"/>
                <w:sz w:val="21"/>
              </w:rPr>
              <w:t>引入一套活性炭吸附装置</w:t>
            </w:r>
            <w:r>
              <w:rPr>
                <w:spacing w:val="-6"/>
                <w:sz w:val="21"/>
              </w:rPr>
              <w:t xml:space="preserve">处理后通过 </w:t>
            </w:r>
            <w:r>
              <w:rPr>
                <w:rFonts w:ascii="Times New Roman" w:eastAsia="Times New Roman"/>
                <w:sz w:val="21"/>
              </w:rPr>
              <w:t xml:space="preserve">1 </w:t>
            </w:r>
            <w:r>
              <w:rPr>
                <w:spacing w:val="-25"/>
                <w:sz w:val="21"/>
              </w:rPr>
              <w:t xml:space="preserve">根 </w:t>
            </w:r>
            <w:r>
              <w:rPr>
                <w:rFonts w:ascii="Times New Roman" w:eastAsia="Times New Roman"/>
                <w:sz w:val="21"/>
              </w:rPr>
              <w:t xml:space="preserve">15m </w:t>
            </w:r>
            <w:r>
              <w:rPr>
                <w:spacing w:val="-4"/>
                <w:sz w:val="21"/>
              </w:rPr>
              <w:t>高排</w:t>
            </w:r>
            <w:r>
              <w:rPr>
                <w:spacing w:val="-19"/>
                <w:sz w:val="21"/>
              </w:rPr>
              <w:t xml:space="preserve">气筒 </w:t>
            </w:r>
            <w:r>
              <w:rPr>
                <w:rFonts w:ascii="Times New Roman" w:eastAsia="Times New Roman"/>
                <w:sz w:val="21"/>
              </w:rPr>
              <w:t xml:space="preserve">P2 </w:t>
            </w:r>
            <w:r>
              <w:rPr>
                <w:spacing w:val="-5"/>
                <w:sz w:val="21"/>
              </w:rPr>
              <w:t>排放，保证活性炭</w:t>
            </w:r>
            <w:r>
              <w:rPr>
                <w:spacing w:val="8"/>
                <w:w w:val="95"/>
                <w:sz w:val="21"/>
              </w:rPr>
              <w:t>的更换频次，确保处理效</w:t>
            </w:r>
          </w:p>
          <w:p>
            <w:pPr>
              <w:pStyle w:val="TableParagraph"/>
              <w:spacing w:line="247" w:lineRule="exact"/>
              <w:ind w:left="111"/>
              <w:rPr>
                <w:sz w:val="21"/>
              </w:rPr>
            </w:pPr>
            <w:r>
              <w:rPr>
                <w:sz w:val="21"/>
              </w:rPr>
              <w:t>率达到要求。</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188" w:type="dxa"/>
          <w:tblLayout w:type="fixed"/>
          <w:tblCellMar>
            <w:top w:w="0" w:type="dxa"/>
            <w:left w:w="0" w:type="dxa"/>
            <w:bottom w:w="0" w:type="dxa"/>
            <w:right w:w="0" w:type="dxa"/>
          </w:tblCellMar>
        </w:tblPrEx>
        <w:trPr>
          <w:trHeight w:val="4892"/>
        </w:trPr>
        <w:tc>
          <w:tcPr>
            <w:tcW w:w="690"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910" w:type="dxa"/>
            <w:vMerge/>
            <w:tcBorders>
              <w:top w:val="nil"/>
              <w:left w:val="single" w:sz="4" w:space="0" w:color="000000"/>
              <w:bottom w:val="single" w:sz="4" w:space="0" w:color="000000"/>
              <w:right w:val="single" w:sz="4" w:space="0" w:color="000000"/>
            </w:tcBorders>
          </w:tcPr>
          <w:p>
            <w:pPr>
              <w:rPr>
                <w:sz w:val="2"/>
                <w:szCs w:val="2"/>
              </w:rPr>
            </w:pPr>
          </w:p>
        </w:tc>
        <w:tc>
          <w:tcPr>
            <w:tcW w:w="4419"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1" w:right="97"/>
              <w:jc w:val="both"/>
              <w:rPr>
                <w:sz w:val="21"/>
              </w:rPr>
            </w:pPr>
            <w:r>
              <w:rPr>
                <w:rFonts w:ascii="Times New Roman" w:eastAsia="Times New Roman" w:hAnsi="Times New Roman"/>
                <w:sz w:val="21"/>
              </w:rPr>
              <w:t>6.</w:t>
            </w:r>
            <w:r>
              <w:rPr>
                <w:sz w:val="21"/>
              </w:rPr>
              <w:t>治污设施的设计与安装应充分考虑安全性、</w:t>
            </w:r>
            <w:r>
              <w:rPr>
                <w:w w:val="95"/>
                <w:sz w:val="21"/>
              </w:rPr>
              <w:t>经济性及适用性。具有黏连性、积聚自燃性、 高沸点、与碳发生化学反应的有机废气，不宜 采用活性炭吸附、光催化氧化②、低温等离子</w:t>
            </w:r>
          </w:p>
          <w:p>
            <w:pPr>
              <w:pStyle w:val="TableParagraph"/>
              <w:spacing w:line="242" w:lineRule="auto"/>
              <w:ind w:left="111" w:right="94"/>
              <w:jc w:val="both"/>
              <w:rPr>
                <w:sz w:val="21"/>
              </w:rPr>
            </w:pPr>
            <w:r>
              <w:rPr>
                <w:w w:val="95"/>
                <w:sz w:val="21"/>
              </w:rPr>
              <w:t xml:space="preserve">③等治污设施。含有酸性物质的有机废气，应 充分考虑对治污设施的腐蚀等影响因素。含有 </w:t>
            </w:r>
            <w:r>
              <w:rPr>
                <w:spacing w:val="-6"/>
                <w:sz w:val="21"/>
              </w:rPr>
              <w:t xml:space="preserve">颗粒物的废气，为保障 </w:t>
            </w:r>
            <w:r>
              <w:rPr>
                <w:rFonts w:ascii="Times New Roman" w:eastAsia="Times New Roman" w:hAnsi="Times New Roman"/>
                <w:sz w:val="21"/>
              </w:rPr>
              <w:t>VOCs</w:t>
            </w:r>
            <w:r>
              <w:rPr>
                <w:rFonts w:ascii="Times New Roman" w:eastAsia="Times New Roman" w:hAnsi="Times New Roman"/>
                <w:spacing w:val="-3"/>
                <w:sz w:val="21"/>
              </w:rPr>
              <w:t xml:space="preserve"> </w:t>
            </w:r>
            <w:r>
              <w:rPr>
                <w:sz w:val="21"/>
              </w:rPr>
              <w:t>治污设施运行的</w:t>
            </w:r>
            <w:r>
              <w:rPr>
                <w:w w:val="95"/>
                <w:sz w:val="21"/>
              </w:rPr>
              <w:t>稳定性，宜进行预处理降低颗粒物浓度。含卤 素的有机废气，在使用直接燃烧、蓄热式燃烧 等处理工艺时，宜采用急冷等方式减少二噁英</w:t>
            </w:r>
          </w:p>
          <w:p>
            <w:pPr>
              <w:pStyle w:val="TableParagraph"/>
              <w:spacing w:line="242" w:lineRule="auto"/>
              <w:ind w:left="111" w:right="-15"/>
              <w:jc w:val="both"/>
              <w:rPr>
                <w:sz w:val="21"/>
              </w:rPr>
            </w:pPr>
            <w:r>
              <w:rPr>
                <w:sz w:val="21"/>
              </w:rPr>
              <w:t>④的产生。使用臭氧发生器等基于臭氧发生原理的治污设施，应采取有效措施降低臭氧逸散对周边环境的影响。采用吸附处理工艺的，应</w:t>
            </w:r>
            <w:r>
              <w:rPr>
                <w:spacing w:val="-11"/>
                <w:w w:val="95"/>
                <w:sz w:val="21"/>
              </w:rPr>
              <w:t>满足《吸附法工业有机废气治理工程技术规范》</w:t>
            </w:r>
          </w:p>
          <w:p>
            <w:pPr>
              <w:pStyle w:val="TableParagraph"/>
              <w:spacing w:before="3" w:line="242" w:lineRule="auto"/>
              <w:ind w:left="111" w:right="-15"/>
              <w:jc w:val="both"/>
              <w:rPr>
                <w:sz w:val="21"/>
              </w:rPr>
            </w:pPr>
            <w:r>
              <w:rPr>
                <w:sz w:val="21"/>
              </w:rPr>
              <w:t>（</w:t>
            </w:r>
            <w:r>
              <w:rPr>
                <w:rFonts w:ascii="Times New Roman" w:eastAsia="Times New Roman"/>
                <w:sz w:val="21"/>
              </w:rPr>
              <w:t>HJ</w:t>
            </w:r>
            <w:r>
              <w:rPr>
                <w:rFonts w:ascii="Times New Roman" w:eastAsia="Times New Roman"/>
                <w:spacing w:val="-5"/>
                <w:sz w:val="21"/>
              </w:rPr>
              <w:t xml:space="preserve"> 2026</w:t>
            </w:r>
            <w:r>
              <w:rPr>
                <w:spacing w:val="-5"/>
                <w:sz w:val="21"/>
              </w:rPr>
              <w:t>）</w:t>
            </w:r>
            <w:r>
              <w:rPr>
                <w:spacing w:val="-7"/>
                <w:sz w:val="21"/>
              </w:rPr>
              <w:t>要求。采用催化燃烧工艺的，应满足《催化燃烧法工业有机废气治理工程技术规</w:t>
            </w:r>
            <w:r>
              <w:rPr>
                <w:spacing w:val="-48"/>
                <w:sz w:val="21"/>
              </w:rPr>
              <w:t>范》</w:t>
            </w:r>
            <w:r>
              <w:rPr>
                <w:sz w:val="21"/>
              </w:rPr>
              <w:t>（</w:t>
            </w:r>
            <w:r>
              <w:rPr>
                <w:rFonts w:ascii="Times New Roman" w:eastAsia="Times New Roman"/>
                <w:sz w:val="21"/>
              </w:rPr>
              <w:t>HJ</w:t>
            </w:r>
            <w:r>
              <w:rPr>
                <w:rFonts w:ascii="Times New Roman" w:eastAsia="Times New Roman"/>
                <w:spacing w:val="-14"/>
                <w:sz w:val="21"/>
              </w:rPr>
              <w:t xml:space="preserve"> </w:t>
            </w:r>
            <w:r>
              <w:rPr>
                <w:rFonts w:ascii="Times New Roman" w:eastAsia="Times New Roman"/>
                <w:spacing w:val="-8"/>
                <w:sz w:val="21"/>
              </w:rPr>
              <w:t>2027</w:t>
            </w:r>
            <w:r>
              <w:rPr>
                <w:spacing w:val="-8"/>
                <w:sz w:val="21"/>
              </w:rPr>
              <w:t>）</w:t>
            </w:r>
            <w:r>
              <w:rPr>
                <w:spacing w:val="-7"/>
                <w:sz w:val="21"/>
              </w:rPr>
              <w:t>要求。采用蓄热燃烧等工艺的，</w:t>
            </w:r>
          </w:p>
          <w:p>
            <w:pPr>
              <w:pStyle w:val="TableParagraph"/>
              <w:spacing w:line="248" w:lineRule="exact"/>
              <w:ind w:left="111"/>
              <w:rPr>
                <w:sz w:val="21"/>
              </w:rPr>
            </w:pPr>
            <w:r>
              <w:rPr>
                <w:sz w:val="21"/>
              </w:rPr>
              <w:t>应按相关技术规范要求设计。</w:t>
            </w:r>
          </w:p>
        </w:tc>
        <w:tc>
          <w:tcPr>
            <w:tcW w:w="2625"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18"/>
              </w:rPr>
            </w:pPr>
          </w:p>
          <w:p>
            <w:pPr>
              <w:pStyle w:val="TableParagraph"/>
              <w:spacing w:line="242" w:lineRule="auto"/>
              <w:ind w:left="111" w:right="91"/>
              <w:jc w:val="both"/>
              <w:rPr>
                <w:sz w:val="21"/>
              </w:rPr>
            </w:pPr>
            <w:r>
              <w:rPr>
                <w:spacing w:val="7"/>
                <w:sz w:val="21"/>
              </w:rPr>
              <w:t>拟建项目建成后聚氨酯软</w:t>
            </w:r>
            <w:r>
              <w:rPr>
                <w:spacing w:val="2"/>
                <w:sz w:val="21"/>
              </w:rPr>
              <w:t xml:space="preserve">管生产线产生的 </w:t>
            </w:r>
            <w:r>
              <w:rPr>
                <w:rFonts w:ascii="Times New Roman" w:eastAsia="Times New Roman"/>
                <w:sz w:val="21"/>
              </w:rPr>
              <w:t xml:space="preserve">VOCs </w:t>
            </w:r>
            <w:r>
              <w:rPr>
                <w:spacing w:val="-14"/>
                <w:sz w:val="21"/>
              </w:rPr>
              <w:t>废</w:t>
            </w:r>
            <w:r>
              <w:rPr>
                <w:spacing w:val="19"/>
                <w:sz w:val="21"/>
              </w:rPr>
              <w:t>气经集气罩</w:t>
            </w:r>
            <w:r>
              <w:rPr>
                <w:rFonts w:ascii="Times New Roman" w:eastAsia="Times New Roman"/>
                <w:spacing w:val="-20"/>
                <w:sz w:val="21"/>
              </w:rPr>
              <w:t xml:space="preserve">+ </w:t>
            </w:r>
            <w:r>
              <w:rPr>
                <w:spacing w:val="12"/>
                <w:sz w:val="21"/>
              </w:rPr>
              <w:t>软帘收集后</w:t>
            </w:r>
            <w:r>
              <w:rPr>
                <w:spacing w:val="7"/>
                <w:sz w:val="21"/>
              </w:rPr>
              <w:t>引入一套活性炭吸附装置</w:t>
            </w:r>
            <w:r>
              <w:rPr>
                <w:spacing w:val="-6"/>
                <w:sz w:val="21"/>
              </w:rPr>
              <w:t xml:space="preserve">处理后通过 </w:t>
            </w:r>
            <w:r>
              <w:rPr>
                <w:rFonts w:ascii="Times New Roman" w:eastAsia="Times New Roman"/>
                <w:sz w:val="21"/>
              </w:rPr>
              <w:t xml:space="preserve">1 </w:t>
            </w:r>
            <w:r>
              <w:rPr>
                <w:spacing w:val="-25"/>
                <w:sz w:val="21"/>
              </w:rPr>
              <w:t xml:space="preserve">根 </w:t>
            </w:r>
            <w:r>
              <w:rPr>
                <w:rFonts w:ascii="Times New Roman" w:eastAsia="Times New Roman"/>
                <w:sz w:val="21"/>
              </w:rPr>
              <w:t xml:space="preserve">15m </w:t>
            </w:r>
            <w:r>
              <w:rPr>
                <w:spacing w:val="-4"/>
                <w:sz w:val="21"/>
              </w:rPr>
              <w:t>高排</w:t>
            </w:r>
            <w:r>
              <w:rPr>
                <w:spacing w:val="-19"/>
                <w:sz w:val="21"/>
              </w:rPr>
              <w:t xml:space="preserve">气筒 </w:t>
            </w:r>
            <w:r>
              <w:rPr>
                <w:rFonts w:ascii="Times New Roman" w:eastAsia="Times New Roman"/>
                <w:sz w:val="21"/>
              </w:rPr>
              <w:t xml:space="preserve">P1 </w:t>
            </w:r>
            <w:r>
              <w:rPr>
                <w:spacing w:val="-5"/>
                <w:sz w:val="21"/>
              </w:rPr>
              <w:t>排放，保证活性炭</w:t>
            </w:r>
            <w:r>
              <w:rPr>
                <w:spacing w:val="8"/>
                <w:w w:val="95"/>
                <w:sz w:val="21"/>
              </w:rPr>
              <w:t>的填充量及更换频次，确</w:t>
            </w:r>
            <w:r>
              <w:rPr>
                <w:spacing w:val="8"/>
                <w:sz w:val="21"/>
              </w:rPr>
              <w:t>保处理效率达到要求。</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188" w:type="dxa"/>
          <w:tblLayout w:type="fixed"/>
          <w:tblCellMar>
            <w:top w:w="0" w:type="dxa"/>
            <w:left w:w="0" w:type="dxa"/>
            <w:bottom w:w="0" w:type="dxa"/>
            <w:right w:w="0" w:type="dxa"/>
          </w:tblCellMar>
        </w:tblPrEx>
        <w:trPr>
          <w:trHeight w:val="1895"/>
        </w:trPr>
        <w:tc>
          <w:tcPr>
            <w:tcW w:w="690"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910"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spacing w:before="10"/>
              <w:rPr>
                <w:rFonts w:ascii="Times New Roman"/>
                <w:sz w:val="26"/>
              </w:rPr>
            </w:pPr>
          </w:p>
          <w:p>
            <w:pPr>
              <w:pStyle w:val="TableParagraph"/>
              <w:spacing w:line="242" w:lineRule="auto"/>
              <w:ind w:left="143" w:right="125"/>
              <w:jc w:val="both"/>
              <w:rPr>
                <w:sz w:val="21"/>
              </w:rPr>
            </w:pPr>
            <w:r>
              <w:rPr>
                <w:sz w:val="21"/>
              </w:rPr>
              <w:t>（三） 加强末端管控</w:t>
            </w:r>
          </w:p>
        </w:tc>
        <w:tc>
          <w:tcPr>
            <w:tcW w:w="4419"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1" w:right="94"/>
              <w:rPr>
                <w:sz w:val="21"/>
              </w:rPr>
            </w:pPr>
            <w:r>
              <w:rPr>
                <w:sz w:val="21"/>
              </w:rPr>
              <w:t>实行重点排放源排放浓度与去除效率双重控 制。车间或生产设施收集排放的废气，</w:t>
            </w:r>
            <w:r>
              <w:rPr>
                <w:rFonts w:ascii="Times New Roman" w:eastAsia="Times New Roman"/>
                <w:sz w:val="21"/>
              </w:rPr>
              <w:t xml:space="preserve">VOCs </w:t>
            </w:r>
            <w:r>
              <w:rPr>
                <w:spacing w:val="-6"/>
                <w:sz w:val="21"/>
              </w:rPr>
              <w:t xml:space="preserve">初始排放速率大于等于 </w:t>
            </w:r>
            <w:r>
              <w:rPr>
                <w:rFonts w:ascii="Times New Roman" w:eastAsia="Times New Roman"/>
                <w:sz w:val="21"/>
              </w:rPr>
              <w:t>3</w:t>
            </w:r>
            <w:r>
              <w:rPr>
                <w:rFonts w:ascii="Times New Roman" w:eastAsia="Times New Roman"/>
                <w:spacing w:val="-7"/>
                <w:sz w:val="21"/>
              </w:rPr>
              <w:t xml:space="preserve"> </w:t>
            </w:r>
            <w:r>
              <w:rPr>
                <w:sz w:val="21"/>
              </w:rPr>
              <w:t>千克</w:t>
            </w:r>
            <w:r>
              <w:rPr>
                <w:rFonts w:ascii="Times New Roman" w:eastAsia="Times New Roman"/>
                <w:sz w:val="21"/>
              </w:rPr>
              <w:t>/</w:t>
            </w:r>
            <w:r>
              <w:rPr>
                <w:spacing w:val="-9"/>
                <w:sz w:val="21"/>
              </w:rPr>
              <w:t>小时、重点区域</w:t>
            </w:r>
          </w:p>
          <w:p>
            <w:pPr>
              <w:pStyle w:val="TableParagraph"/>
              <w:spacing w:line="242" w:lineRule="auto"/>
              <w:ind w:left="111" w:right="92"/>
              <w:jc w:val="both"/>
              <w:rPr>
                <w:sz w:val="21"/>
              </w:rPr>
            </w:pPr>
            <w:r>
              <w:rPr>
                <w:spacing w:val="-12"/>
                <w:sz w:val="21"/>
              </w:rPr>
              <w:t xml:space="preserve">大于等于 </w:t>
            </w:r>
            <w:r>
              <w:rPr>
                <w:rFonts w:ascii="Times New Roman" w:eastAsia="Times New Roman"/>
                <w:sz w:val="21"/>
              </w:rPr>
              <w:t>2</w:t>
            </w:r>
            <w:r>
              <w:rPr>
                <w:rFonts w:ascii="Times New Roman" w:eastAsia="Times New Roman"/>
                <w:spacing w:val="-6"/>
                <w:sz w:val="21"/>
              </w:rPr>
              <w:t xml:space="preserve"> </w:t>
            </w:r>
            <w:r>
              <w:rPr>
                <w:sz w:val="21"/>
              </w:rPr>
              <w:t>千克</w:t>
            </w:r>
            <w:r>
              <w:rPr>
                <w:rFonts w:ascii="Times New Roman" w:eastAsia="Times New Roman"/>
                <w:sz w:val="21"/>
              </w:rPr>
              <w:t>/</w:t>
            </w:r>
            <w:r>
              <w:rPr>
                <w:spacing w:val="-7"/>
                <w:sz w:val="21"/>
              </w:rPr>
              <w:t>小时的，应加大控制力度，除确保排放浓度稳定达标外，还应实行去除效率控制，</w:t>
            </w:r>
            <w:r>
              <w:rPr>
                <w:rFonts w:ascii="Times New Roman" w:eastAsia="Times New Roman"/>
                <w:spacing w:val="-7"/>
                <w:sz w:val="21"/>
              </w:rPr>
              <w:t xml:space="preserve">VOCs </w:t>
            </w:r>
            <w:r>
              <w:rPr>
                <w:spacing w:val="-7"/>
                <w:sz w:val="21"/>
              </w:rPr>
              <w:t xml:space="preserve">去除率应不低于 </w:t>
            </w:r>
            <w:r>
              <w:rPr>
                <w:rFonts w:ascii="Times New Roman" w:eastAsia="Times New Roman"/>
                <w:sz w:val="21"/>
              </w:rPr>
              <w:t>80%</w:t>
            </w:r>
            <w:r>
              <w:rPr>
                <w:sz w:val="21"/>
              </w:rPr>
              <w:t>。有行业排</w:t>
            </w:r>
          </w:p>
          <w:p>
            <w:pPr>
              <w:pStyle w:val="TableParagraph"/>
              <w:spacing w:line="247" w:lineRule="exact"/>
              <w:ind w:left="111"/>
              <w:rPr>
                <w:sz w:val="21"/>
              </w:rPr>
            </w:pPr>
            <w:r>
              <w:rPr>
                <w:sz w:val="21"/>
              </w:rPr>
              <w:t>放标准的按其相关规定执行。</w:t>
            </w:r>
          </w:p>
        </w:tc>
        <w:tc>
          <w:tcPr>
            <w:tcW w:w="2625" w:type="dxa"/>
            <w:tcBorders>
              <w:top w:val="single" w:sz="4" w:space="0" w:color="000000"/>
              <w:left w:val="single" w:sz="4" w:space="0" w:color="000000"/>
              <w:bottom w:val="single" w:sz="4" w:space="0" w:color="000000"/>
              <w:right w:val="single" w:sz="4" w:space="0" w:color="000000"/>
            </w:tcBorders>
          </w:tcPr>
          <w:p>
            <w:pPr>
              <w:pStyle w:val="TableParagraph"/>
              <w:spacing w:before="129" w:line="244" w:lineRule="auto"/>
              <w:ind w:left="111" w:right="91"/>
              <w:jc w:val="both"/>
              <w:rPr>
                <w:sz w:val="21"/>
              </w:rPr>
            </w:pPr>
            <w:r>
              <w:rPr>
                <w:spacing w:val="-2"/>
                <w:sz w:val="21"/>
              </w:rPr>
              <w:t xml:space="preserve">拟建项目 </w:t>
            </w:r>
            <w:r>
              <w:rPr>
                <w:rFonts w:ascii="Times New Roman" w:eastAsia="Times New Roman"/>
                <w:sz w:val="21"/>
              </w:rPr>
              <w:t xml:space="preserve">VOCs </w:t>
            </w:r>
            <w:r>
              <w:rPr>
                <w:spacing w:val="6"/>
                <w:sz w:val="21"/>
              </w:rPr>
              <w:t>初始排放</w:t>
            </w:r>
            <w:r>
              <w:rPr>
                <w:spacing w:val="-9"/>
                <w:sz w:val="21"/>
              </w:rPr>
              <w:t xml:space="preserve">速率小于 </w:t>
            </w:r>
            <w:r>
              <w:rPr>
                <w:rFonts w:ascii="Times New Roman" w:eastAsia="Times New Roman"/>
                <w:sz w:val="21"/>
              </w:rPr>
              <w:t xml:space="preserve">2 </w:t>
            </w:r>
            <w:r>
              <w:rPr>
                <w:spacing w:val="5"/>
                <w:sz w:val="21"/>
              </w:rPr>
              <w:t>千克</w:t>
            </w:r>
            <w:r>
              <w:rPr>
                <w:rFonts w:ascii="Times New Roman" w:eastAsia="Times New Roman"/>
                <w:spacing w:val="4"/>
                <w:sz w:val="21"/>
              </w:rPr>
              <w:t>/</w:t>
            </w:r>
            <w:r>
              <w:rPr>
                <w:sz w:val="21"/>
              </w:rPr>
              <w:t>小时，配</w:t>
            </w:r>
          </w:p>
          <w:p>
            <w:pPr>
              <w:pStyle w:val="TableParagraph"/>
              <w:spacing w:line="242" w:lineRule="auto"/>
              <w:ind w:left="111" w:right="91"/>
              <w:jc w:val="both"/>
              <w:rPr>
                <w:sz w:val="21"/>
              </w:rPr>
            </w:pPr>
            <w:r>
              <w:rPr>
                <w:sz w:val="21"/>
              </w:rPr>
              <w:t xml:space="preserve">套建设 </w:t>
            </w:r>
            <w:r>
              <w:rPr>
                <w:rFonts w:ascii="Times New Roman" w:eastAsia="Times New Roman"/>
                <w:sz w:val="21"/>
              </w:rPr>
              <w:t xml:space="preserve">1 </w:t>
            </w:r>
            <w:r>
              <w:rPr>
                <w:sz w:val="21"/>
              </w:rPr>
              <w:t>套活性炭吸附装</w:t>
            </w:r>
            <w:r>
              <w:rPr>
                <w:w w:val="95"/>
                <w:sz w:val="21"/>
              </w:rPr>
              <w:t>置，保证活性炭的填充量及更换频次，确保处理效</w:t>
            </w:r>
            <w:r>
              <w:rPr>
                <w:sz w:val="21"/>
              </w:rPr>
              <w:t>率达到要求。</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188" w:type="dxa"/>
          <w:tblLayout w:type="fixed"/>
          <w:tblCellMar>
            <w:top w:w="0" w:type="dxa"/>
            <w:left w:w="0" w:type="dxa"/>
            <w:bottom w:w="0" w:type="dxa"/>
            <w:right w:w="0" w:type="dxa"/>
          </w:tblCellMar>
        </w:tblPrEx>
        <w:trPr>
          <w:trHeight w:val="261"/>
        </w:trPr>
        <w:tc>
          <w:tcPr>
            <w:tcW w:w="690"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910" w:type="dxa"/>
            <w:tcBorders>
              <w:top w:val="single" w:sz="4" w:space="0" w:color="000000"/>
              <w:left w:val="single" w:sz="4" w:space="0" w:color="000000"/>
              <w:bottom w:val="single" w:sz="4" w:space="0" w:color="000000"/>
              <w:right w:val="single" w:sz="4" w:space="0" w:color="000000"/>
            </w:tcBorders>
          </w:tcPr>
          <w:p>
            <w:pPr>
              <w:pStyle w:val="TableParagraph"/>
              <w:spacing w:line="241" w:lineRule="exact"/>
              <w:ind w:left="143"/>
              <w:rPr>
                <w:sz w:val="21"/>
              </w:rPr>
            </w:pPr>
            <w:r>
              <w:rPr>
                <w:sz w:val="21"/>
              </w:rPr>
              <w:t>（十）</w:t>
            </w:r>
          </w:p>
        </w:tc>
        <w:tc>
          <w:tcPr>
            <w:tcW w:w="4419" w:type="dxa"/>
            <w:tcBorders>
              <w:top w:val="single" w:sz="4" w:space="0" w:color="000000"/>
              <w:left w:val="single" w:sz="4" w:space="0" w:color="000000"/>
              <w:bottom w:val="single" w:sz="4" w:space="0" w:color="000000"/>
              <w:right w:val="single" w:sz="4" w:space="0" w:color="000000"/>
            </w:tcBorders>
          </w:tcPr>
          <w:p>
            <w:pPr>
              <w:pStyle w:val="TableParagraph"/>
              <w:spacing w:line="241" w:lineRule="exact"/>
              <w:ind w:left="111"/>
              <w:rPr>
                <w:sz w:val="21"/>
              </w:rPr>
            </w:pPr>
            <w:r>
              <w:rPr>
                <w:sz w:val="21"/>
              </w:rPr>
              <w:t>加热挤出工段宜采用上吸风方式对废气进行有</w:t>
            </w:r>
          </w:p>
        </w:tc>
        <w:tc>
          <w:tcPr>
            <w:tcW w:w="2625" w:type="dxa"/>
            <w:tcBorders>
              <w:top w:val="single" w:sz="4" w:space="0" w:color="000000"/>
              <w:left w:val="single" w:sz="4" w:space="0" w:color="000000"/>
              <w:bottom w:val="single" w:sz="4" w:space="0" w:color="000000"/>
              <w:right w:val="single" w:sz="4" w:space="0" w:color="000000"/>
            </w:tcBorders>
          </w:tcPr>
          <w:p>
            <w:pPr>
              <w:pStyle w:val="TableParagraph"/>
              <w:spacing w:line="241" w:lineRule="exact"/>
              <w:ind w:left="111"/>
              <w:rPr>
                <w:sz w:val="21"/>
              </w:rPr>
            </w:pPr>
            <w:r>
              <w:rPr>
                <w:sz w:val="21"/>
              </w:rPr>
              <w:t>拟建项目熔融挤出工序采</w:t>
            </w:r>
          </w:p>
        </w:tc>
        <w:tc>
          <w:tcPr>
            <w:tcW w:w="113" w:type="dxa"/>
            <w:tcBorders>
              <w:top w:val="nil"/>
              <w:left w:val="single" w:sz="4" w:space="0" w:color="000000"/>
              <w:bottom w:val="nil"/>
            </w:tcBorders>
          </w:tcPr>
          <w:p>
            <w:pPr>
              <w:pStyle w:val="TableParagraph"/>
              <w:rPr>
                <w:rFonts w:ascii="Times New Roman"/>
                <w:sz w:val="18"/>
              </w:rPr>
            </w:pPr>
          </w:p>
        </w:tc>
      </w:tr>
      <w:tr>
        <w:tblPrEx>
          <w:tblW w:w="0" w:type="auto"/>
          <w:tblInd w:w="188" w:type="dxa"/>
          <w:tblLayout w:type="fixed"/>
          <w:tblCellMar>
            <w:top w:w="0" w:type="dxa"/>
            <w:left w:w="0" w:type="dxa"/>
            <w:bottom w:w="0" w:type="dxa"/>
            <w:right w:w="0" w:type="dxa"/>
          </w:tblCellMar>
        </w:tblPrEx>
        <w:trPr>
          <w:trHeight w:val="252"/>
        </w:trPr>
        <w:tc>
          <w:tcPr>
            <w:tcW w:w="690" w:type="dxa"/>
            <w:vMerge/>
            <w:tcBorders>
              <w:top w:val="nil"/>
              <w:right w:val="single" w:sz="4" w:space="0" w:color="000000"/>
            </w:tcBorders>
          </w:tcPr>
          <w:p>
            <w:pPr>
              <w:rPr>
                <w:sz w:val="2"/>
                <w:szCs w:val="2"/>
              </w:rPr>
            </w:pPr>
          </w:p>
        </w:tc>
        <w:tc>
          <w:tcPr>
            <w:tcW w:w="8180" w:type="dxa"/>
            <w:gridSpan w:val="5"/>
            <w:tcBorders>
              <w:top w:val="single" w:sz="4" w:space="0" w:color="000000"/>
              <w:left w:val="single" w:sz="4" w:space="0" w:color="000000"/>
            </w:tcBorders>
          </w:tcPr>
          <w:p>
            <w:pPr>
              <w:pStyle w:val="TableParagraph"/>
              <w:rPr>
                <w:rFonts w:ascii="Times New Roman"/>
                <w:sz w:val="18"/>
              </w:rPr>
            </w:pPr>
          </w:p>
        </w:tc>
      </w:tr>
    </w:tbl>
    <w:p>
      <w:pPr>
        <w:spacing w:after="0"/>
        <w:rPr>
          <w:rFonts w:ascii="Times New Roman"/>
          <w:sz w:val="18"/>
        </w:rPr>
        <w:sectPr>
          <w:footerReference w:type="default" r:id="rId20"/>
          <w:pgSz w:w="11910" w:h="16840"/>
          <w:pgMar w:top="1580" w:right="1300" w:bottom="1180" w:left="1340" w:header="0" w:footer="997" w:gutter="0"/>
          <w:pgNumType w:start="17"/>
          <w:cols w:num="1" w:space="720"/>
        </w:sectPr>
      </w:pPr>
    </w:p>
    <w:p>
      <w:pPr>
        <w:pStyle w:val="BodyText"/>
        <w:spacing w:before="11"/>
        <w:rPr>
          <w:rFonts w:ascii="Times New Roman"/>
          <w:sz w:val="8"/>
        </w:rPr>
      </w:pPr>
      <w:r>
        <w:pict>
          <v:shape id="_x0000_s1039" o:spid="_x0000_s1038" type="#_x0000_t202" style="width:398.45pt;height:404.05pt;margin-top:340.6pt;margin-left:115.8pt;mso-height-relative:page;mso-position-horizontal-relative:page;mso-position-vertical-relative:page;mso-width-relative:page;position:absolute;z-index:251667456" coordsize="21600,21600" filled="f" stroked="f">
            <v:stroke joinstyle="miter"/>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1153"/>
                    <w:gridCol w:w="4079"/>
                    <w:gridCol w:w="2722"/>
                  </w:tblGrid>
                  <w:tr>
                    <w:tblPrEx>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97"/>
                    </w:trPr>
                    <w:tc>
                      <w:tcPr>
                        <w:tcW w:w="1153" w:type="dxa"/>
                      </w:tcPr>
                      <w:p>
                        <w:pPr>
                          <w:pStyle w:val="TableParagraph"/>
                          <w:spacing w:before="63"/>
                          <w:ind w:left="366"/>
                          <w:rPr>
                            <w:sz w:val="21"/>
                          </w:rPr>
                        </w:pPr>
                        <w:r>
                          <w:rPr>
                            <w:sz w:val="21"/>
                          </w:rPr>
                          <w:t>分类</w:t>
                        </w:r>
                      </w:p>
                    </w:tc>
                    <w:tc>
                      <w:tcPr>
                        <w:tcW w:w="4079" w:type="dxa"/>
                      </w:tcPr>
                      <w:p>
                        <w:pPr>
                          <w:pStyle w:val="TableParagraph"/>
                          <w:spacing w:before="63"/>
                          <w:ind w:left="1597" w:right="1592"/>
                          <w:jc w:val="center"/>
                          <w:rPr>
                            <w:sz w:val="21"/>
                          </w:rPr>
                        </w:pPr>
                        <w:r>
                          <w:rPr>
                            <w:sz w:val="21"/>
                          </w:rPr>
                          <w:t>文件要求</w:t>
                        </w:r>
                      </w:p>
                    </w:tc>
                    <w:tc>
                      <w:tcPr>
                        <w:tcW w:w="2722" w:type="dxa"/>
                      </w:tcPr>
                      <w:p>
                        <w:pPr>
                          <w:pStyle w:val="TableParagraph"/>
                          <w:spacing w:before="63"/>
                          <w:ind w:left="834"/>
                          <w:rPr>
                            <w:sz w:val="21"/>
                          </w:rPr>
                        </w:pPr>
                        <w:r>
                          <w:rPr>
                            <w:sz w:val="21"/>
                          </w:rPr>
                          <w:t>符合性分析</w:t>
                        </w:r>
                      </w:p>
                    </w:tc>
                  </w:tr>
                  <w:tr>
                    <w:tblPrEx>
                      <w:tblW w:w="0" w:type="auto"/>
                      <w:tblInd w:w="5" w:type="dxa"/>
                      <w:tblLayout w:type="fixed"/>
                      <w:tblCellMar>
                        <w:top w:w="0" w:type="dxa"/>
                        <w:left w:w="0" w:type="dxa"/>
                        <w:bottom w:w="0" w:type="dxa"/>
                        <w:right w:w="0" w:type="dxa"/>
                      </w:tblCellMar>
                    </w:tblPrEx>
                    <w:trPr>
                      <w:trHeight w:val="2179"/>
                    </w:trPr>
                    <w:tc>
                      <w:tcPr>
                        <w:tcW w:w="1153" w:type="dxa"/>
                      </w:tcPr>
                      <w:p>
                        <w:pPr>
                          <w:pStyle w:val="TableParagraph"/>
                          <w:rPr>
                            <w:rFonts w:ascii="Times New Roman"/>
                            <w:sz w:val="20"/>
                          </w:rPr>
                        </w:pPr>
                      </w:p>
                      <w:p>
                        <w:pPr>
                          <w:pStyle w:val="TableParagraph"/>
                          <w:spacing w:before="4"/>
                          <w:rPr>
                            <w:rFonts w:ascii="Times New Roman"/>
                            <w:sz w:val="27"/>
                          </w:rPr>
                        </w:pPr>
                      </w:p>
                      <w:p>
                        <w:pPr>
                          <w:pStyle w:val="TableParagraph"/>
                          <w:spacing w:line="242" w:lineRule="auto"/>
                          <w:ind w:left="155" w:right="147" w:firstLine="26"/>
                          <w:jc w:val="both"/>
                          <w:rPr>
                            <w:sz w:val="21"/>
                          </w:rPr>
                        </w:pPr>
                        <w:r>
                          <w:rPr>
                            <w:rFonts w:ascii="Times New Roman" w:eastAsia="Times New Roman"/>
                            <w:sz w:val="21"/>
                          </w:rPr>
                          <w:t xml:space="preserve">VOCs </w:t>
                        </w:r>
                        <w:r>
                          <w:rPr>
                            <w:sz w:val="21"/>
                          </w:rPr>
                          <w:t>物料储存无组织排放控制要求</w:t>
                        </w:r>
                      </w:p>
                    </w:tc>
                    <w:tc>
                      <w:tcPr>
                        <w:tcW w:w="4079" w:type="dxa"/>
                      </w:tcPr>
                      <w:p>
                        <w:pPr>
                          <w:pStyle w:val="TableParagraph"/>
                          <w:spacing w:before="2" w:line="242" w:lineRule="auto"/>
                          <w:ind w:left="106" w:right="24"/>
                          <w:rPr>
                            <w:sz w:val="21"/>
                          </w:rPr>
                        </w:pPr>
                        <w:r>
                          <w:rPr>
                            <w:rFonts w:ascii="Times New Roman" w:eastAsia="Times New Roman"/>
                            <w:sz w:val="21"/>
                          </w:rPr>
                          <w:t xml:space="preserve">VOCs </w:t>
                        </w:r>
                        <w:r>
                          <w:rPr>
                            <w:sz w:val="21"/>
                          </w:rPr>
                          <w:t xml:space="preserve">物料应储存于密闭的容器、包装袋、储罐、储库、料仓中。盛装 </w:t>
                        </w:r>
                        <w:r>
                          <w:rPr>
                            <w:rFonts w:ascii="Times New Roman" w:eastAsia="Times New Roman"/>
                            <w:sz w:val="21"/>
                          </w:rPr>
                          <w:t xml:space="preserve">VOCs </w:t>
                        </w:r>
                        <w:r>
                          <w:rPr>
                            <w:sz w:val="21"/>
                          </w:rPr>
                          <w:t xml:space="preserve">物料的容器或包装袋应存放于室内，或存放于设置有雨棚、遮阳和防渗设施的专用场地。盛装 </w:t>
                        </w:r>
                        <w:r>
                          <w:rPr>
                            <w:rFonts w:ascii="Times New Roman" w:eastAsia="Times New Roman"/>
                            <w:sz w:val="21"/>
                          </w:rPr>
                          <w:t xml:space="preserve">VOCs </w:t>
                        </w:r>
                        <w:r>
                          <w:rPr>
                            <w:sz w:val="21"/>
                          </w:rPr>
                          <w:t>物料的容器或包装袋在非取用状态时应加盖、封口，保持密闭。</w:t>
                        </w:r>
                        <w:r>
                          <w:rPr>
                            <w:rFonts w:ascii="Times New Roman" w:eastAsia="Times New Roman"/>
                            <w:sz w:val="21"/>
                          </w:rPr>
                          <w:t xml:space="preserve">VOCs </w:t>
                        </w:r>
                        <w:r>
                          <w:rPr>
                            <w:sz w:val="21"/>
                          </w:rPr>
                          <w:t>物料储罐应密封良好。</w:t>
                        </w:r>
                        <w:r>
                          <w:rPr>
                            <w:rFonts w:ascii="Times New Roman" w:eastAsia="Times New Roman"/>
                            <w:sz w:val="21"/>
                          </w:rPr>
                          <w:t xml:space="preserve">VOCs </w:t>
                        </w:r>
                        <w:r>
                          <w:rPr>
                            <w:sz w:val="21"/>
                          </w:rPr>
                          <w:t>物料储库、料</w:t>
                        </w:r>
                      </w:p>
                      <w:p>
                        <w:pPr>
                          <w:pStyle w:val="TableParagraph"/>
                          <w:spacing w:before="3" w:line="251" w:lineRule="exact"/>
                          <w:ind w:left="106"/>
                          <w:rPr>
                            <w:sz w:val="21"/>
                          </w:rPr>
                        </w:pPr>
                        <w:r>
                          <w:rPr>
                            <w:sz w:val="21"/>
                          </w:rPr>
                          <w:t>仓应满足对密闭空间的要求。</w:t>
                        </w:r>
                      </w:p>
                    </w:tc>
                    <w:tc>
                      <w:tcPr>
                        <w:tcW w:w="2722" w:type="dxa"/>
                      </w:tcPr>
                      <w:p>
                        <w:pPr>
                          <w:pStyle w:val="TableParagraph"/>
                          <w:rPr>
                            <w:rFonts w:ascii="Times New Roman"/>
                            <w:sz w:val="20"/>
                          </w:rPr>
                        </w:pPr>
                      </w:p>
                      <w:p>
                        <w:pPr>
                          <w:pStyle w:val="TableParagraph"/>
                          <w:rPr>
                            <w:rFonts w:ascii="Times New Roman"/>
                            <w:sz w:val="20"/>
                          </w:rPr>
                        </w:pPr>
                      </w:p>
                      <w:p>
                        <w:pPr>
                          <w:pStyle w:val="TableParagraph"/>
                          <w:spacing w:before="2"/>
                          <w:rPr>
                            <w:rFonts w:ascii="Times New Roman"/>
                            <w:sz w:val="19"/>
                          </w:rPr>
                        </w:pPr>
                      </w:p>
                      <w:p>
                        <w:pPr>
                          <w:pStyle w:val="TableParagraph"/>
                          <w:spacing w:before="1" w:line="242" w:lineRule="auto"/>
                          <w:ind w:left="107" w:right="96"/>
                          <w:jc w:val="both"/>
                          <w:rPr>
                            <w:sz w:val="21"/>
                          </w:rPr>
                        </w:pPr>
                        <w:r>
                          <w:rPr>
                            <w:spacing w:val="15"/>
                            <w:sz w:val="21"/>
                          </w:rPr>
                          <w:t>拟建项目原料常温状态下</w:t>
                        </w:r>
                        <w:r>
                          <w:rPr>
                            <w:spacing w:val="-13"/>
                            <w:sz w:val="21"/>
                          </w:rPr>
                          <w:t xml:space="preserve">为固态，无 </w:t>
                        </w:r>
                        <w:r>
                          <w:rPr>
                            <w:rFonts w:ascii="Times New Roman" w:eastAsia="Times New Roman"/>
                            <w:sz w:val="21"/>
                          </w:rPr>
                          <w:t xml:space="preserve">VOCs </w:t>
                        </w:r>
                        <w:r>
                          <w:rPr>
                            <w:sz w:val="21"/>
                          </w:rPr>
                          <w:t>废气产生及排放。符合要求。</w:t>
                        </w:r>
                      </w:p>
                    </w:tc>
                  </w:tr>
                  <w:tr>
                    <w:tblPrEx>
                      <w:tblW w:w="0" w:type="auto"/>
                      <w:tblInd w:w="5" w:type="dxa"/>
                      <w:tblLayout w:type="fixed"/>
                      <w:tblCellMar>
                        <w:top w:w="0" w:type="dxa"/>
                        <w:left w:w="0" w:type="dxa"/>
                        <w:bottom w:w="0" w:type="dxa"/>
                        <w:right w:w="0" w:type="dxa"/>
                      </w:tblCellMar>
                    </w:tblPrEx>
                    <w:trPr>
                      <w:trHeight w:val="1362"/>
                    </w:trPr>
                    <w:tc>
                      <w:tcPr>
                        <w:tcW w:w="1153" w:type="dxa"/>
                      </w:tcPr>
                      <w:p>
                        <w:pPr>
                          <w:pStyle w:val="TableParagraph"/>
                          <w:spacing w:line="242" w:lineRule="auto"/>
                          <w:ind w:left="155" w:right="147" w:firstLine="26"/>
                          <w:jc w:val="both"/>
                          <w:rPr>
                            <w:sz w:val="21"/>
                          </w:rPr>
                        </w:pPr>
                        <w:r>
                          <w:rPr>
                            <w:rFonts w:ascii="Times New Roman" w:eastAsia="Times New Roman"/>
                            <w:sz w:val="21"/>
                          </w:rPr>
                          <w:t>VOCs</w:t>
                        </w:r>
                        <w:r>
                          <w:rPr>
                            <w:rFonts w:ascii="Times New Roman" w:eastAsia="Times New Roman"/>
                            <w:spacing w:val="-3"/>
                            <w:sz w:val="21"/>
                          </w:rPr>
                          <w:t xml:space="preserve"> </w:t>
                        </w:r>
                        <w:r>
                          <w:rPr>
                            <w:sz w:val="21"/>
                          </w:rPr>
                          <w:t>物</w:t>
                        </w:r>
                        <w:r>
                          <w:rPr>
                            <w:spacing w:val="-4"/>
                            <w:sz w:val="21"/>
                          </w:rPr>
                          <w:t>料转移和</w:t>
                        </w:r>
                        <w:r>
                          <w:rPr>
                            <w:spacing w:val="-4"/>
                            <w:w w:val="95"/>
                            <w:sz w:val="21"/>
                          </w:rPr>
                          <w:t>输送无组</w:t>
                        </w:r>
                      </w:p>
                      <w:p>
                        <w:pPr>
                          <w:pStyle w:val="TableParagraph"/>
                          <w:spacing w:before="2" w:line="270" w:lineRule="atLeast"/>
                          <w:ind w:left="261" w:right="147" w:hanging="106"/>
                          <w:rPr>
                            <w:sz w:val="21"/>
                          </w:rPr>
                        </w:pPr>
                        <w:r>
                          <w:rPr>
                            <w:spacing w:val="-4"/>
                            <w:sz w:val="21"/>
                          </w:rPr>
                          <w:t>织排放控</w:t>
                        </w:r>
                        <w:r>
                          <w:rPr>
                            <w:sz w:val="21"/>
                          </w:rPr>
                          <w:t>制要求</w:t>
                        </w:r>
                      </w:p>
                    </w:tc>
                    <w:tc>
                      <w:tcPr>
                        <w:tcW w:w="4079" w:type="dxa"/>
                      </w:tcPr>
                      <w:p>
                        <w:pPr>
                          <w:pStyle w:val="TableParagraph"/>
                          <w:spacing w:before="6"/>
                          <w:rPr>
                            <w:rFonts w:ascii="Times New Roman"/>
                            <w:sz w:val="23"/>
                          </w:rPr>
                        </w:pPr>
                      </w:p>
                      <w:p>
                        <w:pPr>
                          <w:pStyle w:val="TableParagraph"/>
                          <w:spacing w:line="242" w:lineRule="auto"/>
                          <w:ind w:left="106" w:right="-15"/>
                          <w:rPr>
                            <w:sz w:val="21"/>
                          </w:rPr>
                        </w:pPr>
                        <w:r>
                          <w:rPr>
                            <w:spacing w:val="-15"/>
                            <w:sz w:val="21"/>
                          </w:rPr>
                          <w:t xml:space="preserve">液态 </w:t>
                        </w:r>
                        <w:r>
                          <w:rPr>
                            <w:rFonts w:ascii="Times New Roman" w:eastAsia="Times New Roman"/>
                            <w:sz w:val="21"/>
                          </w:rPr>
                          <w:t>VOCs</w:t>
                        </w:r>
                        <w:r>
                          <w:rPr>
                            <w:rFonts w:ascii="Times New Roman" w:eastAsia="Times New Roman"/>
                            <w:spacing w:val="2"/>
                            <w:sz w:val="21"/>
                          </w:rPr>
                          <w:t xml:space="preserve"> </w:t>
                        </w:r>
                        <w:r>
                          <w:rPr>
                            <w:spacing w:val="4"/>
                            <w:sz w:val="21"/>
                          </w:rPr>
                          <w:t>物料应采用密闭管道输送。采</w:t>
                        </w:r>
                        <w:r>
                          <w:rPr>
                            <w:spacing w:val="7"/>
                            <w:sz w:val="21"/>
                          </w:rPr>
                          <w:t>用非管道输送方式转移液态</w:t>
                        </w:r>
                        <w:r>
                          <w:rPr>
                            <w:rFonts w:ascii="Times New Roman" w:eastAsia="Times New Roman"/>
                            <w:sz w:val="21"/>
                          </w:rPr>
                          <w:t>VOCs</w:t>
                        </w:r>
                        <w:r>
                          <w:rPr>
                            <w:rFonts w:ascii="Times New Roman" w:eastAsia="Times New Roman"/>
                            <w:spacing w:val="-19"/>
                            <w:sz w:val="21"/>
                          </w:rPr>
                          <w:t xml:space="preserve"> </w:t>
                        </w:r>
                        <w:r>
                          <w:rPr>
                            <w:sz w:val="21"/>
                          </w:rPr>
                          <w:t>物料时， 应采用密闭容器、罐车。</w:t>
                        </w:r>
                      </w:p>
                    </w:tc>
                    <w:tc>
                      <w:tcPr>
                        <w:tcW w:w="2722" w:type="dxa"/>
                      </w:tcPr>
                      <w:p>
                        <w:pPr>
                          <w:pStyle w:val="TableParagraph"/>
                          <w:spacing w:before="6"/>
                          <w:rPr>
                            <w:rFonts w:ascii="Times New Roman"/>
                            <w:sz w:val="23"/>
                          </w:rPr>
                        </w:pPr>
                      </w:p>
                      <w:p>
                        <w:pPr>
                          <w:pStyle w:val="TableParagraph"/>
                          <w:spacing w:line="242" w:lineRule="auto"/>
                          <w:ind w:left="107" w:right="96"/>
                          <w:jc w:val="both"/>
                          <w:rPr>
                            <w:sz w:val="21"/>
                          </w:rPr>
                        </w:pPr>
                        <w:r>
                          <w:rPr>
                            <w:spacing w:val="15"/>
                            <w:sz w:val="21"/>
                          </w:rPr>
                          <w:t>拟建项目原料常温状态下</w:t>
                        </w:r>
                        <w:r>
                          <w:rPr>
                            <w:spacing w:val="-13"/>
                            <w:sz w:val="21"/>
                          </w:rPr>
                          <w:t xml:space="preserve">为固态，无 </w:t>
                        </w:r>
                        <w:r>
                          <w:rPr>
                            <w:rFonts w:ascii="Times New Roman" w:eastAsia="Times New Roman"/>
                            <w:sz w:val="21"/>
                          </w:rPr>
                          <w:t xml:space="preserve">VOCs </w:t>
                        </w:r>
                        <w:r>
                          <w:rPr>
                            <w:sz w:val="21"/>
                          </w:rPr>
                          <w:t>废气产生及排放。符合要求。</w:t>
                        </w:r>
                      </w:p>
                    </w:tc>
                  </w:tr>
                  <w:tr>
                    <w:tblPrEx>
                      <w:tblW w:w="0" w:type="auto"/>
                      <w:tblInd w:w="5" w:type="dxa"/>
                      <w:tblLayout w:type="fixed"/>
                      <w:tblCellMar>
                        <w:top w:w="0" w:type="dxa"/>
                        <w:left w:w="0" w:type="dxa"/>
                        <w:bottom w:w="0" w:type="dxa"/>
                        <w:right w:w="0" w:type="dxa"/>
                      </w:tblCellMar>
                    </w:tblPrEx>
                    <w:trPr>
                      <w:trHeight w:val="2177"/>
                    </w:trPr>
                    <w:tc>
                      <w:tcPr>
                        <w:tcW w:w="1153" w:type="dxa"/>
                      </w:tcPr>
                      <w:p>
                        <w:pPr>
                          <w:pStyle w:val="TableParagraph"/>
                          <w:rPr>
                            <w:rFonts w:ascii="Times New Roman"/>
                            <w:sz w:val="20"/>
                          </w:rPr>
                        </w:pPr>
                      </w:p>
                      <w:p>
                        <w:pPr>
                          <w:pStyle w:val="TableParagraph"/>
                          <w:spacing w:before="4"/>
                          <w:rPr>
                            <w:rFonts w:ascii="Times New Roman"/>
                            <w:sz w:val="27"/>
                          </w:rPr>
                        </w:pPr>
                      </w:p>
                      <w:p>
                        <w:pPr>
                          <w:pStyle w:val="TableParagraph"/>
                          <w:spacing w:line="242" w:lineRule="auto"/>
                          <w:ind w:left="155" w:right="145"/>
                          <w:jc w:val="both"/>
                          <w:rPr>
                            <w:sz w:val="21"/>
                          </w:rPr>
                        </w:pPr>
                        <w:r>
                          <w:rPr>
                            <w:sz w:val="21"/>
                          </w:rPr>
                          <w:t>工艺过程</w:t>
                        </w:r>
                        <w:r>
                          <w:rPr>
                            <w:rFonts w:ascii="Times New Roman" w:eastAsia="Times New Roman"/>
                            <w:sz w:val="21"/>
                          </w:rPr>
                          <w:t xml:space="preserve">VOCs </w:t>
                        </w:r>
                        <w:r>
                          <w:rPr>
                            <w:sz w:val="21"/>
                          </w:rPr>
                          <w:t>无组织排放控制要求</w:t>
                        </w:r>
                      </w:p>
                    </w:tc>
                    <w:tc>
                      <w:tcPr>
                        <w:tcW w:w="4079" w:type="dxa"/>
                      </w:tcPr>
                      <w:p>
                        <w:pPr>
                          <w:pStyle w:val="TableParagraph"/>
                          <w:spacing w:before="7"/>
                          <w:rPr>
                            <w:rFonts w:ascii="Times New Roman"/>
                            <w:sz w:val="23"/>
                          </w:rPr>
                        </w:pPr>
                      </w:p>
                      <w:p>
                        <w:pPr>
                          <w:pStyle w:val="TableParagraph"/>
                          <w:spacing w:line="242" w:lineRule="auto"/>
                          <w:ind w:left="106" w:right="96"/>
                          <w:jc w:val="both"/>
                          <w:rPr>
                            <w:sz w:val="21"/>
                          </w:rPr>
                        </w:pPr>
                        <w:r>
                          <w:rPr>
                            <w:rFonts w:ascii="Times New Roman" w:eastAsia="Times New Roman"/>
                            <w:sz w:val="21"/>
                          </w:rPr>
                          <w:t xml:space="preserve">VOCs </w:t>
                        </w:r>
                        <w:r>
                          <w:rPr>
                            <w:sz w:val="21"/>
                          </w:rPr>
                          <w:t xml:space="preserve">质量占比大于等于 </w:t>
                        </w:r>
                        <w:r>
                          <w:rPr>
                            <w:rFonts w:ascii="Times New Roman" w:eastAsia="Times New Roman"/>
                            <w:sz w:val="21"/>
                          </w:rPr>
                          <w:t>10%</w:t>
                        </w:r>
                        <w:r>
                          <w:rPr>
                            <w:sz w:val="21"/>
                          </w:rPr>
                          <w:t xml:space="preserve">的含 </w:t>
                        </w:r>
                        <w:r>
                          <w:rPr>
                            <w:rFonts w:ascii="Times New Roman" w:eastAsia="Times New Roman"/>
                            <w:sz w:val="21"/>
                          </w:rPr>
                          <w:t xml:space="preserve">VOCs </w:t>
                        </w:r>
                        <w:r>
                          <w:rPr>
                            <w:w w:val="95"/>
                            <w:sz w:val="21"/>
                          </w:rPr>
                          <w:t>产品，其使用过程应采用密闭设备或在密</w:t>
                        </w:r>
                        <w:r>
                          <w:rPr>
                            <w:sz w:val="21"/>
                          </w:rPr>
                          <w:t xml:space="preserve">闭空间内操作，废气应排至 </w:t>
                        </w:r>
                        <w:r>
                          <w:rPr>
                            <w:rFonts w:ascii="Times New Roman" w:eastAsia="Times New Roman"/>
                            <w:sz w:val="21"/>
                          </w:rPr>
                          <w:t xml:space="preserve">VOCs </w:t>
                        </w:r>
                        <w:r>
                          <w:rPr>
                            <w:sz w:val="21"/>
                          </w:rPr>
                          <w:t>废气收</w:t>
                        </w:r>
                        <w:r>
                          <w:rPr>
                            <w:w w:val="95"/>
                            <w:sz w:val="21"/>
                          </w:rPr>
                          <w:t>集处理系统；无法密闭的，应采取局部气</w:t>
                        </w:r>
                        <w:r>
                          <w:rPr>
                            <w:sz w:val="21"/>
                          </w:rPr>
                          <w:t xml:space="preserve">体收集措施，废气应排至 </w:t>
                        </w:r>
                        <w:r>
                          <w:rPr>
                            <w:rFonts w:ascii="Times New Roman" w:eastAsia="Times New Roman"/>
                            <w:sz w:val="21"/>
                          </w:rPr>
                          <w:t xml:space="preserve">VOCs </w:t>
                        </w:r>
                        <w:r>
                          <w:rPr>
                            <w:sz w:val="21"/>
                          </w:rPr>
                          <w:t>废气收集处理系统。</w:t>
                        </w:r>
                      </w:p>
                    </w:tc>
                    <w:tc>
                      <w:tcPr>
                        <w:tcW w:w="2722" w:type="dxa"/>
                      </w:tcPr>
                      <w:p>
                        <w:pPr>
                          <w:pStyle w:val="TableParagraph"/>
                          <w:spacing w:line="242" w:lineRule="auto"/>
                          <w:ind w:left="107" w:right="96"/>
                          <w:jc w:val="both"/>
                          <w:rPr>
                            <w:sz w:val="21"/>
                          </w:rPr>
                        </w:pPr>
                        <w:r>
                          <w:rPr>
                            <w:spacing w:val="16"/>
                            <w:sz w:val="21"/>
                          </w:rPr>
                          <w:t>拟建项目建成后聚氨酯软</w:t>
                        </w:r>
                        <w:r>
                          <w:rPr>
                            <w:spacing w:val="6"/>
                            <w:sz w:val="21"/>
                          </w:rPr>
                          <w:t>管生产线产生的</w:t>
                        </w:r>
                        <w:r>
                          <w:rPr>
                            <w:rFonts w:ascii="Times New Roman" w:eastAsia="Times New Roman"/>
                            <w:sz w:val="21"/>
                          </w:rPr>
                          <w:t>VOCs</w:t>
                        </w:r>
                        <w:r>
                          <w:rPr>
                            <w:rFonts w:ascii="Times New Roman" w:eastAsia="Times New Roman"/>
                            <w:spacing w:val="-14"/>
                            <w:sz w:val="21"/>
                          </w:rPr>
                          <w:t xml:space="preserve"> </w:t>
                        </w:r>
                        <w:r>
                          <w:rPr>
                            <w:sz w:val="21"/>
                          </w:rPr>
                          <w:t>废气</w:t>
                        </w:r>
                        <w:r>
                          <w:rPr>
                            <w:spacing w:val="7"/>
                            <w:sz w:val="21"/>
                          </w:rPr>
                          <w:t>经集气罩</w:t>
                        </w:r>
                        <w:r>
                          <w:rPr>
                            <w:rFonts w:ascii="Times New Roman" w:eastAsia="Times New Roman"/>
                            <w:spacing w:val="6"/>
                            <w:sz w:val="21"/>
                          </w:rPr>
                          <w:t>+</w:t>
                        </w:r>
                        <w:r>
                          <w:rPr>
                            <w:spacing w:val="4"/>
                            <w:sz w:val="21"/>
                          </w:rPr>
                          <w:t>软帘收集后引入</w:t>
                        </w:r>
                        <w:r>
                          <w:rPr>
                            <w:spacing w:val="16"/>
                            <w:sz w:val="21"/>
                          </w:rPr>
                          <w:t>一套活性炭吸附装置处理</w:t>
                        </w:r>
                        <w:r>
                          <w:rPr>
                            <w:spacing w:val="-3"/>
                            <w:sz w:val="21"/>
                          </w:rPr>
                          <w:t xml:space="preserve">后通过 </w:t>
                        </w:r>
                        <w:r>
                          <w:rPr>
                            <w:rFonts w:ascii="Times New Roman" w:eastAsia="Times New Roman"/>
                            <w:sz w:val="21"/>
                          </w:rPr>
                          <w:t>1</w:t>
                        </w:r>
                        <w:r>
                          <w:rPr>
                            <w:rFonts w:ascii="Times New Roman" w:eastAsia="Times New Roman"/>
                            <w:spacing w:val="13"/>
                            <w:sz w:val="21"/>
                          </w:rPr>
                          <w:t xml:space="preserve"> </w:t>
                        </w:r>
                        <w:r>
                          <w:rPr>
                            <w:spacing w:val="-19"/>
                            <w:sz w:val="21"/>
                          </w:rPr>
                          <w:t xml:space="preserve">根 </w:t>
                        </w:r>
                        <w:r>
                          <w:rPr>
                            <w:rFonts w:ascii="Times New Roman" w:eastAsia="Times New Roman"/>
                            <w:sz w:val="21"/>
                          </w:rPr>
                          <w:t>15m</w:t>
                        </w:r>
                        <w:r>
                          <w:rPr>
                            <w:rFonts w:ascii="Times New Roman" w:eastAsia="Times New Roman"/>
                            <w:spacing w:val="14"/>
                            <w:sz w:val="21"/>
                          </w:rPr>
                          <w:t xml:space="preserve"> </w:t>
                        </w:r>
                        <w:r>
                          <w:rPr>
                            <w:spacing w:val="8"/>
                            <w:sz w:val="21"/>
                          </w:rPr>
                          <w:t>高排气筒</w:t>
                        </w:r>
                        <w:r>
                          <w:rPr>
                            <w:rFonts w:ascii="Times New Roman" w:eastAsia="Times New Roman"/>
                            <w:sz w:val="21"/>
                          </w:rPr>
                          <w:t>P1</w:t>
                        </w:r>
                        <w:r>
                          <w:rPr>
                            <w:rFonts w:ascii="Times New Roman" w:eastAsia="Times New Roman"/>
                            <w:spacing w:val="-9"/>
                            <w:sz w:val="21"/>
                          </w:rPr>
                          <w:t xml:space="preserve"> </w:t>
                        </w:r>
                        <w:r>
                          <w:rPr>
                            <w:spacing w:val="-9"/>
                            <w:sz w:val="21"/>
                          </w:rPr>
                          <w:t>排放，保证活性炭的更换</w:t>
                        </w:r>
                        <w:r>
                          <w:rPr>
                            <w:spacing w:val="-7"/>
                            <w:sz w:val="21"/>
                          </w:rPr>
                          <w:t>频次，确保处理效率达到要</w:t>
                        </w:r>
                      </w:p>
                      <w:p>
                        <w:pPr>
                          <w:pStyle w:val="TableParagraph"/>
                          <w:spacing w:before="3" w:line="252" w:lineRule="exact"/>
                          <w:ind w:left="107"/>
                          <w:rPr>
                            <w:sz w:val="21"/>
                          </w:rPr>
                        </w:pPr>
                        <w:r>
                          <w:rPr>
                            <w:sz w:val="21"/>
                          </w:rPr>
                          <w:t>求。</w:t>
                        </w:r>
                      </w:p>
                    </w:tc>
                  </w:tr>
                  <w:tr>
                    <w:tblPrEx>
                      <w:tblW w:w="0" w:type="auto"/>
                      <w:tblInd w:w="5" w:type="dxa"/>
                      <w:tblLayout w:type="fixed"/>
                      <w:tblCellMar>
                        <w:top w:w="0" w:type="dxa"/>
                        <w:left w:w="0" w:type="dxa"/>
                        <w:bottom w:w="0" w:type="dxa"/>
                        <w:right w:w="0" w:type="dxa"/>
                      </w:tblCellMar>
                    </w:tblPrEx>
                    <w:trPr>
                      <w:trHeight w:val="1905"/>
                    </w:trPr>
                    <w:tc>
                      <w:tcPr>
                        <w:tcW w:w="1153" w:type="dxa"/>
                      </w:tcPr>
                      <w:p>
                        <w:pPr>
                          <w:pStyle w:val="TableParagraph"/>
                          <w:rPr>
                            <w:rFonts w:ascii="Times New Roman"/>
                            <w:sz w:val="20"/>
                          </w:rPr>
                        </w:pPr>
                      </w:p>
                      <w:p>
                        <w:pPr>
                          <w:pStyle w:val="TableParagraph"/>
                          <w:rPr>
                            <w:rFonts w:ascii="Times New Roman"/>
                            <w:sz w:val="20"/>
                          </w:rPr>
                        </w:pPr>
                      </w:p>
                      <w:p>
                        <w:pPr>
                          <w:pStyle w:val="TableParagraph"/>
                          <w:spacing w:before="1"/>
                          <w:rPr>
                            <w:rFonts w:ascii="Times New Roman"/>
                            <w:sz w:val="19"/>
                          </w:rPr>
                        </w:pPr>
                      </w:p>
                      <w:p>
                        <w:pPr>
                          <w:pStyle w:val="TableParagraph"/>
                          <w:spacing w:before="1" w:line="244" w:lineRule="auto"/>
                          <w:ind w:left="366" w:right="147" w:hanging="212"/>
                          <w:rPr>
                            <w:sz w:val="21"/>
                          </w:rPr>
                        </w:pPr>
                        <w:r>
                          <w:rPr>
                            <w:sz w:val="21"/>
                          </w:rPr>
                          <w:t>其他相关要求</w:t>
                        </w:r>
                      </w:p>
                    </w:tc>
                    <w:tc>
                      <w:tcPr>
                        <w:tcW w:w="4079" w:type="dxa"/>
                      </w:tcPr>
                      <w:p>
                        <w:pPr>
                          <w:pStyle w:val="TableParagraph"/>
                          <w:spacing w:before="1" w:line="242" w:lineRule="auto"/>
                          <w:ind w:left="106" w:right="-15"/>
                          <w:rPr>
                            <w:sz w:val="21"/>
                          </w:rPr>
                        </w:pPr>
                        <w:r>
                          <w:rPr>
                            <w:spacing w:val="-1"/>
                            <w:sz w:val="21"/>
                          </w:rPr>
                          <w:t xml:space="preserve">企业应建立台账，记录含 </w:t>
                        </w:r>
                        <w:r>
                          <w:rPr>
                            <w:rFonts w:ascii="Times New Roman" w:eastAsia="Times New Roman"/>
                            <w:sz w:val="21"/>
                          </w:rPr>
                          <w:t>VOCs</w:t>
                        </w:r>
                        <w:r>
                          <w:rPr>
                            <w:rFonts w:ascii="Times New Roman" w:eastAsia="Times New Roman"/>
                            <w:spacing w:val="2"/>
                            <w:sz w:val="21"/>
                          </w:rPr>
                          <w:t xml:space="preserve"> </w:t>
                        </w:r>
                        <w:r>
                          <w:rPr>
                            <w:spacing w:val="4"/>
                            <w:sz w:val="21"/>
                          </w:rPr>
                          <w:t>原辅材料</w:t>
                        </w:r>
                        <w:r>
                          <w:rPr>
                            <w:spacing w:val="-17"/>
                            <w:sz w:val="21"/>
                          </w:rPr>
                          <w:t xml:space="preserve">和含 </w:t>
                        </w:r>
                        <w:r>
                          <w:rPr>
                            <w:rFonts w:ascii="Times New Roman" w:eastAsia="Times New Roman"/>
                            <w:sz w:val="21"/>
                          </w:rPr>
                          <w:t>VOCs</w:t>
                        </w:r>
                        <w:r>
                          <w:rPr>
                            <w:rFonts w:ascii="Times New Roman" w:eastAsia="Times New Roman"/>
                            <w:spacing w:val="-4"/>
                            <w:sz w:val="21"/>
                          </w:rPr>
                          <w:t xml:space="preserve"> </w:t>
                        </w:r>
                        <w:r>
                          <w:rPr>
                            <w:spacing w:val="-3"/>
                            <w:sz w:val="21"/>
                          </w:rPr>
                          <w:t>产品的名称、使用量、回收量、</w:t>
                        </w:r>
                        <w:r>
                          <w:rPr>
                            <w:spacing w:val="-2"/>
                            <w:sz w:val="21"/>
                          </w:rPr>
                          <w:t xml:space="preserve">废弃量、去向以及 </w:t>
                        </w:r>
                        <w:r>
                          <w:rPr>
                            <w:rFonts w:ascii="Times New Roman" w:eastAsia="Times New Roman"/>
                            <w:sz w:val="21"/>
                          </w:rPr>
                          <w:t>VOCs</w:t>
                        </w:r>
                        <w:r>
                          <w:rPr>
                            <w:rFonts w:ascii="Times New Roman" w:eastAsia="Times New Roman"/>
                            <w:spacing w:val="2"/>
                            <w:sz w:val="21"/>
                          </w:rPr>
                          <w:t xml:space="preserve"> </w:t>
                        </w:r>
                        <w:r>
                          <w:rPr>
                            <w:spacing w:val="5"/>
                            <w:sz w:val="21"/>
                          </w:rPr>
                          <w:t>含量等信息。台</w:t>
                        </w:r>
                        <w:r>
                          <w:rPr>
                            <w:spacing w:val="-4"/>
                            <w:sz w:val="21"/>
                          </w:rPr>
                          <w:t xml:space="preserve">账保存期限不少于 </w:t>
                        </w:r>
                        <w:r>
                          <w:rPr>
                            <w:rFonts w:ascii="Times New Roman" w:eastAsia="Times New Roman"/>
                            <w:sz w:val="21"/>
                          </w:rPr>
                          <w:t>3</w:t>
                        </w:r>
                        <w:r>
                          <w:rPr>
                            <w:rFonts w:ascii="Times New Roman" w:eastAsia="Times New Roman"/>
                            <w:spacing w:val="2"/>
                            <w:sz w:val="21"/>
                          </w:rPr>
                          <w:t xml:space="preserve"> </w:t>
                        </w:r>
                        <w:r>
                          <w:rPr>
                            <w:spacing w:val="3"/>
                            <w:sz w:val="21"/>
                          </w:rPr>
                          <w:t>年。通风生产设备、</w:t>
                        </w:r>
                        <w:r>
                          <w:rPr>
                            <w:spacing w:val="-2"/>
                            <w:sz w:val="21"/>
                          </w:rPr>
                          <w:t>操作工位、车间厂房等应在符合安全生产、</w:t>
                        </w:r>
                        <w:r>
                          <w:rPr>
                            <w:spacing w:val="3"/>
                            <w:sz w:val="21"/>
                          </w:rPr>
                          <w:t>职业卫生相关规定的前提下，根据行业作</w:t>
                        </w:r>
                      </w:p>
                      <w:p>
                        <w:pPr>
                          <w:pStyle w:val="TableParagraph"/>
                          <w:spacing w:before="4" w:line="249" w:lineRule="exact"/>
                          <w:ind w:left="106"/>
                          <w:rPr>
                            <w:sz w:val="21"/>
                          </w:rPr>
                        </w:pPr>
                        <w:r>
                          <w:rPr>
                            <w:spacing w:val="3"/>
                            <w:w w:val="95"/>
                            <w:sz w:val="21"/>
                          </w:rPr>
                          <w:t>业规程与标准、工业建筑及洁净厂房通风</w:t>
                        </w:r>
                      </w:p>
                    </w:tc>
                    <w:tc>
                      <w:tcPr>
                        <w:tcW w:w="2722" w:type="dxa"/>
                      </w:tcPr>
                      <w:p>
                        <w:pPr>
                          <w:pStyle w:val="TableParagraph"/>
                          <w:rPr>
                            <w:rFonts w:ascii="Times New Roman"/>
                            <w:sz w:val="20"/>
                          </w:rPr>
                        </w:pPr>
                      </w:p>
                      <w:p>
                        <w:pPr>
                          <w:pStyle w:val="TableParagraph"/>
                          <w:rPr>
                            <w:rFonts w:ascii="Times New Roman"/>
                            <w:sz w:val="20"/>
                          </w:rPr>
                        </w:pPr>
                      </w:p>
                      <w:p>
                        <w:pPr>
                          <w:pStyle w:val="TableParagraph"/>
                          <w:spacing w:before="1"/>
                          <w:rPr>
                            <w:rFonts w:ascii="Times New Roman"/>
                            <w:sz w:val="19"/>
                          </w:rPr>
                        </w:pPr>
                      </w:p>
                      <w:p>
                        <w:pPr>
                          <w:pStyle w:val="TableParagraph"/>
                          <w:spacing w:before="1" w:line="244" w:lineRule="auto"/>
                          <w:ind w:left="107" w:right="96" w:firstLine="420"/>
                          <w:rPr>
                            <w:sz w:val="21"/>
                          </w:rPr>
                        </w:pPr>
                        <w:r>
                          <w:rPr>
                            <w:sz w:val="21"/>
                          </w:rPr>
                          <w:t>企业承诺严格按照此要求进行操作。</w:t>
                        </w:r>
                      </w:p>
                    </w:tc>
                  </w:tr>
                </w:tbl>
                <w:p>
                  <w:pPr>
                    <w:pStyle w:val="BodyText"/>
                  </w:pPr>
                </w:p>
              </w:txbxContent>
            </v:textbox>
          </v:shape>
        </w:pict>
      </w:r>
    </w:p>
    <w:tbl>
      <w:tblPr>
        <w:tblStyle w:val="TableNormal"/>
        <w:tblW w:w="0" w:type="auto"/>
        <w:tblInd w:w="18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690"/>
        <w:gridCol w:w="113"/>
        <w:gridCol w:w="910"/>
        <w:gridCol w:w="4419"/>
        <w:gridCol w:w="2625"/>
        <w:gridCol w:w="113"/>
      </w:tblGrid>
      <w:tr>
        <w:tblPrEx>
          <w:tblW w:w="0" w:type="auto"/>
          <w:tblInd w:w="18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812"/>
        </w:trPr>
        <w:tc>
          <w:tcPr>
            <w:tcW w:w="690" w:type="dxa"/>
            <w:vMerge w:val="restart"/>
            <w:tcBorders>
              <w:right w:val="single" w:sz="4" w:space="0" w:color="000000"/>
            </w:tcBorders>
          </w:tcPr>
          <w:p>
            <w:pPr>
              <w:pStyle w:val="TableParagraph"/>
              <w:rPr>
                <w:rFonts w:ascii="Times New Roman"/>
                <w:sz w:val="20"/>
              </w:rPr>
            </w:pPr>
          </w:p>
        </w:tc>
        <w:tc>
          <w:tcPr>
            <w:tcW w:w="113" w:type="dxa"/>
            <w:vMerge w:val="restart"/>
            <w:tcBorders>
              <w:left w:val="single" w:sz="4" w:space="0" w:color="000000"/>
              <w:bottom w:val="nil"/>
              <w:right w:val="single" w:sz="4" w:space="0" w:color="000000"/>
            </w:tcBorders>
          </w:tcPr>
          <w:p>
            <w:pPr>
              <w:pStyle w:val="TableParagraph"/>
              <w:rPr>
                <w:rFonts w:ascii="Times New Roman"/>
                <w:sz w:val="20"/>
              </w:rPr>
            </w:pPr>
          </w:p>
        </w:tc>
        <w:tc>
          <w:tcPr>
            <w:tcW w:w="910" w:type="dxa"/>
            <w:vMerge w:val="restart"/>
            <w:tcBorders>
              <w:top w:val="single" w:sz="12" w:space="0" w:color="000000"/>
              <w:left w:val="single" w:sz="4" w:space="0" w:color="000000"/>
              <w:bottom w:val="single" w:sz="4" w:space="0" w:color="000000"/>
              <w:right w:val="single" w:sz="4" w:space="0" w:color="000000"/>
            </w:tcBorders>
          </w:tcPr>
          <w:p>
            <w:pPr>
              <w:pStyle w:val="TableParagraph"/>
              <w:spacing w:before="1" w:line="242" w:lineRule="auto"/>
              <w:ind w:left="143" w:right="125"/>
              <w:jc w:val="both"/>
              <w:rPr>
                <w:sz w:val="21"/>
              </w:rPr>
            </w:pPr>
            <w:r>
              <w:rPr>
                <w:sz w:val="21"/>
              </w:rPr>
              <w:t>塑料制品加工行业</w:t>
            </w:r>
          </w:p>
        </w:tc>
        <w:tc>
          <w:tcPr>
            <w:tcW w:w="4419" w:type="dxa"/>
            <w:tcBorders>
              <w:top w:val="single" w:sz="12" w:space="0" w:color="000000"/>
              <w:left w:val="single" w:sz="4" w:space="0" w:color="000000"/>
              <w:bottom w:val="single" w:sz="4" w:space="0" w:color="000000"/>
              <w:right w:val="single" w:sz="4" w:space="0" w:color="000000"/>
            </w:tcBorders>
          </w:tcPr>
          <w:p>
            <w:pPr>
              <w:pStyle w:val="TableParagraph"/>
              <w:spacing w:before="1" w:line="242" w:lineRule="auto"/>
              <w:ind w:left="111" w:right="92"/>
              <w:rPr>
                <w:sz w:val="21"/>
              </w:rPr>
            </w:pPr>
            <w:r>
              <w:rPr>
                <w:sz w:val="21"/>
              </w:rPr>
              <w:t>效收集，吹塑工段宜采取环绕方式对废气进行有效收集。</w:t>
            </w:r>
          </w:p>
        </w:tc>
        <w:tc>
          <w:tcPr>
            <w:tcW w:w="2625" w:type="dxa"/>
            <w:tcBorders>
              <w:top w:val="single" w:sz="12" w:space="0" w:color="000000"/>
              <w:left w:val="single" w:sz="4" w:space="0" w:color="000000"/>
              <w:bottom w:val="single" w:sz="4" w:space="0" w:color="000000"/>
              <w:right w:val="single" w:sz="4" w:space="0" w:color="000000"/>
            </w:tcBorders>
          </w:tcPr>
          <w:p>
            <w:pPr>
              <w:pStyle w:val="TableParagraph"/>
              <w:spacing w:before="1" w:line="242" w:lineRule="auto"/>
              <w:ind w:left="111" w:right="91"/>
              <w:rPr>
                <w:rFonts w:ascii="Times New Roman" w:eastAsia="Times New Roman"/>
                <w:sz w:val="21"/>
              </w:rPr>
            </w:pPr>
            <w:r>
              <w:rPr>
                <w:spacing w:val="7"/>
                <w:sz w:val="21"/>
              </w:rPr>
              <w:t>用上吸风方式对废气进行</w:t>
            </w:r>
            <w:r>
              <w:rPr>
                <w:spacing w:val="-13"/>
                <w:sz w:val="21"/>
              </w:rPr>
              <w:t xml:space="preserve">有效收集，有效减少 </w:t>
            </w:r>
            <w:r>
              <w:rPr>
                <w:rFonts w:ascii="Times New Roman" w:eastAsia="Times New Roman"/>
                <w:spacing w:val="-3"/>
                <w:sz w:val="21"/>
              </w:rPr>
              <w:t>VOCs</w:t>
            </w:r>
          </w:p>
          <w:p>
            <w:pPr>
              <w:pStyle w:val="TableParagraph"/>
              <w:spacing w:line="247" w:lineRule="exact"/>
              <w:ind w:left="111"/>
              <w:rPr>
                <w:sz w:val="21"/>
              </w:rPr>
            </w:pPr>
            <w:r>
              <w:rPr>
                <w:sz w:val="21"/>
              </w:rPr>
              <w:t>无组织排放。</w:t>
            </w:r>
          </w:p>
        </w:tc>
        <w:tc>
          <w:tcPr>
            <w:tcW w:w="113" w:type="dxa"/>
            <w:tcBorders>
              <w:left w:val="single" w:sz="4" w:space="0" w:color="000000"/>
              <w:bottom w:val="nil"/>
            </w:tcBorders>
          </w:tcPr>
          <w:p>
            <w:pPr>
              <w:pStyle w:val="TableParagraph"/>
              <w:rPr>
                <w:rFonts w:ascii="Times New Roman"/>
                <w:sz w:val="20"/>
              </w:rPr>
            </w:pPr>
          </w:p>
        </w:tc>
      </w:tr>
      <w:tr>
        <w:tblPrEx>
          <w:tblW w:w="0" w:type="auto"/>
          <w:tblInd w:w="188" w:type="dxa"/>
          <w:tblLayout w:type="fixed"/>
          <w:tblCellMar>
            <w:top w:w="0" w:type="dxa"/>
            <w:left w:w="0" w:type="dxa"/>
            <w:bottom w:w="0" w:type="dxa"/>
            <w:right w:w="0" w:type="dxa"/>
          </w:tblCellMar>
        </w:tblPrEx>
        <w:trPr>
          <w:trHeight w:val="1624"/>
        </w:trPr>
        <w:tc>
          <w:tcPr>
            <w:tcW w:w="690"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910" w:type="dxa"/>
            <w:vMerge/>
            <w:tcBorders>
              <w:top w:val="nil"/>
              <w:left w:val="single" w:sz="4" w:space="0" w:color="000000"/>
              <w:bottom w:val="single" w:sz="4" w:space="0" w:color="000000"/>
              <w:right w:val="single" w:sz="4" w:space="0" w:color="000000"/>
            </w:tcBorders>
          </w:tcPr>
          <w:p>
            <w:pPr>
              <w:rPr>
                <w:sz w:val="2"/>
                <w:szCs w:val="2"/>
              </w:rPr>
            </w:pPr>
          </w:p>
        </w:tc>
        <w:tc>
          <w:tcPr>
            <w:tcW w:w="4419" w:type="dxa"/>
            <w:tcBorders>
              <w:top w:val="single" w:sz="4" w:space="0" w:color="000000"/>
              <w:left w:val="single" w:sz="4" w:space="0" w:color="000000"/>
              <w:bottom w:val="single" w:sz="4" w:space="0" w:color="000000"/>
              <w:right w:val="single" w:sz="4" w:space="0" w:color="000000"/>
            </w:tcBorders>
          </w:tcPr>
          <w:p>
            <w:pPr>
              <w:pStyle w:val="TableParagraph"/>
              <w:spacing w:before="132" w:line="242" w:lineRule="auto"/>
              <w:ind w:left="111" w:right="92"/>
              <w:jc w:val="both"/>
              <w:rPr>
                <w:sz w:val="21"/>
              </w:rPr>
            </w:pPr>
            <w:r>
              <w:rPr>
                <w:sz w:val="21"/>
              </w:rPr>
              <w:t>加热挤出、压制、吹塑（发泡）、印刷等工艺产生的废气经除尘后宜采用浓缩结合燃烧法等工艺进行处理；使用含氯原料的工艺废气在处</w:t>
            </w:r>
            <w:r>
              <w:rPr>
                <w:w w:val="95"/>
                <w:sz w:val="21"/>
              </w:rPr>
              <w:t>理过程中应充分考虑二噁英及酸性气体的控</w:t>
            </w:r>
            <w:r>
              <w:rPr>
                <w:sz w:val="21"/>
              </w:rPr>
              <w:t>制。</w:t>
            </w:r>
          </w:p>
        </w:tc>
        <w:tc>
          <w:tcPr>
            <w:tcW w:w="2625"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1" w:right="91"/>
              <w:jc w:val="both"/>
              <w:rPr>
                <w:sz w:val="21"/>
              </w:rPr>
            </w:pPr>
            <w:r>
              <w:rPr>
                <w:sz w:val="21"/>
              </w:rPr>
              <w:t xml:space="preserve">拟建项目聚氨酯软管生产线 </w:t>
            </w:r>
            <w:r>
              <w:rPr>
                <w:rFonts w:ascii="Times New Roman" w:eastAsia="Times New Roman"/>
                <w:sz w:val="21"/>
              </w:rPr>
              <w:t xml:space="preserve">VOCs </w:t>
            </w:r>
            <w:r>
              <w:rPr>
                <w:sz w:val="21"/>
              </w:rPr>
              <w:t>产生量很小，采</w:t>
            </w:r>
            <w:r>
              <w:rPr>
                <w:w w:val="95"/>
                <w:sz w:val="21"/>
              </w:rPr>
              <w:t>用活性炭吸附装置处理， 保证活性炭的填充量及更</w:t>
            </w:r>
          </w:p>
          <w:p>
            <w:pPr>
              <w:pStyle w:val="TableParagraph"/>
              <w:spacing w:line="270" w:lineRule="atLeast"/>
              <w:ind w:left="111" w:right="94"/>
              <w:rPr>
                <w:sz w:val="21"/>
              </w:rPr>
            </w:pPr>
            <w:r>
              <w:rPr>
                <w:sz w:val="21"/>
              </w:rPr>
              <w:t>换频次，确保处理效率达到要求。</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188" w:type="dxa"/>
          <w:tblLayout w:type="fixed"/>
          <w:tblCellMar>
            <w:top w:w="0" w:type="dxa"/>
            <w:left w:w="0" w:type="dxa"/>
            <w:bottom w:w="0" w:type="dxa"/>
            <w:right w:w="0" w:type="dxa"/>
          </w:tblCellMar>
        </w:tblPrEx>
        <w:trPr>
          <w:trHeight w:val="10909"/>
        </w:trPr>
        <w:tc>
          <w:tcPr>
            <w:tcW w:w="690" w:type="dxa"/>
            <w:vMerge/>
            <w:tcBorders>
              <w:top w:val="nil"/>
              <w:right w:val="single" w:sz="4" w:space="0" w:color="000000"/>
            </w:tcBorders>
          </w:tcPr>
          <w:p>
            <w:pPr>
              <w:rPr>
                <w:sz w:val="2"/>
                <w:szCs w:val="2"/>
              </w:rPr>
            </w:pPr>
          </w:p>
        </w:tc>
        <w:tc>
          <w:tcPr>
            <w:tcW w:w="8180" w:type="dxa"/>
            <w:gridSpan w:val="5"/>
            <w:tcBorders>
              <w:top w:val="single" w:sz="4" w:space="0" w:color="000000"/>
              <w:left w:val="single" w:sz="4" w:space="0" w:color="000000"/>
            </w:tcBorders>
          </w:tcPr>
          <w:p>
            <w:pPr>
              <w:pStyle w:val="TableParagraph"/>
              <w:spacing w:before="113" w:line="362" w:lineRule="auto"/>
              <w:ind w:left="112" w:right="87" w:firstLine="480"/>
              <w:rPr>
                <w:sz w:val="24"/>
              </w:rPr>
            </w:pPr>
            <w:r>
              <w:rPr>
                <w:sz w:val="24"/>
              </w:rPr>
              <w:t>由上表可知，拟建项目能够符合《山东省涉挥发性有机物企业分行业治理指导意见》相关要求。</w:t>
            </w:r>
          </w:p>
          <w:p>
            <w:pPr>
              <w:pStyle w:val="TableParagraph"/>
              <w:spacing w:before="5" w:line="364" w:lineRule="auto"/>
              <w:ind w:left="112" w:right="84" w:firstLine="480"/>
              <w:rPr>
                <w:sz w:val="24"/>
              </w:rPr>
            </w:pPr>
            <w:r>
              <w:rPr>
                <w:sz w:val="24"/>
              </w:rPr>
              <w:t>（</w:t>
            </w:r>
            <w:r>
              <w:rPr>
                <w:rFonts w:ascii="Times New Roman" w:eastAsia="Times New Roman"/>
                <w:sz w:val="24"/>
              </w:rPr>
              <w:t>4</w:t>
            </w:r>
            <w:r>
              <w:rPr>
                <w:sz w:val="24"/>
              </w:rPr>
              <w:t>）与《挥发性有机物无组织排放控制标准》（</w:t>
            </w:r>
            <w:r>
              <w:rPr>
                <w:rFonts w:ascii="Times New Roman" w:eastAsia="Times New Roman"/>
                <w:sz w:val="24"/>
              </w:rPr>
              <w:t>GB37822-2019</w:t>
            </w:r>
            <w:r>
              <w:rPr>
                <w:sz w:val="24"/>
              </w:rPr>
              <w:t>）符合性分析</w:t>
            </w:r>
          </w:p>
          <w:p>
            <w:pPr>
              <w:pStyle w:val="TableParagraph"/>
              <w:spacing w:line="242" w:lineRule="auto"/>
              <w:ind w:left="3731" w:right="76" w:hanging="3562"/>
              <w:rPr>
                <w:b/>
                <w:sz w:val="24"/>
              </w:rPr>
            </w:pPr>
            <w:r>
              <w:rPr>
                <w:b/>
                <w:sz w:val="24"/>
              </w:rPr>
              <w:t xml:space="preserve">表 </w:t>
            </w:r>
            <w:r>
              <w:rPr>
                <w:rFonts w:ascii="Times New Roman" w:eastAsia="Times New Roman"/>
                <w:b/>
                <w:sz w:val="24"/>
              </w:rPr>
              <w:t xml:space="preserve">1-10 </w:t>
            </w:r>
            <w:r>
              <w:rPr>
                <w:b/>
                <w:sz w:val="24"/>
              </w:rPr>
              <w:t>与《挥发性有机物无组织排放控制标准》（</w:t>
            </w:r>
            <w:r>
              <w:rPr>
                <w:rFonts w:ascii="Times New Roman" w:eastAsia="Times New Roman"/>
                <w:b/>
                <w:sz w:val="24"/>
              </w:rPr>
              <w:t>GB37822-2019</w:t>
            </w:r>
            <w:r>
              <w:rPr>
                <w:b/>
                <w:sz w:val="24"/>
              </w:rPr>
              <w:t>）符合性一览表</w:t>
            </w:r>
          </w:p>
        </w:tc>
      </w:tr>
    </w:tbl>
    <w:p>
      <w:pPr>
        <w:spacing w:after="0" w:line="242" w:lineRule="auto"/>
        <w:rPr>
          <w:sz w:val="24"/>
        </w:rPr>
        <w:sectPr>
          <w:footerReference w:type="default" r:id="rId21"/>
          <w:pgSz w:w="11910" w:h="16840"/>
          <w:pgMar w:top="1580" w:right="1300" w:bottom="1180" w:left="1340" w:header="0" w:footer="997" w:gutter="0"/>
          <w:pgNumType w:start="18"/>
          <w:cols w:num="1" w:space="720"/>
        </w:sectPr>
      </w:pPr>
    </w:p>
    <w:p>
      <w:pPr>
        <w:pStyle w:val="BodyText"/>
        <w:spacing w:before="11"/>
        <w:rPr>
          <w:rFonts w:ascii="Times New Roman"/>
          <w:sz w:val="8"/>
        </w:rPr>
      </w:pPr>
    </w:p>
    <w:tbl>
      <w:tblPr>
        <w:tblStyle w:val="TableNormal"/>
        <w:tblW w:w="0" w:type="auto"/>
        <w:tblInd w:w="18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690"/>
        <w:gridCol w:w="113"/>
        <w:gridCol w:w="1153"/>
        <w:gridCol w:w="4079"/>
        <w:gridCol w:w="2722"/>
        <w:gridCol w:w="113"/>
      </w:tblGrid>
      <w:tr>
        <w:tblPrEx>
          <w:tblW w:w="0" w:type="auto"/>
          <w:tblInd w:w="18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805"/>
        </w:trPr>
        <w:tc>
          <w:tcPr>
            <w:tcW w:w="690" w:type="dxa"/>
            <w:vMerge w:val="restart"/>
            <w:tcBorders>
              <w:right w:val="single" w:sz="4" w:space="0" w:color="000000"/>
            </w:tcBorders>
          </w:tcPr>
          <w:p>
            <w:pPr>
              <w:pStyle w:val="TableParagraph"/>
              <w:rPr>
                <w:rFonts w:ascii="Times New Roman"/>
                <w:sz w:val="20"/>
              </w:rPr>
            </w:pPr>
          </w:p>
        </w:tc>
        <w:tc>
          <w:tcPr>
            <w:tcW w:w="113" w:type="dxa"/>
            <w:vMerge w:val="restart"/>
            <w:tcBorders>
              <w:left w:val="single" w:sz="4" w:space="0" w:color="000000"/>
              <w:bottom w:val="nil"/>
              <w:right w:val="single" w:sz="4" w:space="0" w:color="000000"/>
            </w:tcBorders>
          </w:tcPr>
          <w:p>
            <w:pPr>
              <w:pStyle w:val="TableParagraph"/>
              <w:rPr>
                <w:rFonts w:ascii="Times New Roman"/>
                <w:sz w:val="20"/>
              </w:rPr>
            </w:pPr>
          </w:p>
        </w:tc>
        <w:tc>
          <w:tcPr>
            <w:tcW w:w="1153" w:type="dxa"/>
            <w:vMerge w:val="restart"/>
            <w:tcBorders>
              <w:top w:val="single" w:sz="12"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4079" w:type="dxa"/>
            <w:tcBorders>
              <w:top w:val="single" w:sz="12" w:space="0" w:color="000000"/>
              <w:left w:val="single" w:sz="4" w:space="0" w:color="000000"/>
              <w:bottom w:val="nil"/>
              <w:right w:val="single" w:sz="4" w:space="0" w:color="000000"/>
            </w:tcBorders>
          </w:tcPr>
          <w:p>
            <w:pPr>
              <w:pStyle w:val="TableParagraph"/>
              <w:spacing w:before="1" w:line="242" w:lineRule="auto"/>
              <w:ind w:left="111" w:right="91"/>
              <w:rPr>
                <w:sz w:val="21"/>
              </w:rPr>
            </w:pPr>
            <w:r>
              <w:rPr>
                <w:spacing w:val="3"/>
                <w:w w:val="95"/>
                <w:sz w:val="21"/>
              </w:rPr>
              <w:t>设计规范等的要求，采用合理的通风量。</w:t>
            </w:r>
            <w:r>
              <w:rPr>
                <w:spacing w:val="-17"/>
                <w:sz w:val="21"/>
              </w:rPr>
              <w:t xml:space="preserve">载有 </w:t>
            </w:r>
            <w:r>
              <w:rPr>
                <w:rFonts w:ascii="Times New Roman" w:eastAsia="Times New Roman"/>
                <w:sz w:val="21"/>
              </w:rPr>
              <w:t>VOCs</w:t>
            </w:r>
            <w:r>
              <w:rPr>
                <w:rFonts w:ascii="Times New Roman" w:eastAsia="Times New Roman"/>
                <w:spacing w:val="-2"/>
                <w:sz w:val="21"/>
              </w:rPr>
              <w:t xml:space="preserve"> </w:t>
            </w:r>
            <w:r>
              <w:rPr>
                <w:spacing w:val="3"/>
                <w:sz w:val="21"/>
              </w:rPr>
              <w:t>物料的设备及其管道在开停工</w:t>
            </w:r>
          </w:p>
          <w:p>
            <w:pPr>
              <w:pStyle w:val="TableParagraph"/>
              <w:spacing w:line="241" w:lineRule="exact"/>
              <w:ind w:left="111"/>
              <w:rPr>
                <w:sz w:val="21"/>
              </w:rPr>
            </w:pPr>
            <w:r>
              <w:rPr>
                <w:spacing w:val="7"/>
                <w:w w:val="95"/>
                <w:sz w:val="21"/>
              </w:rPr>
              <w:t>（</w:t>
            </w:r>
            <w:r>
              <w:rPr>
                <w:spacing w:val="4"/>
                <w:w w:val="95"/>
                <w:sz w:val="21"/>
              </w:rPr>
              <w:t>车</w:t>
            </w:r>
            <w:r>
              <w:rPr>
                <w:spacing w:val="7"/>
                <w:w w:val="95"/>
                <w:sz w:val="21"/>
              </w:rPr>
              <w:t>）</w:t>
            </w:r>
            <w:r>
              <w:rPr>
                <w:spacing w:val="3"/>
                <w:w w:val="95"/>
                <w:sz w:val="21"/>
              </w:rPr>
              <w:t>、检维修和清洗时，应在退料阶段</w:t>
            </w:r>
          </w:p>
        </w:tc>
        <w:tc>
          <w:tcPr>
            <w:tcW w:w="2722" w:type="dxa"/>
            <w:vMerge w:val="restart"/>
            <w:tcBorders>
              <w:top w:val="single" w:sz="12"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113" w:type="dxa"/>
            <w:vMerge w:val="restart"/>
            <w:tcBorders>
              <w:left w:val="single" w:sz="4" w:space="0" w:color="000000"/>
              <w:bottom w:val="nil"/>
            </w:tcBorders>
          </w:tcPr>
          <w:p>
            <w:pPr>
              <w:pStyle w:val="TableParagraph"/>
              <w:rPr>
                <w:rFonts w:ascii="Times New Roman"/>
                <w:sz w:val="20"/>
              </w:rPr>
            </w:pPr>
          </w:p>
        </w:tc>
      </w:tr>
      <w:tr>
        <w:tblPrEx>
          <w:tblW w:w="0" w:type="auto"/>
          <w:tblInd w:w="188" w:type="dxa"/>
          <w:tblLayout w:type="fixed"/>
          <w:tblCellMar>
            <w:top w:w="0" w:type="dxa"/>
            <w:left w:w="0" w:type="dxa"/>
            <w:bottom w:w="0" w:type="dxa"/>
            <w:right w:w="0" w:type="dxa"/>
          </w:tblCellMar>
        </w:tblPrEx>
        <w:trPr>
          <w:trHeight w:val="1620"/>
        </w:trPr>
        <w:tc>
          <w:tcPr>
            <w:tcW w:w="690"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1153" w:type="dxa"/>
            <w:vMerge/>
            <w:tcBorders>
              <w:top w:val="nil"/>
              <w:left w:val="single" w:sz="4" w:space="0" w:color="000000"/>
              <w:bottom w:val="single" w:sz="4" w:space="0" w:color="000000"/>
              <w:right w:val="single" w:sz="4" w:space="0" w:color="000000"/>
            </w:tcBorders>
          </w:tcPr>
          <w:p>
            <w:pPr>
              <w:rPr>
                <w:sz w:val="2"/>
                <w:szCs w:val="2"/>
              </w:rPr>
            </w:pPr>
          </w:p>
        </w:tc>
        <w:tc>
          <w:tcPr>
            <w:tcW w:w="4079" w:type="dxa"/>
            <w:tcBorders>
              <w:top w:val="nil"/>
              <w:left w:val="single" w:sz="4" w:space="0" w:color="000000"/>
              <w:bottom w:val="single" w:sz="4" w:space="0" w:color="000000"/>
              <w:right w:val="single" w:sz="4" w:space="0" w:color="000000"/>
            </w:tcBorders>
          </w:tcPr>
          <w:p>
            <w:pPr>
              <w:pStyle w:val="TableParagraph"/>
              <w:spacing w:line="242" w:lineRule="auto"/>
              <w:ind w:left="111" w:right="91"/>
              <w:jc w:val="both"/>
              <w:rPr>
                <w:sz w:val="21"/>
              </w:rPr>
            </w:pPr>
            <w:r>
              <w:rPr>
                <w:spacing w:val="3"/>
                <w:w w:val="95"/>
                <w:sz w:val="21"/>
              </w:rPr>
              <w:t>将残存物料退净，并用密闭容器盛装，退</w:t>
            </w:r>
            <w:r>
              <w:rPr>
                <w:spacing w:val="-2"/>
                <w:sz w:val="21"/>
              </w:rPr>
              <w:t xml:space="preserve">料过程废气应排至 </w:t>
            </w:r>
            <w:r>
              <w:rPr>
                <w:rFonts w:ascii="Times New Roman" w:eastAsia="Times New Roman"/>
                <w:sz w:val="21"/>
              </w:rPr>
              <w:t>VOCs</w:t>
            </w:r>
            <w:r>
              <w:rPr>
                <w:rFonts w:ascii="Times New Roman" w:eastAsia="Times New Roman"/>
                <w:spacing w:val="-1"/>
                <w:sz w:val="21"/>
              </w:rPr>
              <w:t xml:space="preserve"> </w:t>
            </w:r>
            <w:r>
              <w:rPr>
                <w:spacing w:val="3"/>
                <w:sz w:val="21"/>
              </w:rPr>
              <w:t>废气收集处理系</w:t>
            </w:r>
            <w:r>
              <w:rPr>
                <w:spacing w:val="-1"/>
                <w:sz w:val="21"/>
              </w:rPr>
              <w:t xml:space="preserve">统；清洗及吹扫过程排气应排至 </w:t>
            </w:r>
            <w:r>
              <w:rPr>
                <w:rFonts w:ascii="Times New Roman" w:eastAsia="Times New Roman"/>
                <w:sz w:val="21"/>
              </w:rPr>
              <w:t>VOCs</w:t>
            </w:r>
            <w:r>
              <w:rPr>
                <w:rFonts w:ascii="Times New Roman" w:eastAsia="Times New Roman"/>
                <w:spacing w:val="2"/>
                <w:sz w:val="21"/>
              </w:rPr>
              <w:t xml:space="preserve"> </w:t>
            </w:r>
            <w:r>
              <w:rPr>
                <w:spacing w:val="-14"/>
                <w:sz w:val="21"/>
              </w:rPr>
              <w:t>废</w:t>
            </w:r>
            <w:r>
              <w:rPr>
                <w:spacing w:val="-12"/>
                <w:sz w:val="21"/>
              </w:rPr>
              <w:t xml:space="preserve">气收集处理系统。工艺过程产生的含 </w:t>
            </w:r>
            <w:r>
              <w:rPr>
                <w:rFonts w:ascii="Times New Roman" w:eastAsia="Times New Roman"/>
                <w:sz w:val="21"/>
              </w:rPr>
              <w:t xml:space="preserve">VOCs </w:t>
            </w:r>
            <w:r>
              <w:rPr>
                <w:spacing w:val="3"/>
                <w:w w:val="95"/>
                <w:sz w:val="21"/>
              </w:rPr>
              <w:t>废料应要求进行储存、转移和输送。盛装</w:t>
            </w:r>
          </w:p>
          <w:p>
            <w:pPr>
              <w:pStyle w:val="TableParagraph"/>
              <w:spacing w:line="247" w:lineRule="exact"/>
              <w:ind w:left="111"/>
              <w:jc w:val="both"/>
              <w:rPr>
                <w:sz w:val="21"/>
              </w:rPr>
            </w:pPr>
            <w:r>
              <w:rPr>
                <w:spacing w:val="-29"/>
                <w:sz w:val="21"/>
              </w:rPr>
              <w:t xml:space="preserve">过 </w:t>
            </w:r>
            <w:r>
              <w:rPr>
                <w:rFonts w:ascii="Times New Roman" w:eastAsia="Times New Roman"/>
                <w:sz w:val="21"/>
              </w:rPr>
              <w:t>VOCs</w:t>
            </w:r>
            <w:r>
              <w:rPr>
                <w:rFonts w:ascii="Times New Roman" w:eastAsia="Times New Roman"/>
                <w:spacing w:val="-7"/>
                <w:sz w:val="21"/>
              </w:rPr>
              <w:t xml:space="preserve"> </w:t>
            </w:r>
            <w:r>
              <w:rPr>
                <w:sz w:val="21"/>
              </w:rPr>
              <w:t>物料的废包装容器应加盖密闭。</w:t>
            </w:r>
          </w:p>
        </w:tc>
        <w:tc>
          <w:tcPr>
            <w:tcW w:w="2722"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188" w:type="dxa"/>
          <w:tblLayout w:type="fixed"/>
          <w:tblCellMar>
            <w:top w:w="0" w:type="dxa"/>
            <w:left w:w="0" w:type="dxa"/>
            <w:bottom w:w="0" w:type="dxa"/>
            <w:right w:w="0" w:type="dxa"/>
          </w:tblCellMar>
        </w:tblPrEx>
        <w:trPr>
          <w:trHeight w:val="1073"/>
        </w:trPr>
        <w:tc>
          <w:tcPr>
            <w:tcW w:w="690"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1153" w:type="dxa"/>
            <w:tcBorders>
              <w:top w:val="single" w:sz="4" w:space="0" w:color="000000"/>
              <w:left w:val="single" w:sz="4" w:space="0" w:color="000000"/>
              <w:bottom w:val="nil"/>
              <w:right w:val="single" w:sz="4" w:space="0" w:color="000000"/>
            </w:tcBorders>
          </w:tcPr>
          <w:p>
            <w:pPr>
              <w:pStyle w:val="TableParagraph"/>
              <w:rPr>
                <w:rFonts w:ascii="Times New Roman"/>
                <w:sz w:val="20"/>
              </w:rPr>
            </w:pPr>
          </w:p>
        </w:tc>
        <w:tc>
          <w:tcPr>
            <w:tcW w:w="4079" w:type="dxa"/>
            <w:tcBorders>
              <w:top w:val="single" w:sz="4" w:space="0" w:color="000000"/>
              <w:left w:val="single" w:sz="4" w:space="0" w:color="000000"/>
              <w:bottom w:val="nil"/>
              <w:right w:val="single" w:sz="4" w:space="0" w:color="000000"/>
            </w:tcBorders>
          </w:tcPr>
          <w:p>
            <w:pPr>
              <w:pStyle w:val="TableParagraph"/>
              <w:spacing w:before="1"/>
              <w:rPr>
                <w:rFonts w:ascii="Times New Roman"/>
                <w:sz w:val="23"/>
              </w:rPr>
            </w:pPr>
          </w:p>
          <w:p>
            <w:pPr>
              <w:pStyle w:val="TableParagraph"/>
              <w:spacing w:line="273" w:lineRule="exact"/>
              <w:ind w:left="111"/>
              <w:rPr>
                <w:sz w:val="21"/>
              </w:rPr>
            </w:pPr>
            <w:r>
              <w:rPr>
                <w:rFonts w:ascii="Times New Roman" w:eastAsia="Times New Roman"/>
                <w:position w:val="2"/>
                <w:sz w:val="21"/>
              </w:rPr>
              <w:t>VOC</w:t>
            </w:r>
            <w:r>
              <w:rPr>
                <w:rFonts w:ascii="Times New Roman" w:eastAsia="Times New Roman"/>
                <w:position w:val="2"/>
                <w:sz w:val="21"/>
                <w:vertAlign w:val="subscript"/>
              </w:rPr>
              <w:t>S</w:t>
            </w:r>
            <w:r>
              <w:rPr>
                <w:rFonts w:ascii="Times New Roman" w:eastAsia="Times New Roman"/>
                <w:spacing w:val="-21"/>
                <w:position w:val="2"/>
                <w:sz w:val="21"/>
                <w:vertAlign w:val="baseline"/>
              </w:rPr>
              <w:t xml:space="preserve"> </w:t>
            </w:r>
            <w:r>
              <w:rPr>
                <w:spacing w:val="9"/>
                <w:position w:val="2"/>
                <w:sz w:val="21"/>
                <w:vertAlign w:val="baseline"/>
              </w:rPr>
              <w:t>废气收集处理系统应与生产工艺设</w:t>
            </w:r>
          </w:p>
          <w:p>
            <w:pPr>
              <w:pStyle w:val="TableParagraph"/>
              <w:spacing w:before="25" w:line="254" w:lineRule="exact"/>
              <w:ind w:left="111" w:right="93"/>
              <w:rPr>
                <w:sz w:val="21"/>
              </w:rPr>
            </w:pPr>
            <w:r>
              <w:rPr>
                <w:spacing w:val="-9"/>
                <w:position w:val="2"/>
                <w:sz w:val="21"/>
              </w:rPr>
              <w:t>备同步运行。</w:t>
            </w:r>
            <w:r>
              <w:rPr>
                <w:rFonts w:ascii="Times New Roman" w:eastAsia="Times New Roman"/>
                <w:position w:val="2"/>
                <w:sz w:val="21"/>
              </w:rPr>
              <w:t>VOC</w:t>
            </w:r>
            <w:r>
              <w:rPr>
                <w:rFonts w:ascii="Times New Roman" w:eastAsia="Times New Roman"/>
                <w:position w:val="2"/>
                <w:sz w:val="21"/>
                <w:vertAlign w:val="subscript"/>
              </w:rPr>
              <w:t>S</w:t>
            </w:r>
            <w:r>
              <w:rPr>
                <w:rFonts w:ascii="Times New Roman" w:eastAsia="Times New Roman"/>
                <w:spacing w:val="-22"/>
                <w:position w:val="2"/>
                <w:sz w:val="21"/>
                <w:vertAlign w:val="baseline"/>
              </w:rPr>
              <w:t xml:space="preserve"> </w:t>
            </w:r>
            <w:r>
              <w:rPr>
                <w:spacing w:val="-2"/>
                <w:position w:val="2"/>
                <w:sz w:val="21"/>
                <w:vertAlign w:val="baseline"/>
              </w:rPr>
              <w:t>废气收集处理系统发生</w:t>
            </w:r>
            <w:r>
              <w:rPr>
                <w:spacing w:val="3"/>
                <w:w w:val="95"/>
                <w:sz w:val="21"/>
                <w:vertAlign w:val="baseline"/>
              </w:rPr>
              <w:t>故障或检修时，对应的生产工艺设备应停</w:t>
            </w:r>
          </w:p>
        </w:tc>
        <w:tc>
          <w:tcPr>
            <w:tcW w:w="2722" w:type="dxa"/>
            <w:vMerge w:val="restart"/>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2" w:right="77"/>
              <w:jc w:val="both"/>
              <w:rPr>
                <w:sz w:val="21"/>
              </w:rPr>
            </w:pPr>
            <w:r>
              <w:rPr>
                <w:spacing w:val="-10"/>
                <w:position w:val="2"/>
                <w:sz w:val="21"/>
              </w:rPr>
              <w:t xml:space="preserve">拟建项目 </w:t>
            </w:r>
            <w:r>
              <w:rPr>
                <w:rFonts w:ascii="Times New Roman" w:eastAsia="Times New Roman"/>
                <w:position w:val="2"/>
                <w:sz w:val="21"/>
              </w:rPr>
              <w:t>VOC</w:t>
            </w:r>
            <w:r>
              <w:rPr>
                <w:rFonts w:ascii="Times New Roman" w:eastAsia="Times New Roman"/>
                <w:position w:val="2"/>
                <w:sz w:val="21"/>
                <w:vertAlign w:val="subscript"/>
              </w:rPr>
              <w:t>S</w:t>
            </w:r>
            <w:r>
              <w:rPr>
                <w:rFonts w:ascii="Times New Roman" w:eastAsia="Times New Roman"/>
                <w:position w:val="2"/>
                <w:sz w:val="21"/>
                <w:vertAlign w:val="baseline"/>
              </w:rPr>
              <w:t xml:space="preserve"> </w:t>
            </w:r>
            <w:r>
              <w:rPr>
                <w:position w:val="2"/>
                <w:sz w:val="21"/>
                <w:vertAlign w:val="baseline"/>
              </w:rPr>
              <w:t>废气收集处</w:t>
            </w:r>
            <w:r>
              <w:rPr>
                <w:spacing w:val="17"/>
                <w:sz w:val="21"/>
                <w:vertAlign w:val="baseline"/>
              </w:rPr>
              <w:t>理系统与生产工艺设备同</w:t>
            </w:r>
            <w:r>
              <w:rPr>
                <w:spacing w:val="7"/>
                <w:position w:val="2"/>
                <w:sz w:val="21"/>
                <w:vertAlign w:val="baseline"/>
              </w:rPr>
              <w:t>步运行。</w:t>
            </w:r>
            <w:r>
              <w:rPr>
                <w:rFonts w:ascii="Times New Roman" w:eastAsia="Times New Roman"/>
                <w:position w:val="2"/>
                <w:sz w:val="21"/>
                <w:vertAlign w:val="baseline"/>
              </w:rPr>
              <w:t>VOC</w:t>
            </w:r>
            <w:r>
              <w:rPr>
                <w:rFonts w:ascii="Times New Roman" w:eastAsia="Times New Roman"/>
                <w:position w:val="2"/>
                <w:sz w:val="21"/>
                <w:vertAlign w:val="subscript"/>
              </w:rPr>
              <w:t>S</w:t>
            </w:r>
            <w:r>
              <w:rPr>
                <w:rFonts w:ascii="Times New Roman" w:eastAsia="Times New Roman"/>
                <w:position w:val="2"/>
                <w:sz w:val="21"/>
                <w:vertAlign w:val="baseline"/>
              </w:rPr>
              <w:t xml:space="preserve"> </w:t>
            </w:r>
            <w:r>
              <w:rPr>
                <w:spacing w:val="5"/>
                <w:position w:val="2"/>
                <w:sz w:val="21"/>
                <w:vertAlign w:val="baseline"/>
              </w:rPr>
              <w:t>废气收集处</w:t>
            </w:r>
            <w:r>
              <w:rPr>
                <w:spacing w:val="3"/>
                <w:sz w:val="21"/>
                <w:vertAlign w:val="baseline"/>
              </w:rPr>
              <w:t xml:space="preserve">理系统发生故障或检修时， </w:t>
            </w:r>
            <w:r>
              <w:rPr>
                <w:spacing w:val="17"/>
                <w:sz w:val="21"/>
                <w:vertAlign w:val="baseline"/>
              </w:rPr>
              <w:t>对应的生产工艺设备停止</w:t>
            </w:r>
            <w:r>
              <w:rPr>
                <w:sz w:val="21"/>
                <w:vertAlign w:val="baseline"/>
              </w:rPr>
              <w:t>运行，待检修完毕后同步投</w:t>
            </w:r>
            <w:r>
              <w:rPr>
                <w:spacing w:val="-3"/>
                <w:sz w:val="21"/>
                <w:vertAlign w:val="baseline"/>
              </w:rPr>
              <w:t>入使用；遇到故障，项目产</w:t>
            </w:r>
            <w:r>
              <w:rPr>
                <w:rFonts w:ascii="Times New Roman" w:eastAsia="Times New Roman"/>
                <w:spacing w:val="-3"/>
                <w:position w:val="2"/>
                <w:sz w:val="21"/>
                <w:vertAlign w:val="baseline"/>
              </w:rPr>
              <w:t>VOC</w:t>
            </w:r>
            <w:r>
              <w:rPr>
                <w:rFonts w:ascii="Times New Roman" w:eastAsia="Times New Roman"/>
                <w:spacing w:val="-3"/>
                <w:position w:val="2"/>
                <w:sz w:val="21"/>
                <w:vertAlign w:val="subscript"/>
              </w:rPr>
              <w:t>S</w:t>
            </w:r>
            <w:r>
              <w:rPr>
                <w:rFonts w:ascii="Times New Roman" w:eastAsia="Times New Roman"/>
                <w:spacing w:val="-3"/>
                <w:position w:val="2"/>
                <w:sz w:val="21"/>
                <w:vertAlign w:val="baseline"/>
              </w:rPr>
              <w:t xml:space="preserve"> </w:t>
            </w:r>
            <w:r>
              <w:rPr>
                <w:spacing w:val="28"/>
                <w:position w:val="2"/>
                <w:sz w:val="21"/>
                <w:vertAlign w:val="baseline"/>
              </w:rPr>
              <w:t>工序要能够做到随</w:t>
            </w:r>
          </w:p>
          <w:p>
            <w:pPr>
              <w:pStyle w:val="TableParagraph"/>
              <w:spacing w:line="235" w:lineRule="exact"/>
              <w:ind w:left="112"/>
              <w:rPr>
                <w:sz w:val="21"/>
              </w:rPr>
            </w:pPr>
            <w:r>
              <w:rPr>
                <w:sz w:val="21"/>
              </w:rPr>
              <w:t>停。</w:t>
            </w:r>
          </w:p>
        </w:tc>
        <w:tc>
          <w:tcPr>
            <w:tcW w:w="113" w:type="dxa"/>
            <w:vMerge w:val="restart"/>
            <w:tcBorders>
              <w:top w:val="nil"/>
              <w:left w:val="single" w:sz="4" w:space="0" w:color="000000"/>
              <w:bottom w:val="nil"/>
            </w:tcBorders>
          </w:tcPr>
          <w:p>
            <w:pPr>
              <w:pStyle w:val="TableParagraph"/>
              <w:rPr>
                <w:rFonts w:ascii="Times New Roman"/>
                <w:sz w:val="20"/>
              </w:rPr>
            </w:pPr>
          </w:p>
        </w:tc>
      </w:tr>
      <w:tr>
        <w:tblPrEx>
          <w:tblW w:w="0" w:type="auto"/>
          <w:tblInd w:w="188" w:type="dxa"/>
          <w:tblLayout w:type="fixed"/>
          <w:tblCellMar>
            <w:top w:w="0" w:type="dxa"/>
            <w:left w:w="0" w:type="dxa"/>
            <w:bottom w:w="0" w:type="dxa"/>
            <w:right w:w="0" w:type="dxa"/>
          </w:tblCellMar>
        </w:tblPrEx>
        <w:trPr>
          <w:trHeight w:val="252"/>
        </w:trPr>
        <w:tc>
          <w:tcPr>
            <w:tcW w:w="690"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1153" w:type="dxa"/>
            <w:tcBorders>
              <w:top w:val="nil"/>
              <w:left w:val="single" w:sz="4" w:space="0" w:color="000000"/>
              <w:bottom w:val="nil"/>
              <w:right w:val="single" w:sz="4" w:space="0" w:color="000000"/>
            </w:tcBorders>
          </w:tcPr>
          <w:p>
            <w:pPr>
              <w:pStyle w:val="TableParagraph"/>
              <w:rPr>
                <w:rFonts w:ascii="Times New Roman"/>
                <w:sz w:val="18"/>
              </w:rPr>
            </w:pPr>
          </w:p>
        </w:tc>
        <w:tc>
          <w:tcPr>
            <w:tcW w:w="4079" w:type="dxa"/>
            <w:tcBorders>
              <w:top w:val="nil"/>
              <w:left w:val="single" w:sz="4" w:space="0" w:color="000000"/>
              <w:bottom w:val="nil"/>
              <w:right w:val="single" w:sz="4" w:space="0" w:color="000000"/>
            </w:tcBorders>
          </w:tcPr>
          <w:p>
            <w:pPr>
              <w:pStyle w:val="TableParagraph"/>
              <w:spacing w:line="232" w:lineRule="exact"/>
              <w:ind w:left="111"/>
              <w:rPr>
                <w:sz w:val="21"/>
              </w:rPr>
            </w:pPr>
            <w:r>
              <w:rPr>
                <w:sz w:val="21"/>
              </w:rPr>
              <w:t>止运行，待检修完毕后同步投入使用；生</w:t>
            </w:r>
          </w:p>
        </w:tc>
        <w:tc>
          <w:tcPr>
            <w:tcW w:w="2722"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188" w:type="dxa"/>
          <w:tblLayout w:type="fixed"/>
          <w:tblCellMar>
            <w:top w:w="0" w:type="dxa"/>
            <w:left w:w="0" w:type="dxa"/>
            <w:bottom w:w="0" w:type="dxa"/>
            <w:right w:w="0" w:type="dxa"/>
          </w:tblCellMar>
        </w:tblPrEx>
        <w:trPr>
          <w:trHeight w:val="252"/>
        </w:trPr>
        <w:tc>
          <w:tcPr>
            <w:tcW w:w="690"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1153" w:type="dxa"/>
            <w:tcBorders>
              <w:top w:val="nil"/>
              <w:left w:val="single" w:sz="4" w:space="0" w:color="000000"/>
              <w:bottom w:val="nil"/>
              <w:right w:val="single" w:sz="4" w:space="0" w:color="000000"/>
            </w:tcBorders>
          </w:tcPr>
          <w:p>
            <w:pPr>
              <w:pStyle w:val="TableParagraph"/>
              <w:rPr>
                <w:rFonts w:ascii="Times New Roman"/>
                <w:sz w:val="18"/>
              </w:rPr>
            </w:pPr>
          </w:p>
        </w:tc>
        <w:tc>
          <w:tcPr>
            <w:tcW w:w="4079" w:type="dxa"/>
            <w:tcBorders>
              <w:top w:val="nil"/>
              <w:left w:val="single" w:sz="4" w:space="0" w:color="000000"/>
              <w:bottom w:val="nil"/>
              <w:right w:val="single" w:sz="4" w:space="0" w:color="000000"/>
            </w:tcBorders>
          </w:tcPr>
          <w:p>
            <w:pPr>
              <w:pStyle w:val="TableParagraph"/>
              <w:spacing w:line="232" w:lineRule="exact"/>
              <w:ind w:left="111"/>
              <w:rPr>
                <w:sz w:val="21"/>
              </w:rPr>
            </w:pPr>
            <w:r>
              <w:rPr>
                <w:sz w:val="21"/>
              </w:rPr>
              <w:t>产工艺设备不能停止运行或不能及时停止</w:t>
            </w:r>
          </w:p>
        </w:tc>
        <w:tc>
          <w:tcPr>
            <w:tcW w:w="2722"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188" w:type="dxa"/>
          <w:tblLayout w:type="fixed"/>
          <w:tblCellMar>
            <w:top w:w="0" w:type="dxa"/>
            <w:left w:w="0" w:type="dxa"/>
            <w:bottom w:w="0" w:type="dxa"/>
            <w:right w:w="0" w:type="dxa"/>
          </w:tblCellMar>
        </w:tblPrEx>
        <w:trPr>
          <w:trHeight w:val="252"/>
        </w:trPr>
        <w:tc>
          <w:tcPr>
            <w:tcW w:w="690"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1153" w:type="dxa"/>
            <w:tcBorders>
              <w:top w:val="nil"/>
              <w:left w:val="single" w:sz="4" w:space="0" w:color="000000"/>
              <w:bottom w:val="nil"/>
              <w:right w:val="single" w:sz="4" w:space="0" w:color="000000"/>
            </w:tcBorders>
          </w:tcPr>
          <w:p>
            <w:pPr>
              <w:pStyle w:val="TableParagraph"/>
              <w:rPr>
                <w:rFonts w:ascii="Times New Roman"/>
                <w:sz w:val="18"/>
              </w:rPr>
            </w:pPr>
          </w:p>
        </w:tc>
        <w:tc>
          <w:tcPr>
            <w:tcW w:w="4079" w:type="dxa"/>
            <w:tcBorders>
              <w:top w:val="nil"/>
              <w:left w:val="single" w:sz="4" w:space="0" w:color="000000"/>
              <w:bottom w:val="nil"/>
              <w:right w:val="single" w:sz="4" w:space="0" w:color="000000"/>
            </w:tcBorders>
          </w:tcPr>
          <w:p>
            <w:pPr>
              <w:pStyle w:val="TableParagraph"/>
              <w:spacing w:line="232" w:lineRule="exact"/>
              <w:ind w:left="111"/>
              <w:rPr>
                <w:sz w:val="21"/>
              </w:rPr>
            </w:pPr>
            <w:r>
              <w:rPr>
                <w:sz w:val="21"/>
              </w:rPr>
              <w:t>运行的，应设置废气应急处理设施或采取</w:t>
            </w:r>
          </w:p>
        </w:tc>
        <w:tc>
          <w:tcPr>
            <w:tcW w:w="2722"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188" w:type="dxa"/>
          <w:tblLayout w:type="fixed"/>
          <w:tblCellMar>
            <w:top w:w="0" w:type="dxa"/>
            <w:left w:w="0" w:type="dxa"/>
            <w:bottom w:w="0" w:type="dxa"/>
            <w:right w:w="0" w:type="dxa"/>
          </w:tblCellMar>
        </w:tblPrEx>
        <w:trPr>
          <w:trHeight w:val="530"/>
        </w:trPr>
        <w:tc>
          <w:tcPr>
            <w:tcW w:w="690"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1153" w:type="dxa"/>
            <w:tcBorders>
              <w:top w:val="nil"/>
              <w:left w:val="single" w:sz="4" w:space="0" w:color="000000"/>
              <w:bottom w:val="nil"/>
              <w:right w:val="single" w:sz="4" w:space="0" w:color="000000"/>
            </w:tcBorders>
          </w:tcPr>
          <w:p>
            <w:pPr>
              <w:pStyle w:val="TableParagraph"/>
              <w:rPr>
                <w:rFonts w:ascii="Times New Roman"/>
                <w:sz w:val="20"/>
              </w:rPr>
            </w:pPr>
          </w:p>
        </w:tc>
        <w:tc>
          <w:tcPr>
            <w:tcW w:w="4079" w:type="dxa"/>
            <w:tcBorders>
              <w:top w:val="nil"/>
              <w:left w:val="single" w:sz="4" w:space="0" w:color="000000"/>
              <w:bottom w:val="single" w:sz="4" w:space="0" w:color="000000"/>
              <w:right w:val="single" w:sz="4" w:space="0" w:color="000000"/>
            </w:tcBorders>
          </w:tcPr>
          <w:p>
            <w:pPr>
              <w:pStyle w:val="TableParagraph"/>
              <w:spacing w:line="260" w:lineRule="exact"/>
              <w:ind w:left="111"/>
              <w:rPr>
                <w:sz w:val="21"/>
              </w:rPr>
            </w:pPr>
            <w:r>
              <w:rPr>
                <w:sz w:val="21"/>
              </w:rPr>
              <w:t>其他替代措施</w:t>
            </w:r>
          </w:p>
        </w:tc>
        <w:tc>
          <w:tcPr>
            <w:tcW w:w="2722"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188" w:type="dxa"/>
          <w:tblLayout w:type="fixed"/>
          <w:tblCellMar>
            <w:top w:w="0" w:type="dxa"/>
            <w:left w:w="0" w:type="dxa"/>
            <w:bottom w:w="0" w:type="dxa"/>
            <w:right w:w="0" w:type="dxa"/>
          </w:tblCellMar>
        </w:tblPrEx>
        <w:trPr>
          <w:trHeight w:val="2169"/>
        </w:trPr>
        <w:tc>
          <w:tcPr>
            <w:tcW w:w="690"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1153" w:type="dxa"/>
            <w:vMerge w:val="restart"/>
            <w:tcBorders>
              <w:top w:val="nil"/>
              <w:left w:val="single" w:sz="4" w:space="0" w:color="000000"/>
              <w:bottom w:val="nil"/>
              <w:right w:val="single" w:sz="4" w:space="0" w:color="000000"/>
            </w:tcBorders>
          </w:tcPr>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spacing w:before="1"/>
              <w:rPr>
                <w:rFonts w:ascii="Times New Roman"/>
                <w:sz w:val="22"/>
              </w:rPr>
            </w:pPr>
          </w:p>
          <w:p>
            <w:pPr>
              <w:pStyle w:val="TableParagraph"/>
              <w:ind w:left="159" w:right="142"/>
              <w:jc w:val="center"/>
              <w:rPr>
                <w:sz w:val="21"/>
              </w:rPr>
            </w:pPr>
            <w:r>
              <w:rPr>
                <w:rFonts w:ascii="Times New Roman" w:eastAsia="Times New Roman"/>
                <w:position w:val="2"/>
                <w:sz w:val="21"/>
              </w:rPr>
              <w:t>VOC</w:t>
            </w:r>
            <w:r>
              <w:rPr>
                <w:rFonts w:ascii="Times New Roman" w:eastAsia="Times New Roman"/>
                <w:position w:val="2"/>
                <w:sz w:val="21"/>
                <w:vertAlign w:val="subscript"/>
              </w:rPr>
              <w:t>S</w:t>
            </w:r>
            <w:r>
              <w:rPr>
                <w:rFonts w:ascii="Times New Roman" w:eastAsia="Times New Roman"/>
                <w:position w:val="2"/>
                <w:sz w:val="21"/>
                <w:vertAlign w:val="baseline"/>
              </w:rPr>
              <w:t xml:space="preserve"> </w:t>
            </w:r>
            <w:r>
              <w:rPr>
                <w:position w:val="2"/>
                <w:sz w:val="21"/>
                <w:vertAlign w:val="baseline"/>
              </w:rPr>
              <w:t>无</w:t>
            </w:r>
          </w:p>
          <w:p>
            <w:pPr>
              <w:pStyle w:val="TableParagraph"/>
              <w:spacing w:before="2" w:line="242" w:lineRule="auto"/>
              <w:ind w:left="160" w:right="142"/>
              <w:jc w:val="center"/>
              <w:rPr>
                <w:sz w:val="21"/>
              </w:rPr>
            </w:pPr>
            <w:r>
              <w:rPr>
                <w:sz w:val="21"/>
              </w:rPr>
              <w:t>组织排放废气收集处理系统要求</w:t>
            </w:r>
          </w:p>
        </w:tc>
        <w:tc>
          <w:tcPr>
            <w:tcW w:w="4079"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1" w:right="91"/>
              <w:jc w:val="both"/>
              <w:rPr>
                <w:sz w:val="21"/>
              </w:rPr>
            </w:pPr>
            <w:r>
              <w:rPr>
                <w:spacing w:val="4"/>
                <w:w w:val="95"/>
                <w:sz w:val="21"/>
              </w:rPr>
              <w:t>废气收集系统排风罩（</w:t>
            </w:r>
            <w:r>
              <w:rPr>
                <w:spacing w:val="5"/>
                <w:w w:val="95"/>
                <w:sz w:val="21"/>
              </w:rPr>
              <w:t>集气罩</w:t>
            </w:r>
            <w:r>
              <w:rPr>
                <w:spacing w:val="4"/>
                <w:w w:val="95"/>
                <w:sz w:val="21"/>
              </w:rPr>
              <w:t>）</w:t>
            </w:r>
            <w:r>
              <w:rPr>
                <w:spacing w:val="2"/>
                <w:w w:val="95"/>
                <w:sz w:val="21"/>
              </w:rPr>
              <w:t>的设置应</w:t>
            </w:r>
            <w:r>
              <w:rPr>
                <w:spacing w:val="-16"/>
                <w:sz w:val="21"/>
              </w:rPr>
              <w:t xml:space="preserve">符合 </w:t>
            </w:r>
            <w:r>
              <w:rPr>
                <w:rFonts w:ascii="Times New Roman" w:eastAsia="Times New Roman"/>
                <w:sz w:val="21"/>
              </w:rPr>
              <w:t>GB/T16758</w:t>
            </w:r>
            <w:r>
              <w:rPr>
                <w:rFonts w:ascii="Times New Roman" w:eastAsia="Times New Roman"/>
                <w:spacing w:val="2"/>
                <w:sz w:val="21"/>
              </w:rPr>
              <w:t xml:space="preserve"> </w:t>
            </w:r>
            <w:r>
              <w:rPr>
                <w:spacing w:val="-1"/>
                <w:sz w:val="21"/>
              </w:rPr>
              <w:t>的规定。采用外部排风罩</w:t>
            </w:r>
            <w:r>
              <w:rPr>
                <w:spacing w:val="-6"/>
                <w:sz w:val="21"/>
              </w:rPr>
              <w:t xml:space="preserve">的，应按 </w:t>
            </w:r>
            <w:r>
              <w:rPr>
                <w:rFonts w:ascii="Times New Roman" w:eastAsia="Times New Roman"/>
                <w:sz w:val="21"/>
              </w:rPr>
              <w:t>GB/T16758</w:t>
            </w:r>
            <w:r>
              <w:rPr>
                <w:spacing w:val="7"/>
                <w:sz w:val="21"/>
              </w:rPr>
              <w:t>、</w:t>
            </w:r>
            <w:r>
              <w:rPr>
                <w:rFonts w:ascii="Times New Roman" w:eastAsia="Times New Roman"/>
                <w:sz w:val="21"/>
              </w:rPr>
              <w:t>AQ/T 4274-2016</w:t>
            </w:r>
            <w:r>
              <w:rPr>
                <w:rFonts w:ascii="Times New Roman" w:eastAsia="Times New Roman"/>
                <w:spacing w:val="2"/>
                <w:sz w:val="21"/>
              </w:rPr>
              <w:t xml:space="preserve"> </w:t>
            </w:r>
            <w:r>
              <w:rPr>
                <w:sz w:val="21"/>
              </w:rPr>
              <w:t>规</w:t>
            </w:r>
          </w:p>
          <w:p>
            <w:pPr>
              <w:pStyle w:val="TableParagraph"/>
              <w:spacing w:line="242" w:lineRule="auto"/>
              <w:ind w:left="111" w:right="93"/>
              <w:jc w:val="both"/>
              <w:rPr>
                <w:sz w:val="21"/>
              </w:rPr>
            </w:pPr>
            <w:r>
              <w:rPr>
                <w:spacing w:val="3"/>
                <w:w w:val="95"/>
                <w:sz w:val="21"/>
              </w:rPr>
              <w:t>定的方法测量控制风速，测量点应选取在</w:t>
            </w:r>
            <w:r>
              <w:rPr>
                <w:spacing w:val="-1"/>
                <w:sz w:val="21"/>
              </w:rPr>
              <w:t xml:space="preserve">离排风罩开口面最远处的 </w:t>
            </w:r>
            <w:r>
              <w:rPr>
                <w:rFonts w:ascii="Times New Roman" w:eastAsia="Times New Roman"/>
                <w:sz w:val="21"/>
              </w:rPr>
              <w:t>VOCs</w:t>
            </w:r>
            <w:r>
              <w:rPr>
                <w:rFonts w:ascii="Times New Roman" w:eastAsia="Times New Roman"/>
                <w:spacing w:val="-1"/>
                <w:sz w:val="21"/>
              </w:rPr>
              <w:t xml:space="preserve"> </w:t>
            </w:r>
            <w:r>
              <w:rPr>
                <w:spacing w:val="1"/>
                <w:sz w:val="21"/>
              </w:rPr>
              <w:t xml:space="preserve">无组织排放位置，控制风速不应低于 </w:t>
            </w:r>
            <w:r>
              <w:rPr>
                <w:rFonts w:ascii="Times New Roman" w:eastAsia="Times New Roman"/>
                <w:sz w:val="21"/>
              </w:rPr>
              <w:t>0.3m/s</w:t>
            </w:r>
            <w:r>
              <w:rPr>
                <w:sz w:val="21"/>
              </w:rPr>
              <w:t>（</w:t>
            </w:r>
            <w:r>
              <w:rPr>
                <w:spacing w:val="-4"/>
                <w:sz w:val="21"/>
              </w:rPr>
              <w:t>行业</w:t>
            </w:r>
            <w:r>
              <w:rPr>
                <w:spacing w:val="17"/>
                <w:w w:val="95"/>
                <w:sz w:val="21"/>
              </w:rPr>
              <w:t>相关规范有具体规定的， 按相关规定执</w:t>
            </w:r>
          </w:p>
          <w:p>
            <w:pPr>
              <w:pStyle w:val="TableParagraph"/>
              <w:spacing w:line="246" w:lineRule="exact"/>
              <w:ind w:left="111"/>
              <w:rPr>
                <w:sz w:val="21"/>
              </w:rPr>
            </w:pPr>
            <w:r>
              <w:rPr>
                <w:sz w:val="21"/>
              </w:rPr>
              <w:t>行）。</w:t>
            </w:r>
          </w:p>
        </w:tc>
        <w:tc>
          <w:tcPr>
            <w:tcW w:w="2722"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spacing w:before="9"/>
              <w:rPr>
                <w:rFonts w:ascii="Times New Roman"/>
                <w:sz w:val="18"/>
              </w:rPr>
            </w:pPr>
          </w:p>
          <w:p>
            <w:pPr>
              <w:pStyle w:val="TableParagraph"/>
              <w:spacing w:line="242" w:lineRule="auto"/>
              <w:ind w:left="112" w:right="93"/>
              <w:rPr>
                <w:sz w:val="21"/>
              </w:rPr>
            </w:pPr>
            <w:r>
              <w:rPr>
                <w:sz w:val="21"/>
              </w:rPr>
              <w:t>拟建项目废气收集系统集</w:t>
            </w:r>
            <w:r>
              <w:rPr>
                <w:w w:val="95"/>
                <w:sz w:val="21"/>
              </w:rPr>
              <w:t>气罩的设置按照</w:t>
            </w:r>
            <w:r>
              <w:rPr>
                <w:rFonts w:ascii="Times New Roman" w:eastAsia="Times New Roman"/>
                <w:w w:val="95"/>
                <w:sz w:val="21"/>
              </w:rPr>
              <w:t xml:space="preserve">GB/T16758 </w:t>
            </w:r>
            <w:r>
              <w:rPr>
                <w:sz w:val="21"/>
              </w:rPr>
              <w:t>的规定进行。</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188" w:type="dxa"/>
          <w:tblLayout w:type="fixed"/>
          <w:tblCellMar>
            <w:top w:w="0" w:type="dxa"/>
            <w:left w:w="0" w:type="dxa"/>
            <w:bottom w:w="0" w:type="dxa"/>
            <w:right w:w="0" w:type="dxa"/>
          </w:tblCellMar>
        </w:tblPrEx>
        <w:trPr>
          <w:trHeight w:val="1623"/>
        </w:trPr>
        <w:tc>
          <w:tcPr>
            <w:tcW w:w="690"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1153" w:type="dxa"/>
            <w:vMerge/>
            <w:tcBorders>
              <w:top w:val="nil"/>
              <w:left w:val="single" w:sz="4" w:space="0" w:color="000000"/>
              <w:bottom w:val="nil"/>
              <w:right w:val="single" w:sz="4" w:space="0" w:color="000000"/>
            </w:tcBorders>
          </w:tcPr>
          <w:p>
            <w:pPr>
              <w:rPr>
                <w:sz w:val="2"/>
                <w:szCs w:val="2"/>
              </w:rPr>
            </w:pPr>
          </w:p>
        </w:tc>
        <w:tc>
          <w:tcPr>
            <w:tcW w:w="4079"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1" w:right="-15"/>
              <w:rPr>
                <w:sz w:val="21"/>
              </w:rPr>
            </w:pPr>
            <w:r>
              <w:rPr>
                <w:sz w:val="21"/>
              </w:rPr>
              <w:t>废气收集系统的输送管道应密闭。废气收</w:t>
            </w:r>
            <w:r>
              <w:rPr>
                <w:spacing w:val="-2"/>
                <w:w w:val="95"/>
                <w:sz w:val="21"/>
              </w:rPr>
              <w:t xml:space="preserve">集系统应在负压下运行，若处于正压状态， </w:t>
            </w:r>
            <w:r>
              <w:rPr>
                <w:spacing w:val="-2"/>
                <w:sz w:val="21"/>
              </w:rPr>
              <w:t>应对输送管道组件的密封点进行泄漏检</w:t>
            </w:r>
          </w:p>
          <w:p>
            <w:pPr>
              <w:pStyle w:val="TableParagraph"/>
              <w:spacing w:line="270" w:lineRule="atLeast"/>
              <w:ind w:left="111" w:right="91"/>
              <w:rPr>
                <w:sz w:val="21"/>
              </w:rPr>
            </w:pPr>
            <w:r>
              <w:rPr>
                <w:spacing w:val="-11"/>
                <w:sz w:val="21"/>
              </w:rPr>
              <w:t xml:space="preserve">测，泄漏检测值不应超过 </w:t>
            </w:r>
            <w:r>
              <w:rPr>
                <w:rFonts w:ascii="Times New Roman" w:eastAsia="Times New Roman" w:hAnsi="Times New Roman"/>
                <w:spacing w:val="-3"/>
                <w:sz w:val="21"/>
              </w:rPr>
              <w:t>500µmol/mol</w:t>
            </w:r>
            <w:r>
              <w:rPr>
                <w:spacing w:val="-2"/>
                <w:sz w:val="21"/>
              </w:rPr>
              <w:t>，亦不应有感官可察觉泄漏。泄漏检测频次、</w:t>
            </w:r>
            <w:r>
              <w:rPr>
                <w:spacing w:val="-7"/>
                <w:sz w:val="21"/>
              </w:rPr>
              <w:t xml:space="preserve">修复与记录的要求按照第 </w:t>
            </w:r>
            <w:r>
              <w:rPr>
                <w:rFonts w:ascii="Times New Roman" w:eastAsia="Times New Roman" w:hAnsi="Times New Roman"/>
                <w:sz w:val="21"/>
              </w:rPr>
              <w:t xml:space="preserve">8 </w:t>
            </w:r>
            <w:r>
              <w:rPr>
                <w:sz w:val="21"/>
              </w:rPr>
              <w:t>章规定执行。</w:t>
            </w:r>
          </w:p>
        </w:tc>
        <w:tc>
          <w:tcPr>
            <w:tcW w:w="2722" w:type="dxa"/>
            <w:tcBorders>
              <w:top w:val="single" w:sz="4" w:space="0" w:color="000000"/>
              <w:left w:val="single" w:sz="4" w:space="0" w:color="000000"/>
              <w:bottom w:val="single" w:sz="4" w:space="0" w:color="000000"/>
              <w:right w:val="single" w:sz="4" w:space="0" w:color="000000"/>
            </w:tcBorders>
          </w:tcPr>
          <w:p>
            <w:pPr>
              <w:pStyle w:val="TableParagraph"/>
              <w:spacing w:before="131" w:line="242" w:lineRule="auto"/>
              <w:ind w:left="112" w:right="91"/>
              <w:jc w:val="both"/>
              <w:rPr>
                <w:sz w:val="21"/>
              </w:rPr>
            </w:pPr>
            <w:r>
              <w:rPr>
                <w:spacing w:val="16"/>
                <w:sz w:val="21"/>
              </w:rPr>
              <w:t>拟建项目废气收集系统的</w:t>
            </w:r>
            <w:r>
              <w:rPr>
                <w:spacing w:val="-3"/>
                <w:sz w:val="21"/>
              </w:rPr>
              <w:t>输送管道密闭，废气收集系</w:t>
            </w:r>
            <w:r>
              <w:rPr>
                <w:spacing w:val="-2"/>
                <w:sz w:val="21"/>
              </w:rPr>
              <w:t>统在负压状态下运行，无需</w:t>
            </w:r>
            <w:r>
              <w:rPr>
                <w:spacing w:val="16"/>
                <w:sz w:val="21"/>
              </w:rPr>
              <w:t>对输送管道组件的密封点</w:t>
            </w:r>
            <w:r>
              <w:rPr>
                <w:sz w:val="21"/>
              </w:rPr>
              <w:t>进行泄漏检测。</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188" w:type="dxa"/>
          <w:tblLayout w:type="fixed"/>
          <w:tblCellMar>
            <w:top w:w="0" w:type="dxa"/>
            <w:left w:w="0" w:type="dxa"/>
            <w:bottom w:w="0" w:type="dxa"/>
            <w:right w:w="0" w:type="dxa"/>
          </w:tblCellMar>
        </w:tblPrEx>
        <w:trPr>
          <w:trHeight w:val="1623"/>
        </w:trPr>
        <w:tc>
          <w:tcPr>
            <w:tcW w:w="690"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1153" w:type="dxa"/>
            <w:tcBorders>
              <w:top w:val="nil"/>
              <w:left w:val="single" w:sz="4" w:space="0" w:color="000000"/>
              <w:bottom w:val="nil"/>
              <w:right w:val="single" w:sz="4" w:space="0" w:color="000000"/>
            </w:tcBorders>
          </w:tcPr>
          <w:p>
            <w:pPr>
              <w:pStyle w:val="TableParagraph"/>
              <w:rPr>
                <w:rFonts w:ascii="Times New Roman"/>
                <w:sz w:val="20"/>
              </w:rPr>
            </w:pPr>
          </w:p>
        </w:tc>
        <w:tc>
          <w:tcPr>
            <w:tcW w:w="4079"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2"/>
              </w:rPr>
            </w:pPr>
          </w:p>
          <w:p>
            <w:pPr>
              <w:pStyle w:val="TableParagraph"/>
              <w:spacing w:before="9"/>
              <w:rPr>
                <w:rFonts w:ascii="Times New Roman"/>
                <w:sz w:val="24"/>
              </w:rPr>
            </w:pPr>
          </w:p>
          <w:p>
            <w:pPr>
              <w:pStyle w:val="TableParagraph"/>
              <w:spacing w:line="244" w:lineRule="auto"/>
              <w:ind w:left="111" w:right="28"/>
              <w:rPr>
                <w:sz w:val="21"/>
              </w:rPr>
            </w:pPr>
            <w:r>
              <w:rPr>
                <w:rFonts w:ascii="Times New Roman" w:eastAsia="Times New Roman"/>
                <w:sz w:val="21"/>
              </w:rPr>
              <w:t xml:space="preserve">VOCs </w:t>
            </w:r>
            <w:r>
              <w:rPr>
                <w:sz w:val="21"/>
              </w:rPr>
              <w:t xml:space="preserve">废气收集处理系统污染物排放应符合 </w:t>
            </w:r>
            <w:r>
              <w:rPr>
                <w:rFonts w:ascii="Times New Roman" w:eastAsia="Times New Roman"/>
                <w:sz w:val="21"/>
              </w:rPr>
              <w:t xml:space="preserve">GB16297 </w:t>
            </w:r>
            <w:r>
              <w:rPr>
                <w:sz w:val="21"/>
              </w:rPr>
              <w:t>或相关行业排放标准的规定。</w:t>
            </w:r>
          </w:p>
        </w:tc>
        <w:tc>
          <w:tcPr>
            <w:tcW w:w="2722"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2" w:right="91"/>
              <w:jc w:val="both"/>
              <w:rPr>
                <w:sz w:val="21"/>
              </w:rPr>
            </w:pPr>
            <w:r>
              <w:rPr>
                <w:spacing w:val="11"/>
                <w:sz w:val="21"/>
              </w:rPr>
              <w:t>拟建项目</w:t>
            </w:r>
            <w:r>
              <w:rPr>
                <w:rFonts w:ascii="Times New Roman" w:eastAsia="Times New Roman"/>
                <w:sz w:val="21"/>
              </w:rPr>
              <w:t>VOCs</w:t>
            </w:r>
            <w:r>
              <w:rPr>
                <w:rFonts w:ascii="Times New Roman" w:eastAsia="Times New Roman"/>
                <w:spacing w:val="-10"/>
                <w:sz w:val="21"/>
              </w:rPr>
              <w:t xml:space="preserve"> </w:t>
            </w:r>
            <w:r>
              <w:rPr>
                <w:spacing w:val="-3"/>
                <w:sz w:val="21"/>
              </w:rPr>
              <w:t>废气收集处理系统污染物排放符合《挥</w:t>
            </w:r>
            <w:r>
              <w:rPr>
                <w:spacing w:val="5"/>
                <w:sz w:val="21"/>
              </w:rPr>
              <w:t xml:space="preserve">发性有机物排放标准 第 </w:t>
            </w:r>
            <w:r>
              <w:rPr>
                <w:rFonts w:ascii="Times New Roman" w:eastAsia="Times New Roman"/>
                <w:spacing w:val="-13"/>
                <w:sz w:val="21"/>
              </w:rPr>
              <w:t xml:space="preserve">6 </w:t>
            </w:r>
            <w:r>
              <w:rPr>
                <w:spacing w:val="24"/>
                <w:sz w:val="21"/>
              </w:rPr>
              <w:t>部分： 有机化工行业》</w:t>
            </w:r>
          </w:p>
          <w:p>
            <w:pPr>
              <w:pStyle w:val="TableParagraph"/>
              <w:ind w:left="112"/>
              <w:rPr>
                <w:sz w:val="21"/>
              </w:rPr>
            </w:pPr>
            <w:r>
              <w:rPr>
                <w:sz w:val="21"/>
              </w:rPr>
              <w:t>（</w:t>
            </w:r>
            <w:r>
              <w:rPr>
                <w:rFonts w:ascii="Times New Roman" w:eastAsia="Times New Roman"/>
                <w:sz w:val="21"/>
              </w:rPr>
              <w:t>DB37/2801.6-2018</w:t>
            </w:r>
            <w:r>
              <w:rPr>
                <w:sz w:val="21"/>
              </w:rPr>
              <w:t>）</w:t>
            </w:r>
            <w:r>
              <w:rPr>
                <w:spacing w:val="4"/>
                <w:sz w:val="21"/>
              </w:rPr>
              <w:t>相关</w:t>
            </w:r>
          </w:p>
          <w:p>
            <w:pPr>
              <w:pStyle w:val="TableParagraph"/>
              <w:spacing w:line="246" w:lineRule="exact"/>
              <w:ind w:left="112"/>
              <w:rPr>
                <w:sz w:val="21"/>
              </w:rPr>
            </w:pPr>
            <w:r>
              <w:rPr>
                <w:sz w:val="21"/>
              </w:rPr>
              <w:t>标准要求的规定。</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188" w:type="dxa"/>
          <w:tblLayout w:type="fixed"/>
          <w:tblCellMar>
            <w:top w:w="0" w:type="dxa"/>
            <w:left w:w="0" w:type="dxa"/>
            <w:bottom w:w="0" w:type="dxa"/>
            <w:right w:w="0" w:type="dxa"/>
          </w:tblCellMar>
        </w:tblPrEx>
        <w:trPr>
          <w:trHeight w:val="1894"/>
        </w:trPr>
        <w:tc>
          <w:tcPr>
            <w:tcW w:w="690"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1153" w:type="dxa"/>
            <w:tcBorders>
              <w:top w:val="nil"/>
              <w:left w:val="single" w:sz="4" w:space="0" w:color="000000"/>
              <w:bottom w:val="single" w:sz="4" w:space="0" w:color="000000"/>
              <w:right w:val="single" w:sz="4" w:space="0" w:color="000000"/>
            </w:tcBorders>
          </w:tcPr>
          <w:p>
            <w:pPr>
              <w:pStyle w:val="TableParagraph"/>
              <w:rPr>
                <w:rFonts w:ascii="Times New Roman"/>
                <w:sz w:val="20"/>
              </w:rPr>
            </w:pPr>
          </w:p>
        </w:tc>
        <w:tc>
          <w:tcPr>
            <w:tcW w:w="4079" w:type="dxa"/>
            <w:tcBorders>
              <w:top w:val="single" w:sz="4" w:space="0" w:color="000000"/>
              <w:left w:val="single" w:sz="4" w:space="0" w:color="000000"/>
              <w:bottom w:val="single" w:sz="4" w:space="0" w:color="000000"/>
              <w:right w:val="single" w:sz="4" w:space="0" w:color="000000"/>
            </w:tcBorders>
          </w:tcPr>
          <w:p>
            <w:pPr>
              <w:pStyle w:val="TableParagraph"/>
              <w:spacing w:line="266" w:lineRule="exact"/>
              <w:ind w:left="111"/>
              <w:jc w:val="both"/>
              <w:rPr>
                <w:sz w:val="21"/>
              </w:rPr>
            </w:pPr>
            <w:r>
              <w:rPr>
                <w:spacing w:val="17"/>
                <w:sz w:val="21"/>
              </w:rPr>
              <w:t xml:space="preserve">收集的废气中 </w:t>
            </w:r>
            <w:r>
              <w:rPr>
                <w:rFonts w:ascii="Times New Roman" w:eastAsia="Times New Roman"/>
                <w:sz w:val="21"/>
              </w:rPr>
              <w:t>NMHC</w:t>
            </w:r>
            <w:r>
              <w:rPr>
                <w:rFonts w:ascii="Times New Roman" w:eastAsia="Times New Roman"/>
                <w:spacing w:val="23"/>
                <w:sz w:val="21"/>
              </w:rPr>
              <w:t xml:space="preserve"> </w:t>
            </w:r>
            <w:r>
              <w:rPr>
                <w:spacing w:val="31"/>
                <w:sz w:val="21"/>
              </w:rPr>
              <w:t>初始排放速率</w:t>
            </w:r>
            <w:r>
              <w:rPr>
                <w:sz w:val="21"/>
              </w:rPr>
              <w:t>）</w:t>
            </w:r>
          </w:p>
          <w:p>
            <w:pPr>
              <w:pStyle w:val="TableParagraph"/>
              <w:spacing w:before="2" w:line="242" w:lineRule="auto"/>
              <w:ind w:left="111" w:right="91"/>
              <w:jc w:val="both"/>
              <w:rPr>
                <w:sz w:val="21"/>
              </w:rPr>
            </w:pPr>
            <w:r>
              <w:rPr>
                <w:sz w:val="21"/>
              </w:rPr>
              <w:t>≧</w:t>
            </w:r>
            <w:r>
              <w:rPr>
                <w:rFonts w:ascii="Times New Roman" w:eastAsia="Times New Roman" w:hAnsi="Times New Roman"/>
                <w:sz w:val="21"/>
              </w:rPr>
              <w:t>3kg/h</w:t>
            </w:r>
            <w:r>
              <w:rPr>
                <w:rFonts w:ascii="Times New Roman" w:eastAsia="Times New Roman" w:hAnsi="Times New Roman"/>
                <w:spacing w:val="-5"/>
                <w:sz w:val="21"/>
              </w:rPr>
              <w:t xml:space="preserve"> </w:t>
            </w:r>
            <w:r>
              <w:rPr>
                <w:spacing w:val="-13"/>
                <w:sz w:val="21"/>
              </w:rPr>
              <w:t xml:space="preserve">时，应配置 </w:t>
            </w:r>
            <w:r>
              <w:rPr>
                <w:rFonts w:ascii="Times New Roman" w:eastAsia="Times New Roman" w:hAnsi="Times New Roman"/>
                <w:sz w:val="21"/>
              </w:rPr>
              <w:t>VOCs</w:t>
            </w:r>
            <w:r>
              <w:rPr>
                <w:rFonts w:ascii="Times New Roman" w:eastAsia="Times New Roman" w:hAnsi="Times New Roman"/>
                <w:spacing w:val="-6"/>
                <w:sz w:val="21"/>
              </w:rPr>
              <w:t xml:space="preserve"> </w:t>
            </w:r>
            <w:r>
              <w:rPr>
                <w:spacing w:val="-3"/>
                <w:sz w:val="21"/>
              </w:rPr>
              <w:t>处理设施，处理</w:t>
            </w:r>
            <w:r>
              <w:rPr>
                <w:spacing w:val="-7"/>
                <w:sz w:val="21"/>
              </w:rPr>
              <w:t xml:space="preserve">效率不应低于 </w:t>
            </w:r>
            <w:r>
              <w:rPr>
                <w:rFonts w:ascii="Times New Roman" w:eastAsia="Times New Roman" w:hAnsi="Times New Roman"/>
                <w:spacing w:val="2"/>
                <w:sz w:val="21"/>
              </w:rPr>
              <w:t>80%</w:t>
            </w:r>
            <w:r>
              <w:rPr>
                <w:spacing w:val="3"/>
                <w:sz w:val="21"/>
              </w:rPr>
              <w:t>；对于重点地区，收集</w:t>
            </w:r>
            <w:r>
              <w:rPr>
                <w:spacing w:val="-3"/>
                <w:sz w:val="21"/>
              </w:rPr>
              <w:t xml:space="preserve">的废气中 </w:t>
            </w:r>
            <w:r>
              <w:rPr>
                <w:rFonts w:ascii="Times New Roman" w:eastAsia="Times New Roman" w:hAnsi="Times New Roman"/>
                <w:sz w:val="21"/>
              </w:rPr>
              <w:t>NMHC</w:t>
            </w:r>
            <w:r>
              <w:rPr>
                <w:rFonts w:ascii="Times New Roman" w:eastAsia="Times New Roman" w:hAnsi="Times New Roman"/>
                <w:spacing w:val="9"/>
                <w:sz w:val="21"/>
              </w:rPr>
              <w:t xml:space="preserve"> </w:t>
            </w:r>
            <w:r>
              <w:rPr>
                <w:spacing w:val="11"/>
                <w:sz w:val="21"/>
              </w:rPr>
              <w:t>初始排放速率</w:t>
            </w:r>
            <w:r>
              <w:rPr>
                <w:sz w:val="21"/>
              </w:rPr>
              <w:t>）≧</w:t>
            </w:r>
            <w:r>
              <w:rPr>
                <w:rFonts w:ascii="Times New Roman" w:eastAsia="Times New Roman" w:hAnsi="Times New Roman"/>
                <w:sz w:val="21"/>
              </w:rPr>
              <w:t xml:space="preserve">2kg/h </w:t>
            </w:r>
            <w:r>
              <w:rPr>
                <w:spacing w:val="-6"/>
                <w:sz w:val="21"/>
              </w:rPr>
              <w:t xml:space="preserve">时，应配置 </w:t>
            </w:r>
            <w:r>
              <w:rPr>
                <w:rFonts w:ascii="Times New Roman" w:eastAsia="Times New Roman" w:hAnsi="Times New Roman"/>
                <w:sz w:val="21"/>
              </w:rPr>
              <w:t>VOCs</w:t>
            </w:r>
            <w:r>
              <w:rPr>
                <w:rFonts w:ascii="Times New Roman" w:eastAsia="Times New Roman" w:hAnsi="Times New Roman"/>
                <w:spacing w:val="-1"/>
                <w:sz w:val="21"/>
              </w:rPr>
              <w:t xml:space="preserve"> </w:t>
            </w:r>
            <w:r>
              <w:rPr>
                <w:spacing w:val="3"/>
                <w:sz w:val="21"/>
              </w:rPr>
              <w:t>处理设施，处理效率不</w:t>
            </w:r>
            <w:r>
              <w:rPr>
                <w:spacing w:val="-15"/>
                <w:sz w:val="21"/>
              </w:rPr>
              <w:t xml:space="preserve">应低于 </w:t>
            </w:r>
            <w:r>
              <w:rPr>
                <w:rFonts w:ascii="Times New Roman" w:eastAsia="Times New Roman" w:hAnsi="Times New Roman"/>
                <w:spacing w:val="2"/>
                <w:sz w:val="21"/>
              </w:rPr>
              <w:t>80%</w:t>
            </w:r>
            <w:r>
              <w:rPr>
                <w:spacing w:val="3"/>
                <w:sz w:val="21"/>
              </w:rPr>
              <w:t>；采用的原辅材料符合国家有</w:t>
            </w:r>
          </w:p>
          <w:p>
            <w:pPr>
              <w:pStyle w:val="TableParagraph"/>
              <w:spacing w:before="2" w:line="245" w:lineRule="exact"/>
              <w:ind w:left="111"/>
              <w:jc w:val="both"/>
              <w:rPr>
                <w:sz w:val="21"/>
              </w:rPr>
            </w:pPr>
            <w:r>
              <w:rPr>
                <w:sz w:val="21"/>
              </w:rPr>
              <w:t xml:space="preserve">关低 </w:t>
            </w:r>
            <w:r>
              <w:rPr>
                <w:rFonts w:ascii="Times New Roman" w:eastAsia="Times New Roman"/>
                <w:sz w:val="21"/>
              </w:rPr>
              <w:t xml:space="preserve">VOCs </w:t>
            </w:r>
            <w:r>
              <w:rPr>
                <w:sz w:val="21"/>
              </w:rPr>
              <w:t>含量产品规定的除外。</w:t>
            </w:r>
          </w:p>
        </w:tc>
        <w:tc>
          <w:tcPr>
            <w:tcW w:w="2722"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2"/>
              </w:rPr>
            </w:pPr>
          </w:p>
          <w:p>
            <w:pPr>
              <w:pStyle w:val="TableParagraph"/>
              <w:spacing w:before="152" w:line="242" w:lineRule="auto"/>
              <w:ind w:left="112" w:right="91"/>
              <w:jc w:val="both"/>
              <w:rPr>
                <w:sz w:val="21"/>
              </w:rPr>
            </w:pPr>
            <w:r>
              <w:rPr>
                <w:sz w:val="21"/>
              </w:rPr>
              <w:t>拟建项目收集的废气中</w:t>
            </w:r>
            <w:r>
              <w:rPr>
                <w:rFonts w:ascii="Times New Roman" w:eastAsia="Times New Roman"/>
                <w:sz w:val="21"/>
              </w:rPr>
              <w:t xml:space="preserve">NMHC </w:t>
            </w:r>
            <w:r>
              <w:rPr>
                <w:sz w:val="21"/>
              </w:rPr>
              <w:t>初始排放速率小于</w:t>
            </w:r>
            <w:r>
              <w:rPr>
                <w:rFonts w:ascii="Times New Roman" w:eastAsia="Times New Roman"/>
                <w:sz w:val="21"/>
              </w:rPr>
              <w:t xml:space="preserve">2kg/h </w:t>
            </w:r>
            <w:r>
              <w:rPr>
                <w:sz w:val="21"/>
              </w:rPr>
              <w:t>， 企业配套设置了</w:t>
            </w:r>
            <w:r>
              <w:rPr>
                <w:rFonts w:ascii="Times New Roman" w:eastAsia="Times New Roman"/>
                <w:sz w:val="21"/>
              </w:rPr>
              <w:t xml:space="preserve">VOCs </w:t>
            </w:r>
            <w:r>
              <w:rPr>
                <w:sz w:val="21"/>
              </w:rPr>
              <w:t>收集处理设施。</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188" w:type="dxa"/>
          <w:tblLayout w:type="fixed"/>
          <w:tblCellMar>
            <w:top w:w="0" w:type="dxa"/>
            <w:left w:w="0" w:type="dxa"/>
            <w:bottom w:w="0" w:type="dxa"/>
            <w:right w:w="0" w:type="dxa"/>
          </w:tblCellMar>
        </w:tblPrEx>
        <w:trPr>
          <w:trHeight w:val="1052"/>
        </w:trPr>
        <w:tc>
          <w:tcPr>
            <w:tcW w:w="690" w:type="dxa"/>
            <w:vMerge/>
            <w:tcBorders>
              <w:top w:val="nil"/>
              <w:right w:val="single" w:sz="4" w:space="0" w:color="000000"/>
            </w:tcBorders>
          </w:tcPr>
          <w:p>
            <w:pPr>
              <w:rPr>
                <w:sz w:val="2"/>
                <w:szCs w:val="2"/>
              </w:rPr>
            </w:pPr>
          </w:p>
        </w:tc>
        <w:tc>
          <w:tcPr>
            <w:tcW w:w="8180" w:type="dxa"/>
            <w:gridSpan w:val="5"/>
            <w:tcBorders>
              <w:top w:val="single" w:sz="4" w:space="0" w:color="000000"/>
              <w:left w:val="single" w:sz="4" w:space="0" w:color="000000"/>
            </w:tcBorders>
          </w:tcPr>
          <w:p>
            <w:pPr>
              <w:pStyle w:val="TableParagraph"/>
              <w:rPr>
                <w:rFonts w:ascii="Times New Roman"/>
                <w:sz w:val="20"/>
              </w:rPr>
            </w:pPr>
          </w:p>
        </w:tc>
      </w:tr>
    </w:tbl>
    <w:p>
      <w:pPr>
        <w:spacing w:after="0"/>
        <w:rPr>
          <w:rFonts w:ascii="Times New Roman"/>
          <w:sz w:val="20"/>
        </w:rPr>
        <w:sectPr>
          <w:footerReference w:type="default" r:id="rId22"/>
          <w:pgSz w:w="11910" w:h="16840"/>
          <w:pgMar w:top="1580" w:right="1300" w:bottom="1180" w:left="1340" w:header="0" w:footer="997" w:gutter="0"/>
          <w:pgNumType w:start="19"/>
          <w:cols w:num="1" w:space="720"/>
        </w:sectPr>
      </w:pPr>
    </w:p>
    <w:p>
      <w:pPr>
        <w:spacing w:before="34"/>
        <w:ind w:left="634" w:right="172" w:firstLine="0"/>
        <w:jc w:val="center"/>
        <w:rPr>
          <w:rFonts w:ascii="黑体" w:eastAsia="黑体" w:hint="eastAsia"/>
          <w:sz w:val="30"/>
        </w:rPr>
      </w:pPr>
      <w:r>
        <w:pict>
          <v:shape id="_x0000_s1040" o:spid="_x0000_s1039" type="#_x0000_t202" style="width:401.65pt;height:65.15pt;margin-top:329.1pt;margin-left:117.5pt;mso-height-relative:page;mso-position-horizontal-relative:page;mso-position-vertical-relative:page;mso-width-relative:page;position:absolute;z-index:251668480" coordsize="21600,21600" filled="f" stroked="f">
            <v:stroke joinstyle="miter"/>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796"/>
                    <w:gridCol w:w="2749"/>
                    <w:gridCol w:w="2515"/>
                    <w:gridCol w:w="1958"/>
                  </w:tblGrid>
                  <w:tr>
                    <w:tblPrEx>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12"/>
                    </w:trPr>
                    <w:tc>
                      <w:tcPr>
                        <w:tcW w:w="796" w:type="dxa"/>
                      </w:tcPr>
                      <w:p>
                        <w:pPr>
                          <w:pStyle w:val="TableParagraph"/>
                          <w:spacing w:before="1"/>
                          <w:ind w:left="167" w:right="158"/>
                          <w:jc w:val="center"/>
                          <w:rPr>
                            <w:sz w:val="21"/>
                          </w:rPr>
                        </w:pPr>
                        <w:r>
                          <w:rPr>
                            <w:sz w:val="21"/>
                          </w:rPr>
                          <w:t>序号</w:t>
                        </w:r>
                      </w:p>
                    </w:tc>
                    <w:tc>
                      <w:tcPr>
                        <w:tcW w:w="2749" w:type="dxa"/>
                      </w:tcPr>
                      <w:p>
                        <w:pPr>
                          <w:pStyle w:val="TableParagraph"/>
                          <w:spacing w:before="1"/>
                          <w:ind w:left="511" w:right="507"/>
                          <w:jc w:val="center"/>
                          <w:rPr>
                            <w:sz w:val="21"/>
                          </w:rPr>
                        </w:pPr>
                        <w:r>
                          <w:rPr>
                            <w:sz w:val="21"/>
                          </w:rPr>
                          <w:t>产品名称</w:t>
                        </w:r>
                      </w:p>
                    </w:tc>
                    <w:tc>
                      <w:tcPr>
                        <w:tcW w:w="2515" w:type="dxa"/>
                      </w:tcPr>
                      <w:p>
                        <w:pPr>
                          <w:pStyle w:val="TableParagraph"/>
                          <w:spacing w:before="1"/>
                          <w:ind w:left="942"/>
                          <w:rPr>
                            <w:sz w:val="21"/>
                          </w:rPr>
                        </w:pPr>
                        <w:r>
                          <w:rPr>
                            <w:sz w:val="21"/>
                          </w:rPr>
                          <w:t>年产量</w:t>
                        </w:r>
                      </w:p>
                    </w:tc>
                    <w:tc>
                      <w:tcPr>
                        <w:tcW w:w="1958" w:type="dxa"/>
                      </w:tcPr>
                      <w:p>
                        <w:pPr>
                          <w:pStyle w:val="TableParagraph"/>
                          <w:spacing w:before="1"/>
                          <w:ind w:left="748" w:right="740"/>
                          <w:jc w:val="center"/>
                          <w:rPr>
                            <w:sz w:val="21"/>
                          </w:rPr>
                        </w:pPr>
                        <w:r>
                          <w:rPr>
                            <w:sz w:val="21"/>
                          </w:rPr>
                          <w:t>规格</w:t>
                        </w:r>
                      </w:p>
                    </w:tc>
                  </w:tr>
                  <w:tr>
                    <w:tblPrEx>
                      <w:tblW w:w="0" w:type="auto"/>
                      <w:tblInd w:w="5" w:type="dxa"/>
                      <w:tblLayout w:type="fixed"/>
                      <w:tblCellMar>
                        <w:top w:w="0" w:type="dxa"/>
                        <w:left w:w="0" w:type="dxa"/>
                        <w:bottom w:w="0" w:type="dxa"/>
                        <w:right w:w="0" w:type="dxa"/>
                      </w:tblCellMar>
                    </w:tblPrEx>
                    <w:trPr>
                      <w:trHeight w:val="312"/>
                    </w:trPr>
                    <w:tc>
                      <w:tcPr>
                        <w:tcW w:w="796" w:type="dxa"/>
                      </w:tcPr>
                      <w:p>
                        <w:pPr>
                          <w:pStyle w:val="TableParagraph"/>
                          <w:spacing w:before="15"/>
                          <w:ind w:left="8"/>
                          <w:jc w:val="center"/>
                          <w:rPr>
                            <w:rFonts w:ascii="Times New Roman"/>
                            <w:sz w:val="21"/>
                          </w:rPr>
                        </w:pPr>
                        <w:r>
                          <w:rPr>
                            <w:rFonts w:ascii="Times New Roman"/>
                            <w:w w:val="99"/>
                            <w:sz w:val="21"/>
                          </w:rPr>
                          <w:t>1</w:t>
                        </w:r>
                      </w:p>
                    </w:tc>
                    <w:tc>
                      <w:tcPr>
                        <w:tcW w:w="2749" w:type="dxa"/>
                      </w:tcPr>
                      <w:p>
                        <w:pPr>
                          <w:pStyle w:val="TableParagraph"/>
                          <w:spacing w:line="268" w:lineRule="exact"/>
                          <w:ind w:left="511" w:right="502"/>
                          <w:jc w:val="center"/>
                          <w:rPr>
                            <w:sz w:val="21"/>
                          </w:rPr>
                        </w:pPr>
                        <w:r>
                          <w:rPr>
                            <w:sz w:val="21"/>
                          </w:rPr>
                          <w:t>聚氨酯软管</w:t>
                        </w:r>
                      </w:p>
                    </w:tc>
                    <w:tc>
                      <w:tcPr>
                        <w:tcW w:w="2515" w:type="dxa"/>
                      </w:tcPr>
                      <w:p>
                        <w:pPr>
                          <w:pStyle w:val="TableParagraph"/>
                          <w:spacing w:line="268" w:lineRule="exact"/>
                          <w:ind w:left="915"/>
                          <w:rPr>
                            <w:sz w:val="21"/>
                          </w:rPr>
                        </w:pPr>
                        <w:r>
                          <w:rPr>
                            <w:rFonts w:ascii="Times New Roman" w:eastAsia="Times New Roman"/>
                            <w:sz w:val="21"/>
                          </w:rPr>
                          <w:t xml:space="preserve">20 </w:t>
                        </w:r>
                        <w:r>
                          <w:rPr>
                            <w:sz w:val="21"/>
                          </w:rPr>
                          <w:t>万米</w:t>
                        </w:r>
                      </w:p>
                    </w:tc>
                    <w:tc>
                      <w:tcPr>
                        <w:tcW w:w="1958" w:type="dxa"/>
                      </w:tcPr>
                      <w:p>
                        <w:pPr>
                          <w:pStyle w:val="TableParagraph"/>
                          <w:spacing w:before="15"/>
                          <w:ind w:left="9"/>
                          <w:jc w:val="center"/>
                          <w:rPr>
                            <w:rFonts w:ascii="Times New Roman"/>
                            <w:sz w:val="21"/>
                          </w:rPr>
                        </w:pPr>
                        <w:r>
                          <w:rPr>
                            <w:rFonts w:ascii="Times New Roman"/>
                            <w:w w:val="99"/>
                            <w:sz w:val="21"/>
                          </w:rPr>
                          <w:t>/</w:t>
                        </w:r>
                      </w:p>
                    </w:tc>
                  </w:tr>
                  <w:tr>
                    <w:tblPrEx>
                      <w:tblW w:w="0" w:type="auto"/>
                      <w:tblInd w:w="5" w:type="dxa"/>
                      <w:tblLayout w:type="fixed"/>
                      <w:tblCellMar>
                        <w:top w:w="0" w:type="dxa"/>
                        <w:left w:w="0" w:type="dxa"/>
                        <w:bottom w:w="0" w:type="dxa"/>
                        <w:right w:w="0" w:type="dxa"/>
                      </w:tblCellMar>
                    </w:tblPrEx>
                    <w:trPr>
                      <w:trHeight w:val="313"/>
                    </w:trPr>
                    <w:tc>
                      <w:tcPr>
                        <w:tcW w:w="796" w:type="dxa"/>
                      </w:tcPr>
                      <w:p>
                        <w:pPr>
                          <w:pStyle w:val="TableParagraph"/>
                          <w:spacing w:before="16"/>
                          <w:ind w:left="8"/>
                          <w:jc w:val="center"/>
                          <w:rPr>
                            <w:rFonts w:ascii="Times New Roman"/>
                            <w:sz w:val="21"/>
                          </w:rPr>
                        </w:pPr>
                        <w:r>
                          <w:rPr>
                            <w:rFonts w:ascii="Times New Roman"/>
                            <w:w w:val="99"/>
                            <w:sz w:val="21"/>
                          </w:rPr>
                          <w:t>2</w:t>
                        </w:r>
                      </w:p>
                    </w:tc>
                    <w:tc>
                      <w:tcPr>
                        <w:tcW w:w="2749" w:type="dxa"/>
                      </w:tcPr>
                      <w:p>
                        <w:pPr>
                          <w:pStyle w:val="TableParagraph"/>
                          <w:ind w:left="511" w:right="507"/>
                          <w:jc w:val="center"/>
                          <w:rPr>
                            <w:sz w:val="21"/>
                          </w:rPr>
                        </w:pPr>
                        <w:r>
                          <w:rPr>
                            <w:sz w:val="21"/>
                          </w:rPr>
                          <w:t>钢丝筋聚氨酯软管</w:t>
                        </w:r>
                      </w:p>
                    </w:tc>
                    <w:tc>
                      <w:tcPr>
                        <w:tcW w:w="2515" w:type="dxa"/>
                      </w:tcPr>
                      <w:p>
                        <w:pPr>
                          <w:pStyle w:val="TableParagraph"/>
                          <w:ind w:left="915"/>
                          <w:rPr>
                            <w:sz w:val="21"/>
                          </w:rPr>
                        </w:pPr>
                        <w:r>
                          <w:rPr>
                            <w:rFonts w:ascii="Times New Roman" w:eastAsia="Times New Roman"/>
                            <w:sz w:val="21"/>
                          </w:rPr>
                          <w:t xml:space="preserve">15 </w:t>
                        </w:r>
                        <w:r>
                          <w:rPr>
                            <w:sz w:val="21"/>
                          </w:rPr>
                          <w:t>万米</w:t>
                        </w:r>
                      </w:p>
                    </w:tc>
                    <w:tc>
                      <w:tcPr>
                        <w:tcW w:w="1958" w:type="dxa"/>
                      </w:tcPr>
                      <w:p>
                        <w:pPr>
                          <w:pStyle w:val="TableParagraph"/>
                          <w:spacing w:before="16"/>
                          <w:ind w:left="9"/>
                          <w:jc w:val="center"/>
                          <w:rPr>
                            <w:rFonts w:ascii="Times New Roman"/>
                            <w:sz w:val="21"/>
                          </w:rPr>
                        </w:pPr>
                        <w:r>
                          <w:rPr>
                            <w:rFonts w:ascii="Times New Roman"/>
                            <w:w w:val="99"/>
                            <w:sz w:val="21"/>
                          </w:rPr>
                          <w:t>/</w:t>
                        </w:r>
                      </w:p>
                    </w:tc>
                  </w:tr>
                  <w:tr>
                    <w:tblPrEx>
                      <w:tblW w:w="0" w:type="auto"/>
                      <w:tblInd w:w="5" w:type="dxa"/>
                      <w:tblLayout w:type="fixed"/>
                      <w:tblCellMar>
                        <w:top w:w="0" w:type="dxa"/>
                        <w:left w:w="0" w:type="dxa"/>
                        <w:bottom w:w="0" w:type="dxa"/>
                        <w:right w:w="0" w:type="dxa"/>
                      </w:tblCellMar>
                    </w:tblPrEx>
                    <w:trPr>
                      <w:trHeight w:val="313"/>
                    </w:trPr>
                    <w:tc>
                      <w:tcPr>
                        <w:tcW w:w="796" w:type="dxa"/>
                      </w:tcPr>
                      <w:p>
                        <w:pPr>
                          <w:pStyle w:val="TableParagraph"/>
                          <w:spacing w:before="17"/>
                          <w:ind w:left="8"/>
                          <w:jc w:val="center"/>
                          <w:rPr>
                            <w:rFonts w:ascii="Times New Roman"/>
                            <w:sz w:val="21"/>
                          </w:rPr>
                        </w:pPr>
                        <w:r>
                          <w:rPr>
                            <w:rFonts w:ascii="Times New Roman"/>
                            <w:w w:val="99"/>
                            <w:sz w:val="21"/>
                          </w:rPr>
                          <w:t>3</w:t>
                        </w:r>
                      </w:p>
                    </w:tc>
                    <w:tc>
                      <w:tcPr>
                        <w:tcW w:w="2749" w:type="dxa"/>
                      </w:tcPr>
                      <w:p>
                        <w:pPr>
                          <w:pStyle w:val="TableParagraph"/>
                          <w:spacing w:before="1"/>
                          <w:ind w:left="511" w:right="507"/>
                          <w:jc w:val="center"/>
                          <w:rPr>
                            <w:sz w:val="21"/>
                          </w:rPr>
                        </w:pPr>
                        <w:r>
                          <w:rPr>
                            <w:sz w:val="21"/>
                          </w:rPr>
                          <w:t>聚碳筋聚氨酯软管</w:t>
                        </w:r>
                      </w:p>
                    </w:tc>
                    <w:tc>
                      <w:tcPr>
                        <w:tcW w:w="2515" w:type="dxa"/>
                      </w:tcPr>
                      <w:p>
                        <w:pPr>
                          <w:pStyle w:val="TableParagraph"/>
                          <w:spacing w:before="1"/>
                          <w:ind w:left="915"/>
                          <w:rPr>
                            <w:sz w:val="21"/>
                          </w:rPr>
                        </w:pPr>
                        <w:r>
                          <w:rPr>
                            <w:rFonts w:ascii="Times New Roman" w:eastAsia="Times New Roman"/>
                            <w:sz w:val="21"/>
                          </w:rPr>
                          <w:t xml:space="preserve">15 </w:t>
                        </w:r>
                        <w:r>
                          <w:rPr>
                            <w:sz w:val="21"/>
                          </w:rPr>
                          <w:t>万米</w:t>
                        </w:r>
                      </w:p>
                    </w:tc>
                    <w:tc>
                      <w:tcPr>
                        <w:tcW w:w="1958" w:type="dxa"/>
                      </w:tcPr>
                      <w:p>
                        <w:pPr>
                          <w:pStyle w:val="TableParagraph"/>
                          <w:spacing w:before="17"/>
                          <w:ind w:left="9"/>
                          <w:jc w:val="center"/>
                          <w:rPr>
                            <w:rFonts w:ascii="Times New Roman"/>
                            <w:sz w:val="21"/>
                          </w:rPr>
                        </w:pPr>
                        <w:r>
                          <w:rPr>
                            <w:rFonts w:ascii="Times New Roman"/>
                            <w:w w:val="99"/>
                            <w:sz w:val="21"/>
                          </w:rPr>
                          <w:t>/</w:t>
                        </w:r>
                      </w:p>
                    </w:tc>
                  </w:tr>
                </w:tbl>
                <w:p>
                  <w:pPr>
                    <w:pStyle w:val="BodyText"/>
                  </w:pPr>
                </w:p>
              </w:txbxContent>
            </v:textbox>
          </v:shape>
        </w:pict>
      </w:r>
      <w:r>
        <w:rPr>
          <w:rFonts w:ascii="黑体" w:eastAsia="黑体" w:hint="eastAsia"/>
          <w:sz w:val="30"/>
        </w:rPr>
        <w:t>二、建设项目工程分析</w:t>
      </w:r>
    </w:p>
    <w:p>
      <w:pPr>
        <w:pStyle w:val="BodyText"/>
        <w:spacing w:before="3"/>
        <w:rPr>
          <w:rFonts w:ascii="黑体"/>
          <w:sz w:val="11"/>
        </w:rPr>
      </w:pPr>
    </w:p>
    <w:tbl>
      <w:tblPr>
        <w:tblStyle w:val="TableNormal"/>
        <w:tblW w:w="0" w:type="auto"/>
        <w:tblInd w:w="13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823"/>
        <w:gridCol w:w="868"/>
        <w:gridCol w:w="1078"/>
        <w:gridCol w:w="4184"/>
        <w:gridCol w:w="2031"/>
      </w:tblGrid>
      <w:tr>
        <w:tblPrEx>
          <w:tblW w:w="0" w:type="auto"/>
          <w:tblInd w:w="13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8146"/>
        </w:trPr>
        <w:tc>
          <w:tcPr>
            <w:tcW w:w="823" w:type="dxa"/>
            <w:vMerge w:val="restart"/>
            <w:tcBorders>
              <w:right w:val="single" w:sz="4" w:space="0" w:color="000000"/>
            </w:tcBorders>
          </w:tcPr>
          <w:p>
            <w:pPr>
              <w:pStyle w:val="TableParagraph"/>
              <w:rPr>
                <w:rFonts w:ascii="黑体"/>
                <w:sz w:val="20"/>
              </w:rPr>
            </w:pPr>
          </w:p>
          <w:p>
            <w:pPr>
              <w:pStyle w:val="TableParagraph"/>
              <w:rPr>
                <w:rFonts w:ascii="黑体"/>
                <w:sz w:val="20"/>
              </w:rPr>
            </w:pPr>
          </w:p>
          <w:p>
            <w:pPr>
              <w:pStyle w:val="TableParagraph"/>
              <w:rPr>
                <w:rFonts w:ascii="黑体"/>
                <w:sz w:val="20"/>
              </w:rPr>
            </w:pPr>
          </w:p>
          <w:p>
            <w:pPr>
              <w:pStyle w:val="TableParagraph"/>
              <w:rPr>
                <w:rFonts w:ascii="黑体"/>
                <w:sz w:val="20"/>
              </w:rPr>
            </w:pPr>
          </w:p>
          <w:p>
            <w:pPr>
              <w:pStyle w:val="TableParagraph"/>
              <w:rPr>
                <w:rFonts w:ascii="黑体"/>
                <w:sz w:val="20"/>
              </w:rPr>
            </w:pPr>
          </w:p>
          <w:p>
            <w:pPr>
              <w:pStyle w:val="TableParagraph"/>
              <w:rPr>
                <w:rFonts w:ascii="黑体"/>
                <w:sz w:val="20"/>
              </w:rPr>
            </w:pPr>
          </w:p>
          <w:p>
            <w:pPr>
              <w:pStyle w:val="TableParagraph"/>
              <w:rPr>
                <w:rFonts w:ascii="黑体"/>
                <w:sz w:val="20"/>
              </w:rPr>
            </w:pPr>
          </w:p>
          <w:p>
            <w:pPr>
              <w:pStyle w:val="TableParagraph"/>
              <w:rPr>
                <w:rFonts w:ascii="黑体"/>
                <w:sz w:val="20"/>
              </w:rPr>
            </w:pPr>
          </w:p>
          <w:p>
            <w:pPr>
              <w:pStyle w:val="TableParagraph"/>
              <w:rPr>
                <w:rFonts w:ascii="黑体"/>
                <w:sz w:val="20"/>
              </w:rPr>
            </w:pPr>
          </w:p>
          <w:p>
            <w:pPr>
              <w:pStyle w:val="TableParagraph"/>
              <w:rPr>
                <w:rFonts w:ascii="黑体"/>
                <w:sz w:val="20"/>
              </w:rPr>
            </w:pPr>
          </w:p>
          <w:p>
            <w:pPr>
              <w:pStyle w:val="TableParagraph"/>
              <w:rPr>
                <w:rFonts w:ascii="黑体"/>
                <w:sz w:val="20"/>
              </w:rPr>
            </w:pPr>
          </w:p>
          <w:p>
            <w:pPr>
              <w:pStyle w:val="TableParagraph"/>
              <w:rPr>
                <w:rFonts w:ascii="黑体"/>
                <w:sz w:val="20"/>
              </w:rPr>
            </w:pPr>
          </w:p>
          <w:p>
            <w:pPr>
              <w:pStyle w:val="TableParagraph"/>
              <w:rPr>
                <w:rFonts w:ascii="黑体"/>
                <w:sz w:val="20"/>
              </w:rPr>
            </w:pPr>
          </w:p>
          <w:p>
            <w:pPr>
              <w:pStyle w:val="TableParagraph"/>
              <w:rPr>
                <w:rFonts w:ascii="黑体"/>
                <w:sz w:val="20"/>
              </w:rPr>
            </w:pPr>
          </w:p>
          <w:p>
            <w:pPr>
              <w:pStyle w:val="TableParagraph"/>
              <w:rPr>
                <w:rFonts w:ascii="黑体"/>
                <w:sz w:val="20"/>
              </w:rPr>
            </w:pPr>
          </w:p>
          <w:p>
            <w:pPr>
              <w:pStyle w:val="TableParagraph"/>
              <w:rPr>
                <w:rFonts w:ascii="黑体"/>
                <w:sz w:val="20"/>
              </w:rPr>
            </w:pPr>
          </w:p>
          <w:p>
            <w:pPr>
              <w:pStyle w:val="TableParagraph"/>
              <w:rPr>
                <w:rFonts w:ascii="黑体"/>
                <w:sz w:val="20"/>
              </w:rPr>
            </w:pPr>
          </w:p>
          <w:p>
            <w:pPr>
              <w:pStyle w:val="TableParagraph"/>
              <w:rPr>
                <w:rFonts w:ascii="黑体"/>
                <w:sz w:val="20"/>
              </w:rPr>
            </w:pPr>
          </w:p>
          <w:p>
            <w:pPr>
              <w:pStyle w:val="TableParagraph"/>
              <w:rPr>
                <w:rFonts w:ascii="黑体"/>
                <w:sz w:val="20"/>
              </w:rPr>
            </w:pPr>
          </w:p>
          <w:p>
            <w:pPr>
              <w:pStyle w:val="TableParagraph"/>
              <w:rPr>
                <w:rFonts w:ascii="黑体"/>
                <w:sz w:val="20"/>
              </w:rPr>
            </w:pPr>
          </w:p>
          <w:p>
            <w:pPr>
              <w:pStyle w:val="TableParagraph"/>
              <w:rPr>
                <w:rFonts w:ascii="黑体"/>
                <w:sz w:val="20"/>
              </w:rPr>
            </w:pPr>
          </w:p>
          <w:p>
            <w:pPr>
              <w:pStyle w:val="TableParagraph"/>
              <w:rPr>
                <w:rFonts w:ascii="黑体"/>
                <w:sz w:val="20"/>
              </w:rPr>
            </w:pPr>
          </w:p>
          <w:p>
            <w:pPr>
              <w:pStyle w:val="TableParagraph"/>
              <w:rPr>
                <w:rFonts w:ascii="黑体"/>
                <w:sz w:val="20"/>
              </w:rPr>
            </w:pPr>
          </w:p>
          <w:p>
            <w:pPr>
              <w:pStyle w:val="TableParagraph"/>
              <w:rPr>
                <w:rFonts w:ascii="黑体"/>
                <w:sz w:val="20"/>
              </w:rPr>
            </w:pPr>
          </w:p>
          <w:p>
            <w:pPr>
              <w:pStyle w:val="TableParagraph"/>
              <w:spacing w:before="5"/>
              <w:rPr>
                <w:rFonts w:ascii="黑体"/>
                <w:sz w:val="21"/>
              </w:rPr>
            </w:pPr>
          </w:p>
          <w:p>
            <w:pPr>
              <w:pStyle w:val="TableParagraph"/>
              <w:spacing w:line="244" w:lineRule="auto"/>
              <w:ind w:left="199" w:right="188"/>
              <w:rPr>
                <w:sz w:val="21"/>
              </w:rPr>
            </w:pPr>
            <w:r>
              <w:rPr>
                <w:sz w:val="21"/>
              </w:rPr>
              <w:t>建设内容</w:t>
            </w:r>
          </w:p>
        </w:tc>
        <w:tc>
          <w:tcPr>
            <w:tcW w:w="8161" w:type="dxa"/>
            <w:gridSpan w:val="4"/>
            <w:tcBorders>
              <w:left w:val="single" w:sz="4" w:space="0" w:color="000000"/>
              <w:bottom w:val="single" w:sz="4" w:space="0" w:color="000000"/>
            </w:tcBorders>
          </w:tcPr>
          <w:p>
            <w:pPr>
              <w:pStyle w:val="TableParagraph"/>
              <w:spacing w:before="49"/>
              <w:ind w:left="593"/>
              <w:rPr>
                <w:b/>
                <w:sz w:val="24"/>
              </w:rPr>
            </w:pPr>
            <w:r>
              <w:rPr>
                <w:rFonts w:ascii="Times New Roman" w:eastAsia="Times New Roman"/>
                <w:b/>
                <w:sz w:val="24"/>
              </w:rPr>
              <w:t>1</w:t>
            </w:r>
            <w:r>
              <w:rPr>
                <w:b/>
                <w:sz w:val="24"/>
              </w:rPr>
              <w:t>、项目概况</w:t>
            </w:r>
          </w:p>
          <w:p>
            <w:pPr>
              <w:pStyle w:val="TableParagraph"/>
              <w:spacing w:before="208" w:line="364" w:lineRule="auto"/>
              <w:ind w:left="113" w:right="-44" w:firstLine="480"/>
              <w:rPr>
                <w:sz w:val="24"/>
              </w:rPr>
            </w:pPr>
            <w:r>
              <w:rPr>
                <w:spacing w:val="2"/>
                <w:sz w:val="24"/>
              </w:rPr>
              <w:t>宁津山实橡塑科技有限公司拟投资</w:t>
            </w:r>
            <w:r>
              <w:rPr>
                <w:rFonts w:ascii="Times New Roman" w:eastAsia="Times New Roman" w:hAnsi="Times New Roman"/>
                <w:sz w:val="24"/>
              </w:rPr>
              <w:t>100</w:t>
            </w:r>
            <w:r>
              <w:rPr>
                <w:rFonts w:ascii="Times New Roman" w:eastAsia="Times New Roman" w:hAnsi="Times New Roman"/>
                <w:spacing w:val="-24"/>
                <w:sz w:val="24"/>
              </w:rPr>
              <w:t xml:space="preserve"> </w:t>
            </w:r>
            <w:r>
              <w:rPr>
                <w:spacing w:val="6"/>
                <w:sz w:val="24"/>
              </w:rPr>
              <w:t>万元建设年产</w:t>
            </w:r>
            <w:r>
              <w:rPr>
                <w:rFonts w:ascii="Times New Roman" w:eastAsia="Times New Roman" w:hAnsi="Times New Roman"/>
                <w:sz w:val="24"/>
              </w:rPr>
              <w:t>50</w:t>
            </w:r>
            <w:r>
              <w:rPr>
                <w:rFonts w:ascii="Times New Roman" w:eastAsia="Times New Roman" w:hAnsi="Times New Roman"/>
                <w:spacing w:val="-24"/>
                <w:sz w:val="24"/>
              </w:rPr>
              <w:t xml:space="preserve"> </w:t>
            </w:r>
            <w:r>
              <w:rPr>
                <w:sz w:val="24"/>
              </w:rPr>
              <w:t>万米聚氨酯软管项目（以下简称</w:t>
            </w:r>
            <w:r>
              <w:rPr>
                <w:rFonts w:ascii="Times New Roman" w:eastAsia="Times New Roman" w:hAnsi="Times New Roman"/>
                <w:sz w:val="24"/>
              </w:rPr>
              <w:t>“</w:t>
            </w:r>
            <w:r>
              <w:rPr>
                <w:sz w:val="24"/>
              </w:rPr>
              <w:t>拟建项目</w:t>
            </w:r>
            <w:r>
              <w:rPr>
                <w:rFonts w:ascii="Times New Roman" w:eastAsia="Times New Roman" w:hAnsi="Times New Roman"/>
                <w:sz w:val="24"/>
              </w:rPr>
              <w:t>”</w:t>
            </w:r>
            <w:r>
              <w:rPr>
                <w:sz w:val="24"/>
              </w:rPr>
              <w:t>），建设地点位于山东省德州市宁津县开发区十八栋厂房路（</w:t>
            </w:r>
            <w:r>
              <w:rPr>
                <w:spacing w:val="-5"/>
                <w:sz w:val="24"/>
              </w:rPr>
              <w:t xml:space="preserve">项目地理位置见附图 </w:t>
            </w:r>
            <w:r>
              <w:rPr>
                <w:rFonts w:ascii="Times New Roman" w:eastAsia="Times New Roman" w:hAnsi="Times New Roman"/>
                <w:spacing w:val="2"/>
                <w:sz w:val="24"/>
              </w:rPr>
              <w:t>1</w:t>
            </w:r>
            <w:r>
              <w:rPr>
                <w:spacing w:val="2"/>
                <w:sz w:val="24"/>
              </w:rPr>
              <w:t>），</w:t>
            </w:r>
            <w:r>
              <w:rPr>
                <w:sz w:val="24"/>
              </w:rPr>
              <w:t>拟建项目厂区南侧为道路，东侧、西侧、北侧为厂房。拟建项目不新增用地，租赁现有厂房进行建设，占地面</w:t>
            </w:r>
            <w:r>
              <w:rPr>
                <w:spacing w:val="-32"/>
                <w:sz w:val="24"/>
              </w:rPr>
              <w:t xml:space="preserve">积 </w:t>
            </w:r>
            <w:r>
              <w:rPr>
                <w:rFonts w:ascii="Times New Roman" w:eastAsia="Times New Roman" w:hAnsi="Times New Roman"/>
                <w:sz w:val="24"/>
              </w:rPr>
              <w:t>3690m</w:t>
            </w:r>
            <w:r>
              <w:rPr>
                <w:rFonts w:ascii="Times New Roman" w:eastAsia="Times New Roman" w:hAnsi="Times New Roman"/>
                <w:position w:val="8"/>
                <w:sz w:val="15"/>
              </w:rPr>
              <w:t>2</w:t>
            </w:r>
            <w:r>
              <w:rPr>
                <w:spacing w:val="-11"/>
                <w:sz w:val="24"/>
              </w:rPr>
              <w:t xml:space="preserve">，建筑面积 </w:t>
            </w:r>
            <w:r>
              <w:rPr>
                <w:rFonts w:ascii="Times New Roman" w:eastAsia="Times New Roman" w:hAnsi="Times New Roman"/>
                <w:sz w:val="24"/>
              </w:rPr>
              <w:t>3840m</w:t>
            </w:r>
            <w:r>
              <w:rPr>
                <w:rFonts w:ascii="Times New Roman" w:eastAsia="Times New Roman" w:hAnsi="Times New Roman"/>
                <w:position w:val="8"/>
                <w:sz w:val="15"/>
              </w:rPr>
              <w:t>2</w:t>
            </w:r>
            <w:r>
              <w:rPr>
                <w:spacing w:val="-4"/>
                <w:sz w:val="24"/>
              </w:rPr>
              <w:t xml:space="preserve">。主要生产设备有挤出机、牵引机、绕线机等， </w:t>
            </w:r>
            <w:r>
              <w:rPr>
                <w:spacing w:val="-11"/>
                <w:sz w:val="24"/>
              </w:rPr>
              <w:t xml:space="preserve">总设计规模为年产 </w:t>
            </w:r>
            <w:r>
              <w:rPr>
                <w:rFonts w:ascii="Times New Roman" w:eastAsia="Times New Roman" w:hAnsi="Times New Roman"/>
                <w:sz w:val="24"/>
              </w:rPr>
              <w:t xml:space="preserve">50 </w:t>
            </w:r>
            <w:r>
              <w:rPr>
                <w:sz w:val="24"/>
              </w:rPr>
              <w:t>万米聚氨酯软管。</w:t>
            </w:r>
          </w:p>
          <w:p>
            <w:pPr>
              <w:pStyle w:val="TableParagraph"/>
              <w:spacing w:before="45"/>
              <w:ind w:left="593"/>
              <w:rPr>
                <w:b/>
                <w:sz w:val="24"/>
              </w:rPr>
            </w:pPr>
            <w:r>
              <w:rPr>
                <w:rFonts w:ascii="Times New Roman" w:eastAsia="Times New Roman"/>
                <w:b/>
                <w:sz w:val="24"/>
              </w:rPr>
              <w:t>2</w:t>
            </w:r>
            <w:r>
              <w:rPr>
                <w:b/>
                <w:sz w:val="24"/>
              </w:rPr>
              <w:t>、拟建项目主要产品及产能</w:t>
            </w:r>
          </w:p>
          <w:p>
            <w:pPr>
              <w:pStyle w:val="TableParagraph"/>
              <w:spacing w:before="208"/>
              <w:ind w:left="593"/>
              <w:rPr>
                <w:sz w:val="24"/>
              </w:rPr>
            </w:pPr>
            <w:r>
              <w:rPr>
                <w:sz w:val="24"/>
              </w:rPr>
              <w:t>拟建项目产品为聚氨酯软管，具体方案如下表。</w:t>
            </w:r>
          </w:p>
          <w:p>
            <w:pPr>
              <w:pStyle w:val="TableParagraph"/>
              <w:spacing w:before="158"/>
              <w:ind w:left="19"/>
              <w:jc w:val="center"/>
              <w:rPr>
                <w:b/>
                <w:sz w:val="24"/>
              </w:rPr>
            </w:pPr>
            <w:r>
              <w:rPr>
                <w:b/>
                <w:sz w:val="24"/>
              </w:rPr>
              <w:t xml:space="preserve">表 </w:t>
            </w:r>
            <w:r>
              <w:rPr>
                <w:rFonts w:ascii="Times New Roman" w:eastAsia="Times New Roman"/>
                <w:b/>
                <w:sz w:val="24"/>
              </w:rPr>
              <w:t xml:space="preserve">2-1 </w:t>
            </w:r>
            <w:r>
              <w:rPr>
                <w:b/>
                <w:sz w:val="24"/>
              </w:rPr>
              <w:t>拟建项目产品及产量一览表</w:t>
            </w:r>
          </w:p>
          <w:p>
            <w:pPr>
              <w:pStyle w:val="TableParagraph"/>
              <w:rPr>
                <w:rFonts w:ascii="黑体"/>
                <w:sz w:val="26"/>
              </w:rPr>
            </w:pPr>
          </w:p>
          <w:p>
            <w:pPr>
              <w:pStyle w:val="TableParagraph"/>
              <w:rPr>
                <w:rFonts w:ascii="黑体"/>
                <w:sz w:val="26"/>
              </w:rPr>
            </w:pPr>
          </w:p>
          <w:p>
            <w:pPr>
              <w:pStyle w:val="TableParagraph"/>
              <w:rPr>
                <w:rFonts w:ascii="黑体"/>
                <w:sz w:val="26"/>
              </w:rPr>
            </w:pPr>
          </w:p>
          <w:p>
            <w:pPr>
              <w:pStyle w:val="TableParagraph"/>
              <w:rPr>
                <w:rFonts w:ascii="黑体"/>
                <w:sz w:val="26"/>
              </w:rPr>
            </w:pPr>
          </w:p>
          <w:p>
            <w:pPr>
              <w:pStyle w:val="TableParagraph"/>
              <w:spacing w:before="6"/>
              <w:rPr>
                <w:rFonts w:ascii="黑体"/>
                <w:sz w:val="19"/>
              </w:rPr>
            </w:pPr>
          </w:p>
          <w:p>
            <w:pPr>
              <w:pStyle w:val="TableParagraph"/>
              <w:ind w:left="593"/>
              <w:rPr>
                <w:b/>
                <w:sz w:val="24"/>
              </w:rPr>
            </w:pPr>
            <w:r>
              <w:rPr>
                <w:rFonts w:ascii="Times New Roman" w:eastAsia="Times New Roman"/>
                <w:b/>
                <w:sz w:val="24"/>
              </w:rPr>
              <w:t>3</w:t>
            </w:r>
            <w:r>
              <w:rPr>
                <w:b/>
                <w:sz w:val="24"/>
              </w:rPr>
              <w:t>、项目组成</w:t>
            </w:r>
          </w:p>
          <w:p>
            <w:pPr>
              <w:pStyle w:val="TableParagraph"/>
              <w:spacing w:before="160" w:line="364" w:lineRule="auto"/>
              <w:ind w:left="113" w:right="86" w:firstLine="480"/>
              <w:rPr>
                <w:sz w:val="24"/>
              </w:rPr>
            </w:pPr>
            <w:r>
              <w:rPr>
                <w:sz w:val="24"/>
              </w:rPr>
              <w:t>拟建项目组成主要包括主体工程、公辅工程、环保工程等，具体组成情况见下表。</w:t>
            </w:r>
          </w:p>
          <w:p>
            <w:pPr>
              <w:pStyle w:val="TableParagraph"/>
              <w:spacing w:line="306" w:lineRule="exact"/>
              <w:ind w:left="2599"/>
              <w:rPr>
                <w:b/>
                <w:sz w:val="24"/>
              </w:rPr>
            </w:pPr>
            <w:r>
              <w:rPr>
                <w:b/>
                <w:sz w:val="24"/>
              </w:rPr>
              <w:t xml:space="preserve">表 </w:t>
            </w:r>
            <w:r>
              <w:rPr>
                <w:rFonts w:ascii="Times New Roman" w:eastAsia="Times New Roman"/>
                <w:b/>
                <w:sz w:val="24"/>
              </w:rPr>
              <w:t xml:space="preserve">2-2  </w:t>
            </w:r>
            <w:r>
              <w:rPr>
                <w:b/>
                <w:sz w:val="24"/>
              </w:rPr>
              <w:t>拟建项目工程组成一览表</w:t>
            </w:r>
          </w:p>
        </w:tc>
      </w:tr>
      <w:tr>
        <w:tblPrEx>
          <w:tblW w:w="0" w:type="auto"/>
          <w:tblInd w:w="131" w:type="dxa"/>
          <w:tblLayout w:type="fixed"/>
          <w:tblCellMar>
            <w:top w:w="0" w:type="dxa"/>
            <w:left w:w="0" w:type="dxa"/>
            <w:bottom w:w="0" w:type="dxa"/>
            <w:right w:w="0" w:type="dxa"/>
          </w:tblCellMar>
        </w:tblPrEx>
        <w:trPr>
          <w:trHeight w:val="386"/>
        </w:trPr>
        <w:tc>
          <w:tcPr>
            <w:tcW w:w="823" w:type="dxa"/>
            <w:vMerge/>
            <w:tcBorders>
              <w:top w:val="nil"/>
              <w:right w:val="single" w:sz="4" w:space="0" w:color="000000"/>
            </w:tcBorders>
          </w:tcPr>
          <w:p>
            <w:pPr>
              <w:rPr>
                <w:sz w:val="2"/>
                <w:szCs w:val="2"/>
              </w:rPr>
            </w:pPr>
          </w:p>
        </w:tc>
        <w:tc>
          <w:tcPr>
            <w:tcW w:w="868" w:type="dxa"/>
            <w:tcBorders>
              <w:top w:val="single" w:sz="4" w:space="0" w:color="000000"/>
              <w:left w:val="single" w:sz="4" w:space="0" w:color="000000"/>
              <w:bottom w:val="single" w:sz="4" w:space="0" w:color="000000"/>
              <w:right w:val="single" w:sz="4" w:space="0" w:color="000000"/>
            </w:tcBorders>
          </w:tcPr>
          <w:p>
            <w:pPr>
              <w:pStyle w:val="TableParagraph"/>
              <w:spacing w:before="56"/>
              <w:ind w:left="257"/>
              <w:rPr>
                <w:sz w:val="21"/>
              </w:rPr>
            </w:pPr>
            <w:r>
              <w:rPr>
                <w:sz w:val="21"/>
              </w:rPr>
              <w:t>项目</w:t>
            </w:r>
          </w:p>
        </w:tc>
        <w:tc>
          <w:tcPr>
            <w:tcW w:w="1078" w:type="dxa"/>
            <w:tcBorders>
              <w:top w:val="single" w:sz="4" w:space="0" w:color="000000"/>
              <w:left w:val="single" w:sz="4" w:space="0" w:color="000000"/>
              <w:bottom w:val="single" w:sz="4" w:space="0" w:color="000000"/>
              <w:right w:val="single" w:sz="4" w:space="0" w:color="000000"/>
            </w:tcBorders>
          </w:tcPr>
          <w:p>
            <w:pPr>
              <w:pStyle w:val="TableParagraph"/>
              <w:spacing w:before="56"/>
              <w:ind w:left="102" w:right="85"/>
              <w:jc w:val="center"/>
              <w:rPr>
                <w:sz w:val="21"/>
              </w:rPr>
            </w:pPr>
            <w:r>
              <w:rPr>
                <w:sz w:val="21"/>
              </w:rPr>
              <w:t>工程内容</w:t>
            </w:r>
          </w:p>
        </w:tc>
        <w:tc>
          <w:tcPr>
            <w:tcW w:w="4184" w:type="dxa"/>
            <w:tcBorders>
              <w:top w:val="single" w:sz="4" w:space="0" w:color="000000"/>
              <w:left w:val="single" w:sz="4" w:space="0" w:color="000000"/>
              <w:bottom w:val="single" w:sz="4" w:space="0" w:color="000000"/>
              <w:right w:val="single" w:sz="4" w:space="0" w:color="000000"/>
            </w:tcBorders>
          </w:tcPr>
          <w:p>
            <w:pPr>
              <w:pStyle w:val="TableParagraph"/>
              <w:spacing w:before="56"/>
              <w:ind w:left="448" w:right="430"/>
              <w:jc w:val="center"/>
              <w:rPr>
                <w:sz w:val="21"/>
              </w:rPr>
            </w:pPr>
            <w:r>
              <w:rPr>
                <w:sz w:val="21"/>
              </w:rPr>
              <w:t>规模</w:t>
            </w:r>
          </w:p>
        </w:tc>
        <w:tc>
          <w:tcPr>
            <w:tcW w:w="2031" w:type="dxa"/>
            <w:tcBorders>
              <w:top w:val="single" w:sz="4" w:space="0" w:color="000000"/>
              <w:left w:val="single" w:sz="4" w:space="0" w:color="000000"/>
              <w:bottom w:val="single" w:sz="4" w:space="0" w:color="000000"/>
            </w:tcBorders>
          </w:tcPr>
          <w:p>
            <w:pPr>
              <w:pStyle w:val="TableParagraph"/>
              <w:spacing w:before="56"/>
              <w:ind w:left="547" w:right="587"/>
              <w:jc w:val="center"/>
              <w:rPr>
                <w:sz w:val="21"/>
              </w:rPr>
            </w:pPr>
            <w:r>
              <w:rPr>
                <w:sz w:val="21"/>
              </w:rPr>
              <w:t>备注</w:t>
            </w:r>
          </w:p>
        </w:tc>
      </w:tr>
      <w:tr>
        <w:tblPrEx>
          <w:tblW w:w="0" w:type="auto"/>
          <w:tblInd w:w="131" w:type="dxa"/>
          <w:tblLayout w:type="fixed"/>
          <w:tblCellMar>
            <w:top w:w="0" w:type="dxa"/>
            <w:left w:w="0" w:type="dxa"/>
            <w:bottom w:w="0" w:type="dxa"/>
            <w:right w:w="0" w:type="dxa"/>
          </w:tblCellMar>
        </w:tblPrEx>
        <w:trPr>
          <w:trHeight w:val="807"/>
        </w:trPr>
        <w:tc>
          <w:tcPr>
            <w:tcW w:w="823" w:type="dxa"/>
            <w:vMerge/>
            <w:tcBorders>
              <w:top w:val="nil"/>
              <w:right w:val="single" w:sz="4" w:space="0" w:color="000000"/>
            </w:tcBorders>
          </w:tcPr>
          <w:p>
            <w:pPr>
              <w:rPr>
                <w:sz w:val="2"/>
                <w:szCs w:val="2"/>
              </w:rPr>
            </w:pPr>
          </w:p>
        </w:tc>
        <w:tc>
          <w:tcPr>
            <w:tcW w:w="868" w:type="dxa"/>
            <w:tcBorders>
              <w:top w:val="single" w:sz="4" w:space="0" w:color="000000"/>
              <w:left w:val="single" w:sz="4" w:space="0" w:color="000000"/>
              <w:bottom w:val="single" w:sz="4" w:space="0" w:color="000000"/>
              <w:right w:val="single" w:sz="4" w:space="0" w:color="000000"/>
            </w:tcBorders>
          </w:tcPr>
          <w:p>
            <w:pPr>
              <w:pStyle w:val="TableParagraph"/>
              <w:spacing w:before="132" w:line="242" w:lineRule="auto"/>
              <w:ind w:left="257" w:right="180"/>
              <w:rPr>
                <w:sz w:val="21"/>
              </w:rPr>
            </w:pPr>
            <w:r>
              <w:rPr>
                <w:sz w:val="21"/>
              </w:rPr>
              <w:t>主体工程</w:t>
            </w:r>
          </w:p>
        </w:tc>
        <w:tc>
          <w:tcPr>
            <w:tcW w:w="1078" w:type="dxa"/>
            <w:tcBorders>
              <w:top w:val="single" w:sz="4" w:space="0" w:color="000000"/>
              <w:left w:val="single" w:sz="4" w:space="0" w:color="000000"/>
              <w:bottom w:val="single" w:sz="4" w:space="0" w:color="000000"/>
              <w:right w:val="single" w:sz="4" w:space="0" w:color="000000"/>
            </w:tcBorders>
          </w:tcPr>
          <w:p>
            <w:pPr>
              <w:pStyle w:val="TableParagraph"/>
              <w:spacing w:before="10"/>
              <w:rPr>
                <w:rFonts w:ascii="黑体"/>
                <w:sz w:val="20"/>
              </w:rPr>
            </w:pPr>
          </w:p>
          <w:p>
            <w:pPr>
              <w:pStyle w:val="TableParagraph"/>
              <w:ind w:left="102" w:right="85"/>
              <w:jc w:val="center"/>
              <w:rPr>
                <w:sz w:val="21"/>
              </w:rPr>
            </w:pPr>
            <w:r>
              <w:rPr>
                <w:sz w:val="21"/>
              </w:rPr>
              <w:t>生产车间</w:t>
            </w:r>
          </w:p>
        </w:tc>
        <w:tc>
          <w:tcPr>
            <w:tcW w:w="4184"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1" w:right="71" w:hanging="22"/>
              <w:jc w:val="center"/>
              <w:rPr>
                <w:sz w:val="21"/>
              </w:rPr>
            </w:pPr>
            <w:r>
              <w:rPr>
                <w:sz w:val="21"/>
              </w:rPr>
              <w:t>一座，</w:t>
            </w:r>
            <w:r>
              <w:rPr>
                <w:rFonts w:ascii="Times New Roman" w:eastAsia="Times New Roman"/>
                <w:sz w:val="21"/>
              </w:rPr>
              <w:t>3840m</w:t>
            </w:r>
            <w:r>
              <w:rPr>
                <w:rFonts w:ascii="Times New Roman" w:eastAsia="Times New Roman"/>
                <w:position w:val="7"/>
                <w:sz w:val="13"/>
              </w:rPr>
              <w:t>2</w:t>
            </w:r>
            <w:r>
              <w:rPr>
                <w:sz w:val="21"/>
              </w:rPr>
              <w:t>，车间内建设聚氨酯软管生产</w:t>
            </w:r>
            <w:r>
              <w:rPr>
                <w:w w:val="95"/>
                <w:sz w:val="21"/>
              </w:rPr>
              <w:t>线，主要设备有挤出机、牵引机、绕线机、</w:t>
            </w:r>
          </w:p>
          <w:p>
            <w:pPr>
              <w:pStyle w:val="TableParagraph"/>
              <w:spacing w:line="246" w:lineRule="exact"/>
              <w:ind w:left="448" w:right="430"/>
              <w:jc w:val="center"/>
              <w:rPr>
                <w:sz w:val="21"/>
              </w:rPr>
            </w:pPr>
            <w:r>
              <w:rPr>
                <w:sz w:val="21"/>
              </w:rPr>
              <w:t xml:space="preserve">破碎机等 </w:t>
            </w:r>
            <w:r>
              <w:rPr>
                <w:rFonts w:ascii="Times New Roman" w:eastAsia="Times New Roman"/>
                <w:sz w:val="21"/>
              </w:rPr>
              <w:t xml:space="preserve">21 </w:t>
            </w:r>
            <w:r>
              <w:rPr>
                <w:sz w:val="21"/>
              </w:rPr>
              <w:t>套</w:t>
            </w:r>
          </w:p>
        </w:tc>
        <w:tc>
          <w:tcPr>
            <w:tcW w:w="2031" w:type="dxa"/>
            <w:tcBorders>
              <w:top w:val="single" w:sz="4" w:space="0" w:color="000000"/>
              <w:left w:val="single" w:sz="4" w:space="0" w:color="000000"/>
              <w:bottom w:val="single" w:sz="4" w:space="0" w:color="000000"/>
            </w:tcBorders>
          </w:tcPr>
          <w:p>
            <w:pPr>
              <w:pStyle w:val="TableParagraph"/>
              <w:spacing w:before="11"/>
              <w:rPr>
                <w:rFonts w:ascii="黑体"/>
                <w:sz w:val="21"/>
              </w:rPr>
            </w:pPr>
          </w:p>
          <w:p>
            <w:pPr>
              <w:pStyle w:val="TableParagraph"/>
              <w:spacing w:before="1"/>
              <w:ind w:right="35"/>
              <w:jc w:val="center"/>
              <w:rPr>
                <w:rFonts w:ascii="Times New Roman"/>
                <w:sz w:val="21"/>
              </w:rPr>
            </w:pPr>
            <w:r>
              <w:rPr>
                <w:rFonts w:ascii="Times New Roman"/>
                <w:w w:val="99"/>
                <w:sz w:val="21"/>
              </w:rPr>
              <w:t>/</w:t>
            </w:r>
          </w:p>
        </w:tc>
      </w:tr>
      <w:tr>
        <w:tblPrEx>
          <w:tblW w:w="0" w:type="auto"/>
          <w:tblInd w:w="131" w:type="dxa"/>
          <w:tblLayout w:type="fixed"/>
          <w:tblCellMar>
            <w:top w:w="0" w:type="dxa"/>
            <w:left w:w="0" w:type="dxa"/>
            <w:bottom w:w="0" w:type="dxa"/>
            <w:right w:w="0" w:type="dxa"/>
          </w:tblCellMar>
        </w:tblPrEx>
        <w:trPr>
          <w:trHeight w:val="600"/>
        </w:trPr>
        <w:tc>
          <w:tcPr>
            <w:tcW w:w="823" w:type="dxa"/>
            <w:vMerge/>
            <w:tcBorders>
              <w:top w:val="nil"/>
              <w:right w:val="single" w:sz="4" w:space="0" w:color="000000"/>
            </w:tcBorders>
          </w:tcPr>
          <w:p>
            <w:pPr>
              <w:rPr>
                <w:sz w:val="2"/>
                <w:szCs w:val="2"/>
              </w:rPr>
            </w:pPr>
          </w:p>
        </w:tc>
        <w:tc>
          <w:tcPr>
            <w:tcW w:w="868" w:type="dxa"/>
            <w:vMerge w:val="restart"/>
            <w:tcBorders>
              <w:top w:val="single" w:sz="4" w:space="0" w:color="000000"/>
              <w:left w:val="single" w:sz="4" w:space="0" w:color="000000"/>
              <w:bottom w:val="thickThinMediumGap" w:sz="4" w:space="0" w:color="000000"/>
              <w:right w:val="single" w:sz="4" w:space="0" w:color="000000"/>
            </w:tcBorders>
          </w:tcPr>
          <w:p>
            <w:pPr>
              <w:pStyle w:val="TableParagraph"/>
              <w:rPr>
                <w:rFonts w:ascii="黑体"/>
                <w:sz w:val="20"/>
              </w:rPr>
            </w:pPr>
          </w:p>
          <w:p>
            <w:pPr>
              <w:pStyle w:val="TableParagraph"/>
              <w:rPr>
                <w:rFonts w:ascii="黑体"/>
                <w:sz w:val="20"/>
              </w:rPr>
            </w:pPr>
          </w:p>
          <w:p>
            <w:pPr>
              <w:pStyle w:val="TableParagraph"/>
              <w:rPr>
                <w:rFonts w:ascii="黑体"/>
                <w:sz w:val="20"/>
              </w:rPr>
            </w:pPr>
          </w:p>
          <w:p>
            <w:pPr>
              <w:pStyle w:val="TableParagraph"/>
              <w:rPr>
                <w:rFonts w:ascii="黑体"/>
                <w:sz w:val="20"/>
              </w:rPr>
            </w:pPr>
          </w:p>
          <w:p>
            <w:pPr>
              <w:pStyle w:val="TableParagraph"/>
              <w:rPr>
                <w:rFonts w:ascii="黑体"/>
                <w:sz w:val="20"/>
              </w:rPr>
            </w:pPr>
          </w:p>
          <w:p>
            <w:pPr>
              <w:pStyle w:val="TableParagraph"/>
              <w:rPr>
                <w:rFonts w:ascii="黑体"/>
                <w:sz w:val="20"/>
              </w:rPr>
            </w:pPr>
          </w:p>
          <w:p>
            <w:pPr>
              <w:pStyle w:val="TableParagraph"/>
              <w:spacing w:before="177" w:line="242" w:lineRule="auto"/>
              <w:ind w:left="257" w:right="180"/>
              <w:rPr>
                <w:sz w:val="21"/>
              </w:rPr>
            </w:pPr>
            <w:r>
              <w:rPr>
                <w:sz w:val="21"/>
              </w:rPr>
              <w:t>公辅工程</w:t>
            </w:r>
          </w:p>
        </w:tc>
        <w:tc>
          <w:tcPr>
            <w:tcW w:w="1078" w:type="dxa"/>
            <w:tcBorders>
              <w:top w:val="single" w:sz="4" w:space="0" w:color="000000"/>
              <w:left w:val="single" w:sz="4" w:space="0" w:color="000000"/>
              <w:bottom w:val="single" w:sz="4" w:space="0" w:color="000000"/>
              <w:right w:val="single" w:sz="4" w:space="0" w:color="000000"/>
            </w:tcBorders>
          </w:tcPr>
          <w:p>
            <w:pPr>
              <w:pStyle w:val="TableParagraph"/>
              <w:spacing w:before="167"/>
              <w:ind w:left="102" w:right="83"/>
              <w:jc w:val="center"/>
              <w:rPr>
                <w:sz w:val="21"/>
              </w:rPr>
            </w:pPr>
            <w:r>
              <w:rPr>
                <w:sz w:val="21"/>
              </w:rPr>
              <w:t>办公区</w:t>
            </w:r>
          </w:p>
        </w:tc>
        <w:tc>
          <w:tcPr>
            <w:tcW w:w="4184" w:type="dxa"/>
            <w:tcBorders>
              <w:top w:val="single" w:sz="4" w:space="0" w:color="000000"/>
              <w:left w:val="single" w:sz="4" w:space="0" w:color="000000"/>
              <w:bottom w:val="single" w:sz="4" w:space="0" w:color="000000"/>
              <w:right w:val="single" w:sz="4" w:space="0" w:color="000000"/>
            </w:tcBorders>
          </w:tcPr>
          <w:p>
            <w:pPr>
              <w:pStyle w:val="TableParagraph"/>
              <w:spacing w:before="167"/>
              <w:ind w:left="448" w:right="430"/>
              <w:jc w:val="center"/>
              <w:rPr>
                <w:sz w:val="21"/>
              </w:rPr>
            </w:pPr>
            <w:r>
              <w:rPr>
                <w:rFonts w:ascii="Times New Roman" w:eastAsia="Times New Roman"/>
                <w:sz w:val="21"/>
              </w:rPr>
              <w:t xml:space="preserve">1 </w:t>
            </w:r>
            <w:r>
              <w:rPr>
                <w:sz w:val="21"/>
              </w:rPr>
              <w:t>处，</w:t>
            </w:r>
            <w:r>
              <w:rPr>
                <w:rFonts w:ascii="Times New Roman" w:eastAsia="Times New Roman"/>
                <w:sz w:val="21"/>
              </w:rPr>
              <w:t xml:space="preserve">300 </w:t>
            </w:r>
            <w:r>
              <w:rPr>
                <w:sz w:val="21"/>
              </w:rPr>
              <w:t>㎡，主要用于办公及接待</w:t>
            </w:r>
          </w:p>
        </w:tc>
        <w:tc>
          <w:tcPr>
            <w:tcW w:w="2031" w:type="dxa"/>
            <w:tcBorders>
              <w:top w:val="single" w:sz="4" w:space="0" w:color="000000"/>
              <w:left w:val="single" w:sz="4" w:space="0" w:color="000000"/>
              <w:bottom w:val="single" w:sz="4" w:space="0" w:color="000000"/>
            </w:tcBorders>
          </w:tcPr>
          <w:p>
            <w:pPr>
              <w:pStyle w:val="TableParagraph"/>
              <w:spacing w:before="181"/>
              <w:ind w:right="35"/>
              <w:jc w:val="center"/>
              <w:rPr>
                <w:rFonts w:ascii="Times New Roman"/>
                <w:sz w:val="21"/>
              </w:rPr>
            </w:pPr>
            <w:r>
              <w:rPr>
                <w:rFonts w:ascii="Times New Roman"/>
                <w:w w:val="99"/>
                <w:sz w:val="21"/>
              </w:rPr>
              <w:t>/</w:t>
            </w:r>
          </w:p>
        </w:tc>
      </w:tr>
      <w:tr>
        <w:tblPrEx>
          <w:tblW w:w="0" w:type="auto"/>
          <w:tblInd w:w="131" w:type="dxa"/>
          <w:tblLayout w:type="fixed"/>
          <w:tblCellMar>
            <w:top w:w="0" w:type="dxa"/>
            <w:left w:w="0" w:type="dxa"/>
            <w:bottom w:w="0" w:type="dxa"/>
            <w:right w:w="0" w:type="dxa"/>
          </w:tblCellMar>
        </w:tblPrEx>
        <w:trPr>
          <w:trHeight w:val="797"/>
        </w:trPr>
        <w:tc>
          <w:tcPr>
            <w:tcW w:w="823" w:type="dxa"/>
            <w:vMerge/>
            <w:tcBorders>
              <w:top w:val="nil"/>
              <w:right w:val="single" w:sz="4" w:space="0" w:color="000000"/>
            </w:tcBorders>
          </w:tcPr>
          <w:p>
            <w:pPr>
              <w:rPr>
                <w:sz w:val="2"/>
                <w:szCs w:val="2"/>
              </w:rPr>
            </w:pPr>
          </w:p>
        </w:tc>
        <w:tc>
          <w:tcPr>
            <w:tcW w:w="868" w:type="dxa"/>
            <w:vMerge/>
            <w:tcBorders>
              <w:top w:val="nil"/>
              <w:left w:val="single" w:sz="4" w:space="0" w:color="000000"/>
              <w:bottom w:val="thickThinMediumGap" w:sz="4" w:space="0" w:color="000000"/>
              <w:right w:val="single" w:sz="4" w:space="0" w:color="000000"/>
            </w:tcBorders>
          </w:tcPr>
          <w:p>
            <w:pPr>
              <w:rPr>
                <w:sz w:val="2"/>
                <w:szCs w:val="2"/>
              </w:rPr>
            </w:pPr>
          </w:p>
        </w:tc>
        <w:tc>
          <w:tcPr>
            <w:tcW w:w="1078" w:type="dxa"/>
            <w:tcBorders>
              <w:top w:val="single" w:sz="4" w:space="0" w:color="000000"/>
              <w:left w:val="single" w:sz="4" w:space="0" w:color="000000"/>
              <w:bottom w:val="single" w:sz="4" w:space="0" w:color="000000"/>
              <w:right w:val="single" w:sz="4" w:space="0" w:color="000000"/>
            </w:tcBorders>
          </w:tcPr>
          <w:p>
            <w:pPr>
              <w:pStyle w:val="TableParagraph"/>
              <w:spacing w:before="7"/>
              <w:rPr>
                <w:rFonts w:ascii="黑体"/>
                <w:sz w:val="20"/>
              </w:rPr>
            </w:pPr>
          </w:p>
          <w:p>
            <w:pPr>
              <w:pStyle w:val="TableParagraph"/>
              <w:ind w:left="99" w:right="85"/>
              <w:jc w:val="center"/>
              <w:rPr>
                <w:sz w:val="21"/>
              </w:rPr>
            </w:pPr>
            <w:r>
              <w:rPr>
                <w:sz w:val="21"/>
              </w:rPr>
              <w:t>供水</w:t>
            </w:r>
          </w:p>
        </w:tc>
        <w:tc>
          <w:tcPr>
            <w:tcW w:w="4184"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1" w:right="-15"/>
              <w:rPr>
                <w:sz w:val="21"/>
              </w:rPr>
            </w:pPr>
            <w:r>
              <w:rPr>
                <w:spacing w:val="-2"/>
                <w:sz w:val="21"/>
              </w:rPr>
              <w:t>拟建项目生产用水为冷却循环用水，循环利</w:t>
            </w:r>
            <w:r>
              <w:rPr>
                <w:spacing w:val="-10"/>
                <w:sz w:val="21"/>
              </w:rPr>
              <w:t xml:space="preserve">用，定期补充蒸发损耗，补充量为 </w:t>
            </w:r>
            <w:r>
              <w:rPr>
                <w:rFonts w:ascii="Times New Roman" w:eastAsia="Times New Roman" w:hAnsi="Times New Roman"/>
                <w:sz w:val="21"/>
              </w:rPr>
              <w:t>150m³/a</w:t>
            </w:r>
            <w:r>
              <w:rPr>
                <w:sz w:val="21"/>
              </w:rPr>
              <w:t>，</w:t>
            </w:r>
          </w:p>
          <w:p>
            <w:pPr>
              <w:pStyle w:val="TableParagraph"/>
              <w:spacing w:line="241" w:lineRule="exact"/>
              <w:ind w:left="111" w:right="-15"/>
              <w:rPr>
                <w:sz w:val="21"/>
              </w:rPr>
            </w:pPr>
            <w:r>
              <w:rPr>
                <w:spacing w:val="4"/>
                <w:w w:val="99"/>
                <w:sz w:val="21"/>
              </w:rPr>
              <w:t>生活用水量为</w:t>
            </w:r>
            <w:r>
              <w:rPr>
                <w:rFonts w:ascii="Times New Roman" w:eastAsia="Times New Roman" w:hAnsi="Times New Roman"/>
                <w:spacing w:val="1"/>
                <w:w w:val="99"/>
                <w:sz w:val="21"/>
              </w:rPr>
              <w:t>255</w:t>
            </w:r>
            <w:r>
              <w:rPr>
                <w:rFonts w:ascii="Times New Roman" w:eastAsia="Times New Roman" w:hAnsi="Times New Roman"/>
                <w:w w:val="99"/>
                <w:sz w:val="21"/>
              </w:rPr>
              <w:t>m</w:t>
            </w:r>
            <w:r>
              <w:rPr>
                <w:rFonts w:ascii="Times New Roman" w:eastAsia="Times New Roman" w:hAnsi="Times New Roman"/>
                <w:spacing w:val="-1"/>
                <w:w w:val="99"/>
                <w:sz w:val="21"/>
              </w:rPr>
              <w:t>³/</w:t>
            </w:r>
            <w:r>
              <w:rPr>
                <w:rFonts w:ascii="Times New Roman" w:eastAsia="Times New Roman" w:hAnsi="Times New Roman"/>
                <w:w w:val="99"/>
                <w:sz w:val="21"/>
              </w:rPr>
              <w:t>a</w:t>
            </w:r>
            <w:r>
              <w:rPr>
                <w:spacing w:val="-14"/>
                <w:w w:val="99"/>
                <w:sz w:val="21"/>
              </w:rPr>
              <w:t>，总用水量为</w:t>
            </w:r>
            <w:r>
              <w:rPr>
                <w:rFonts w:ascii="Times New Roman" w:eastAsia="Times New Roman" w:hAnsi="Times New Roman"/>
                <w:spacing w:val="1"/>
                <w:w w:val="99"/>
                <w:sz w:val="21"/>
              </w:rPr>
              <w:t>405</w:t>
            </w:r>
            <w:r>
              <w:rPr>
                <w:rFonts w:ascii="Times New Roman" w:eastAsia="Times New Roman" w:hAnsi="Times New Roman"/>
                <w:spacing w:val="-2"/>
                <w:w w:val="99"/>
                <w:sz w:val="21"/>
              </w:rPr>
              <w:t>m</w:t>
            </w:r>
            <w:r>
              <w:rPr>
                <w:rFonts w:ascii="Times New Roman" w:eastAsia="Times New Roman" w:hAnsi="Times New Roman"/>
                <w:spacing w:val="2"/>
                <w:w w:val="99"/>
                <w:sz w:val="21"/>
              </w:rPr>
              <w:t>³</w:t>
            </w:r>
            <w:r>
              <w:rPr>
                <w:rFonts w:ascii="Times New Roman" w:eastAsia="Times New Roman" w:hAnsi="Times New Roman"/>
                <w:spacing w:val="-1"/>
                <w:w w:val="99"/>
                <w:sz w:val="21"/>
              </w:rPr>
              <w:t>/</w:t>
            </w:r>
            <w:r>
              <w:rPr>
                <w:rFonts w:ascii="Times New Roman" w:eastAsia="Times New Roman" w:hAnsi="Times New Roman"/>
                <w:w w:val="99"/>
                <w:sz w:val="21"/>
              </w:rPr>
              <w:t>a</w:t>
            </w:r>
            <w:r>
              <w:rPr>
                <w:w w:val="99"/>
                <w:sz w:val="21"/>
              </w:rPr>
              <w:t>。</w:t>
            </w:r>
          </w:p>
        </w:tc>
        <w:tc>
          <w:tcPr>
            <w:tcW w:w="2031" w:type="dxa"/>
            <w:tcBorders>
              <w:top w:val="single" w:sz="4" w:space="0" w:color="000000"/>
              <w:left w:val="single" w:sz="4" w:space="0" w:color="000000"/>
              <w:bottom w:val="single" w:sz="4" w:space="0" w:color="000000"/>
            </w:tcBorders>
          </w:tcPr>
          <w:p>
            <w:pPr>
              <w:pStyle w:val="TableParagraph"/>
              <w:spacing w:before="126" w:line="244" w:lineRule="auto"/>
              <w:ind w:left="777" w:right="187" w:hanging="629"/>
              <w:rPr>
                <w:sz w:val="21"/>
              </w:rPr>
            </w:pPr>
            <w:r>
              <w:rPr>
                <w:sz w:val="21"/>
              </w:rPr>
              <w:t>由宁津县供水管网提供</w:t>
            </w:r>
          </w:p>
        </w:tc>
      </w:tr>
      <w:tr>
        <w:tblPrEx>
          <w:tblW w:w="0" w:type="auto"/>
          <w:tblInd w:w="131" w:type="dxa"/>
          <w:tblLayout w:type="fixed"/>
          <w:tblCellMar>
            <w:top w:w="0" w:type="dxa"/>
            <w:left w:w="0" w:type="dxa"/>
            <w:bottom w:w="0" w:type="dxa"/>
            <w:right w:w="0" w:type="dxa"/>
          </w:tblCellMar>
        </w:tblPrEx>
        <w:trPr>
          <w:trHeight w:val="701"/>
        </w:trPr>
        <w:tc>
          <w:tcPr>
            <w:tcW w:w="823" w:type="dxa"/>
            <w:vMerge/>
            <w:tcBorders>
              <w:top w:val="nil"/>
              <w:right w:val="single" w:sz="4" w:space="0" w:color="000000"/>
            </w:tcBorders>
          </w:tcPr>
          <w:p>
            <w:pPr>
              <w:rPr>
                <w:sz w:val="2"/>
                <w:szCs w:val="2"/>
              </w:rPr>
            </w:pPr>
          </w:p>
        </w:tc>
        <w:tc>
          <w:tcPr>
            <w:tcW w:w="868" w:type="dxa"/>
            <w:vMerge/>
            <w:tcBorders>
              <w:top w:val="nil"/>
              <w:left w:val="single" w:sz="4" w:space="0" w:color="000000"/>
              <w:bottom w:val="thickThinMediumGap" w:sz="4" w:space="0" w:color="000000"/>
              <w:right w:val="single" w:sz="4" w:space="0" w:color="000000"/>
            </w:tcBorders>
          </w:tcPr>
          <w:p>
            <w:pPr>
              <w:rPr>
                <w:sz w:val="2"/>
                <w:szCs w:val="2"/>
              </w:rPr>
            </w:pPr>
          </w:p>
        </w:tc>
        <w:tc>
          <w:tcPr>
            <w:tcW w:w="1078" w:type="dxa"/>
            <w:tcBorders>
              <w:top w:val="single" w:sz="4" w:space="0" w:color="000000"/>
              <w:left w:val="single" w:sz="4" w:space="0" w:color="000000"/>
              <w:bottom w:val="single" w:sz="4" w:space="0" w:color="000000"/>
              <w:right w:val="single" w:sz="4" w:space="0" w:color="000000"/>
            </w:tcBorders>
          </w:tcPr>
          <w:p>
            <w:pPr>
              <w:pStyle w:val="TableParagraph"/>
              <w:spacing w:before="9"/>
              <w:rPr>
                <w:rFonts w:ascii="黑体"/>
                <w:sz w:val="16"/>
              </w:rPr>
            </w:pPr>
          </w:p>
          <w:p>
            <w:pPr>
              <w:pStyle w:val="TableParagraph"/>
              <w:ind w:left="99" w:right="85"/>
              <w:jc w:val="center"/>
              <w:rPr>
                <w:sz w:val="21"/>
              </w:rPr>
            </w:pPr>
            <w:r>
              <w:rPr>
                <w:sz w:val="21"/>
              </w:rPr>
              <w:t>排水</w:t>
            </w:r>
          </w:p>
        </w:tc>
        <w:tc>
          <w:tcPr>
            <w:tcW w:w="4184" w:type="dxa"/>
            <w:tcBorders>
              <w:top w:val="single" w:sz="4" w:space="0" w:color="000000"/>
              <w:left w:val="single" w:sz="4" w:space="0" w:color="000000"/>
              <w:bottom w:val="single" w:sz="4" w:space="0" w:color="000000"/>
              <w:right w:val="single" w:sz="4" w:space="0" w:color="000000"/>
            </w:tcBorders>
          </w:tcPr>
          <w:p>
            <w:pPr>
              <w:pStyle w:val="TableParagraph"/>
              <w:spacing w:before="79" w:line="242" w:lineRule="auto"/>
              <w:ind w:left="147" w:right="64" w:firstLine="60"/>
              <w:rPr>
                <w:sz w:val="21"/>
              </w:rPr>
            </w:pPr>
            <w:r>
              <w:rPr>
                <w:sz w:val="21"/>
              </w:rPr>
              <w:t xml:space="preserve">冷却循环用水循环利用，定期补充蒸发损耗，不外排，生活污水产生量为 </w:t>
            </w:r>
            <w:r>
              <w:rPr>
                <w:rFonts w:ascii="Times New Roman" w:eastAsia="Times New Roman" w:hAnsi="Times New Roman"/>
                <w:sz w:val="21"/>
              </w:rPr>
              <w:t>204m³/a</w:t>
            </w:r>
            <w:r>
              <w:rPr>
                <w:sz w:val="21"/>
              </w:rPr>
              <w:t>。</w:t>
            </w:r>
          </w:p>
        </w:tc>
        <w:tc>
          <w:tcPr>
            <w:tcW w:w="2031" w:type="dxa"/>
            <w:tcBorders>
              <w:top w:val="single" w:sz="4" w:space="0" w:color="000000"/>
              <w:left w:val="single" w:sz="4" w:space="0" w:color="000000"/>
              <w:bottom w:val="single" w:sz="4" w:space="0" w:color="000000"/>
            </w:tcBorders>
          </w:tcPr>
          <w:p>
            <w:pPr>
              <w:pStyle w:val="TableParagraph"/>
              <w:spacing w:before="79" w:line="242" w:lineRule="auto"/>
              <w:ind w:left="148" w:right="187"/>
              <w:rPr>
                <w:sz w:val="21"/>
              </w:rPr>
            </w:pPr>
            <w:r>
              <w:rPr>
                <w:sz w:val="21"/>
              </w:rPr>
              <w:t>经化粪池处理后由环卫部门定期清运</w:t>
            </w:r>
          </w:p>
        </w:tc>
      </w:tr>
      <w:tr>
        <w:tblPrEx>
          <w:tblW w:w="0" w:type="auto"/>
          <w:tblInd w:w="131" w:type="dxa"/>
          <w:tblLayout w:type="fixed"/>
          <w:tblCellMar>
            <w:top w:w="0" w:type="dxa"/>
            <w:left w:w="0" w:type="dxa"/>
            <w:bottom w:w="0" w:type="dxa"/>
            <w:right w:w="0" w:type="dxa"/>
          </w:tblCellMar>
        </w:tblPrEx>
        <w:trPr>
          <w:trHeight w:val="685"/>
        </w:trPr>
        <w:tc>
          <w:tcPr>
            <w:tcW w:w="823" w:type="dxa"/>
            <w:vMerge/>
            <w:tcBorders>
              <w:top w:val="nil"/>
              <w:right w:val="single" w:sz="4" w:space="0" w:color="000000"/>
            </w:tcBorders>
          </w:tcPr>
          <w:p>
            <w:pPr>
              <w:rPr>
                <w:sz w:val="2"/>
                <w:szCs w:val="2"/>
              </w:rPr>
            </w:pPr>
          </w:p>
        </w:tc>
        <w:tc>
          <w:tcPr>
            <w:tcW w:w="868" w:type="dxa"/>
            <w:vMerge/>
            <w:tcBorders>
              <w:top w:val="nil"/>
              <w:left w:val="single" w:sz="4" w:space="0" w:color="000000"/>
              <w:bottom w:val="thickThinMediumGap" w:sz="4" w:space="0" w:color="000000"/>
              <w:right w:val="single" w:sz="4" w:space="0" w:color="000000"/>
            </w:tcBorders>
          </w:tcPr>
          <w:p>
            <w:pPr>
              <w:rPr>
                <w:sz w:val="2"/>
                <w:szCs w:val="2"/>
              </w:rPr>
            </w:pPr>
          </w:p>
        </w:tc>
        <w:tc>
          <w:tcPr>
            <w:tcW w:w="1078"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黑体"/>
                <w:sz w:val="16"/>
              </w:rPr>
            </w:pPr>
          </w:p>
          <w:p>
            <w:pPr>
              <w:pStyle w:val="TableParagraph"/>
              <w:ind w:left="99" w:right="85"/>
              <w:jc w:val="center"/>
              <w:rPr>
                <w:sz w:val="21"/>
              </w:rPr>
            </w:pPr>
            <w:r>
              <w:rPr>
                <w:sz w:val="21"/>
              </w:rPr>
              <w:t>供电</w:t>
            </w:r>
          </w:p>
        </w:tc>
        <w:tc>
          <w:tcPr>
            <w:tcW w:w="4184"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黑体"/>
                <w:sz w:val="16"/>
              </w:rPr>
            </w:pPr>
          </w:p>
          <w:p>
            <w:pPr>
              <w:pStyle w:val="TableParagraph"/>
              <w:ind w:left="446" w:right="430"/>
              <w:jc w:val="center"/>
              <w:rPr>
                <w:sz w:val="21"/>
              </w:rPr>
            </w:pPr>
            <w:r>
              <w:rPr>
                <w:sz w:val="21"/>
              </w:rPr>
              <w:t xml:space="preserve">用电量 </w:t>
            </w:r>
            <w:r>
              <w:rPr>
                <w:rFonts w:ascii="Times New Roman" w:eastAsia="Times New Roman"/>
                <w:sz w:val="21"/>
              </w:rPr>
              <w:t xml:space="preserve">12 </w:t>
            </w:r>
            <w:r>
              <w:rPr>
                <w:sz w:val="21"/>
              </w:rPr>
              <w:t xml:space="preserve">万 </w:t>
            </w:r>
            <w:r>
              <w:rPr>
                <w:rFonts w:ascii="Times New Roman" w:eastAsia="Times New Roman"/>
                <w:sz w:val="21"/>
              </w:rPr>
              <w:t>kwh/a</w:t>
            </w:r>
            <w:r>
              <w:rPr>
                <w:sz w:val="21"/>
              </w:rPr>
              <w:t>。</w:t>
            </w:r>
          </w:p>
        </w:tc>
        <w:tc>
          <w:tcPr>
            <w:tcW w:w="2031" w:type="dxa"/>
            <w:tcBorders>
              <w:top w:val="single" w:sz="4" w:space="0" w:color="000000"/>
              <w:left w:val="single" w:sz="4" w:space="0" w:color="000000"/>
              <w:bottom w:val="single" w:sz="4" w:space="0" w:color="000000"/>
            </w:tcBorders>
          </w:tcPr>
          <w:p>
            <w:pPr>
              <w:pStyle w:val="TableParagraph"/>
              <w:spacing w:before="71" w:line="242" w:lineRule="auto"/>
              <w:ind w:left="883" w:right="187" w:hanging="735"/>
              <w:rPr>
                <w:sz w:val="21"/>
              </w:rPr>
            </w:pPr>
            <w:r>
              <w:rPr>
                <w:sz w:val="21"/>
              </w:rPr>
              <w:t>由宁津县供电网提供</w:t>
            </w:r>
          </w:p>
        </w:tc>
      </w:tr>
      <w:tr>
        <w:tblPrEx>
          <w:tblW w:w="0" w:type="auto"/>
          <w:tblInd w:w="131" w:type="dxa"/>
          <w:tblLayout w:type="fixed"/>
          <w:tblCellMar>
            <w:top w:w="0" w:type="dxa"/>
            <w:left w:w="0" w:type="dxa"/>
            <w:bottom w:w="0" w:type="dxa"/>
            <w:right w:w="0" w:type="dxa"/>
          </w:tblCellMar>
        </w:tblPrEx>
        <w:trPr>
          <w:trHeight w:val="500"/>
        </w:trPr>
        <w:tc>
          <w:tcPr>
            <w:tcW w:w="823" w:type="dxa"/>
            <w:vMerge/>
            <w:tcBorders>
              <w:top w:val="nil"/>
              <w:right w:val="single" w:sz="4" w:space="0" w:color="000000"/>
            </w:tcBorders>
          </w:tcPr>
          <w:p>
            <w:pPr>
              <w:rPr>
                <w:sz w:val="2"/>
                <w:szCs w:val="2"/>
              </w:rPr>
            </w:pPr>
          </w:p>
        </w:tc>
        <w:tc>
          <w:tcPr>
            <w:tcW w:w="868" w:type="dxa"/>
            <w:vMerge/>
            <w:tcBorders>
              <w:top w:val="nil"/>
              <w:left w:val="single" w:sz="4" w:space="0" w:color="000000"/>
              <w:bottom w:val="thickThinMediumGap" w:sz="4" w:space="0" w:color="000000"/>
              <w:right w:val="single" w:sz="4" w:space="0" w:color="000000"/>
            </w:tcBorders>
          </w:tcPr>
          <w:p>
            <w:pPr>
              <w:rPr>
                <w:sz w:val="2"/>
                <w:szCs w:val="2"/>
              </w:rPr>
            </w:pPr>
          </w:p>
        </w:tc>
        <w:tc>
          <w:tcPr>
            <w:tcW w:w="1078" w:type="dxa"/>
            <w:tcBorders>
              <w:top w:val="single" w:sz="4" w:space="0" w:color="000000"/>
              <w:left w:val="single" w:sz="4" w:space="0" w:color="000000"/>
              <w:bottom w:val="single" w:sz="4" w:space="0" w:color="000000"/>
              <w:right w:val="single" w:sz="4" w:space="0" w:color="000000"/>
            </w:tcBorders>
          </w:tcPr>
          <w:p>
            <w:pPr>
              <w:pStyle w:val="TableParagraph"/>
              <w:spacing w:before="115"/>
              <w:ind w:left="99" w:right="85"/>
              <w:jc w:val="center"/>
              <w:rPr>
                <w:sz w:val="21"/>
              </w:rPr>
            </w:pPr>
            <w:r>
              <w:rPr>
                <w:sz w:val="21"/>
              </w:rPr>
              <w:t>供热</w:t>
            </w:r>
          </w:p>
        </w:tc>
        <w:tc>
          <w:tcPr>
            <w:tcW w:w="4184" w:type="dxa"/>
            <w:tcBorders>
              <w:top w:val="single" w:sz="4" w:space="0" w:color="000000"/>
              <w:left w:val="single" w:sz="4" w:space="0" w:color="000000"/>
              <w:bottom w:val="single" w:sz="4" w:space="0" w:color="000000"/>
              <w:right w:val="single" w:sz="4" w:space="0" w:color="000000"/>
            </w:tcBorders>
          </w:tcPr>
          <w:p>
            <w:pPr>
              <w:pStyle w:val="TableParagraph"/>
              <w:spacing w:before="115"/>
              <w:ind w:left="448" w:right="430"/>
              <w:jc w:val="center"/>
              <w:rPr>
                <w:sz w:val="21"/>
              </w:rPr>
            </w:pPr>
            <w:r>
              <w:rPr>
                <w:sz w:val="21"/>
              </w:rPr>
              <w:t>生产上用热由电力提供。</w:t>
            </w:r>
          </w:p>
        </w:tc>
        <w:tc>
          <w:tcPr>
            <w:tcW w:w="2031" w:type="dxa"/>
            <w:tcBorders>
              <w:top w:val="single" w:sz="4" w:space="0" w:color="000000"/>
              <w:left w:val="single" w:sz="4" w:space="0" w:color="000000"/>
              <w:bottom w:val="single" w:sz="4" w:space="0" w:color="000000"/>
            </w:tcBorders>
          </w:tcPr>
          <w:p>
            <w:pPr>
              <w:pStyle w:val="TableParagraph"/>
              <w:spacing w:before="129"/>
              <w:ind w:right="35"/>
              <w:jc w:val="center"/>
              <w:rPr>
                <w:rFonts w:ascii="Times New Roman"/>
                <w:sz w:val="21"/>
              </w:rPr>
            </w:pPr>
            <w:r>
              <w:rPr>
                <w:rFonts w:ascii="Times New Roman"/>
                <w:w w:val="99"/>
                <w:sz w:val="21"/>
              </w:rPr>
              <w:t>/</w:t>
            </w:r>
          </w:p>
        </w:tc>
      </w:tr>
      <w:tr>
        <w:tblPrEx>
          <w:tblW w:w="0" w:type="auto"/>
          <w:tblInd w:w="131" w:type="dxa"/>
          <w:tblLayout w:type="fixed"/>
          <w:tblCellMar>
            <w:top w:w="0" w:type="dxa"/>
            <w:left w:w="0" w:type="dxa"/>
            <w:bottom w:w="0" w:type="dxa"/>
            <w:right w:w="0" w:type="dxa"/>
          </w:tblCellMar>
        </w:tblPrEx>
        <w:trPr>
          <w:trHeight w:val="542"/>
        </w:trPr>
        <w:tc>
          <w:tcPr>
            <w:tcW w:w="823" w:type="dxa"/>
            <w:vMerge/>
            <w:tcBorders>
              <w:top w:val="nil"/>
              <w:right w:val="single" w:sz="4" w:space="0" w:color="000000"/>
            </w:tcBorders>
          </w:tcPr>
          <w:p>
            <w:pPr>
              <w:rPr>
                <w:sz w:val="2"/>
                <w:szCs w:val="2"/>
              </w:rPr>
            </w:pPr>
          </w:p>
        </w:tc>
        <w:tc>
          <w:tcPr>
            <w:tcW w:w="868" w:type="dxa"/>
            <w:vMerge/>
            <w:tcBorders>
              <w:top w:val="nil"/>
              <w:left w:val="single" w:sz="4" w:space="0" w:color="000000"/>
              <w:bottom w:val="thickThinMediumGap" w:sz="4" w:space="0" w:color="000000"/>
              <w:right w:val="single" w:sz="4" w:space="0" w:color="000000"/>
            </w:tcBorders>
          </w:tcPr>
          <w:p>
            <w:pPr>
              <w:rPr>
                <w:sz w:val="2"/>
                <w:szCs w:val="2"/>
              </w:rPr>
            </w:pPr>
          </w:p>
        </w:tc>
        <w:tc>
          <w:tcPr>
            <w:tcW w:w="1078" w:type="dxa"/>
            <w:tcBorders>
              <w:top w:val="single" w:sz="4" w:space="0" w:color="000000"/>
              <w:left w:val="single" w:sz="4" w:space="0" w:color="000000"/>
              <w:bottom w:val="thickThinMediumGap" w:sz="4" w:space="0" w:color="000000"/>
              <w:right w:val="single" w:sz="4" w:space="0" w:color="000000"/>
            </w:tcBorders>
          </w:tcPr>
          <w:p>
            <w:pPr>
              <w:pStyle w:val="TableParagraph"/>
              <w:spacing w:before="129"/>
              <w:ind w:left="99" w:right="85"/>
              <w:jc w:val="center"/>
              <w:rPr>
                <w:sz w:val="21"/>
              </w:rPr>
            </w:pPr>
            <w:r>
              <w:rPr>
                <w:sz w:val="21"/>
              </w:rPr>
              <w:t>供暖</w:t>
            </w:r>
          </w:p>
        </w:tc>
        <w:tc>
          <w:tcPr>
            <w:tcW w:w="4184" w:type="dxa"/>
            <w:tcBorders>
              <w:top w:val="single" w:sz="4" w:space="0" w:color="000000"/>
              <w:left w:val="single" w:sz="4" w:space="0" w:color="000000"/>
              <w:bottom w:val="thickThinMediumGap" w:sz="4" w:space="0" w:color="000000"/>
              <w:right w:val="single" w:sz="4" w:space="0" w:color="000000"/>
            </w:tcBorders>
          </w:tcPr>
          <w:p>
            <w:pPr>
              <w:pStyle w:val="TableParagraph"/>
              <w:spacing w:before="129"/>
              <w:ind w:left="448" w:right="430"/>
              <w:jc w:val="center"/>
              <w:rPr>
                <w:sz w:val="21"/>
              </w:rPr>
            </w:pPr>
            <w:r>
              <w:rPr>
                <w:sz w:val="21"/>
              </w:rPr>
              <w:t>办公室取暖。</w:t>
            </w:r>
          </w:p>
        </w:tc>
        <w:tc>
          <w:tcPr>
            <w:tcW w:w="2031" w:type="dxa"/>
            <w:tcBorders>
              <w:top w:val="single" w:sz="4" w:space="0" w:color="000000"/>
              <w:left w:val="single" w:sz="4" w:space="0" w:color="000000"/>
              <w:bottom w:val="thickThinMediumGap" w:sz="4" w:space="0" w:color="000000"/>
            </w:tcBorders>
          </w:tcPr>
          <w:p>
            <w:pPr>
              <w:pStyle w:val="TableParagraph"/>
              <w:spacing w:before="129"/>
              <w:ind w:left="549" w:right="587"/>
              <w:jc w:val="center"/>
              <w:rPr>
                <w:sz w:val="21"/>
              </w:rPr>
            </w:pPr>
            <w:r>
              <w:rPr>
                <w:sz w:val="21"/>
              </w:rPr>
              <w:t>空调取暖</w:t>
            </w:r>
          </w:p>
        </w:tc>
      </w:tr>
    </w:tbl>
    <w:p>
      <w:pPr>
        <w:spacing w:after="0"/>
        <w:jc w:val="center"/>
        <w:rPr>
          <w:sz w:val="21"/>
        </w:rPr>
        <w:sectPr>
          <w:footerReference w:type="default" r:id="rId23"/>
          <w:pgSz w:w="11910" w:h="16840"/>
          <w:pgMar w:top="1120" w:right="1300" w:bottom="960" w:left="1340" w:header="0" w:footer="772" w:gutter="0"/>
          <w:pgNumType w:start="20"/>
          <w:cols w:num="1" w:space="720"/>
        </w:sectPr>
      </w:pPr>
    </w:p>
    <w:p>
      <w:pPr>
        <w:pStyle w:val="BodyText"/>
        <w:rPr>
          <w:rFonts w:ascii="黑体"/>
          <w:sz w:val="20"/>
        </w:rPr>
      </w:pPr>
      <w:r>
        <w:pict>
          <v:shape id="_x0000_s1041" o:spid="_x0000_s1040" type="#_x0000_t202" style="width:450.65pt;height:671.7pt;margin-top:85.05pt;margin-left:72.55pt;mso-height-relative:page;mso-position-horizontal-relative:page;mso-position-vertical-relative:page;mso-width-relative:page;position:absolute;z-index:251669504" coordsize="21600,21600" filled="f" stroked="f">
            <v:stroke joinstyle="miter"/>
            <v:textbox inset="0,0,0,0">
              <w:txbxContent>
                <w:tbl>
                  <w:tblPr>
                    <w:tblStyle w:val="TableNormal"/>
                    <w:tblW w:w="0" w:type="auto"/>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823"/>
                    <w:gridCol w:w="868"/>
                    <w:gridCol w:w="1078"/>
                    <w:gridCol w:w="6215"/>
                  </w:tblGrid>
                  <w:tr>
                    <w:tblPrEx>
                      <w:tblW w:w="0" w:type="auto"/>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1357"/>
                    </w:trPr>
                    <w:tc>
                      <w:tcPr>
                        <w:tcW w:w="823" w:type="dxa"/>
                        <w:vMerge w:val="restart"/>
                        <w:tcBorders>
                          <w:right w:val="single" w:sz="4" w:space="0" w:color="000000"/>
                        </w:tcBorders>
                      </w:tcPr>
                      <w:p>
                        <w:pPr>
                          <w:pStyle w:val="TableParagraph"/>
                          <w:rPr>
                            <w:rFonts w:ascii="Times New Roman"/>
                            <w:sz w:val="22"/>
                          </w:rPr>
                        </w:pPr>
                      </w:p>
                    </w:tc>
                    <w:tc>
                      <w:tcPr>
                        <w:tcW w:w="868" w:type="dxa"/>
                        <w:vMerge w:val="restart"/>
                        <w:tcBorders>
                          <w:top w:val="single" w:sz="12" w:space="0" w:color="000000"/>
                          <w:left w:val="single" w:sz="4" w:space="0" w:color="000000"/>
                          <w:bottom w:val="single" w:sz="4" w:space="0" w:color="000000"/>
                          <w:right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9"/>
                          <w:rPr>
                            <w:sz w:val="18"/>
                          </w:rPr>
                        </w:pPr>
                      </w:p>
                      <w:p>
                        <w:pPr>
                          <w:pStyle w:val="TableParagraph"/>
                          <w:spacing w:line="242" w:lineRule="auto"/>
                          <w:ind w:left="257" w:right="180"/>
                          <w:rPr>
                            <w:sz w:val="21"/>
                          </w:rPr>
                        </w:pPr>
                        <w:r>
                          <w:rPr>
                            <w:sz w:val="21"/>
                          </w:rPr>
                          <w:t>环保工程</w:t>
                        </w:r>
                      </w:p>
                    </w:tc>
                    <w:tc>
                      <w:tcPr>
                        <w:tcW w:w="1078" w:type="dxa"/>
                        <w:tcBorders>
                          <w:top w:val="single" w:sz="12" w:space="0" w:color="000000"/>
                          <w:left w:val="single" w:sz="4" w:space="0" w:color="000000"/>
                          <w:bottom w:val="single" w:sz="4" w:space="0" w:color="000000"/>
                          <w:right w:val="single" w:sz="4" w:space="0" w:color="000000"/>
                        </w:tcBorders>
                      </w:tcPr>
                      <w:p>
                        <w:pPr>
                          <w:pStyle w:val="TableParagraph"/>
                          <w:rPr>
                            <w:sz w:val="20"/>
                          </w:rPr>
                        </w:pPr>
                      </w:p>
                      <w:p>
                        <w:pPr>
                          <w:pStyle w:val="TableParagraph"/>
                          <w:spacing w:before="6"/>
                          <w:rPr>
                            <w:sz w:val="22"/>
                          </w:rPr>
                        </w:pPr>
                      </w:p>
                      <w:p>
                        <w:pPr>
                          <w:pStyle w:val="TableParagraph"/>
                          <w:ind w:right="315"/>
                          <w:jc w:val="right"/>
                          <w:rPr>
                            <w:sz w:val="21"/>
                          </w:rPr>
                        </w:pPr>
                        <w:r>
                          <w:rPr>
                            <w:w w:val="95"/>
                            <w:sz w:val="21"/>
                          </w:rPr>
                          <w:t>废气</w:t>
                        </w:r>
                      </w:p>
                    </w:tc>
                    <w:tc>
                      <w:tcPr>
                        <w:tcW w:w="6215" w:type="dxa"/>
                        <w:tcBorders>
                          <w:top w:val="single" w:sz="12" w:space="0" w:color="000000"/>
                          <w:left w:val="single" w:sz="4" w:space="0" w:color="000000"/>
                          <w:bottom w:val="single" w:sz="4" w:space="0" w:color="000000"/>
                        </w:tcBorders>
                      </w:tcPr>
                      <w:p>
                        <w:pPr>
                          <w:pStyle w:val="TableParagraph"/>
                          <w:spacing w:before="1" w:line="242" w:lineRule="auto"/>
                          <w:ind w:left="140" w:right="151" w:hanging="29"/>
                          <w:jc w:val="both"/>
                          <w:rPr>
                            <w:sz w:val="21"/>
                          </w:rPr>
                        </w:pPr>
                        <w:r>
                          <w:rPr>
                            <w:spacing w:val="-13"/>
                            <w:sz w:val="21"/>
                          </w:rPr>
                          <w:t xml:space="preserve">热熔、挤出工序产生的 </w:t>
                        </w:r>
                        <w:r>
                          <w:rPr>
                            <w:rFonts w:ascii="Times New Roman" w:eastAsia="Times New Roman"/>
                            <w:sz w:val="21"/>
                          </w:rPr>
                          <w:t xml:space="preserve">VOCs </w:t>
                        </w:r>
                        <w:r>
                          <w:rPr>
                            <w:sz w:val="21"/>
                          </w:rPr>
                          <w:t>废气由集气罩</w:t>
                        </w:r>
                        <w:r>
                          <w:rPr>
                            <w:rFonts w:ascii="Times New Roman" w:eastAsia="Times New Roman"/>
                            <w:sz w:val="21"/>
                          </w:rPr>
                          <w:t>+</w:t>
                        </w:r>
                        <w:r>
                          <w:rPr>
                            <w:sz w:val="21"/>
                          </w:rPr>
                          <w:t>软帘收集后引入一套</w:t>
                        </w:r>
                        <w:r>
                          <w:rPr>
                            <w:spacing w:val="-5"/>
                            <w:sz w:val="21"/>
                          </w:rPr>
                          <w:t xml:space="preserve">活性炭吸附装置处理后通过 </w:t>
                        </w:r>
                        <w:r>
                          <w:rPr>
                            <w:rFonts w:ascii="Times New Roman" w:eastAsia="Times New Roman"/>
                            <w:sz w:val="21"/>
                          </w:rPr>
                          <w:t xml:space="preserve">1 </w:t>
                        </w:r>
                        <w:r>
                          <w:rPr>
                            <w:spacing w:val="-28"/>
                            <w:sz w:val="21"/>
                          </w:rPr>
                          <w:t xml:space="preserve">根 </w:t>
                        </w:r>
                        <w:r>
                          <w:rPr>
                            <w:rFonts w:ascii="Times New Roman" w:eastAsia="Times New Roman"/>
                            <w:sz w:val="21"/>
                          </w:rPr>
                          <w:t xml:space="preserve">15m </w:t>
                        </w:r>
                        <w:r>
                          <w:rPr>
                            <w:spacing w:val="-12"/>
                            <w:sz w:val="21"/>
                          </w:rPr>
                          <w:t xml:space="preserve">高排气筒 </w:t>
                        </w:r>
                        <w:r>
                          <w:rPr>
                            <w:rFonts w:ascii="Times New Roman" w:eastAsia="Times New Roman"/>
                            <w:sz w:val="21"/>
                          </w:rPr>
                          <w:t xml:space="preserve">P1 </w:t>
                        </w:r>
                        <w:r>
                          <w:rPr>
                            <w:sz w:val="21"/>
                          </w:rPr>
                          <w:t>有组织排放。下脚料破碎工序产生的颗粒物由集气罩收集后引入一套布袋除尘</w:t>
                        </w:r>
                        <w:r>
                          <w:rPr>
                            <w:spacing w:val="-8"/>
                            <w:sz w:val="21"/>
                          </w:rPr>
                          <w:t xml:space="preserve">器处理后通过 </w:t>
                        </w:r>
                        <w:r>
                          <w:rPr>
                            <w:rFonts w:ascii="Times New Roman" w:eastAsia="Times New Roman"/>
                            <w:sz w:val="21"/>
                          </w:rPr>
                          <w:t xml:space="preserve">1 </w:t>
                        </w:r>
                        <w:r>
                          <w:rPr>
                            <w:spacing w:val="-28"/>
                            <w:sz w:val="21"/>
                          </w:rPr>
                          <w:t xml:space="preserve">很 </w:t>
                        </w:r>
                        <w:r>
                          <w:rPr>
                            <w:rFonts w:ascii="Times New Roman" w:eastAsia="Times New Roman"/>
                            <w:sz w:val="21"/>
                          </w:rPr>
                          <w:t xml:space="preserve">15m </w:t>
                        </w:r>
                        <w:r>
                          <w:rPr>
                            <w:spacing w:val="-11"/>
                            <w:sz w:val="21"/>
                          </w:rPr>
                          <w:t xml:space="preserve">高排气筒 </w:t>
                        </w:r>
                        <w:r>
                          <w:rPr>
                            <w:rFonts w:ascii="Times New Roman" w:eastAsia="Times New Roman"/>
                            <w:sz w:val="21"/>
                          </w:rPr>
                          <w:t xml:space="preserve">P2 </w:t>
                        </w:r>
                        <w:r>
                          <w:rPr>
                            <w:sz w:val="21"/>
                          </w:rPr>
                          <w:t>排放，未被收集的颗粒物、</w:t>
                        </w:r>
                      </w:p>
                      <w:p>
                        <w:pPr>
                          <w:pStyle w:val="TableParagraph"/>
                          <w:spacing w:before="1" w:line="248" w:lineRule="exact"/>
                          <w:ind w:left="2160"/>
                          <w:jc w:val="both"/>
                          <w:rPr>
                            <w:sz w:val="21"/>
                          </w:rPr>
                        </w:pPr>
                        <w:r>
                          <w:rPr>
                            <w:rFonts w:ascii="Times New Roman" w:eastAsia="Times New Roman"/>
                            <w:sz w:val="21"/>
                          </w:rPr>
                          <w:t xml:space="preserve">VOCs </w:t>
                        </w:r>
                        <w:r>
                          <w:rPr>
                            <w:sz w:val="21"/>
                          </w:rPr>
                          <w:t>无组织排放。</w:t>
                        </w:r>
                      </w:p>
                    </w:tc>
                  </w:tr>
                  <w:tr>
                    <w:tblPrEx>
                      <w:tblW w:w="0" w:type="auto"/>
                      <w:tblInd w:w="10" w:type="dxa"/>
                      <w:tblLayout w:type="fixed"/>
                      <w:tblCellMar>
                        <w:top w:w="0" w:type="dxa"/>
                        <w:left w:w="0" w:type="dxa"/>
                        <w:bottom w:w="0" w:type="dxa"/>
                        <w:right w:w="0" w:type="dxa"/>
                      </w:tblCellMar>
                    </w:tblPrEx>
                    <w:trPr>
                      <w:trHeight w:val="540"/>
                    </w:trPr>
                    <w:tc>
                      <w:tcPr>
                        <w:tcW w:w="823" w:type="dxa"/>
                        <w:vMerge/>
                        <w:tcBorders>
                          <w:top w:val="nil"/>
                          <w:right w:val="single" w:sz="4" w:space="0" w:color="000000"/>
                        </w:tcBorders>
                      </w:tcPr>
                      <w:p>
                        <w:pPr>
                          <w:rPr>
                            <w:sz w:val="2"/>
                            <w:szCs w:val="2"/>
                          </w:rPr>
                        </w:pPr>
                      </w:p>
                    </w:tc>
                    <w:tc>
                      <w:tcPr>
                        <w:tcW w:w="868" w:type="dxa"/>
                        <w:vMerge/>
                        <w:tcBorders>
                          <w:top w:val="nil"/>
                          <w:left w:val="single" w:sz="4" w:space="0" w:color="000000"/>
                          <w:bottom w:val="single" w:sz="4" w:space="0" w:color="000000"/>
                          <w:right w:val="single" w:sz="4" w:space="0" w:color="000000"/>
                        </w:tcBorders>
                      </w:tcPr>
                      <w:p>
                        <w:pPr>
                          <w:rPr>
                            <w:sz w:val="2"/>
                            <w:szCs w:val="2"/>
                          </w:rPr>
                        </w:pPr>
                      </w:p>
                    </w:tc>
                    <w:tc>
                      <w:tcPr>
                        <w:tcW w:w="1078" w:type="dxa"/>
                        <w:tcBorders>
                          <w:top w:val="single" w:sz="4" w:space="0" w:color="000000"/>
                          <w:left w:val="single" w:sz="4" w:space="0" w:color="000000"/>
                          <w:bottom w:val="single" w:sz="4" w:space="0" w:color="000000"/>
                          <w:right w:val="single" w:sz="4" w:space="0" w:color="000000"/>
                        </w:tcBorders>
                      </w:tcPr>
                      <w:p>
                        <w:pPr>
                          <w:pStyle w:val="TableParagraph"/>
                          <w:spacing w:before="134"/>
                          <w:ind w:right="315"/>
                          <w:jc w:val="right"/>
                          <w:rPr>
                            <w:sz w:val="21"/>
                          </w:rPr>
                        </w:pPr>
                        <w:r>
                          <w:rPr>
                            <w:w w:val="95"/>
                            <w:sz w:val="21"/>
                          </w:rPr>
                          <w:t>噪声</w:t>
                        </w:r>
                      </w:p>
                    </w:tc>
                    <w:tc>
                      <w:tcPr>
                        <w:tcW w:w="6215" w:type="dxa"/>
                        <w:tcBorders>
                          <w:top w:val="single" w:sz="4" w:space="0" w:color="000000"/>
                          <w:left w:val="single" w:sz="4" w:space="0" w:color="000000"/>
                          <w:bottom w:val="single" w:sz="4" w:space="0" w:color="000000"/>
                        </w:tcBorders>
                      </w:tcPr>
                      <w:p>
                        <w:pPr>
                          <w:pStyle w:val="TableParagraph"/>
                          <w:spacing w:line="267" w:lineRule="exact"/>
                          <w:ind w:left="66" w:right="107"/>
                          <w:jc w:val="center"/>
                          <w:rPr>
                            <w:sz w:val="21"/>
                          </w:rPr>
                        </w:pPr>
                        <w:r>
                          <w:rPr>
                            <w:sz w:val="21"/>
                          </w:rPr>
                          <w:t>对产生噪声的设备安装减振衬垫，采用建筑隔音、距离衰减等降</w:t>
                        </w:r>
                      </w:p>
                      <w:p>
                        <w:pPr>
                          <w:pStyle w:val="TableParagraph"/>
                          <w:spacing w:before="4" w:line="250" w:lineRule="exact"/>
                          <w:ind w:left="66" w:right="105"/>
                          <w:jc w:val="center"/>
                          <w:rPr>
                            <w:sz w:val="21"/>
                          </w:rPr>
                        </w:pPr>
                        <w:r>
                          <w:rPr>
                            <w:sz w:val="21"/>
                          </w:rPr>
                          <w:t>噪措施。</w:t>
                        </w:r>
                      </w:p>
                    </w:tc>
                  </w:tr>
                  <w:tr>
                    <w:tblPrEx>
                      <w:tblW w:w="0" w:type="auto"/>
                      <w:tblInd w:w="10" w:type="dxa"/>
                      <w:tblLayout w:type="fixed"/>
                      <w:tblCellMar>
                        <w:top w:w="0" w:type="dxa"/>
                        <w:left w:w="0" w:type="dxa"/>
                        <w:bottom w:w="0" w:type="dxa"/>
                        <w:right w:w="0" w:type="dxa"/>
                      </w:tblCellMar>
                    </w:tblPrEx>
                    <w:trPr>
                      <w:trHeight w:val="541"/>
                    </w:trPr>
                    <w:tc>
                      <w:tcPr>
                        <w:tcW w:w="823" w:type="dxa"/>
                        <w:vMerge/>
                        <w:tcBorders>
                          <w:top w:val="nil"/>
                          <w:right w:val="single" w:sz="4" w:space="0" w:color="000000"/>
                        </w:tcBorders>
                      </w:tcPr>
                      <w:p>
                        <w:pPr>
                          <w:rPr>
                            <w:sz w:val="2"/>
                            <w:szCs w:val="2"/>
                          </w:rPr>
                        </w:pPr>
                      </w:p>
                    </w:tc>
                    <w:tc>
                      <w:tcPr>
                        <w:tcW w:w="868" w:type="dxa"/>
                        <w:vMerge/>
                        <w:tcBorders>
                          <w:top w:val="nil"/>
                          <w:left w:val="single" w:sz="4" w:space="0" w:color="000000"/>
                          <w:bottom w:val="single" w:sz="4" w:space="0" w:color="000000"/>
                          <w:right w:val="single" w:sz="4" w:space="0" w:color="000000"/>
                        </w:tcBorders>
                      </w:tcPr>
                      <w:p>
                        <w:pPr>
                          <w:rPr>
                            <w:sz w:val="2"/>
                            <w:szCs w:val="2"/>
                          </w:rPr>
                        </w:pPr>
                      </w:p>
                    </w:tc>
                    <w:tc>
                      <w:tcPr>
                        <w:tcW w:w="1078" w:type="dxa"/>
                        <w:tcBorders>
                          <w:top w:val="single" w:sz="4" w:space="0" w:color="000000"/>
                          <w:left w:val="single" w:sz="4" w:space="0" w:color="000000"/>
                          <w:bottom w:val="single" w:sz="4" w:space="0" w:color="000000"/>
                          <w:right w:val="single" w:sz="4" w:space="0" w:color="000000"/>
                        </w:tcBorders>
                      </w:tcPr>
                      <w:p>
                        <w:pPr>
                          <w:pStyle w:val="TableParagraph"/>
                          <w:spacing w:before="135"/>
                          <w:ind w:right="315"/>
                          <w:jc w:val="right"/>
                          <w:rPr>
                            <w:sz w:val="21"/>
                          </w:rPr>
                        </w:pPr>
                        <w:r>
                          <w:rPr>
                            <w:w w:val="95"/>
                            <w:sz w:val="21"/>
                          </w:rPr>
                          <w:t>废水</w:t>
                        </w:r>
                      </w:p>
                    </w:tc>
                    <w:tc>
                      <w:tcPr>
                        <w:tcW w:w="6215" w:type="dxa"/>
                        <w:tcBorders>
                          <w:top w:val="single" w:sz="4" w:space="0" w:color="000000"/>
                          <w:left w:val="single" w:sz="4" w:space="0" w:color="000000"/>
                          <w:bottom w:val="single" w:sz="4" w:space="0" w:color="000000"/>
                        </w:tcBorders>
                      </w:tcPr>
                      <w:p>
                        <w:pPr>
                          <w:pStyle w:val="TableParagraph"/>
                          <w:spacing w:line="267" w:lineRule="exact"/>
                          <w:ind w:left="66" w:right="103"/>
                          <w:jc w:val="center"/>
                          <w:rPr>
                            <w:sz w:val="21"/>
                          </w:rPr>
                        </w:pPr>
                        <w:r>
                          <w:rPr>
                            <w:sz w:val="21"/>
                          </w:rPr>
                          <w:t>拟建项目生产用水为冷却循环用水，循环利用，定期补充损耗，</w:t>
                        </w:r>
                      </w:p>
                      <w:p>
                        <w:pPr>
                          <w:pStyle w:val="TableParagraph"/>
                          <w:spacing w:before="2" w:line="252" w:lineRule="exact"/>
                          <w:ind w:left="66" w:right="105"/>
                          <w:jc w:val="center"/>
                          <w:rPr>
                            <w:sz w:val="21"/>
                          </w:rPr>
                        </w:pPr>
                        <w:r>
                          <w:rPr>
                            <w:sz w:val="21"/>
                          </w:rPr>
                          <w:t>不外排；生活污水经化粪池处理后由环卫部门定期清运。</w:t>
                        </w:r>
                      </w:p>
                    </w:tc>
                  </w:tr>
                  <w:tr>
                    <w:tblPrEx>
                      <w:tblW w:w="0" w:type="auto"/>
                      <w:tblInd w:w="10" w:type="dxa"/>
                      <w:tblLayout w:type="fixed"/>
                      <w:tblCellMar>
                        <w:top w:w="0" w:type="dxa"/>
                        <w:left w:w="0" w:type="dxa"/>
                        <w:bottom w:w="0" w:type="dxa"/>
                        <w:right w:w="0" w:type="dxa"/>
                      </w:tblCellMar>
                    </w:tblPrEx>
                    <w:trPr>
                      <w:trHeight w:val="1078"/>
                    </w:trPr>
                    <w:tc>
                      <w:tcPr>
                        <w:tcW w:w="823" w:type="dxa"/>
                        <w:vMerge/>
                        <w:tcBorders>
                          <w:top w:val="nil"/>
                          <w:right w:val="single" w:sz="4" w:space="0" w:color="000000"/>
                        </w:tcBorders>
                      </w:tcPr>
                      <w:p>
                        <w:pPr>
                          <w:rPr>
                            <w:sz w:val="2"/>
                            <w:szCs w:val="2"/>
                          </w:rPr>
                        </w:pPr>
                      </w:p>
                    </w:tc>
                    <w:tc>
                      <w:tcPr>
                        <w:tcW w:w="868" w:type="dxa"/>
                        <w:vMerge/>
                        <w:tcBorders>
                          <w:top w:val="nil"/>
                          <w:left w:val="single" w:sz="4" w:space="0" w:color="000000"/>
                          <w:bottom w:val="single" w:sz="4" w:space="0" w:color="000000"/>
                          <w:right w:val="single" w:sz="4" w:space="0" w:color="000000"/>
                        </w:tcBorders>
                      </w:tcPr>
                      <w:p>
                        <w:pPr>
                          <w:rPr>
                            <w:sz w:val="2"/>
                            <w:szCs w:val="2"/>
                          </w:rPr>
                        </w:pPr>
                      </w:p>
                    </w:tc>
                    <w:tc>
                      <w:tcPr>
                        <w:tcW w:w="1078" w:type="dxa"/>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spacing w:before="145"/>
                          <w:ind w:right="315"/>
                          <w:jc w:val="right"/>
                          <w:rPr>
                            <w:sz w:val="21"/>
                          </w:rPr>
                        </w:pPr>
                        <w:r>
                          <w:rPr>
                            <w:w w:val="95"/>
                            <w:sz w:val="21"/>
                          </w:rPr>
                          <w:t>固废</w:t>
                        </w:r>
                      </w:p>
                    </w:tc>
                    <w:tc>
                      <w:tcPr>
                        <w:tcW w:w="6215" w:type="dxa"/>
                        <w:tcBorders>
                          <w:top w:val="single" w:sz="4" w:space="0" w:color="000000"/>
                          <w:left w:val="single" w:sz="4" w:space="0" w:color="000000"/>
                          <w:bottom w:val="single" w:sz="4" w:space="0" w:color="000000"/>
                        </w:tcBorders>
                      </w:tcPr>
                      <w:p>
                        <w:pPr>
                          <w:pStyle w:val="TableParagraph"/>
                          <w:spacing w:line="242" w:lineRule="auto"/>
                          <w:ind w:left="140" w:right="180"/>
                          <w:jc w:val="center"/>
                          <w:rPr>
                            <w:sz w:val="21"/>
                          </w:rPr>
                        </w:pPr>
                        <w:r>
                          <w:rPr>
                            <w:w w:val="95"/>
                            <w:sz w:val="21"/>
                          </w:rPr>
                          <w:t xml:space="preserve">一般工业固体废物：布袋除尘器收尘回用于生产，下脚料、不合 格品粉碎后回用于生产，废包装材料收集后外售；生活垃圾委托 </w:t>
                        </w:r>
                        <w:r>
                          <w:rPr>
                            <w:sz w:val="21"/>
                          </w:rPr>
                          <w:t>环卫部门清运。</w:t>
                        </w:r>
                      </w:p>
                      <w:p>
                        <w:pPr>
                          <w:pStyle w:val="TableParagraph"/>
                          <w:spacing w:line="247" w:lineRule="exact"/>
                          <w:ind w:left="66" w:right="3"/>
                          <w:jc w:val="center"/>
                          <w:rPr>
                            <w:sz w:val="21"/>
                          </w:rPr>
                        </w:pPr>
                        <w:r>
                          <w:rPr>
                            <w:sz w:val="21"/>
                          </w:rPr>
                          <w:t>危险废物：废活性炭暂存危废间，委托具有相应资质的单位处置。</w:t>
                        </w:r>
                      </w:p>
                    </w:tc>
                  </w:tr>
                  <w:tr>
                    <w:tblPrEx>
                      <w:tblW w:w="0" w:type="auto"/>
                      <w:tblInd w:w="10" w:type="dxa"/>
                      <w:tblLayout w:type="fixed"/>
                      <w:tblCellMar>
                        <w:top w:w="0" w:type="dxa"/>
                        <w:left w:w="0" w:type="dxa"/>
                        <w:bottom w:w="0" w:type="dxa"/>
                        <w:right w:w="0" w:type="dxa"/>
                      </w:tblCellMar>
                    </w:tblPrEx>
                    <w:trPr>
                      <w:trHeight w:val="9785"/>
                    </w:trPr>
                    <w:tc>
                      <w:tcPr>
                        <w:tcW w:w="823" w:type="dxa"/>
                        <w:vMerge/>
                        <w:tcBorders>
                          <w:top w:val="nil"/>
                          <w:right w:val="single" w:sz="4" w:space="0" w:color="000000"/>
                        </w:tcBorders>
                      </w:tcPr>
                      <w:p>
                        <w:pPr>
                          <w:rPr>
                            <w:sz w:val="2"/>
                            <w:szCs w:val="2"/>
                          </w:rPr>
                        </w:pPr>
                      </w:p>
                    </w:tc>
                    <w:tc>
                      <w:tcPr>
                        <w:tcW w:w="8161" w:type="dxa"/>
                        <w:gridSpan w:val="3"/>
                        <w:tcBorders>
                          <w:top w:val="single" w:sz="4" w:space="0" w:color="000000"/>
                          <w:left w:val="single" w:sz="4" w:space="0" w:color="000000"/>
                        </w:tcBorders>
                      </w:tcPr>
                      <w:p>
                        <w:pPr>
                          <w:pStyle w:val="TableParagraph"/>
                          <w:spacing w:before="117"/>
                          <w:ind w:left="593"/>
                          <w:rPr>
                            <w:b/>
                            <w:sz w:val="24"/>
                          </w:rPr>
                        </w:pPr>
                        <w:r>
                          <w:rPr>
                            <w:rFonts w:ascii="Times New Roman" w:eastAsia="Times New Roman"/>
                            <w:b/>
                            <w:sz w:val="24"/>
                          </w:rPr>
                          <w:t>4</w:t>
                        </w:r>
                        <w:r>
                          <w:rPr>
                            <w:b/>
                            <w:sz w:val="24"/>
                          </w:rPr>
                          <w:t>、公用及辅助工程</w:t>
                        </w:r>
                      </w:p>
                      <w:p>
                        <w:pPr>
                          <w:pStyle w:val="TableParagraph"/>
                          <w:numPr>
                            <w:ilvl w:val="0"/>
                            <w:numId w:val="10"/>
                          </w:numPr>
                          <w:tabs>
                            <w:tab w:val="left" w:pos="1195"/>
                          </w:tabs>
                          <w:spacing w:before="159" w:after="0" w:line="240" w:lineRule="auto"/>
                          <w:ind w:left="1194" w:right="0" w:hanging="602"/>
                          <w:jc w:val="left"/>
                          <w:rPr>
                            <w:sz w:val="24"/>
                          </w:rPr>
                        </w:pPr>
                        <w:r>
                          <w:rPr>
                            <w:sz w:val="24"/>
                          </w:rPr>
                          <w:t>给水</w:t>
                        </w:r>
                      </w:p>
                      <w:p>
                        <w:pPr>
                          <w:pStyle w:val="TableParagraph"/>
                          <w:spacing w:before="158" w:line="355" w:lineRule="auto"/>
                          <w:ind w:left="113" w:right="86" w:firstLine="480"/>
                          <w:rPr>
                            <w:sz w:val="24"/>
                          </w:rPr>
                        </w:pPr>
                        <w:r>
                          <w:rPr>
                            <w:sz w:val="24"/>
                          </w:rPr>
                          <w:t xml:space="preserve">拟建项目生产用水为冷却循环用水，循环利用，定期补充蒸发损耗，补充量为 </w:t>
                        </w:r>
                        <w:r>
                          <w:rPr>
                            <w:rFonts w:ascii="Times New Roman" w:eastAsia="Times New Roman" w:hAnsi="Times New Roman"/>
                            <w:sz w:val="24"/>
                          </w:rPr>
                          <w:t>0.5m</w:t>
                        </w:r>
                        <w:r>
                          <w:rPr>
                            <w:sz w:val="24"/>
                          </w:rPr>
                          <w:t>³</w:t>
                        </w:r>
                        <w:r>
                          <w:rPr>
                            <w:rFonts w:ascii="Times New Roman" w:eastAsia="Times New Roman" w:hAnsi="Times New Roman"/>
                            <w:sz w:val="24"/>
                          </w:rPr>
                          <w:t>/d</w:t>
                        </w:r>
                        <w:r>
                          <w:rPr>
                            <w:sz w:val="24"/>
                          </w:rPr>
                          <w:t>（</w:t>
                        </w:r>
                        <w:r>
                          <w:rPr>
                            <w:rFonts w:ascii="Times New Roman" w:eastAsia="Times New Roman" w:hAnsi="Times New Roman"/>
                            <w:sz w:val="24"/>
                          </w:rPr>
                          <w:t>150m</w:t>
                        </w:r>
                        <w:r>
                          <w:rPr>
                            <w:sz w:val="24"/>
                          </w:rPr>
                          <w:t>³</w:t>
                        </w:r>
                        <w:r>
                          <w:rPr>
                            <w:rFonts w:ascii="Times New Roman" w:eastAsia="Times New Roman" w:hAnsi="Times New Roman"/>
                            <w:sz w:val="24"/>
                          </w:rPr>
                          <w:t>/a</w:t>
                        </w:r>
                        <w:r>
                          <w:rPr>
                            <w:sz w:val="24"/>
                          </w:rPr>
                          <w:t>）。</w:t>
                        </w:r>
                      </w:p>
                      <w:p>
                        <w:pPr>
                          <w:pStyle w:val="TableParagraph"/>
                          <w:spacing w:line="352" w:lineRule="auto"/>
                          <w:ind w:left="113" w:right="16" w:firstLine="480"/>
                          <w:rPr>
                            <w:sz w:val="24"/>
                          </w:rPr>
                        </w:pPr>
                        <w:r>
                          <w:rPr>
                            <w:sz w:val="24"/>
                          </w:rPr>
                          <w:t xml:space="preserve">拟建项目劳动定员 </w:t>
                        </w:r>
                        <w:r>
                          <w:rPr>
                            <w:rFonts w:ascii="Times New Roman" w:eastAsia="Times New Roman" w:hAnsi="Times New Roman"/>
                            <w:sz w:val="24"/>
                          </w:rPr>
                          <w:t xml:space="preserve">17 </w:t>
                        </w:r>
                        <w:r>
                          <w:rPr>
                            <w:sz w:val="24"/>
                          </w:rPr>
                          <w:t xml:space="preserve">人，按每人每天用水 </w:t>
                        </w:r>
                        <w:r>
                          <w:rPr>
                            <w:rFonts w:ascii="Times New Roman" w:eastAsia="Times New Roman" w:hAnsi="Times New Roman"/>
                            <w:sz w:val="24"/>
                          </w:rPr>
                          <w:t xml:space="preserve">50L </w:t>
                        </w:r>
                        <w:r>
                          <w:rPr>
                            <w:sz w:val="24"/>
                          </w:rPr>
                          <w:t xml:space="preserve">计，年工作 </w:t>
                        </w:r>
                        <w:r>
                          <w:rPr>
                            <w:rFonts w:ascii="Times New Roman" w:eastAsia="Times New Roman" w:hAnsi="Times New Roman"/>
                            <w:sz w:val="24"/>
                          </w:rPr>
                          <w:t xml:space="preserve">300 </w:t>
                        </w:r>
                        <w:r>
                          <w:rPr>
                            <w:sz w:val="24"/>
                          </w:rPr>
                          <w:t xml:space="preserve">天，生活用水量为 </w:t>
                        </w:r>
                        <w:r>
                          <w:rPr>
                            <w:rFonts w:ascii="Times New Roman" w:eastAsia="Times New Roman" w:hAnsi="Times New Roman"/>
                            <w:sz w:val="24"/>
                          </w:rPr>
                          <w:t>0.85m</w:t>
                        </w:r>
                        <w:r>
                          <w:rPr>
                            <w:sz w:val="24"/>
                          </w:rPr>
                          <w:t>³</w:t>
                        </w:r>
                        <w:r>
                          <w:rPr>
                            <w:rFonts w:ascii="Times New Roman" w:eastAsia="Times New Roman" w:hAnsi="Times New Roman"/>
                            <w:sz w:val="24"/>
                          </w:rPr>
                          <w:t>/d</w:t>
                        </w:r>
                        <w:r>
                          <w:rPr>
                            <w:sz w:val="24"/>
                          </w:rPr>
                          <w:t>（</w:t>
                        </w:r>
                        <w:r>
                          <w:rPr>
                            <w:rFonts w:ascii="Times New Roman" w:eastAsia="Times New Roman" w:hAnsi="Times New Roman"/>
                            <w:sz w:val="24"/>
                          </w:rPr>
                          <w:t>255m</w:t>
                        </w:r>
                        <w:r>
                          <w:rPr>
                            <w:sz w:val="24"/>
                          </w:rPr>
                          <w:t>³</w:t>
                        </w:r>
                        <w:r>
                          <w:rPr>
                            <w:rFonts w:ascii="Times New Roman" w:eastAsia="Times New Roman" w:hAnsi="Times New Roman"/>
                            <w:sz w:val="24"/>
                          </w:rPr>
                          <w:t>/a</w:t>
                        </w:r>
                        <w:r>
                          <w:rPr>
                            <w:sz w:val="24"/>
                          </w:rPr>
                          <w:t>）。</w:t>
                        </w:r>
                      </w:p>
                      <w:p>
                        <w:pPr>
                          <w:pStyle w:val="TableParagraph"/>
                          <w:numPr>
                            <w:ilvl w:val="0"/>
                            <w:numId w:val="10"/>
                          </w:numPr>
                          <w:tabs>
                            <w:tab w:val="left" w:pos="1195"/>
                          </w:tabs>
                          <w:spacing w:before="0" w:after="0" w:line="306" w:lineRule="exact"/>
                          <w:ind w:left="1194" w:right="0" w:hanging="602"/>
                          <w:jc w:val="left"/>
                          <w:rPr>
                            <w:sz w:val="24"/>
                          </w:rPr>
                        </w:pPr>
                        <w:r>
                          <w:rPr>
                            <w:sz w:val="24"/>
                          </w:rPr>
                          <w:t>排水</w:t>
                        </w:r>
                      </w:p>
                      <w:p>
                        <w:pPr>
                          <w:pStyle w:val="TableParagraph"/>
                          <w:spacing w:before="152" w:line="364" w:lineRule="auto"/>
                          <w:ind w:left="113" w:right="86" w:firstLine="480"/>
                          <w:jc w:val="both"/>
                          <w:rPr>
                            <w:sz w:val="24"/>
                          </w:rPr>
                        </w:pPr>
                        <w:r>
                          <w:rPr>
                            <w:spacing w:val="-1"/>
                            <w:sz w:val="24"/>
                          </w:rPr>
                          <w:t>拟建项目生产用水为冷却循环，冷却循环用水定期补充蒸发损耗，不外</w:t>
                        </w:r>
                        <w:r>
                          <w:rPr>
                            <w:spacing w:val="-10"/>
                            <w:sz w:val="24"/>
                          </w:rPr>
                          <w:t xml:space="preserve">排，生活污水产生量为 </w:t>
                        </w:r>
                        <w:r>
                          <w:rPr>
                            <w:rFonts w:ascii="Times New Roman" w:eastAsia="Times New Roman" w:hAnsi="Times New Roman"/>
                            <w:spacing w:val="-5"/>
                            <w:sz w:val="24"/>
                          </w:rPr>
                          <w:t>0.68m</w:t>
                        </w:r>
                        <w:r>
                          <w:rPr>
                            <w:spacing w:val="-5"/>
                            <w:sz w:val="24"/>
                          </w:rPr>
                          <w:t>³</w:t>
                        </w:r>
                        <w:r>
                          <w:rPr>
                            <w:rFonts w:ascii="Times New Roman" w:eastAsia="Times New Roman" w:hAnsi="Times New Roman"/>
                            <w:spacing w:val="-5"/>
                            <w:sz w:val="24"/>
                          </w:rPr>
                          <w:t>/d</w:t>
                        </w:r>
                        <w:r>
                          <w:rPr>
                            <w:spacing w:val="-5"/>
                            <w:sz w:val="24"/>
                          </w:rPr>
                          <w:t>（</w:t>
                        </w:r>
                        <w:r>
                          <w:rPr>
                            <w:rFonts w:ascii="Times New Roman" w:eastAsia="Times New Roman" w:hAnsi="Times New Roman"/>
                            <w:spacing w:val="-5"/>
                            <w:sz w:val="24"/>
                          </w:rPr>
                          <w:t>204m</w:t>
                        </w:r>
                        <w:r>
                          <w:rPr>
                            <w:spacing w:val="-5"/>
                            <w:sz w:val="24"/>
                          </w:rPr>
                          <w:t>³</w:t>
                        </w:r>
                        <w:r>
                          <w:rPr>
                            <w:rFonts w:ascii="Times New Roman" w:eastAsia="Times New Roman" w:hAnsi="Times New Roman"/>
                            <w:spacing w:val="-5"/>
                            <w:sz w:val="24"/>
                          </w:rPr>
                          <w:t>/a</w:t>
                        </w:r>
                        <w:r>
                          <w:rPr>
                            <w:spacing w:val="-5"/>
                            <w:sz w:val="24"/>
                          </w:rPr>
                          <w:t>）（</w:t>
                        </w:r>
                        <w:r>
                          <w:rPr>
                            <w:spacing w:val="-6"/>
                            <w:sz w:val="24"/>
                          </w:rPr>
                          <w:t xml:space="preserve">污水系数以用水量的 </w:t>
                        </w:r>
                        <w:r>
                          <w:rPr>
                            <w:rFonts w:ascii="Times New Roman" w:eastAsia="Times New Roman" w:hAnsi="Times New Roman"/>
                            <w:sz w:val="24"/>
                          </w:rPr>
                          <w:t xml:space="preserve">0.8 </w:t>
                        </w:r>
                        <w:r>
                          <w:rPr>
                            <w:sz w:val="24"/>
                          </w:rPr>
                          <w:t>计</w:t>
                        </w:r>
                        <w:r>
                          <w:rPr>
                            <w:spacing w:val="-24"/>
                            <w:sz w:val="24"/>
                          </w:rPr>
                          <w:t xml:space="preserve">） </w:t>
                        </w:r>
                        <w:r>
                          <w:rPr>
                            <w:sz w:val="24"/>
                          </w:rPr>
                          <w:t>生活污水经厂区化粪池预处理后由环卫部门定期清运。</w:t>
                        </w:r>
                      </w:p>
                      <w:p>
                        <w:pPr>
                          <w:pStyle w:val="TableParagraph"/>
                          <w:spacing w:before="48"/>
                          <w:ind w:left="593"/>
                          <w:rPr>
                            <w:sz w:val="24"/>
                          </w:rPr>
                        </w:pPr>
                        <w:r>
                          <w:rPr>
                            <w:sz w:val="24"/>
                          </w:rPr>
                          <w:t>项目水平衡图见下图。</w:t>
                        </w:r>
                      </w:p>
                      <w:p>
                        <w:pPr>
                          <w:pStyle w:val="TableParagraph"/>
                          <w:spacing w:before="3" w:after="1"/>
                          <w:rPr>
                            <w:sz w:val="24"/>
                          </w:rPr>
                        </w:pPr>
                      </w:p>
                      <w:p>
                        <w:pPr>
                          <w:pStyle w:val="TableParagraph"/>
                          <w:ind w:left="743"/>
                          <w:rPr>
                            <w:sz w:val="20"/>
                          </w:rPr>
                        </w:pPr>
                        <w:r>
                          <w:rPr>
                            <w:sz w:val="20"/>
                          </w:rPr>
                          <w:drawing>
                            <wp:inline distT="0" distB="0" distL="0" distR="0">
                              <wp:extent cx="4275455" cy="1793240"/>
                              <wp:effectExtent l="0" t="0" r="0" b="0"/>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a:picLocks noChangeAspect="1"/>
                                      </pic:cNvPicPr>
                                    </pic:nvPicPr>
                                    <pic:blipFill>
                                      <a:blip xmlns:r="http://schemas.openxmlformats.org/officeDocument/2006/relationships" r:embed="rId24" cstate="print"/>
                                      <a:stretch>
                                        <a:fillRect/>
                                      </a:stretch>
                                    </pic:blipFill>
                                    <pic:spPr>
                                      <a:xfrm>
                                        <a:off x="0" y="0"/>
                                        <a:ext cx="4275602" cy="1793367"/>
                                      </a:xfrm>
                                      <a:prstGeom prst="rect">
                                        <a:avLst/>
                                      </a:prstGeom>
                                    </pic:spPr>
                                  </pic:pic>
                                </a:graphicData>
                              </a:graphic>
                            </wp:inline>
                          </w:drawing>
                        </w:r>
                      </w:p>
                      <w:p>
                        <w:pPr>
                          <w:pStyle w:val="TableParagraph"/>
                          <w:rPr>
                            <w:sz w:val="26"/>
                          </w:rPr>
                        </w:pPr>
                      </w:p>
                      <w:p>
                        <w:pPr>
                          <w:pStyle w:val="TableParagraph"/>
                          <w:tabs>
                            <w:tab w:val="left" w:pos="4937"/>
                          </w:tabs>
                          <w:ind w:left="1747"/>
                          <w:rPr>
                            <w:b/>
                            <w:sz w:val="24"/>
                          </w:rPr>
                        </w:pPr>
                        <w:r>
                          <w:rPr>
                            <w:b/>
                            <w:sz w:val="24"/>
                          </w:rPr>
                          <w:t>图</w:t>
                        </w:r>
                        <w:r>
                          <w:rPr>
                            <w:b/>
                            <w:spacing w:val="-62"/>
                            <w:sz w:val="24"/>
                          </w:rPr>
                          <w:t xml:space="preserve"> </w:t>
                        </w:r>
                        <w:r>
                          <w:rPr>
                            <w:rFonts w:ascii="Times New Roman" w:eastAsia="Times New Roman" w:hAnsi="Times New Roman"/>
                            <w:b/>
                            <w:sz w:val="24"/>
                          </w:rPr>
                          <w:t>1</w:t>
                        </w:r>
                        <w:r>
                          <w:rPr>
                            <w:rFonts w:ascii="Times New Roman" w:eastAsia="Times New Roman" w:hAnsi="Times New Roman"/>
                            <w:b/>
                            <w:spacing w:val="59"/>
                            <w:sz w:val="24"/>
                          </w:rPr>
                          <w:t xml:space="preserve"> </w:t>
                        </w:r>
                        <w:r>
                          <w:rPr>
                            <w:b/>
                            <w:sz w:val="24"/>
                          </w:rPr>
                          <w:t>拟建项目水平衡图</w:t>
                        </w:r>
                        <w:r>
                          <w:rPr>
                            <w:b/>
                            <w:sz w:val="24"/>
                          </w:rPr>
                          <w:tab/>
                        </w:r>
                        <w:r>
                          <w:rPr>
                            <w:b/>
                            <w:sz w:val="24"/>
                          </w:rPr>
                          <w:t>单位（</w:t>
                        </w:r>
                        <w:r>
                          <w:rPr>
                            <w:rFonts w:ascii="Times New Roman" w:eastAsia="Times New Roman" w:hAnsi="Times New Roman"/>
                            <w:b/>
                            <w:sz w:val="24"/>
                          </w:rPr>
                          <w:t>m</w:t>
                        </w:r>
                        <w:r>
                          <w:rPr>
                            <w:b/>
                            <w:sz w:val="24"/>
                          </w:rPr>
                          <w:t>³</w:t>
                        </w:r>
                        <w:r>
                          <w:rPr>
                            <w:rFonts w:ascii="Times New Roman" w:eastAsia="Times New Roman" w:hAnsi="Times New Roman"/>
                            <w:b/>
                            <w:sz w:val="24"/>
                          </w:rPr>
                          <w:t>/d</w:t>
                        </w:r>
                        <w:r>
                          <w:rPr>
                            <w:b/>
                            <w:sz w:val="24"/>
                          </w:rPr>
                          <w:t>）</w:t>
                        </w:r>
                      </w:p>
                      <w:p>
                        <w:pPr>
                          <w:pStyle w:val="TableParagraph"/>
                          <w:numPr>
                            <w:ilvl w:val="0"/>
                            <w:numId w:val="10"/>
                          </w:numPr>
                          <w:tabs>
                            <w:tab w:val="left" w:pos="1195"/>
                          </w:tabs>
                          <w:spacing w:before="5" w:after="0" w:line="240" w:lineRule="auto"/>
                          <w:ind w:left="1194" w:right="0" w:hanging="602"/>
                          <w:jc w:val="left"/>
                          <w:rPr>
                            <w:sz w:val="24"/>
                          </w:rPr>
                        </w:pPr>
                        <w:r>
                          <w:rPr>
                            <w:sz w:val="24"/>
                          </w:rPr>
                          <w:t>供电</w:t>
                        </w:r>
                      </w:p>
                      <w:p>
                        <w:pPr>
                          <w:pStyle w:val="TableParagraph"/>
                          <w:spacing w:before="160"/>
                          <w:ind w:left="593"/>
                          <w:rPr>
                            <w:sz w:val="24"/>
                          </w:rPr>
                        </w:pPr>
                        <w:r>
                          <w:rPr>
                            <w:sz w:val="24"/>
                          </w:rPr>
                          <w:t xml:space="preserve">拟建项目年用电量为 </w:t>
                        </w:r>
                        <w:r>
                          <w:rPr>
                            <w:rFonts w:ascii="Times New Roman" w:eastAsia="Times New Roman"/>
                            <w:sz w:val="24"/>
                          </w:rPr>
                          <w:t xml:space="preserve">12 </w:t>
                        </w:r>
                        <w:r>
                          <w:rPr>
                            <w:sz w:val="24"/>
                          </w:rPr>
                          <w:t xml:space="preserve">万 </w:t>
                        </w:r>
                        <w:r>
                          <w:rPr>
                            <w:rFonts w:ascii="Times New Roman" w:eastAsia="Times New Roman"/>
                            <w:sz w:val="24"/>
                          </w:rPr>
                          <w:t>kwh</w:t>
                        </w:r>
                        <w:r>
                          <w:rPr>
                            <w:sz w:val="24"/>
                          </w:rPr>
                          <w:t>，由宁津县供电系统提供。</w:t>
                        </w:r>
                      </w:p>
                    </w:tc>
                  </w:tr>
                </w:tbl>
                <w:p>
                  <w:pPr>
                    <w:pStyle w:val="BodyText"/>
                  </w:pPr>
                </w:p>
              </w:txbxContent>
            </v:textbox>
          </v:shape>
        </w:pict>
      </w: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1"/>
        </w:rPr>
      </w:pPr>
    </w:p>
    <w:p>
      <w:pPr>
        <w:pStyle w:val="BodyText"/>
        <w:spacing w:before="76"/>
        <w:ind w:right="99"/>
        <w:jc w:val="right"/>
      </w:pPr>
      <w:r>
        <w:t>，</w:t>
      </w:r>
    </w:p>
    <w:p>
      <w:pPr>
        <w:spacing w:after="0"/>
        <w:jc w:val="right"/>
        <w:sectPr>
          <w:footerReference w:type="default" r:id="rId25"/>
          <w:pgSz w:w="11910" w:h="16840"/>
          <w:pgMar w:top="1580" w:right="1300" w:bottom="1040" w:left="1340" w:header="0" w:footer="772" w:gutter="0"/>
          <w:pgNumType w:start="21"/>
          <w:cols w:num="1" w:space="720"/>
        </w:sectPr>
      </w:pPr>
    </w:p>
    <w:p>
      <w:pPr>
        <w:pStyle w:val="ListParagraph"/>
        <w:numPr>
          <w:ilvl w:val="0"/>
          <w:numId w:val="11"/>
        </w:numPr>
        <w:tabs>
          <w:tab w:val="left" w:pos="2134"/>
        </w:tabs>
        <w:spacing w:before="124" w:after="0" w:line="240" w:lineRule="auto"/>
        <w:ind w:left="2133" w:right="0" w:hanging="602"/>
        <w:jc w:val="left"/>
        <w:rPr>
          <w:sz w:val="24"/>
        </w:rPr>
      </w:pPr>
      <w:r>
        <w:pict>
          <v:group id="_x0000_s1042" o:spid="_x0000_s1041" style="width:450.2pt;height:671.6pt;margin-top:85.05pt;margin-left:72.55pt;mso-height-relative:page;mso-position-horizontal-relative:page;mso-position-vertical-relative:page;mso-width-relative:page;position:absolute;z-index:-251645952" coordorigin="1451,1701" coordsize="9004,13432">
            <v:shape id="_x0000_s1043" o:spid="_x0000_s1042" style="width:9004;height:13432;left:1451;position:absolute;top:1705" coordorigin="1451,1706" coordsize="9004,13432" path="m1451,1711l10455,1711m1451,15123l10455,15123m1461,1701l1461,15132m10445,1720l10445,15132e" filled="f" stroked="t" strokecolor="black">
              <v:path arrowok="t"/>
            </v:shape>
            <v:line id="_x0000_s1044" o:spid="_x0000_s1043" style="position:absolute" from="2284,1720" to="2284,15113" coordsize="21600,21600" stroked="t" strokecolor="black"/>
          </v:group>
        </w:pict>
      </w:r>
      <w:r>
        <w:rPr>
          <w:sz w:val="24"/>
        </w:rPr>
        <w:t>供热</w:t>
      </w:r>
    </w:p>
    <w:p>
      <w:pPr>
        <w:pStyle w:val="BodyText"/>
        <w:spacing w:before="160"/>
        <w:ind w:left="1532"/>
      </w:pPr>
      <w:r>
        <w:t>拟建项目热源由电力提供。</w:t>
      </w:r>
    </w:p>
    <w:p>
      <w:pPr>
        <w:pStyle w:val="ListParagraph"/>
        <w:numPr>
          <w:ilvl w:val="0"/>
          <w:numId w:val="11"/>
        </w:numPr>
        <w:tabs>
          <w:tab w:val="left" w:pos="2134"/>
        </w:tabs>
        <w:spacing w:before="158" w:after="0" w:line="240" w:lineRule="auto"/>
        <w:ind w:left="2133" w:right="0" w:hanging="602"/>
        <w:jc w:val="left"/>
        <w:rPr>
          <w:sz w:val="24"/>
        </w:rPr>
      </w:pPr>
      <w:r>
        <w:rPr>
          <w:sz w:val="24"/>
        </w:rPr>
        <w:t>供暖</w:t>
      </w:r>
    </w:p>
    <w:p>
      <w:pPr>
        <w:pStyle w:val="BodyText"/>
        <w:spacing w:before="161"/>
        <w:ind w:left="1532"/>
      </w:pPr>
      <w:r>
        <w:t>拟建项目办公室冬季采暖使用空调。</w:t>
      </w:r>
    </w:p>
    <w:p>
      <w:pPr>
        <w:pStyle w:val="Heading3"/>
        <w:spacing w:before="158"/>
        <w:ind w:left="1532"/>
      </w:pPr>
      <w:r>
        <w:rPr>
          <w:rFonts w:ascii="Times New Roman" w:eastAsia="Times New Roman"/>
        </w:rPr>
        <w:t>5</w:t>
      </w:r>
      <w:r>
        <w:t>、拟建项目主要原辅材料</w:t>
      </w:r>
    </w:p>
    <w:p>
      <w:pPr>
        <w:pStyle w:val="BodyText"/>
        <w:spacing w:before="160"/>
        <w:ind w:left="1472"/>
      </w:pPr>
      <w:r>
        <w:rPr>
          <w:sz w:val="21"/>
        </w:rPr>
        <w:t>（</w:t>
      </w:r>
      <w:r>
        <w:rPr>
          <w:rFonts w:ascii="Times New Roman" w:eastAsia="Times New Roman"/>
        </w:rPr>
        <w:t>1</w:t>
      </w:r>
      <w:r>
        <w:t>）拟建项目主要原辅材料用量</w:t>
      </w:r>
    </w:p>
    <w:p>
      <w:pPr>
        <w:pStyle w:val="BodyText"/>
        <w:spacing w:before="161"/>
        <w:ind w:left="1532"/>
      </w:pPr>
      <w:r>
        <w:t>拟建项目主要原辅材料用量情况见下表。</w:t>
      </w:r>
    </w:p>
    <w:p>
      <w:pPr>
        <w:pStyle w:val="Heading3"/>
        <w:spacing w:before="158"/>
        <w:ind w:left="2958"/>
      </w:pPr>
      <w:r>
        <w:t xml:space="preserve">表 </w:t>
      </w:r>
      <w:r>
        <w:rPr>
          <w:rFonts w:ascii="Times New Roman" w:eastAsia="Times New Roman"/>
        </w:rPr>
        <w:t xml:space="preserve">2-3  </w:t>
      </w:r>
      <w:r>
        <w:t>拟建项目主要原辅料用量一览表</w:t>
      </w:r>
    </w:p>
    <w:p>
      <w:pPr>
        <w:pStyle w:val="BodyText"/>
        <w:spacing w:before="4"/>
        <w:rPr>
          <w:b/>
          <w:sz w:val="12"/>
        </w:rPr>
      </w:pPr>
    </w:p>
    <w:tbl>
      <w:tblPr>
        <w:tblStyle w:val="TableNormal"/>
        <w:tblW w:w="0" w:type="auto"/>
        <w:tblInd w:w="10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1187"/>
        <w:gridCol w:w="2719"/>
        <w:gridCol w:w="2242"/>
        <w:gridCol w:w="1787"/>
      </w:tblGrid>
      <w:tr>
        <w:tblPrEx>
          <w:tblW w:w="0" w:type="auto"/>
          <w:tblInd w:w="10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96"/>
        </w:trPr>
        <w:tc>
          <w:tcPr>
            <w:tcW w:w="1187" w:type="dxa"/>
          </w:tcPr>
          <w:p>
            <w:pPr>
              <w:pStyle w:val="TableParagraph"/>
              <w:spacing w:before="63"/>
              <w:ind w:left="360" w:right="356"/>
              <w:jc w:val="center"/>
              <w:rPr>
                <w:sz w:val="21"/>
              </w:rPr>
            </w:pPr>
            <w:r>
              <w:rPr>
                <w:sz w:val="21"/>
              </w:rPr>
              <w:t>序号</w:t>
            </w:r>
          </w:p>
        </w:tc>
        <w:tc>
          <w:tcPr>
            <w:tcW w:w="2719" w:type="dxa"/>
          </w:tcPr>
          <w:p>
            <w:pPr>
              <w:pStyle w:val="TableParagraph"/>
              <w:spacing w:before="63"/>
              <w:ind w:left="918" w:right="910"/>
              <w:jc w:val="center"/>
              <w:rPr>
                <w:sz w:val="21"/>
              </w:rPr>
            </w:pPr>
            <w:r>
              <w:rPr>
                <w:sz w:val="21"/>
              </w:rPr>
              <w:t>原辅材料</w:t>
            </w:r>
          </w:p>
        </w:tc>
        <w:tc>
          <w:tcPr>
            <w:tcW w:w="2242" w:type="dxa"/>
          </w:tcPr>
          <w:p>
            <w:pPr>
              <w:pStyle w:val="TableParagraph"/>
              <w:spacing w:before="63"/>
              <w:ind w:left="470" w:right="462"/>
              <w:jc w:val="center"/>
              <w:rPr>
                <w:sz w:val="21"/>
              </w:rPr>
            </w:pPr>
            <w:r>
              <w:rPr>
                <w:sz w:val="21"/>
              </w:rPr>
              <w:t>年用量（</w:t>
            </w:r>
            <w:r>
              <w:rPr>
                <w:rFonts w:ascii="Times New Roman" w:eastAsia="Times New Roman"/>
                <w:sz w:val="21"/>
              </w:rPr>
              <w:t>t/a</w:t>
            </w:r>
            <w:r>
              <w:rPr>
                <w:sz w:val="21"/>
              </w:rPr>
              <w:t>）</w:t>
            </w:r>
          </w:p>
        </w:tc>
        <w:tc>
          <w:tcPr>
            <w:tcW w:w="1787" w:type="dxa"/>
          </w:tcPr>
          <w:p>
            <w:pPr>
              <w:pStyle w:val="TableParagraph"/>
              <w:spacing w:before="63"/>
              <w:ind w:left="450" w:right="447"/>
              <w:jc w:val="center"/>
              <w:rPr>
                <w:sz w:val="21"/>
              </w:rPr>
            </w:pPr>
            <w:r>
              <w:rPr>
                <w:sz w:val="21"/>
              </w:rPr>
              <w:t>储存地点</w:t>
            </w:r>
          </w:p>
        </w:tc>
      </w:tr>
      <w:tr>
        <w:tblPrEx>
          <w:tblW w:w="0" w:type="auto"/>
          <w:tblInd w:w="1062" w:type="dxa"/>
          <w:tblLayout w:type="fixed"/>
          <w:tblCellMar>
            <w:top w:w="0" w:type="dxa"/>
            <w:left w:w="0" w:type="dxa"/>
            <w:bottom w:w="0" w:type="dxa"/>
            <w:right w:w="0" w:type="dxa"/>
          </w:tblCellMar>
        </w:tblPrEx>
        <w:trPr>
          <w:trHeight w:val="397"/>
        </w:trPr>
        <w:tc>
          <w:tcPr>
            <w:tcW w:w="1187" w:type="dxa"/>
          </w:tcPr>
          <w:p>
            <w:pPr>
              <w:pStyle w:val="TableParagraph"/>
              <w:spacing w:before="76"/>
              <w:ind w:left="8"/>
              <w:jc w:val="center"/>
              <w:rPr>
                <w:rFonts w:ascii="Times New Roman"/>
                <w:sz w:val="21"/>
              </w:rPr>
            </w:pPr>
            <w:r>
              <w:rPr>
                <w:rFonts w:ascii="Times New Roman"/>
                <w:w w:val="99"/>
                <w:sz w:val="21"/>
              </w:rPr>
              <w:t>1</w:t>
            </w:r>
          </w:p>
        </w:tc>
        <w:tc>
          <w:tcPr>
            <w:tcW w:w="2719" w:type="dxa"/>
          </w:tcPr>
          <w:p>
            <w:pPr>
              <w:pStyle w:val="TableParagraph"/>
              <w:spacing w:before="62"/>
              <w:ind w:left="915" w:right="910"/>
              <w:jc w:val="center"/>
              <w:rPr>
                <w:sz w:val="21"/>
              </w:rPr>
            </w:pPr>
            <w:r>
              <w:rPr>
                <w:sz w:val="21"/>
              </w:rPr>
              <w:t>聚氨酯</w:t>
            </w:r>
          </w:p>
        </w:tc>
        <w:tc>
          <w:tcPr>
            <w:tcW w:w="2242" w:type="dxa"/>
          </w:tcPr>
          <w:p>
            <w:pPr>
              <w:pStyle w:val="TableParagraph"/>
              <w:spacing w:before="76"/>
              <w:ind w:left="468" w:right="462"/>
              <w:jc w:val="center"/>
              <w:rPr>
                <w:rFonts w:ascii="Times New Roman"/>
                <w:sz w:val="21"/>
              </w:rPr>
            </w:pPr>
            <w:r>
              <w:rPr>
                <w:rFonts w:ascii="Times New Roman"/>
                <w:sz w:val="21"/>
              </w:rPr>
              <w:t>100</w:t>
            </w:r>
          </w:p>
        </w:tc>
        <w:tc>
          <w:tcPr>
            <w:tcW w:w="1787" w:type="dxa"/>
          </w:tcPr>
          <w:p>
            <w:pPr>
              <w:pStyle w:val="TableParagraph"/>
              <w:spacing w:before="62"/>
              <w:ind w:left="450" w:right="447"/>
              <w:jc w:val="center"/>
              <w:rPr>
                <w:sz w:val="21"/>
              </w:rPr>
            </w:pPr>
            <w:r>
              <w:rPr>
                <w:sz w:val="21"/>
              </w:rPr>
              <w:t>生产车间</w:t>
            </w:r>
          </w:p>
        </w:tc>
      </w:tr>
      <w:tr>
        <w:tblPrEx>
          <w:tblW w:w="0" w:type="auto"/>
          <w:tblInd w:w="1062" w:type="dxa"/>
          <w:tblLayout w:type="fixed"/>
          <w:tblCellMar>
            <w:top w:w="0" w:type="dxa"/>
            <w:left w:w="0" w:type="dxa"/>
            <w:bottom w:w="0" w:type="dxa"/>
            <w:right w:w="0" w:type="dxa"/>
          </w:tblCellMar>
        </w:tblPrEx>
        <w:trPr>
          <w:trHeight w:val="396"/>
        </w:trPr>
        <w:tc>
          <w:tcPr>
            <w:tcW w:w="1187" w:type="dxa"/>
          </w:tcPr>
          <w:p>
            <w:pPr>
              <w:pStyle w:val="TableParagraph"/>
              <w:spacing w:before="77"/>
              <w:ind w:left="8"/>
              <w:jc w:val="center"/>
              <w:rPr>
                <w:rFonts w:ascii="Times New Roman"/>
                <w:sz w:val="21"/>
              </w:rPr>
            </w:pPr>
            <w:r>
              <w:rPr>
                <w:rFonts w:ascii="Times New Roman"/>
                <w:w w:val="99"/>
                <w:sz w:val="21"/>
              </w:rPr>
              <w:t>2</w:t>
            </w:r>
          </w:p>
        </w:tc>
        <w:tc>
          <w:tcPr>
            <w:tcW w:w="2719" w:type="dxa"/>
          </w:tcPr>
          <w:p>
            <w:pPr>
              <w:pStyle w:val="TableParagraph"/>
              <w:spacing w:before="63"/>
              <w:ind w:left="918" w:right="910"/>
              <w:jc w:val="center"/>
              <w:rPr>
                <w:sz w:val="21"/>
              </w:rPr>
            </w:pPr>
            <w:r>
              <w:rPr>
                <w:sz w:val="21"/>
              </w:rPr>
              <w:t>聚碳酸酯</w:t>
            </w:r>
          </w:p>
        </w:tc>
        <w:tc>
          <w:tcPr>
            <w:tcW w:w="2242" w:type="dxa"/>
          </w:tcPr>
          <w:p>
            <w:pPr>
              <w:pStyle w:val="TableParagraph"/>
              <w:spacing w:before="77"/>
              <w:ind w:left="470" w:right="459"/>
              <w:jc w:val="center"/>
              <w:rPr>
                <w:rFonts w:ascii="Times New Roman"/>
                <w:sz w:val="21"/>
              </w:rPr>
            </w:pPr>
            <w:r>
              <w:rPr>
                <w:rFonts w:ascii="Times New Roman"/>
                <w:sz w:val="21"/>
              </w:rPr>
              <w:t>10</w:t>
            </w:r>
          </w:p>
        </w:tc>
        <w:tc>
          <w:tcPr>
            <w:tcW w:w="1787" w:type="dxa"/>
          </w:tcPr>
          <w:p>
            <w:pPr>
              <w:pStyle w:val="TableParagraph"/>
              <w:spacing w:before="63"/>
              <w:ind w:left="450" w:right="447"/>
              <w:jc w:val="center"/>
              <w:rPr>
                <w:sz w:val="21"/>
              </w:rPr>
            </w:pPr>
            <w:r>
              <w:rPr>
                <w:sz w:val="21"/>
              </w:rPr>
              <w:t>生产车间</w:t>
            </w:r>
          </w:p>
        </w:tc>
      </w:tr>
      <w:tr>
        <w:tblPrEx>
          <w:tblW w:w="0" w:type="auto"/>
          <w:tblInd w:w="1062" w:type="dxa"/>
          <w:tblLayout w:type="fixed"/>
          <w:tblCellMar>
            <w:top w:w="0" w:type="dxa"/>
            <w:left w:w="0" w:type="dxa"/>
            <w:bottom w:w="0" w:type="dxa"/>
            <w:right w:w="0" w:type="dxa"/>
          </w:tblCellMar>
        </w:tblPrEx>
        <w:trPr>
          <w:trHeight w:val="397"/>
        </w:trPr>
        <w:tc>
          <w:tcPr>
            <w:tcW w:w="1187" w:type="dxa"/>
          </w:tcPr>
          <w:p>
            <w:pPr>
              <w:pStyle w:val="TableParagraph"/>
              <w:spacing w:before="78"/>
              <w:ind w:left="8"/>
              <w:jc w:val="center"/>
              <w:rPr>
                <w:rFonts w:ascii="Times New Roman"/>
                <w:sz w:val="21"/>
              </w:rPr>
            </w:pPr>
            <w:r>
              <w:rPr>
                <w:rFonts w:ascii="Times New Roman"/>
                <w:w w:val="99"/>
                <w:sz w:val="21"/>
              </w:rPr>
              <w:t>3</w:t>
            </w:r>
          </w:p>
        </w:tc>
        <w:tc>
          <w:tcPr>
            <w:tcW w:w="2719" w:type="dxa"/>
          </w:tcPr>
          <w:p>
            <w:pPr>
              <w:pStyle w:val="TableParagraph"/>
              <w:spacing w:before="64"/>
              <w:ind w:left="915" w:right="910"/>
              <w:jc w:val="center"/>
              <w:rPr>
                <w:sz w:val="21"/>
              </w:rPr>
            </w:pPr>
            <w:r>
              <w:rPr>
                <w:sz w:val="21"/>
              </w:rPr>
              <w:t>钢丝</w:t>
            </w:r>
          </w:p>
        </w:tc>
        <w:tc>
          <w:tcPr>
            <w:tcW w:w="2242" w:type="dxa"/>
          </w:tcPr>
          <w:p>
            <w:pPr>
              <w:pStyle w:val="TableParagraph"/>
              <w:spacing w:before="78"/>
              <w:ind w:left="470" w:right="459"/>
              <w:jc w:val="center"/>
              <w:rPr>
                <w:rFonts w:ascii="Times New Roman"/>
                <w:sz w:val="21"/>
              </w:rPr>
            </w:pPr>
            <w:r>
              <w:rPr>
                <w:rFonts w:ascii="Times New Roman"/>
                <w:sz w:val="21"/>
              </w:rPr>
              <w:t>50</w:t>
            </w:r>
          </w:p>
        </w:tc>
        <w:tc>
          <w:tcPr>
            <w:tcW w:w="1787" w:type="dxa"/>
          </w:tcPr>
          <w:p>
            <w:pPr>
              <w:pStyle w:val="TableParagraph"/>
              <w:spacing w:before="64"/>
              <w:ind w:left="450" w:right="447"/>
              <w:jc w:val="center"/>
              <w:rPr>
                <w:sz w:val="21"/>
              </w:rPr>
            </w:pPr>
            <w:r>
              <w:rPr>
                <w:sz w:val="21"/>
              </w:rPr>
              <w:t>生产车间</w:t>
            </w:r>
          </w:p>
        </w:tc>
      </w:tr>
    </w:tbl>
    <w:p>
      <w:pPr>
        <w:pStyle w:val="BodyText"/>
        <w:spacing w:before="121"/>
        <w:ind w:left="1472"/>
        <w:jc w:val="both"/>
      </w:pPr>
      <w:r>
        <w:rPr>
          <w:rFonts w:ascii="Times New Roman" w:eastAsia="Times New Roman"/>
        </w:rPr>
        <w:t xml:space="preserve">(2) </w:t>
      </w:r>
      <w:r>
        <w:t>原辅材料理化性质</w:t>
      </w:r>
    </w:p>
    <w:p>
      <w:pPr>
        <w:pStyle w:val="BodyText"/>
        <w:spacing w:before="159" w:line="352" w:lineRule="auto"/>
        <w:ind w:left="1052" w:right="267" w:firstLine="480"/>
        <w:jc w:val="both"/>
      </w:pPr>
      <w:r>
        <w:rPr>
          <w:spacing w:val="-11"/>
        </w:rPr>
        <w:t xml:space="preserve">聚氨酯：软质聚氨酯主要是具有热塑性的线性结构，它比 </w:t>
      </w:r>
      <w:r>
        <w:rPr>
          <w:rFonts w:ascii="Times New Roman" w:eastAsia="Times New Roman"/>
        </w:rPr>
        <w:t xml:space="preserve">PVC </w:t>
      </w:r>
      <w:r>
        <w:rPr>
          <w:spacing w:val="-4"/>
        </w:rPr>
        <w:t>发泡材料</w:t>
      </w:r>
      <w:r>
        <w:rPr>
          <w:spacing w:val="-1"/>
        </w:rPr>
        <w:t>有更好的稳定性、耐化学性、回弹性和力学性能，具有更小的压缩变型性。隔热、隔音、抗震、防毒性能良好。硬质聚氨酯塑料质轻、隔音、绝热性能优越、耐化学药品，电性能好，易加工，吸水率低。聚氨酯弹性体性能介于</w:t>
      </w:r>
      <w:r>
        <w:t>塑料和橡胶之间，耐油，耐磨，耐低温，耐老化，硬度高，有弹性。</w:t>
      </w:r>
    </w:p>
    <w:p>
      <w:pPr>
        <w:pStyle w:val="BodyText"/>
        <w:spacing w:line="352" w:lineRule="auto"/>
        <w:ind w:left="1052" w:right="147" w:firstLine="480"/>
      </w:pPr>
      <w:r>
        <w:rPr>
          <w:spacing w:val="-8"/>
        </w:rPr>
        <w:t>聚碳酸酯：聚碳酸酯</w:t>
      </w:r>
      <w:r>
        <w:t>（</w:t>
      </w:r>
      <w:r>
        <w:rPr>
          <w:spacing w:val="-12"/>
        </w:rPr>
        <w:t xml:space="preserve">英文简称 </w:t>
      </w:r>
      <w:r>
        <w:rPr>
          <w:rFonts w:ascii="Times New Roman" w:eastAsia="Times New Roman" w:hAnsi="Times New Roman"/>
          <w:spacing w:val="-13"/>
        </w:rPr>
        <w:t>PC</w:t>
      </w:r>
      <w:r>
        <w:rPr>
          <w:spacing w:val="-13"/>
        </w:rPr>
        <w:t>），</w:t>
      </w:r>
      <w:r>
        <w:rPr>
          <w:spacing w:val="-20"/>
        </w:rPr>
        <w:t xml:space="preserve">又称 </w:t>
      </w:r>
      <w:r>
        <w:rPr>
          <w:rFonts w:ascii="Times New Roman" w:eastAsia="Times New Roman" w:hAnsi="Times New Roman"/>
        </w:rPr>
        <w:t>PC</w:t>
      </w:r>
      <w:r>
        <w:rPr>
          <w:rFonts w:ascii="Times New Roman" w:eastAsia="Times New Roman" w:hAnsi="Times New Roman"/>
          <w:spacing w:val="1"/>
        </w:rPr>
        <w:t xml:space="preserve"> </w:t>
      </w:r>
      <w:r>
        <w:rPr>
          <w:spacing w:val="-9"/>
        </w:rPr>
        <w:t xml:space="preserve">塑料。无色透明，耐热， </w:t>
      </w:r>
      <w:r>
        <w:rPr>
          <w:spacing w:val="-15"/>
        </w:rPr>
        <w:t xml:space="preserve">抗冲击，阻燃 </w:t>
      </w:r>
      <w:r>
        <w:rPr>
          <w:rFonts w:ascii="Times New Roman" w:eastAsia="Times New Roman" w:hAnsi="Times New Roman"/>
        </w:rPr>
        <w:t>BI</w:t>
      </w:r>
      <w:r>
        <w:rPr>
          <w:rFonts w:ascii="Times New Roman" w:eastAsia="Times New Roman" w:hAnsi="Times New Roman"/>
          <w:spacing w:val="1"/>
        </w:rPr>
        <w:t xml:space="preserve"> </w:t>
      </w:r>
      <w:r>
        <w:rPr>
          <w:spacing w:val="-8"/>
        </w:rPr>
        <w:t xml:space="preserve">级，在普通使用温度内都有良好的机械性能。同性能接近聚甲基丙烯酸甲酯相比，聚碳酸酯的耐冲击性能好，折射率高，加工性能好， </w:t>
      </w:r>
      <w:r>
        <w:rPr>
          <w:spacing w:val="-14"/>
        </w:rPr>
        <w:t xml:space="preserve">不需要添加剂就具有 </w:t>
      </w:r>
      <w:r>
        <w:rPr>
          <w:rFonts w:ascii="Times New Roman" w:eastAsia="Times New Roman" w:hAnsi="Times New Roman"/>
        </w:rPr>
        <w:t>UL94</w:t>
      </w:r>
      <w:r>
        <w:rPr>
          <w:rFonts w:ascii="Times New Roman" w:eastAsia="Times New Roman" w:hAnsi="Times New Roman"/>
          <w:spacing w:val="-4"/>
        </w:rPr>
        <w:t xml:space="preserve"> </w:t>
      </w:r>
      <w:r>
        <w:rPr>
          <w:rFonts w:ascii="Times New Roman" w:eastAsia="Times New Roman" w:hAnsi="Times New Roman"/>
          <w:spacing w:val="-7"/>
        </w:rPr>
        <w:t>V-2</w:t>
      </w:r>
      <w:r>
        <w:rPr>
          <w:rFonts w:ascii="Times New Roman" w:eastAsia="Times New Roman" w:hAnsi="Times New Roman"/>
          <w:spacing w:val="-4"/>
        </w:rPr>
        <w:t xml:space="preserve"> </w:t>
      </w:r>
      <w:r>
        <w:rPr>
          <w:spacing w:val="-11"/>
        </w:rPr>
        <w:t>级阻燃性能。但是聚甲基丙烯酸甲酯相对聚碳</w:t>
      </w:r>
      <w:r>
        <w:rPr>
          <w:spacing w:val="-12"/>
        </w:rPr>
        <w:t>酸酯价格较低，并可通过本体聚合的方法生产大型的器件，</w:t>
      </w:r>
      <w:r>
        <w:rPr>
          <w:rFonts w:ascii="Times New Roman" w:eastAsia="Times New Roman" w:hAnsi="Times New Roman"/>
          <w:spacing w:val="-15"/>
        </w:rPr>
        <w:t>PC</w:t>
      </w:r>
      <w:r>
        <w:rPr>
          <w:rFonts w:ascii="Times New Roman" w:eastAsia="Times New Roman" w:hAnsi="Times New Roman"/>
          <w:spacing w:val="-2"/>
        </w:rPr>
        <w:t xml:space="preserve"> </w:t>
      </w:r>
      <w:r>
        <w:t>是几乎无色的玻璃态的无定形聚合物，有很好的光学性。</w:t>
      </w:r>
      <w:r>
        <w:rPr>
          <w:rFonts w:ascii="Times New Roman" w:eastAsia="Times New Roman" w:hAnsi="Times New Roman"/>
        </w:rPr>
        <w:t>PC</w:t>
      </w:r>
      <w:r>
        <w:rPr>
          <w:rFonts w:ascii="Times New Roman" w:eastAsia="Times New Roman" w:hAnsi="Times New Roman"/>
          <w:spacing w:val="-2"/>
        </w:rPr>
        <w:t xml:space="preserve"> </w:t>
      </w:r>
      <w:r>
        <w:t xml:space="preserve">高分子量树脂有很高的韧性， </w:t>
      </w:r>
      <w:r>
        <w:rPr>
          <w:spacing w:val="17"/>
        </w:rPr>
        <w:t xml:space="preserve">悬臂梁缺口冲击强度为 </w:t>
      </w:r>
      <w:r>
        <w:rPr>
          <w:rFonts w:ascii="Times New Roman" w:eastAsia="Times New Roman" w:hAnsi="Times New Roman"/>
          <w:spacing w:val="2"/>
        </w:rPr>
        <w:t>600~900J/m</w:t>
      </w:r>
      <w:r>
        <w:rPr>
          <w:spacing w:val="13"/>
        </w:rPr>
        <w:t>， 未填充牌号的热变形温度大约为</w:t>
      </w:r>
      <w:r>
        <w:rPr>
          <w:rFonts w:ascii="Times New Roman" w:eastAsia="Times New Roman" w:hAnsi="Times New Roman"/>
          <w:spacing w:val="13"/>
        </w:rPr>
        <w:t>130°C</w:t>
      </w:r>
      <w:r>
        <w:rPr>
          <w:rFonts w:ascii="Times New Roman" w:eastAsia="Times New Roman" w:hAnsi="Times New Roman"/>
          <w:spacing w:val="22"/>
        </w:rPr>
        <w:t xml:space="preserve"> </w:t>
      </w:r>
      <w:r>
        <w:rPr>
          <w:spacing w:val="3"/>
        </w:rPr>
        <w:t xml:space="preserve">， 玻璃纤维增强后可使这个数值增加 </w:t>
      </w:r>
      <w:r>
        <w:rPr>
          <w:rFonts w:ascii="Times New Roman" w:eastAsia="Times New Roman" w:hAnsi="Times New Roman"/>
          <w:spacing w:val="4"/>
        </w:rPr>
        <w:t>10°C</w:t>
      </w:r>
      <w:r>
        <w:rPr>
          <w:spacing w:val="21"/>
        </w:rPr>
        <w:t>。</w:t>
      </w:r>
      <w:r>
        <w:rPr>
          <w:rFonts w:ascii="Times New Roman" w:eastAsia="Times New Roman" w:hAnsi="Times New Roman"/>
        </w:rPr>
        <w:t>PC</w:t>
      </w:r>
      <w:r>
        <w:rPr>
          <w:rFonts w:ascii="Times New Roman" w:eastAsia="Times New Roman" w:hAnsi="Times New Roman"/>
          <w:spacing w:val="19"/>
        </w:rPr>
        <w:t xml:space="preserve"> </w:t>
      </w:r>
      <w:r>
        <w:rPr>
          <w:spacing w:val="16"/>
        </w:rPr>
        <w:t>的弯曲模量可达</w:t>
      </w:r>
    </w:p>
    <w:p>
      <w:pPr>
        <w:pStyle w:val="BodyText"/>
        <w:spacing w:line="352" w:lineRule="auto"/>
        <w:ind w:left="1052" w:right="267"/>
        <w:jc w:val="both"/>
      </w:pPr>
      <w:r>
        <w:rPr>
          <w:rFonts w:ascii="Times New Roman" w:eastAsia="Times New Roman" w:hAnsi="Times New Roman"/>
        </w:rPr>
        <w:t>2400MPa</w:t>
      </w:r>
      <w:r>
        <w:rPr>
          <w:rFonts w:ascii="Times New Roman" w:eastAsia="Times New Roman" w:hAnsi="Times New Roman"/>
          <w:spacing w:val="-4"/>
        </w:rPr>
        <w:t xml:space="preserve"> </w:t>
      </w:r>
      <w:r>
        <w:rPr>
          <w:spacing w:val="-10"/>
        </w:rPr>
        <w:t xml:space="preserve">以上，树脂可加工制成大的刚性制品。低于 </w:t>
      </w:r>
      <w:r>
        <w:rPr>
          <w:rFonts w:ascii="Times New Roman" w:eastAsia="Times New Roman" w:hAnsi="Times New Roman"/>
        </w:rPr>
        <w:t xml:space="preserve">100°C </w:t>
      </w:r>
      <w:r>
        <w:rPr>
          <w:spacing w:val="-8"/>
        </w:rPr>
        <w:t>时，在负载下的</w:t>
      </w:r>
      <w:r>
        <w:t>蠕变率很低。</w:t>
      </w:r>
      <w:r>
        <w:rPr>
          <w:rFonts w:ascii="Times New Roman" w:eastAsia="Times New Roman" w:hAnsi="Times New Roman"/>
        </w:rPr>
        <w:t>PC</w:t>
      </w:r>
      <w:r>
        <w:rPr>
          <w:rFonts w:ascii="Times New Roman" w:eastAsia="Times New Roman" w:hAnsi="Times New Roman"/>
          <w:spacing w:val="12"/>
        </w:rPr>
        <w:t xml:space="preserve"> </w:t>
      </w:r>
      <w:r>
        <w:t>耐水解性差，不能用于重复经受高压蒸汽的制品。</w:t>
      </w:r>
      <w:r>
        <w:rPr>
          <w:rFonts w:ascii="Times New Roman" w:eastAsia="Times New Roman" w:hAnsi="Times New Roman"/>
        </w:rPr>
        <w:t>PC</w:t>
      </w:r>
      <w:r>
        <w:rPr>
          <w:rFonts w:ascii="Times New Roman" w:eastAsia="Times New Roman" w:hAnsi="Times New Roman"/>
          <w:spacing w:val="12"/>
        </w:rPr>
        <w:t xml:space="preserve"> </w:t>
      </w:r>
      <w:r>
        <w:t>主要</w:t>
      </w:r>
      <w:r>
        <w:rPr>
          <w:spacing w:val="-1"/>
        </w:rPr>
        <w:t>性能缺陷是耐水解稳定性不够高，对缺口敏感，耐有机化学品性，耐刮痕性</w:t>
      </w:r>
    </w:p>
    <w:p>
      <w:pPr>
        <w:spacing w:after="0" w:line="352" w:lineRule="auto"/>
        <w:jc w:val="both"/>
        <w:sectPr>
          <w:footerReference w:type="default" r:id="rId26"/>
          <w:pgSz w:w="11910" w:h="16840"/>
          <w:pgMar w:top="1580" w:right="1300" w:bottom="1040" w:left="1340" w:header="0" w:footer="772" w:gutter="0"/>
          <w:pgNumType w:start="22"/>
          <w:cols w:num="1" w:space="720"/>
        </w:sectPr>
      </w:pPr>
    </w:p>
    <w:p>
      <w:pPr>
        <w:pStyle w:val="BodyText"/>
        <w:spacing w:before="124" w:line="352" w:lineRule="auto"/>
        <w:ind w:left="1052" w:right="267"/>
      </w:pPr>
      <w:r>
        <w:pict>
          <v:group id="_x0000_s1045" o:spid="_x0000_s1044" style="width:450.2pt;height:671.6pt;margin-top:85.05pt;margin-left:72.55pt;mso-height-relative:page;mso-position-horizontal-relative:page;mso-position-vertical-relative:page;mso-width-relative:page;position:absolute;z-index:-251644928" coordorigin="1451,1701" coordsize="9004,13432">
            <v:shape id="_x0000_s1046" o:spid="_x0000_s1045" style="width:9004;height:13432;left:1451;position:absolute;top:1705" coordorigin="1451,1706" coordsize="9004,13432" path="m1451,1711l10455,1711m1451,15123l10455,15123m1461,1701l1461,15132m10445,1720l10445,15132e" filled="f" stroked="t" strokecolor="black">
              <v:path arrowok="t"/>
            </v:shape>
            <v:line id="_x0000_s1047" o:spid="_x0000_s1046" style="position:absolute" from="2284,1720" to="2284,15113" coordsize="21600,21600" stroked="t" strokecolor="black"/>
          </v:group>
        </w:pict>
      </w:r>
      <w:r>
        <w:rPr>
          <w:spacing w:val="-9"/>
        </w:rPr>
        <w:t>较差，长期暴露于紫外线中会发黄。和其他树脂一样，</w:t>
      </w:r>
      <w:r>
        <w:rPr>
          <w:rFonts w:ascii="Times New Roman" w:eastAsia="Times New Roman"/>
          <w:spacing w:val="-10"/>
        </w:rPr>
        <w:t xml:space="preserve">PC </w:t>
      </w:r>
      <w:r>
        <w:rPr>
          <w:spacing w:val="-2"/>
        </w:rPr>
        <w:t>容易受某些有机溶</w:t>
      </w:r>
      <w:r>
        <w:t>剂的侵蚀。</w:t>
      </w:r>
      <w:r>
        <w:rPr>
          <w:rFonts w:ascii="Times New Roman" w:eastAsia="Times New Roman"/>
        </w:rPr>
        <w:t xml:space="preserve">PC </w:t>
      </w:r>
      <w:r>
        <w:t>材料具有阻燃性。抗氧化性。</w:t>
      </w:r>
    </w:p>
    <w:p>
      <w:pPr>
        <w:pStyle w:val="Heading3"/>
        <w:spacing w:line="306" w:lineRule="exact"/>
        <w:ind w:left="1532"/>
      </w:pPr>
      <w:r>
        <w:rPr>
          <w:rFonts w:ascii="Times New Roman" w:eastAsia="Times New Roman"/>
        </w:rPr>
        <w:t>6</w:t>
      </w:r>
      <w:r>
        <w:t>、设备情况</w:t>
      </w:r>
    </w:p>
    <w:p>
      <w:pPr>
        <w:pStyle w:val="BodyText"/>
        <w:spacing w:before="143"/>
        <w:ind w:left="1532"/>
      </w:pPr>
      <w:r>
        <w:t>主要生产设备详见下表。</w:t>
      </w:r>
    </w:p>
    <w:p>
      <w:pPr>
        <w:pStyle w:val="Heading3"/>
        <w:spacing w:before="161"/>
        <w:ind w:left="1499" w:right="675"/>
        <w:jc w:val="center"/>
      </w:pPr>
      <w:r>
        <w:t xml:space="preserve">表 </w:t>
      </w:r>
      <w:r>
        <w:rPr>
          <w:rFonts w:ascii="Times New Roman" w:eastAsia="Times New Roman"/>
        </w:rPr>
        <w:t xml:space="preserve">2-4 </w:t>
      </w:r>
      <w:r>
        <w:t>主要生产设备一览表</w:t>
      </w:r>
    </w:p>
    <w:p>
      <w:pPr>
        <w:pStyle w:val="BodyText"/>
        <w:spacing w:before="4"/>
        <w:rPr>
          <w:b/>
          <w:sz w:val="12"/>
        </w:rPr>
      </w:pPr>
    </w:p>
    <w:tbl>
      <w:tblPr>
        <w:tblStyle w:val="TableNormal"/>
        <w:tblW w:w="0" w:type="auto"/>
        <w:tblInd w:w="10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1103"/>
        <w:gridCol w:w="4185"/>
        <w:gridCol w:w="2647"/>
      </w:tblGrid>
      <w:tr>
        <w:tblPrEx>
          <w:tblW w:w="0" w:type="auto"/>
          <w:tblInd w:w="10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283"/>
        </w:trPr>
        <w:tc>
          <w:tcPr>
            <w:tcW w:w="1103" w:type="dxa"/>
          </w:tcPr>
          <w:p>
            <w:pPr>
              <w:pStyle w:val="TableParagraph"/>
              <w:spacing w:before="1" w:line="262" w:lineRule="exact"/>
              <w:ind w:left="320" w:right="313"/>
              <w:jc w:val="center"/>
              <w:rPr>
                <w:sz w:val="21"/>
              </w:rPr>
            </w:pPr>
            <w:r>
              <w:rPr>
                <w:sz w:val="21"/>
              </w:rPr>
              <w:t>序号</w:t>
            </w:r>
          </w:p>
        </w:tc>
        <w:tc>
          <w:tcPr>
            <w:tcW w:w="4185" w:type="dxa"/>
          </w:tcPr>
          <w:p>
            <w:pPr>
              <w:pStyle w:val="TableParagraph"/>
              <w:spacing w:before="1" w:line="262" w:lineRule="exact"/>
              <w:ind w:left="1650" w:right="1644"/>
              <w:jc w:val="center"/>
              <w:rPr>
                <w:sz w:val="21"/>
              </w:rPr>
            </w:pPr>
            <w:r>
              <w:rPr>
                <w:sz w:val="21"/>
              </w:rPr>
              <w:t>设备名称</w:t>
            </w:r>
          </w:p>
        </w:tc>
        <w:tc>
          <w:tcPr>
            <w:tcW w:w="2647" w:type="dxa"/>
          </w:tcPr>
          <w:p>
            <w:pPr>
              <w:pStyle w:val="TableParagraph"/>
              <w:spacing w:before="1" w:line="262" w:lineRule="exact"/>
              <w:ind w:left="778" w:right="769"/>
              <w:jc w:val="center"/>
              <w:rPr>
                <w:sz w:val="21"/>
              </w:rPr>
            </w:pPr>
            <w:r>
              <w:rPr>
                <w:sz w:val="21"/>
              </w:rPr>
              <w:t>数量（套）</w:t>
            </w:r>
          </w:p>
        </w:tc>
      </w:tr>
      <w:tr>
        <w:tblPrEx>
          <w:tblW w:w="0" w:type="auto"/>
          <w:tblInd w:w="1062" w:type="dxa"/>
          <w:tblLayout w:type="fixed"/>
          <w:tblCellMar>
            <w:top w:w="0" w:type="dxa"/>
            <w:left w:w="0" w:type="dxa"/>
            <w:bottom w:w="0" w:type="dxa"/>
            <w:right w:w="0" w:type="dxa"/>
          </w:tblCellMar>
        </w:tblPrEx>
        <w:trPr>
          <w:trHeight w:val="271"/>
        </w:trPr>
        <w:tc>
          <w:tcPr>
            <w:tcW w:w="1103" w:type="dxa"/>
          </w:tcPr>
          <w:p>
            <w:pPr>
              <w:pStyle w:val="TableParagraph"/>
              <w:spacing w:line="239" w:lineRule="exact"/>
              <w:ind w:left="10"/>
              <w:jc w:val="center"/>
              <w:rPr>
                <w:rFonts w:ascii="Times New Roman"/>
                <w:sz w:val="21"/>
              </w:rPr>
            </w:pPr>
            <w:r>
              <w:rPr>
                <w:rFonts w:ascii="Times New Roman"/>
                <w:w w:val="99"/>
                <w:sz w:val="21"/>
              </w:rPr>
              <w:t>1</w:t>
            </w:r>
          </w:p>
        </w:tc>
        <w:tc>
          <w:tcPr>
            <w:tcW w:w="4185" w:type="dxa"/>
          </w:tcPr>
          <w:p>
            <w:pPr>
              <w:pStyle w:val="TableParagraph"/>
              <w:spacing w:line="251" w:lineRule="exact"/>
              <w:ind w:left="1650" w:right="1642"/>
              <w:jc w:val="center"/>
              <w:rPr>
                <w:sz w:val="21"/>
              </w:rPr>
            </w:pPr>
            <w:r>
              <w:rPr>
                <w:sz w:val="21"/>
              </w:rPr>
              <w:t>挤出机</w:t>
            </w:r>
          </w:p>
        </w:tc>
        <w:tc>
          <w:tcPr>
            <w:tcW w:w="2647" w:type="dxa"/>
          </w:tcPr>
          <w:p>
            <w:pPr>
              <w:pStyle w:val="TableParagraph"/>
              <w:spacing w:before="14" w:line="237" w:lineRule="exact"/>
              <w:ind w:left="778" w:right="768"/>
              <w:jc w:val="center"/>
              <w:rPr>
                <w:rFonts w:ascii="Times New Roman"/>
                <w:sz w:val="21"/>
              </w:rPr>
            </w:pPr>
            <w:r>
              <w:rPr>
                <w:rFonts w:ascii="Times New Roman"/>
                <w:sz w:val="21"/>
              </w:rPr>
              <w:t>16</w:t>
            </w:r>
          </w:p>
        </w:tc>
      </w:tr>
      <w:tr>
        <w:tblPrEx>
          <w:tblW w:w="0" w:type="auto"/>
          <w:tblInd w:w="1062" w:type="dxa"/>
          <w:tblLayout w:type="fixed"/>
          <w:tblCellMar>
            <w:top w:w="0" w:type="dxa"/>
            <w:left w:w="0" w:type="dxa"/>
            <w:bottom w:w="0" w:type="dxa"/>
            <w:right w:w="0" w:type="dxa"/>
          </w:tblCellMar>
        </w:tblPrEx>
        <w:trPr>
          <w:trHeight w:val="272"/>
        </w:trPr>
        <w:tc>
          <w:tcPr>
            <w:tcW w:w="1103" w:type="dxa"/>
          </w:tcPr>
          <w:p>
            <w:pPr>
              <w:pStyle w:val="TableParagraph"/>
              <w:spacing w:line="241" w:lineRule="exact"/>
              <w:ind w:left="10"/>
              <w:jc w:val="center"/>
              <w:rPr>
                <w:rFonts w:ascii="Times New Roman"/>
                <w:sz w:val="21"/>
              </w:rPr>
            </w:pPr>
            <w:r>
              <w:rPr>
                <w:rFonts w:ascii="Times New Roman"/>
                <w:w w:val="99"/>
                <w:sz w:val="21"/>
              </w:rPr>
              <w:t>2</w:t>
            </w:r>
          </w:p>
        </w:tc>
        <w:tc>
          <w:tcPr>
            <w:tcW w:w="4185" w:type="dxa"/>
          </w:tcPr>
          <w:p>
            <w:pPr>
              <w:pStyle w:val="TableParagraph"/>
              <w:spacing w:before="2" w:line="250" w:lineRule="exact"/>
              <w:ind w:left="1650" w:right="1642"/>
              <w:jc w:val="center"/>
              <w:rPr>
                <w:sz w:val="21"/>
              </w:rPr>
            </w:pPr>
            <w:r>
              <w:rPr>
                <w:sz w:val="21"/>
              </w:rPr>
              <w:t>牵引机</w:t>
            </w:r>
          </w:p>
        </w:tc>
        <w:tc>
          <w:tcPr>
            <w:tcW w:w="2647" w:type="dxa"/>
          </w:tcPr>
          <w:p>
            <w:pPr>
              <w:pStyle w:val="TableParagraph"/>
              <w:spacing w:before="16" w:line="236" w:lineRule="exact"/>
              <w:ind w:left="10"/>
              <w:jc w:val="center"/>
              <w:rPr>
                <w:rFonts w:ascii="Times New Roman"/>
                <w:sz w:val="21"/>
              </w:rPr>
            </w:pPr>
            <w:r>
              <w:rPr>
                <w:rFonts w:ascii="Times New Roman"/>
                <w:w w:val="99"/>
                <w:sz w:val="21"/>
              </w:rPr>
              <w:t>3</w:t>
            </w:r>
          </w:p>
        </w:tc>
      </w:tr>
      <w:tr>
        <w:tblPrEx>
          <w:tblW w:w="0" w:type="auto"/>
          <w:tblInd w:w="1062" w:type="dxa"/>
          <w:tblLayout w:type="fixed"/>
          <w:tblCellMar>
            <w:top w:w="0" w:type="dxa"/>
            <w:left w:w="0" w:type="dxa"/>
            <w:bottom w:w="0" w:type="dxa"/>
            <w:right w:w="0" w:type="dxa"/>
          </w:tblCellMar>
        </w:tblPrEx>
        <w:trPr>
          <w:trHeight w:val="272"/>
        </w:trPr>
        <w:tc>
          <w:tcPr>
            <w:tcW w:w="1103" w:type="dxa"/>
          </w:tcPr>
          <w:p>
            <w:pPr>
              <w:pStyle w:val="TableParagraph"/>
              <w:ind w:left="10"/>
              <w:jc w:val="center"/>
              <w:rPr>
                <w:rFonts w:ascii="Times New Roman"/>
                <w:sz w:val="21"/>
              </w:rPr>
            </w:pPr>
            <w:r>
              <w:rPr>
                <w:rFonts w:ascii="Times New Roman"/>
                <w:w w:val="99"/>
                <w:sz w:val="21"/>
              </w:rPr>
              <w:t>3</w:t>
            </w:r>
          </w:p>
        </w:tc>
        <w:tc>
          <w:tcPr>
            <w:tcW w:w="4185" w:type="dxa"/>
          </w:tcPr>
          <w:p>
            <w:pPr>
              <w:pStyle w:val="TableParagraph"/>
              <w:spacing w:line="252" w:lineRule="exact"/>
              <w:ind w:left="1650" w:right="1642"/>
              <w:jc w:val="center"/>
              <w:rPr>
                <w:sz w:val="21"/>
              </w:rPr>
            </w:pPr>
            <w:r>
              <w:rPr>
                <w:sz w:val="21"/>
              </w:rPr>
              <w:t>绕线机</w:t>
            </w:r>
          </w:p>
        </w:tc>
        <w:tc>
          <w:tcPr>
            <w:tcW w:w="2647" w:type="dxa"/>
          </w:tcPr>
          <w:p>
            <w:pPr>
              <w:pStyle w:val="TableParagraph"/>
              <w:spacing w:before="14" w:line="238" w:lineRule="exact"/>
              <w:ind w:left="10"/>
              <w:jc w:val="center"/>
              <w:rPr>
                <w:rFonts w:ascii="Times New Roman"/>
                <w:sz w:val="21"/>
              </w:rPr>
            </w:pPr>
            <w:r>
              <w:rPr>
                <w:rFonts w:ascii="Times New Roman"/>
                <w:w w:val="99"/>
                <w:sz w:val="21"/>
              </w:rPr>
              <w:t>1</w:t>
            </w:r>
          </w:p>
        </w:tc>
      </w:tr>
      <w:tr>
        <w:tblPrEx>
          <w:tblW w:w="0" w:type="auto"/>
          <w:tblInd w:w="1062" w:type="dxa"/>
          <w:tblLayout w:type="fixed"/>
          <w:tblCellMar>
            <w:top w:w="0" w:type="dxa"/>
            <w:left w:w="0" w:type="dxa"/>
            <w:bottom w:w="0" w:type="dxa"/>
            <w:right w:w="0" w:type="dxa"/>
          </w:tblCellMar>
        </w:tblPrEx>
        <w:trPr>
          <w:trHeight w:val="272"/>
        </w:trPr>
        <w:tc>
          <w:tcPr>
            <w:tcW w:w="1103" w:type="dxa"/>
          </w:tcPr>
          <w:p>
            <w:pPr>
              <w:pStyle w:val="TableParagraph"/>
              <w:spacing w:line="240" w:lineRule="exact"/>
              <w:ind w:left="10"/>
              <w:jc w:val="center"/>
              <w:rPr>
                <w:rFonts w:ascii="Times New Roman"/>
                <w:sz w:val="21"/>
              </w:rPr>
            </w:pPr>
            <w:r>
              <w:rPr>
                <w:rFonts w:ascii="Times New Roman"/>
                <w:w w:val="99"/>
                <w:sz w:val="21"/>
              </w:rPr>
              <w:t>4</w:t>
            </w:r>
          </w:p>
        </w:tc>
        <w:tc>
          <w:tcPr>
            <w:tcW w:w="4185" w:type="dxa"/>
          </w:tcPr>
          <w:p>
            <w:pPr>
              <w:pStyle w:val="TableParagraph"/>
              <w:spacing w:before="1" w:line="251" w:lineRule="exact"/>
              <w:ind w:left="1650" w:right="1642"/>
              <w:jc w:val="center"/>
              <w:rPr>
                <w:sz w:val="21"/>
              </w:rPr>
            </w:pPr>
            <w:r>
              <w:rPr>
                <w:sz w:val="21"/>
              </w:rPr>
              <w:t>破碎机</w:t>
            </w:r>
          </w:p>
        </w:tc>
        <w:tc>
          <w:tcPr>
            <w:tcW w:w="2647" w:type="dxa"/>
          </w:tcPr>
          <w:p>
            <w:pPr>
              <w:pStyle w:val="TableParagraph"/>
              <w:spacing w:before="15" w:line="237" w:lineRule="exact"/>
              <w:ind w:left="10"/>
              <w:jc w:val="center"/>
              <w:rPr>
                <w:rFonts w:ascii="Times New Roman"/>
                <w:sz w:val="21"/>
              </w:rPr>
            </w:pPr>
            <w:r>
              <w:rPr>
                <w:rFonts w:ascii="Times New Roman"/>
                <w:w w:val="99"/>
                <w:sz w:val="21"/>
              </w:rPr>
              <w:t>1</w:t>
            </w:r>
          </w:p>
        </w:tc>
      </w:tr>
      <w:tr>
        <w:tblPrEx>
          <w:tblW w:w="0" w:type="auto"/>
          <w:tblInd w:w="1062" w:type="dxa"/>
          <w:tblLayout w:type="fixed"/>
          <w:tblCellMar>
            <w:top w:w="0" w:type="dxa"/>
            <w:left w:w="0" w:type="dxa"/>
            <w:bottom w:w="0" w:type="dxa"/>
            <w:right w:w="0" w:type="dxa"/>
          </w:tblCellMar>
        </w:tblPrEx>
        <w:trPr>
          <w:trHeight w:val="271"/>
        </w:trPr>
        <w:tc>
          <w:tcPr>
            <w:tcW w:w="1103" w:type="dxa"/>
          </w:tcPr>
          <w:p>
            <w:pPr>
              <w:pStyle w:val="TableParagraph"/>
              <w:spacing w:before="2" w:line="250" w:lineRule="exact"/>
              <w:ind w:left="320" w:right="313"/>
              <w:jc w:val="center"/>
              <w:rPr>
                <w:sz w:val="21"/>
              </w:rPr>
            </w:pPr>
            <w:r>
              <w:rPr>
                <w:sz w:val="21"/>
              </w:rPr>
              <w:t>合计</w:t>
            </w:r>
          </w:p>
        </w:tc>
        <w:tc>
          <w:tcPr>
            <w:tcW w:w="6832" w:type="dxa"/>
            <w:gridSpan w:val="2"/>
          </w:tcPr>
          <w:p>
            <w:pPr>
              <w:pStyle w:val="TableParagraph"/>
              <w:spacing w:before="16" w:line="236" w:lineRule="exact"/>
              <w:ind w:left="3291" w:right="3281"/>
              <w:jc w:val="center"/>
              <w:rPr>
                <w:rFonts w:ascii="Times New Roman"/>
                <w:sz w:val="21"/>
              </w:rPr>
            </w:pPr>
            <w:r>
              <w:rPr>
                <w:rFonts w:ascii="Times New Roman"/>
                <w:sz w:val="21"/>
              </w:rPr>
              <w:t>21</w:t>
            </w:r>
          </w:p>
        </w:tc>
      </w:tr>
    </w:tbl>
    <w:p>
      <w:pPr>
        <w:spacing w:before="122"/>
        <w:ind w:left="1532" w:right="0" w:firstLine="0"/>
        <w:jc w:val="left"/>
        <w:rPr>
          <w:b/>
          <w:sz w:val="24"/>
        </w:rPr>
      </w:pPr>
      <w:r>
        <w:rPr>
          <w:rFonts w:ascii="Times New Roman" w:eastAsia="Times New Roman"/>
          <w:b/>
          <w:sz w:val="24"/>
        </w:rPr>
        <w:t>7</w:t>
      </w:r>
      <w:r>
        <w:rPr>
          <w:b/>
          <w:sz w:val="24"/>
        </w:rPr>
        <w:t>、工作制度及劳动定员</w:t>
      </w:r>
    </w:p>
    <w:p>
      <w:pPr>
        <w:pStyle w:val="BodyText"/>
        <w:spacing w:before="144"/>
        <w:ind w:left="1532"/>
        <w:rPr>
          <w:rFonts w:ascii="Times New Roman" w:eastAsia="Times New Roman"/>
        </w:rPr>
      </w:pPr>
      <w:r>
        <w:t xml:space="preserve">拟建项目劳动定员 </w:t>
      </w:r>
      <w:r>
        <w:rPr>
          <w:rFonts w:ascii="Times New Roman" w:eastAsia="Times New Roman"/>
        </w:rPr>
        <w:t xml:space="preserve">17 </w:t>
      </w:r>
      <w:r>
        <w:t xml:space="preserve">人，实行每天一班制，每班 </w:t>
      </w:r>
      <w:r>
        <w:rPr>
          <w:rFonts w:ascii="Times New Roman" w:eastAsia="Times New Roman"/>
        </w:rPr>
        <w:t xml:space="preserve">8 </w:t>
      </w:r>
      <w:r>
        <w:t xml:space="preserve">小时，年生产 </w:t>
      </w:r>
      <w:r>
        <w:rPr>
          <w:rFonts w:ascii="Times New Roman" w:eastAsia="Times New Roman"/>
        </w:rPr>
        <w:t>300</w:t>
      </w:r>
    </w:p>
    <w:p>
      <w:pPr>
        <w:pStyle w:val="BodyText"/>
        <w:spacing w:before="144"/>
        <w:ind w:left="1052"/>
      </w:pPr>
      <w:r>
        <w:t xml:space="preserve">天，共计 </w:t>
      </w:r>
      <w:r>
        <w:rPr>
          <w:rFonts w:ascii="Times New Roman" w:eastAsia="Times New Roman"/>
        </w:rPr>
        <w:t>2400h</w:t>
      </w:r>
      <w:r>
        <w:t>。</w:t>
      </w:r>
    </w:p>
    <w:p>
      <w:pPr>
        <w:pStyle w:val="Heading3"/>
        <w:spacing w:before="146"/>
        <w:ind w:left="1532"/>
      </w:pPr>
      <w:r>
        <w:rPr>
          <w:rFonts w:ascii="Times New Roman" w:eastAsia="Times New Roman"/>
        </w:rPr>
        <w:t>8</w:t>
      </w:r>
      <w:r>
        <w:t>、拟建项目环保设施建设情况</w:t>
      </w:r>
    </w:p>
    <w:p>
      <w:pPr>
        <w:spacing w:before="141"/>
        <w:ind w:left="1496" w:right="675" w:firstLine="0"/>
        <w:jc w:val="center"/>
        <w:rPr>
          <w:b/>
          <w:sz w:val="24"/>
        </w:rPr>
      </w:pPr>
      <w:r>
        <w:rPr>
          <w:b/>
          <w:sz w:val="24"/>
        </w:rPr>
        <w:t xml:space="preserve">表 </w:t>
      </w:r>
      <w:r>
        <w:rPr>
          <w:rFonts w:ascii="Times New Roman" w:eastAsia="Times New Roman"/>
          <w:b/>
          <w:sz w:val="24"/>
        </w:rPr>
        <w:t xml:space="preserve">2-5  </w:t>
      </w:r>
      <w:r>
        <w:rPr>
          <w:b/>
          <w:sz w:val="24"/>
        </w:rPr>
        <w:t>拟建项目环保设施建设情况一览表</w:t>
      </w:r>
    </w:p>
    <w:p>
      <w:pPr>
        <w:pStyle w:val="BodyText"/>
        <w:spacing w:before="5"/>
        <w:rPr>
          <w:b/>
          <w:sz w:val="12"/>
        </w:rPr>
      </w:pPr>
    </w:p>
    <w:tbl>
      <w:tblPr>
        <w:tblStyle w:val="TableNormal"/>
        <w:tblW w:w="0" w:type="auto"/>
        <w:tblInd w:w="10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707"/>
        <w:gridCol w:w="2544"/>
        <w:gridCol w:w="1171"/>
        <w:gridCol w:w="3513"/>
      </w:tblGrid>
      <w:tr>
        <w:tblPrEx>
          <w:tblW w:w="0" w:type="auto"/>
          <w:tblInd w:w="10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545"/>
        </w:trPr>
        <w:tc>
          <w:tcPr>
            <w:tcW w:w="707" w:type="dxa"/>
          </w:tcPr>
          <w:p>
            <w:pPr>
              <w:pStyle w:val="TableParagraph"/>
              <w:spacing w:before="137"/>
              <w:ind w:left="120" w:right="116"/>
              <w:jc w:val="center"/>
              <w:rPr>
                <w:sz w:val="21"/>
              </w:rPr>
            </w:pPr>
            <w:r>
              <w:rPr>
                <w:sz w:val="21"/>
              </w:rPr>
              <w:t>序号</w:t>
            </w:r>
          </w:p>
        </w:tc>
        <w:tc>
          <w:tcPr>
            <w:tcW w:w="2544" w:type="dxa"/>
          </w:tcPr>
          <w:p>
            <w:pPr>
              <w:pStyle w:val="TableParagraph"/>
              <w:spacing w:before="137"/>
              <w:ind w:left="93" w:right="88"/>
              <w:jc w:val="center"/>
              <w:rPr>
                <w:sz w:val="21"/>
              </w:rPr>
            </w:pPr>
            <w:r>
              <w:rPr>
                <w:sz w:val="21"/>
              </w:rPr>
              <w:t>环保工程</w:t>
            </w:r>
          </w:p>
        </w:tc>
        <w:tc>
          <w:tcPr>
            <w:tcW w:w="1171" w:type="dxa"/>
          </w:tcPr>
          <w:p>
            <w:pPr>
              <w:pStyle w:val="TableParagraph"/>
              <w:ind w:left="115" w:right="107"/>
              <w:jc w:val="center"/>
              <w:rPr>
                <w:rFonts w:ascii="Times New Roman" w:eastAsia="Times New Roman"/>
                <w:sz w:val="21"/>
              </w:rPr>
            </w:pPr>
            <w:r>
              <w:rPr>
                <w:sz w:val="21"/>
              </w:rPr>
              <w:t>环保投资</w:t>
            </w:r>
            <w:r>
              <w:rPr>
                <w:rFonts w:ascii="Times New Roman" w:eastAsia="Times New Roman"/>
                <w:sz w:val="21"/>
              </w:rPr>
              <w:t>/</w:t>
            </w:r>
          </w:p>
          <w:p>
            <w:pPr>
              <w:pStyle w:val="TableParagraph"/>
              <w:spacing w:before="5" w:line="251" w:lineRule="exact"/>
              <w:ind w:left="115" w:right="107"/>
              <w:jc w:val="center"/>
              <w:rPr>
                <w:sz w:val="21"/>
              </w:rPr>
            </w:pPr>
            <w:r>
              <w:rPr>
                <w:sz w:val="21"/>
              </w:rPr>
              <w:t>万元</w:t>
            </w:r>
          </w:p>
        </w:tc>
        <w:tc>
          <w:tcPr>
            <w:tcW w:w="3513" w:type="dxa"/>
          </w:tcPr>
          <w:p>
            <w:pPr>
              <w:pStyle w:val="TableParagraph"/>
              <w:spacing w:before="137"/>
              <w:ind w:left="52" w:right="48"/>
              <w:jc w:val="center"/>
              <w:rPr>
                <w:sz w:val="21"/>
              </w:rPr>
            </w:pPr>
            <w:r>
              <w:rPr>
                <w:sz w:val="21"/>
              </w:rPr>
              <w:t>备注</w:t>
            </w:r>
          </w:p>
        </w:tc>
      </w:tr>
      <w:tr>
        <w:tblPrEx>
          <w:tblW w:w="0" w:type="auto"/>
          <w:tblInd w:w="1062" w:type="dxa"/>
          <w:tblLayout w:type="fixed"/>
          <w:tblCellMar>
            <w:top w:w="0" w:type="dxa"/>
            <w:left w:w="0" w:type="dxa"/>
            <w:bottom w:w="0" w:type="dxa"/>
            <w:right w:w="0" w:type="dxa"/>
          </w:tblCellMar>
        </w:tblPrEx>
        <w:trPr>
          <w:trHeight w:val="323"/>
        </w:trPr>
        <w:tc>
          <w:tcPr>
            <w:tcW w:w="707" w:type="dxa"/>
          </w:tcPr>
          <w:p>
            <w:pPr>
              <w:pStyle w:val="TableParagraph"/>
              <w:spacing w:before="40"/>
              <w:ind w:left="8"/>
              <w:jc w:val="center"/>
              <w:rPr>
                <w:rFonts w:ascii="Times New Roman"/>
                <w:sz w:val="21"/>
              </w:rPr>
            </w:pPr>
            <w:r>
              <w:rPr>
                <w:rFonts w:ascii="Times New Roman"/>
                <w:w w:val="99"/>
                <w:sz w:val="21"/>
              </w:rPr>
              <w:t>1</w:t>
            </w:r>
          </w:p>
        </w:tc>
        <w:tc>
          <w:tcPr>
            <w:tcW w:w="2544" w:type="dxa"/>
          </w:tcPr>
          <w:p>
            <w:pPr>
              <w:pStyle w:val="TableParagraph"/>
              <w:spacing w:before="26"/>
              <w:ind w:left="96" w:right="88"/>
              <w:jc w:val="center"/>
              <w:rPr>
                <w:sz w:val="21"/>
              </w:rPr>
            </w:pPr>
            <w:r>
              <w:rPr>
                <w:sz w:val="21"/>
              </w:rPr>
              <w:t>化粪池</w:t>
            </w:r>
          </w:p>
        </w:tc>
        <w:tc>
          <w:tcPr>
            <w:tcW w:w="1171" w:type="dxa"/>
          </w:tcPr>
          <w:p>
            <w:pPr>
              <w:pStyle w:val="TableParagraph"/>
              <w:spacing w:before="40"/>
              <w:ind w:left="7"/>
              <w:jc w:val="center"/>
              <w:rPr>
                <w:rFonts w:ascii="Times New Roman"/>
                <w:sz w:val="21"/>
              </w:rPr>
            </w:pPr>
            <w:r>
              <w:rPr>
                <w:rFonts w:ascii="Times New Roman"/>
                <w:w w:val="99"/>
                <w:sz w:val="21"/>
              </w:rPr>
              <w:t>2</w:t>
            </w:r>
          </w:p>
        </w:tc>
        <w:tc>
          <w:tcPr>
            <w:tcW w:w="3513" w:type="dxa"/>
          </w:tcPr>
          <w:p>
            <w:pPr>
              <w:pStyle w:val="TableParagraph"/>
              <w:spacing w:before="26"/>
              <w:ind w:left="54" w:right="48"/>
              <w:jc w:val="center"/>
              <w:rPr>
                <w:sz w:val="21"/>
              </w:rPr>
            </w:pPr>
            <w:r>
              <w:rPr>
                <w:sz w:val="21"/>
              </w:rPr>
              <w:t>化粪池依托现有，采取防渗抗渗措施</w:t>
            </w:r>
          </w:p>
        </w:tc>
      </w:tr>
      <w:tr>
        <w:tblPrEx>
          <w:tblW w:w="0" w:type="auto"/>
          <w:tblInd w:w="1062" w:type="dxa"/>
          <w:tblLayout w:type="fixed"/>
          <w:tblCellMar>
            <w:top w:w="0" w:type="dxa"/>
            <w:left w:w="0" w:type="dxa"/>
            <w:bottom w:w="0" w:type="dxa"/>
            <w:right w:w="0" w:type="dxa"/>
          </w:tblCellMar>
        </w:tblPrEx>
        <w:trPr>
          <w:trHeight w:val="545"/>
        </w:trPr>
        <w:tc>
          <w:tcPr>
            <w:tcW w:w="707" w:type="dxa"/>
          </w:tcPr>
          <w:p>
            <w:pPr>
              <w:pStyle w:val="TableParagraph"/>
              <w:spacing w:before="150"/>
              <w:ind w:left="8"/>
              <w:jc w:val="center"/>
              <w:rPr>
                <w:rFonts w:ascii="Times New Roman"/>
                <w:sz w:val="21"/>
              </w:rPr>
            </w:pPr>
            <w:r>
              <w:rPr>
                <w:rFonts w:ascii="Times New Roman"/>
                <w:w w:val="99"/>
                <w:sz w:val="21"/>
              </w:rPr>
              <w:t>2</w:t>
            </w:r>
          </w:p>
        </w:tc>
        <w:tc>
          <w:tcPr>
            <w:tcW w:w="2544" w:type="dxa"/>
          </w:tcPr>
          <w:p>
            <w:pPr>
              <w:pStyle w:val="TableParagraph"/>
              <w:spacing w:line="268" w:lineRule="exact"/>
              <w:ind w:left="96" w:right="88"/>
              <w:jc w:val="center"/>
              <w:rPr>
                <w:sz w:val="21"/>
              </w:rPr>
            </w:pPr>
            <w:r>
              <w:rPr>
                <w:sz w:val="21"/>
              </w:rPr>
              <w:t>集气装置、风机、活性炭</w:t>
            </w:r>
          </w:p>
          <w:p>
            <w:pPr>
              <w:pStyle w:val="TableParagraph"/>
              <w:spacing w:before="4" w:line="252" w:lineRule="exact"/>
              <w:ind w:left="93" w:right="88"/>
              <w:jc w:val="center"/>
              <w:rPr>
                <w:sz w:val="21"/>
              </w:rPr>
            </w:pPr>
            <w:r>
              <w:rPr>
                <w:sz w:val="21"/>
              </w:rPr>
              <w:t>吸附装置、管道等</w:t>
            </w:r>
          </w:p>
        </w:tc>
        <w:tc>
          <w:tcPr>
            <w:tcW w:w="1171" w:type="dxa"/>
          </w:tcPr>
          <w:p>
            <w:pPr>
              <w:pStyle w:val="TableParagraph"/>
              <w:spacing w:before="150"/>
              <w:ind w:left="7"/>
              <w:jc w:val="center"/>
              <w:rPr>
                <w:rFonts w:ascii="Times New Roman"/>
                <w:sz w:val="21"/>
              </w:rPr>
            </w:pPr>
            <w:r>
              <w:rPr>
                <w:rFonts w:ascii="Times New Roman"/>
                <w:w w:val="99"/>
                <w:sz w:val="21"/>
              </w:rPr>
              <w:t>5</w:t>
            </w:r>
          </w:p>
        </w:tc>
        <w:tc>
          <w:tcPr>
            <w:tcW w:w="3513" w:type="dxa"/>
          </w:tcPr>
          <w:p>
            <w:pPr>
              <w:pStyle w:val="TableParagraph"/>
              <w:spacing w:before="136"/>
              <w:ind w:left="54" w:right="48"/>
              <w:jc w:val="center"/>
              <w:rPr>
                <w:sz w:val="21"/>
              </w:rPr>
            </w:pPr>
            <w:r>
              <w:rPr>
                <w:sz w:val="21"/>
              </w:rPr>
              <w:t>新建废气环保设施</w:t>
            </w:r>
          </w:p>
        </w:tc>
      </w:tr>
      <w:tr>
        <w:tblPrEx>
          <w:tblW w:w="0" w:type="auto"/>
          <w:tblInd w:w="1062" w:type="dxa"/>
          <w:tblLayout w:type="fixed"/>
          <w:tblCellMar>
            <w:top w:w="0" w:type="dxa"/>
            <w:left w:w="0" w:type="dxa"/>
            <w:bottom w:w="0" w:type="dxa"/>
            <w:right w:w="0" w:type="dxa"/>
          </w:tblCellMar>
        </w:tblPrEx>
        <w:trPr>
          <w:trHeight w:val="396"/>
        </w:trPr>
        <w:tc>
          <w:tcPr>
            <w:tcW w:w="707" w:type="dxa"/>
          </w:tcPr>
          <w:p>
            <w:pPr>
              <w:pStyle w:val="TableParagraph"/>
              <w:spacing w:before="75"/>
              <w:ind w:left="8"/>
              <w:jc w:val="center"/>
              <w:rPr>
                <w:rFonts w:ascii="Times New Roman"/>
                <w:sz w:val="21"/>
              </w:rPr>
            </w:pPr>
            <w:r>
              <w:rPr>
                <w:rFonts w:ascii="Times New Roman"/>
                <w:w w:val="99"/>
                <w:sz w:val="21"/>
              </w:rPr>
              <w:t>3</w:t>
            </w:r>
          </w:p>
        </w:tc>
        <w:tc>
          <w:tcPr>
            <w:tcW w:w="2544" w:type="dxa"/>
          </w:tcPr>
          <w:p>
            <w:pPr>
              <w:pStyle w:val="TableParagraph"/>
              <w:spacing w:before="61"/>
              <w:ind w:left="93" w:right="88"/>
              <w:jc w:val="center"/>
              <w:rPr>
                <w:sz w:val="21"/>
              </w:rPr>
            </w:pPr>
            <w:r>
              <w:rPr>
                <w:sz w:val="21"/>
              </w:rPr>
              <w:t>降噪措施</w:t>
            </w:r>
          </w:p>
        </w:tc>
        <w:tc>
          <w:tcPr>
            <w:tcW w:w="1171" w:type="dxa"/>
          </w:tcPr>
          <w:p>
            <w:pPr>
              <w:pStyle w:val="TableParagraph"/>
              <w:spacing w:before="75"/>
              <w:ind w:left="7"/>
              <w:jc w:val="center"/>
              <w:rPr>
                <w:rFonts w:ascii="Times New Roman"/>
                <w:sz w:val="21"/>
              </w:rPr>
            </w:pPr>
            <w:r>
              <w:rPr>
                <w:rFonts w:ascii="Times New Roman"/>
                <w:w w:val="99"/>
                <w:sz w:val="21"/>
              </w:rPr>
              <w:t>1</w:t>
            </w:r>
          </w:p>
        </w:tc>
        <w:tc>
          <w:tcPr>
            <w:tcW w:w="3513" w:type="dxa"/>
          </w:tcPr>
          <w:p>
            <w:pPr>
              <w:pStyle w:val="TableParagraph"/>
              <w:spacing w:before="61"/>
              <w:ind w:left="54" w:right="48"/>
              <w:jc w:val="center"/>
              <w:rPr>
                <w:sz w:val="21"/>
              </w:rPr>
            </w:pPr>
            <w:r>
              <w:rPr>
                <w:sz w:val="21"/>
              </w:rPr>
              <w:t>基础减振、建筑隔音</w:t>
            </w:r>
          </w:p>
        </w:tc>
      </w:tr>
      <w:tr>
        <w:tblPrEx>
          <w:tblW w:w="0" w:type="auto"/>
          <w:tblInd w:w="1062" w:type="dxa"/>
          <w:tblLayout w:type="fixed"/>
          <w:tblCellMar>
            <w:top w:w="0" w:type="dxa"/>
            <w:left w:w="0" w:type="dxa"/>
            <w:bottom w:w="0" w:type="dxa"/>
            <w:right w:w="0" w:type="dxa"/>
          </w:tblCellMar>
        </w:tblPrEx>
        <w:trPr>
          <w:trHeight w:val="397"/>
        </w:trPr>
        <w:tc>
          <w:tcPr>
            <w:tcW w:w="707" w:type="dxa"/>
          </w:tcPr>
          <w:p>
            <w:pPr>
              <w:pStyle w:val="TableParagraph"/>
              <w:spacing w:before="76"/>
              <w:ind w:left="8"/>
              <w:jc w:val="center"/>
              <w:rPr>
                <w:rFonts w:ascii="Times New Roman"/>
                <w:sz w:val="21"/>
              </w:rPr>
            </w:pPr>
            <w:r>
              <w:rPr>
                <w:rFonts w:ascii="Times New Roman"/>
                <w:w w:val="99"/>
                <w:sz w:val="21"/>
              </w:rPr>
              <w:t>4</w:t>
            </w:r>
          </w:p>
        </w:tc>
        <w:tc>
          <w:tcPr>
            <w:tcW w:w="2544" w:type="dxa"/>
          </w:tcPr>
          <w:p>
            <w:pPr>
              <w:pStyle w:val="TableParagraph"/>
              <w:spacing w:before="62"/>
              <w:ind w:left="96" w:right="88"/>
              <w:jc w:val="center"/>
              <w:rPr>
                <w:sz w:val="21"/>
              </w:rPr>
            </w:pPr>
            <w:r>
              <w:rPr>
                <w:sz w:val="21"/>
              </w:rPr>
              <w:t>危废间</w:t>
            </w:r>
          </w:p>
        </w:tc>
        <w:tc>
          <w:tcPr>
            <w:tcW w:w="1171" w:type="dxa"/>
          </w:tcPr>
          <w:p>
            <w:pPr>
              <w:pStyle w:val="TableParagraph"/>
              <w:spacing w:before="76"/>
              <w:ind w:left="7"/>
              <w:jc w:val="center"/>
              <w:rPr>
                <w:rFonts w:ascii="Times New Roman"/>
                <w:sz w:val="21"/>
              </w:rPr>
            </w:pPr>
            <w:r>
              <w:rPr>
                <w:rFonts w:ascii="Times New Roman"/>
                <w:w w:val="99"/>
                <w:sz w:val="21"/>
              </w:rPr>
              <w:t>2</w:t>
            </w:r>
          </w:p>
        </w:tc>
        <w:tc>
          <w:tcPr>
            <w:tcW w:w="3513" w:type="dxa"/>
          </w:tcPr>
          <w:p>
            <w:pPr>
              <w:pStyle w:val="TableParagraph"/>
              <w:spacing w:before="62"/>
              <w:ind w:left="52" w:right="48"/>
              <w:jc w:val="center"/>
              <w:rPr>
                <w:sz w:val="21"/>
              </w:rPr>
            </w:pPr>
            <w:r>
              <w:rPr>
                <w:sz w:val="21"/>
              </w:rPr>
              <w:t>建设危废间，采取防渗抗渗措施</w:t>
            </w:r>
          </w:p>
        </w:tc>
      </w:tr>
      <w:tr>
        <w:tblPrEx>
          <w:tblW w:w="0" w:type="auto"/>
          <w:tblInd w:w="1062" w:type="dxa"/>
          <w:tblLayout w:type="fixed"/>
          <w:tblCellMar>
            <w:top w:w="0" w:type="dxa"/>
            <w:left w:w="0" w:type="dxa"/>
            <w:bottom w:w="0" w:type="dxa"/>
            <w:right w:w="0" w:type="dxa"/>
          </w:tblCellMar>
        </w:tblPrEx>
        <w:trPr>
          <w:trHeight w:val="396"/>
        </w:trPr>
        <w:tc>
          <w:tcPr>
            <w:tcW w:w="3251" w:type="dxa"/>
            <w:gridSpan w:val="2"/>
          </w:tcPr>
          <w:p>
            <w:pPr>
              <w:pStyle w:val="TableParagraph"/>
              <w:spacing w:before="63"/>
              <w:ind w:left="1392" w:right="1388"/>
              <w:jc w:val="center"/>
              <w:rPr>
                <w:sz w:val="21"/>
              </w:rPr>
            </w:pPr>
            <w:r>
              <w:rPr>
                <w:sz w:val="21"/>
              </w:rPr>
              <w:t>合计</w:t>
            </w:r>
          </w:p>
        </w:tc>
        <w:tc>
          <w:tcPr>
            <w:tcW w:w="1171" w:type="dxa"/>
          </w:tcPr>
          <w:p>
            <w:pPr>
              <w:pStyle w:val="TableParagraph"/>
              <w:spacing w:before="77"/>
              <w:ind w:left="114" w:right="107"/>
              <w:jc w:val="center"/>
              <w:rPr>
                <w:rFonts w:ascii="Times New Roman"/>
                <w:sz w:val="21"/>
              </w:rPr>
            </w:pPr>
            <w:r>
              <w:rPr>
                <w:rFonts w:ascii="Times New Roman"/>
                <w:sz w:val="21"/>
              </w:rPr>
              <w:t>10</w:t>
            </w:r>
          </w:p>
        </w:tc>
        <w:tc>
          <w:tcPr>
            <w:tcW w:w="3513" w:type="dxa"/>
          </w:tcPr>
          <w:p>
            <w:pPr>
              <w:pStyle w:val="TableParagraph"/>
              <w:spacing w:before="77"/>
              <w:ind w:left="9"/>
              <w:jc w:val="center"/>
              <w:rPr>
                <w:rFonts w:ascii="Times New Roman"/>
                <w:b/>
                <w:sz w:val="21"/>
              </w:rPr>
            </w:pPr>
            <w:r>
              <w:rPr>
                <w:rFonts w:ascii="Times New Roman"/>
                <w:b/>
                <w:w w:val="99"/>
                <w:sz w:val="21"/>
              </w:rPr>
              <w:t>/</w:t>
            </w:r>
          </w:p>
        </w:tc>
      </w:tr>
    </w:tbl>
    <w:p>
      <w:pPr>
        <w:spacing w:before="120"/>
        <w:ind w:left="1532" w:right="0" w:firstLine="0"/>
        <w:jc w:val="left"/>
        <w:rPr>
          <w:b/>
          <w:sz w:val="24"/>
        </w:rPr>
      </w:pPr>
      <w:r>
        <w:rPr>
          <w:rFonts w:ascii="Times New Roman" w:eastAsia="Times New Roman"/>
          <w:b/>
          <w:sz w:val="24"/>
        </w:rPr>
        <w:t>9</w:t>
      </w:r>
      <w:r>
        <w:rPr>
          <w:b/>
          <w:sz w:val="24"/>
        </w:rPr>
        <w:t>、 厂区平面布置</w:t>
      </w:r>
    </w:p>
    <w:p>
      <w:pPr>
        <w:pStyle w:val="BodyText"/>
        <w:spacing w:before="161"/>
        <w:ind w:left="1532"/>
      </w:pPr>
      <w:r>
        <w:t>拟建项目不新增建设用地，租赁现有厂房进行建设。拟建项目占地面积</w:t>
      </w:r>
    </w:p>
    <w:p>
      <w:pPr>
        <w:pStyle w:val="BodyText"/>
        <w:spacing w:before="158"/>
        <w:ind w:left="1052"/>
      </w:pPr>
      <w:r>
        <w:rPr>
          <w:rFonts w:ascii="Times New Roman" w:eastAsia="Times New Roman"/>
          <w:spacing w:val="-4"/>
        </w:rPr>
        <w:t>3690m</w:t>
      </w:r>
      <w:r>
        <w:rPr>
          <w:rFonts w:ascii="Times New Roman" w:eastAsia="Times New Roman"/>
          <w:spacing w:val="-4"/>
          <w:position w:val="8"/>
          <w:sz w:val="15"/>
        </w:rPr>
        <w:t>2</w:t>
      </w:r>
      <w:r>
        <w:rPr>
          <w:spacing w:val="-12"/>
        </w:rPr>
        <w:t xml:space="preserve">，建筑面积 </w:t>
      </w:r>
      <w:r>
        <w:rPr>
          <w:rFonts w:ascii="Times New Roman" w:eastAsia="Times New Roman"/>
          <w:spacing w:val="-4"/>
        </w:rPr>
        <w:t>3840m</w:t>
      </w:r>
      <w:r>
        <w:rPr>
          <w:rFonts w:ascii="Times New Roman" w:eastAsia="Times New Roman"/>
          <w:spacing w:val="-4"/>
          <w:position w:val="8"/>
          <w:sz w:val="15"/>
        </w:rPr>
        <w:t>2</w:t>
      </w:r>
      <w:r>
        <w:rPr>
          <w:spacing w:val="-9"/>
        </w:rPr>
        <w:t xml:space="preserve">，主要为生产车间 </w:t>
      </w:r>
      <w:r>
        <w:rPr>
          <w:rFonts w:ascii="Times New Roman" w:eastAsia="Times New Roman"/>
        </w:rPr>
        <w:t>1</w:t>
      </w:r>
      <w:r>
        <w:rPr>
          <w:rFonts w:ascii="Times New Roman" w:eastAsia="Times New Roman"/>
          <w:spacing w:val="3"/>
        </w:rPr>
        <w:t xml:space="preserve"> </w:t>
      </w:r>
      <w:r>
        <w:rPr>
          <w:spacing w:val="-14"/>
        </w:rPr>
        <w:t xml:space="preserve">座、办公区 </w:t>
      </w:r>
      <w:r>
        <w:rPr>
          <w:rFonts w:ascii="Times New Roman" w:eastAsia="Times New Roman"/>
        </w:rPr>
        <w:t>1</w:t>
      </w:r>
      <w:r>
        <w:rPr>
          <w:rFonts w:ascii="Times New Roman" w:eastAsia="Times New Roman"/>
          <w:spacing w:val="3"/>
        </w:rPr>
        <w:t xml:space="preserve"> </w:t>
      </w:r>
      <w:r>
        <w:rPr>
          <w:spacing w:val="-5"/>
        </w:rPr>
        <w:t>处。拟建项目厂</w:t>
      </w:r>
    </w:p>
    <w:p>
      <w:pPr>
        <w:pStyle w:val="BodyText"/>
        <w:spacing w:before="161" w:line="364" w:lineRule="auto"/>
        <w:ind w:left="1052" w:right="267"/>
      </w:pPr>
      <w:r>
        <w:rPr>
          <w:spacing w:val="-9"/>
        </w:rPr>
        <w:t xml:space="preserve">区中心坐标为 </w:t>
      </w:r>
      <w:r>
        <w:rPr>
          <w:rFonts w:ascii="Times New Roman" w:eastAsia="Times New Roman"/>
          <w:spacing w:val="-3"/>
        </w:rPr>
        <w:t xml:space="preserve">E116 </w:t>
      </w:r>
      <w:r>
        <w:rPr>
          <w:spacing w:val="-29"/>
        </w:rPr>
        <w:t xml:space="preserve">度 </w:t>
      </w:r>
      <w:r>
        <w:rPr>
          <w:rFonts w:ascii="Times New Roman" w:eastAsia="Times New Roman"/>
        </w:rPr>
        <w:t xml:space="preserve">48 </w:t>
      </w:r>
      <w:r>
        <w:rPr>
          <w:spacing w:val="-30"/>
        </w:rPr>
        <w:t xml:space="preserve">分 </w:t>
      </w:r>
      <w:r>
        <w:rPr>
          <w:rFonts w:ascii="Times New Roman" w:eastAsia="Times New Roman"/>
        </w:rPr>
        <w:t xml:space="preserve">19.717 </w:t>
      </w:r>
      <w:r>
        <w:t>秒，</w:t>
      </w:r>
      <w:r>
        <w:rPr>
          <w:rFonts w:ascii="Times New Roman" w:eastAsia="Times New Roman"/>
        </w:rPr>
        <w:t xml:space="preserve">N37 </w:t>
      </w:r>
      <w:r>
        <w:rPr>
          <w:spacing w:val="-30"/>
        </w:rPr>
        <w:t xml:space="preserve">度 </w:t>
      </w:r>
      <w:r>
        <w:rPr>
          <w:rFonts w:ascii="Times New Roman" w:eastAsia="Times New Roman"/>
        </w:rPr>
        <w:t xml:space="preserve">37 </w:t>
      </w:r>
      <w:r>
        <w:rPr>
          <w:spacing w:val="-30"/>
        </w:rPr>
        <w:t xml:space="preserve">分 </w:t>
      </w:r>
      <w:r>
        <w:rPr>
          <w:rFonts w:ascii="Times New Roman" w:eastAsia="Times New Roman"/>
        </w:rPr>
        <w:t xml:space="preserve">45.459 </w:t>
      </w:r>
      <w:r>
        <w:rPr>
          <w:spacing w:val="-2"/>
        </w:rPr>
        <w:t>秒。厂区平面布</w:t>
      </w:r>
      <w:r>
        <w:t>置情况见附图。</w:t>
      </w:r>
    </w:p>
    <w:p>
      <w:pPr>
        <w:pStyle w:val="BodyText"/>
        <w:spacing w:line="306" w:lineRule="exact"/>
        <w:ind w:left="1532"/>
      </w:pPr>
      <w:r>
        <w:t>拟建项目平面布置合理性分析：</w:t>
      </w:r>
    </w:p>
    <w:p>
      <w:pPr>
        <w:pStyle w:val="ListParagraph"/>
        <w:numPr>
          <w:ilvl w:val="0"/>
          <w:numId w:val="12"/>
        </w:numPr>
        <w:tabs>
          <w:tab w:val="left" w:pos="2134"/>
        </w:tabs>
        <w:spacing w:before="158" w:after="0" w:line="240" w:lineRule="auto"/>
        <w:ind w:left="2133" w:right="0" w:hanging="602"/>
        <w:jc w:val="left"/>
        <w:rPr>
          <w:sz w:val="24"/>
        </w:rPr>
      </w:pPr>
      <w:r>
        <w:rPr>
          <w:sz w:val="24"/>
        </w:rPr>
        <w:t>整个车间功能布局紧凑、归类布局，便于连贯生产和原料输送。</w:t>
      </w:r>
    </w:p>
    <w:p>
      <w:pPr>
        <w:pStyle w:val="ListParagraph"/>
        <w:numPr>
          <w:ilvl w:val="0"/>
          <w:numId w:val="12"/>
        </w:numPr>
        <w:tabs>
          <w:tab w:val="left" w:pos="2134"/>
        </w:tabs>
        <w:spacing w:before="160" w:after="0" w:line="362" w:lineRule="auto"/>
        <w:ind w:left="1532" w:right="411" w:firstLine="0"/>
        <w:jc w:val="left"/>
        <w:rPr>
          <w:sz w:val="24"/>
        </w:rPr>
      </w:pPr>
      <w:r>
        <w:rPr>
          <w:spacing w:val="-1"/>
          <w:sz w:val="24"/>
        </w:rPr>
        <w:t>符合国家现行的防火、防爆、运输、卫生等规范和规定的要求。</w:t>
      </w:r>
      <w:r>
        <w:rPr>
          <w:sz w:val="24"/>
        </w:rPr>
        <w:t>综上所述，拟建项目平面布置比较合理。</w:t>
      </w:r>
    </w:p>
    <w:p>
      <w:pPr>
        <w:spacing w:after="0" w:line="362" w:lineRule="auto"/>
        <w:jc w:val="left"/>
        <w:rPr>
          <w:sz w:val="24"/>
        </w:rPr>
      </w:pPr>
      <w:r>
        <w:rPr>
          <w:sz w:val="24"/>
        </w:rPr>
        <w:br/>
      </w:r>
      <w:r>
        <w:rPr>
          <w:sz w:val="24"/>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7" w:history="1">
        <w:r>
          <w:rPr>
            <w:rFonts w:ascii="SimSun" w:eastAsia="SimSun" w:hAnsi="SimSun" w:cs="SimSun"/>
            <w:b/>
            <w:bCs/>
            <w:color w:val="0000EE"/>
            <w:sz w:val="30"/>
            <w:szCs w:val="30"/>
            <w:u w:val="single" w:color="0000EE"/>
          </w:rPr>
          <w:t>https://d.book118.com/628025031032006042</w:t>
        </w:r>
      </w:hyperlink>
    </w:p>
    <w:p>
      <w:pPr>
        <w:spacing w:after="0" w:line="362" w:lineRule="auto"/>
        <w:jc w:val="left"/>
        <w:rPr>
          <w:sz w:val="24"/>
        </w:rPr>
      </w:pPr>
    </w:p>
    <w:sectPr>
      <w:footerReference w:type="default" r:id="rId28"/>
      <w:pgSz w:w="11910" w:h="16840"/>
      <w:pgMar w:top="1580" w:right="1300" w:bottom="1040" w:left="1340" w:header="0" w:footer="772" w:gutter="0"/>
      <w:pgNumType w:start="23"/>
      <w:cols w:num="1"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401FF" w:csb1="00000000"/>
  </w:font>
  <w:font w:name="微软雅黑">
    <w:panose1 w:val="020B0503020204020204"/>
    <w:charset w:val="86"/>
    <w:family w:val="swiss"/>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MS UI Gothic">
    <w:panose1 w:val="020B0600070205080204"/>
    <w:charset w:val="80"/>
    <w:family w:val="swiss"/>
    <w:pitch w:val="default"/>
    <w:sig w:usb0="E00002FF" w:usb1="6AC7FDFB" w:usb2="08000012" w:usb3="00000000" w:csb0="4002009F" w:csb1="DFD7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49" type="#_x0000_t202" style="width:29pt;height:12pt;margin-top:777pt;margin-left:490.75pt;mso-height-relative:page;mso-position-horizontal-relative:page;mso-position-vertical-relative:page;mso-width-relative:page;position:absolute;z-index:-251658240" coordsize="21600,21600" filled="f" stroked="f">
          <v:stroke joinstyle="miter"/>
          <v:textbox inset="0,0,0,0">
            <w:txbxContent>
              <w:p>
                <w:pPr>
                  <w:spacing w:before="12"/>
                  <w:ind w:left="20" w:right="0" w:firstLine="0"/>
                  <w:jc w:val="left"/>
                  <w:rPr>
                    <w:rFonts w:ascii="Times New Roman" w:hAnsi="Times New Roman"/>
                    <w:sz w:val="18"/>
                  </w:rPr>
                </w:pPr>
                <w:r>
                  <w:rPr>
                    <w:rFonts w:ascii="Times New Roman" w:hAnsi="Times New Roman"/>
                    <w:sz w:val="18"/>
                  </w:rPr>
                  <w:t xml:space="preserve">— </w:t>
                </w:r>
                <w:r>
                  <w:fldChar w:fldCharType="begin"/>
                </w:r>
                <w:r>
                  <w:rPr>
                    <w:rFonts w:ascii="Times New Roman" w:hAnsi="Times New Roman"/>
                    <w:sz w:val="18"/>
                  </w:rPr>
                  <w:instrText xml:space="preserve"> PAGE </w:instrText>
                </w:r>
                <w:r>
                  <w:fldChar w:fldCharType="separate"/>
                </w:r>
                <w:r>
                  <w:rPr>
                    <w:rFonts w:ascii="Times New Roman" w:hAnsi="Times New Roman"/>
                    <w:sz w:val="18"/>
                  </w:rPr>
                  <w:t>2</w:t>
                </w:r>
                <w:r>
                  <w:fldChar w:fldCharType="end"/>
                </w:r>
                <w:r>
                  <w:rPr>
                    <w:rFonts w:ascii="Times New Roman" w:hAnsi="Times New Roman"/>
                    <w:sz w:val="18"/>
                  </w:rPr>
                  <w:t xml:space="preserve"> —</w:t>
                </w:r>
              </w:p>
            </w:txbxContent>
          </v:textbox>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50" type="#_x0000_t202" style="width:29pt;height:12pt;margin-top:777pt;margin-left:490.75pt;mso-height-relative:page;mso-position-horizontal-relative:page;mso-position-vertical-relative:page;mso-width-relative:page;position:absolute;z-index:-251657216" coordsize="21600,21600" filled="f" stroked="f">
          <v:stroke joinstyle="miter"/>
          <v:textbox inset="0,0,0,0">
            <w:txbxContent>
              <w:p>
                <w:pPr>
                  <w:spacing w:before="12"/>
                  <w:ind w:left="20" w:right="0" w:firstLine="0"/>
                  <w:jc w:val="left"/>
                  <w:rPr>
                    <w:rFonts w:ascii="Times New Roman" w:hAnsi="Times New Roman"/>
                    <w:sz w:val="18"/>
                  </w:rPr>
                </w:pPr>
                <w:r>
                  <w:rPr>
                    <w:rFonts w:ascii="Times New Roman" w:hAnsi="Times New Roman"/>
                    <w:sz w:val="18"/>
                  </w:rPr>
                  <w:t xml:space="preserve">— </w:t>
                </w:r>
                <w:r>
                  <w:fldChar w:fldCharType="begin"/>
                </w:r>
                <w:r>
                  <w:rPr>
                    <w:rFonts w:ascii="Times New Roman" w:hAnsi="Times New Roman"/>
                    <w:sz w:val="18"/>
                  </w:rPr>
                  <w:instrText xml:space="preserve"> PAGE </w:instrText>
                </w:r>
                <w:r>
                  <w:fldChar w:fldCharType="separate"/>
                </w:r>
                <w:r>
                  <w:rPr>
                    <w:rFonts w:ascii="Times New Roman" w:hAnsi="Times New Roman"/>
                    <w:sz w:val="18"/>
                  </w:rPr>
                  <w:t>3</w:t>
                </w:r>
                <w:r>
                  <w:fldChar w:fldCharType="end"/>
                </w:r>
                <w:r>
                  <w:rPr>
                    <w:rFonts w:ascii="Times New Roman" w:hAnsi="Times New Roman"/>
                    <w:sz w:val="18"/>
                  </w:rPr>
                  <w:t xml:space="preserve"> —</w:t>
                </w:r>
              </w:p>
            </w:txbxContent>
          </v:textbox>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51" type="#_x0000_t202" style="width:29pt;height:12pt;margin-top:777pt;margin-left:490.75pt;mso-height-relative:page;mso-position-horizontal-relative:page;mso-position-vertical-relative:page;mso-width-relative:page;position:absolute;z-index:-251656192" coordsize="21600,21600" filled="f" stroked="f">
          <v:stroke joinstyle="miter"/>
          <v:textbox inset="0,0,0,0">
            <w:txbxContent>
              <w:p>
                <w:pPr>
                  <w:spacing w:before="12"/>
                  <w:ind w:left="20" w:right="0" w:firstLine="0"/>
                  <w:jc w:val="left"/>
                  <w:rPr>
                    <w:rFonts w:ascii="Times New Roman" w:hAnsi="Times New Roman"/>
                    <w:sz w:val="18"/>
                  </w:rPr>
                </w:pPr>
                <w:r>
                  <w:rPr>
                    <w:rFonts w:ascii="Times New Roman" w:hAnsi="Times New Roman"/>
                    <w:sz w:val="18"/>
                  </w:rPr>
                  <w:t xml:space="preserve">— </w:t>
                </w:r>
                <w:r>
                  <w:fldChar w:fldCharType="begin"/>
                </w:r>
                <w:r>
                  <w:rPr>
                    <w:rFonts w:ascii="Times New Roman" w:hAnsi="Times New Roman"/>
                    <w:sz w:val="18"/>
                  </w:rPr>
                  <w:instrText xml:space="preserve"> PAGE </w:instrText>
                </w:r>
                <w:r>
                  <w:fldChar w:fldCharType="separate"/>
                </w:r>
                <w:r>
                  <w:rPr>
                    <w:rFonts w:ascii="Times New Roman" w:hAnsi="Times New Roman"/>
                    <w:sz w:val="18"/>
                  </w:rPr>
                  <w:t>4</w:t>
                </w:r>
                <w:r>
                  <w:fldChar w:fldCharType="end"/>
                </w:r>
                <w:r>
                  <w:rPr>
                    <w:rFonts w:ascii="Times New Roman" w:hAnsi="Times New Roman"/>
                    <w:sz w:val="18"/>
                  </w:rPr>
                  <w:t xml:space="preserve"> —</w:t>
                </w:r>
              </w:p>
            </w:txbxContent>
          </v:textbox>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52" type="#_x0000_t202" style="width:29pt;height:12pt;margin-top:777pt;margin-left:490.75pt;mso-height-relative:page;mso-position-horizontal-relative:page;mso-position-vertical-relative:page;mso-width-relative:page;position:absolute;z-index:-251655168" coordsize="21600,21600" filled="f" stroked="f">
          <v:stroke joinstyle="miter"/>
          <v:textbox inset="0,0,0,0">
            <w:txbxContent>
              <w:p>
                <w:pPr>
                  <w:spacing w:before="12"/>
                  <w:ind w:left="20" w:right="0" w:firstLine="0"/>
                  <w:jc w:val="left"/>
                  <w:rPr>
                    <w:rFonts w:ascii="Times New Roman" w:hAnsi="Times New Roman"/>
                    <w:sz w:val="18"/>
                  </w:rPr>
                </w:pPr>
                <w:r>
                  <w:rPr>
                    <w:rFonts w:ascii="Times New Roman" w:hAnsi="Times New Roman"/>
                    <w:sz w:val="18"/>
                  </w:rPr>
                  <w:t xml:space="preserve">— </w:t>
                </w:r>
                <w:r>
                  <w:fldChar w:fldCharType="begin"/>
                </w:r>
                <w:r>
                  <w:rPr>
                    <w:rFonts w:ascii="Times New Roman" w:hAnsi="Times New Roman"/>
                    <w:sz w:val="18"/>
                  </w:rPr>
                  <w:instrText xml:space="preserve"> PAGE </w:instrText>
                </w:r>
                <w:r>
                  <w:fldChar w:fldCharType="separate"/>
                </w:r>
                <w:r>
                  <w:rPr>
                    <w:rFonts w:ascii="Times New Roman" w:hAnsi="Times New Roman"/>
                    <w:sz w:val="18"/>
                  </w:rPr>
                  <w:t>5</w:t>
                </w:r>
                <w:r>
                  <w:fldChar w:fldCharType="end"/>
                </w:r>
                <w:r>
                  <w:rPr>
                    <w:rFonts w:ascii="Times New Roman" w:hAnsi="Times New Roman"/>
                    <w:sz w:val="18"/>
                  </w:rPr>
                  <w:t xml:space="preserve"> —</w:t>
                </w:r>
              </w:p>
            </w:txbxContent>
          </v:textbox>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53" type="#_x0000_t202" style="width:29pt;height:12pt;margin-top:777pt;margin-left:490.75pt;mso-height-relative:page;mso-position-horizontal-relative:page;mso-position-vertical-relative:page;mso-width-relative:page;position:absolute;z-index:-251654144" coordsize="21600,21600" filled="f" stroked="f">
          <v:stroke joinstyle="miter"/>
          <v:textbox inset="0,0,0,0">
            <w:txbxContent>
              <w:p>
                <w:pPr>
                  <w:spacing w:before="12"/>
                  <w:ind w:left="20" w:right="0" w:firstLine="0"/>
                  <w:jc w:val="left"/>
                  <w:rPr>
                    <w:rFonts w:ascii="Times New Roman" w:hAnsi="Times New Roman"/>
                    <w:sz w:val="18"/>
                  </w:rPr>
                </w:pPr>
                <w:r>
                  <w:rPr>
                    <w:rFonts w:ascii="Times New Roman" w:hAnsi="Times New Roman"/>
                    <w:sz w:val="18"/>
                  </w:rPr>
                  <w:t xml:space="preserve">— </w:t>
                </w:r>
                <w:r>
                  <w:fldChar w:fldCharType="begin"/>
                </w:r>
                <w:r>
                  <w:rPr>
                    <w:rFonts w:ascii="Times New Roman" w:hAnsi="Times New Roman"/>
                    <w:sz w:val="18"/>
                  </w:rPr>
                  <w:instrText xml:space="preserve"> PAGE </w:instrText>
                </w:r>
                <w:r>
                  <w:fldChar w:fldCharType="separate"/>
                </w:r>
                <w:r>
                  <w:rPr>
                    <w:rFonts w:ascii="Times New Roman" w:hAnsi="Times New Roman"/>
                    <w:sz w:val="18"/>
                  </w:rPr>
                  <w:t>6</w:t>
                </w:r>
                <w:r>
                  <w:fldChar w:fldCharType="end"/>
                </w:r>
                <w:r>
                  <w:rPr>
                    <w:rFonts w:ascii="Times New Roman" w:hAnsi="Times New Roman"/>
                    <w:sz w:val="18"/>
                  </w:rPr>
                  <w:t xml:space="preserve"> —</w:t>
                </w:r>
              </w:p>
            </w:txbxContent>
          </v:textbox>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54" type="#_x0000_t202" style="width:29pt;height:12pt;margin-top:777pt;margin-left:490.75pt;mso-height-relative:page;mso-position-horizontal-relative:page;mso-position-vertical-relative:page;mso-width-relative:page;position:absolute;z-index:-251653120" coordsize="21600,21600" filled="f" stroked="f">
          <v:stroke joinstyle="miter"/>
          <v:textbox inset="0,0,0,0">
            <w:txbxContent>
              <w:p>
                <w:pPr>
                  <w:spacing w:before="12"/>
                  <w:ind w:left="20" w:right="0" w:firstLine="0"/>
                  <w:jc w:val="left"/>
                  <w:rPr>
                    <w:rFonts w:ascii="Times New Roman" w:hAnsi="Times New Roman"/>
                    <w:sz w:val="18"/>
                  </w:rPr>
                </w:pPr>
                <w:r>
                  <w:rPr>
                    <w:rFonts w:ascii="Times New Roman" w:hAnsi="Times New Roman"/>
                    <w:sz w:val="18"/>
                  </w:rPr>
                  <w:t xml:space="preserve">— </w:t>
                </w:r>
                <w:r>
                  <w:fldChar w:fldCharType="begin"/>
                </w:r>
                <w:r>
                  <w:rPr>
                    <w:rFonts w:ascii="Times New Roman" w:hAnsi="Times New Roman"/>
                    <w:sz w:val="18"/>
                  </w:rPr>
                  <w:instrText xml:space="preserve"> PAGE </w:instrText>
                </w:r>
                <w:r>
                  <w:fldChar w:fldCharType="separate"/>
                </w:r>
                <w:r>
                  <w:rPr>
                    <w:rFonts w:ascii="Times New Roman" w:hAnsi="Times New Roman"/>
                    <w:sz w:val="18"/>
                  </w:rPr>
                  <w:t>7</w:t>
                </w:r>
                <w:r>
                  <w:fldChar w:fldCharType="end"/>
                </w:r>
                <w:r>
                  <w:rPr>
                    <w:rFonts w:ascii="Times New Roman" w:hAnsi="Times New Roman"/>
                    <w:sz w:val="18"/>
                  </w:rPr>
                  <w:t xml:space="preserve"> —</w:t>
                </w:r>
              </w:p>
            </w:txbxContent>
          </v:textbox>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55" type="#_x0000_t202" style="width:29pt;height:12pt;margin-top:777pt;margin-left:490.75pt;mso-height-relative:page;mso-position-horizontal-relative:page;mso-position-vertical-relative:page;mso-width-relative:page;position:absolute;z-index:-251652096" coordsize="21600,21600" filled="f" stroked="f">
          <v:stroke joinstyle="miter"/>
          <v:textbox inset="0,0,0,0">
            <w:txbxContent>
              <w:p>
                <w:pPr>
                  <w:spacing w:before="12"/>
                  <w:ind w:left="20" w:right="0" w:firstLine="0"/>
                  <w:jc w:val="left"/>
                  <w:rPr>
                    <w:rFonts w:ascii="Times New Roman" w:hAnsi="Times New Roman"/>
                    <w:sz w:val="18"/>
                  </w:rPr>
                </w:pPr>
                <w:r>
                  <w:rPr>
                    <w:rFonts w:ascii="Times New Roman" w:hAnsi="Times New Roman"/>
                    <w:sz w:val="18"/>
                  </w:rPr>
                  <w:t xml:space="preserve">— </w:t>
                </w:r>
                <w:r>
                  <w:fldChar w:fldCharType="begin"/>
                </w:r>
                <w:r>
                  <w:rPr>
                    <w:rFonts w:ascii="Times New Roman" w:hAnsi="Times New Roman"/>
                    <w:sz w:val="18"/>
                  </w:rPr>
                  <w:instrText xml:space="preserve"> PAGE </w:instrText>
                </w:r>
                <w:r>
                  <w:fldChar w:fldCharType="separate"/>
                </w:r>
                <w:r>
                  <w:rPr>
                    <w:rFonts w:ascii="Times New Roman" w:hAnsi="Times New Roman"/>
                    <w:sz w:val="18"/>
                  </w:rPr>
                  <w:t>8</w:t>
                </w:r>
                <w:r>
                  <w:fldChar w:fldCharType="end"/>
                </w:r>
                <w:r>
                  <w:rPr>
                    <w:rFonts w:ascii="Times New Roman" w:hAnsi="Times New Roman"/>
                    <w:sz w:val="18"/>
                  </w:rPr>
                  <w:t xml:space="preserve"> —</w:t>
                </w:r>
              </w:p>
            </w:txbxContent>
          </v:textbox>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56" type="#_x0000_t202" style="width:29pt;height:12pt;margin-top:777pt;margin-left:490.75pt;mso-height-relative:page;mso-position-horizontal-relative:page;mso-position-vertical-relative:page;mso-width-relative:page;position:absolute;z-index:-251651072" coordsize="21600,21600" filled="f" stroked="f">
          <v:stroke joinstyle="miter"/>
          <v:textbox inset="0,0,0,0">
            <w:txbxContent>
              <w:p>
                <w:pPr>
                  <w:spacing w:before="12"/>
                  <w:ind w:left="20" w:right="0" w:firstLine="0"/>
                  <w:jc w:val="left"/>
                  <w:rPr>
                    <w:rFonts w:ascii="Times New Roman" w:hAnsi="Times New Roman"/>
                    <w:sz w:val="18"/>
                  </w:rPr>
                </w:pPr>
                <w:r>
                  <w:rPr>
                    <w:rFonts w:ascii="Times New Roman" w:hAnsi="Times New Roman"/>
                    <w:sz w:val="18"/>
                  </w:rPr>
                  <w:t xml:space="preserve">— </w:t>
                </w:r>
                <w:r>
                  <w:fldChar w:fldCharType="begin"/>
                </w:r>
                <w:r>
                  <w:rPr>
                    <w:rFonts w:ascii="Times New Roman" w:hAnsi="Times New Roman"/>
                    <w:sz w:val="18"/>
                  </w:rPr>
                  <w:instrText xml:space="preserve"> PAGE </w:instrText>
                </w:r>
                <w:r>
                  <w:fldChar w:fldCharType="separate"/>
                </w:r>
                <w:r>
                  <w:rPr>
                    <w:rFonts w:ascii="Times New Roman" w:hAnsi="Times New Roman"/>
                    <w:sz w:val="18"/>
                  </w:rPr>
                  <w:t>9</w:t>
                </w:r>
                <w:r>
                  <w:fldChar w:fldCharType="end"/>
                </w:r>
                <w:r>
                  <w:rPr>
                    <w:rFonts w:ascii="Times New Roman" w:hAnsi="Times New Roman"/>
                    <w:sz w:val="18"/>
                  </w:rPr>
                  <w:t xml:space="preserve"> —</w:t>
                </w:r>
              </w:p>
            </w:txbxContent>
          </v:textbox>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57" type="#_x0000_t202" style="width:33.6pt;height:12pt;margin-top:777pt;margin-left:486.2pt;mso-height-relative:page;mso-position-horizontal-relative:page;mso-position-vertical-relative:page;mso-width-relative:page;position:absolute;z-index:-251650048" coordsize="21600,21600" filled="f" stroked="f">
          <v:stroke joinstyle="miter"/>
          <v:textbox inset="0,0,0,0">
            <w:txbxContent>
              <w:p>
                <w:pPr>
                  <w:spacing w:before="12"/>
                  <w:ind w:left="20" w:right="0" w:firstLine="0"/>
                  <w:jc w:val="left"/>
                  <w:rPr>
                    <w:rFonts w:ascii="Times New Roman" w:hAnsi="Times New Roman"/>
                    <w:sz w:val="18"/>
                  </w:rPr>
                </w:pPr>
                <w:r>
                  <w:rPr>
                    <w:rFonts w:ascii="Times New Roman" w:hAnsi="Times New Roman"/>
                    <w:sz w:val="18"/>
                  </w:rPr>
                  <w:t xml:space="preserve">— </w:t>
                </w:r>
                <w:r>
                  <w:fldChar w:fldCharType="begin"/>
                </w:r>
                <w:r>
                  <w:rPr>
                    <w:rFonts w:ascii="Times New Roman" w:hAnsi="Times New Roman"/>
                    <w:sz w:val="18"/>
                  </w:rPr>
                  <w:instrText xml:space="preserve"> PAGE </w:instrText>
                </w:r>
                <w:r>
                  <w:fldChar w:fldCharType="separate"/>
                </w:r>
                <w:r>
                  <w:rPr>
                    <w:rFonts w:ascii="Times New Roman" w:hAnsi="Times New Roman"/>
                    <w:sz w:val="18"/>
                  </w:rPr>
                  <w:t>10</w:t>
                </w:r>
                <w:r>
                  <w:fldChar w:fldCharType="end"/>
                </w:r>
                <w:r>
                  <w:rPr>
                    <w:rFonts w:ascii="Times New Roman" w:hAnsi="Times New Roman"/>
                    <w:sz w:val="18"/>
                  </w:rPr>
                  <w:t xml:space="preserve"> —</w:t>
                </w:r>
              </w:p>
            </w:txbxContent>
          </v:textbox>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58" type="#_x0000_t202" style="width:33.6pt;height:12pt;margin-top:777pt;margin-left:486.2pt;mso-height-relative:page;mso-position-horizontal-relative:page;mso-position-vertical-relative:page;mso-width-relative:page;position:absolute;z-index:-251649024" coordsize="21600,21600" filled="f" stroked="f">
          <v:stroke joinstyle="miter"/>
          <v:textbox inset="0,0,0,0">
            <w:txbxContent>
              <w:p>
                <w:pPr>
                  <w:spacing w:before="12"/>
                  <w:ind w:left="20" w:right="0" w:firstLine="0"/>
                  <w:jc w:val="left"/>
                  <w:rPr>
                    <w:rFonts w:ascii="Times New Roman" w:hAnsi="Times New Roman"/>
                    <w:sz w:val="18"/>
                  </w:rPr>
                </w:pPr>
                <w:r>
                  <w:rPr>
                    <w:rFonts w:ascii="Times New Roman" w:hAnsi="Times New Roman"/>
                    <w:sz w:val="18"/>
                  </w:rPr>
                  <w:t xml:space="preserve">— </w:t>
                </w:r>
                <w:r>
                  <w:fldChar w:fldCharType="begin"/>
                </w:r>
                <w:r>
                  <w:rPr>
                    <w:rFonts w:ascii="Times New Roman" w:hAnsi="Times New Roman"/>
                    <w:sz w:val="18"/>
                  </w:rPr>
                  <w:instrText xml:space="preserve"> PAGE </w:instrText>
                </w:r>
                <w:r>
                  <w:fldChar w:fldCharType="separate"/>
                </w:r>
                <w:r>
                  <w:rPr>
                    <w:rFonts w:ascii="Times New Roman" w:hAnsi="Times New Roman"/>
                    <w:sz w:val="18"/>
                  </w:rPr>
                  <w:t>11</w:t>
                </w:r>
                <w:r>
                  <w:fldChar w:fldCharType="end"/>
                </w:r>
                <w:r>
                  <w:rPr>
                    <w:rFonts w:ascii="Times New Roman" w:hAnsi="Times New Roman"/>
                    <w:sz w:val="18"/>
                  </w:rPr>
                  <w:t xml:space="preserve"> —</w:t>
                </w:r>
              </w:p>
            </w:txbxContent>
          </v:textbox>
        </v:shape>
      </w:pic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59" type="#_x0000_t202" style="width:33.6pt;height:12pt;margin-top:777pt;margin-left:486.2pt;mso-height-relative:page;mso-position-horizontal-relative:page;mso-position-vertical-relative:page;mso-width-relative:page;position:absolute;z-index:-251648000" coordsize="21600,21600" filled="f" stroked="f">
          <v:stroke joinstyle="miter"/>
          <v:textbox inset="0,0,0,0">
            <w:txbxContent>
              <w:p>
                <w:pPr>
                  <w:spacing w:before="12"/>
                  <w:ind w:left="20" w:right="0" w:firstLine="0"/>
                  <w:jc w:val="left"/>
                  <w:rPr>
                    <w:rFonts w:ascii="Times New Roman" w:hAnsi="Times New Roman"/>
                    <w:sz w:val="18"/>
                  </w:rPr>
                </w:pPr>
                <w:r>
                  <w:rPr>
                    <w:rFonts w:ascii="Times New Roman" w:hAnsi="Times New Roman"/>
                    <w:sz w:val="18"/>
                  </w:rPr>
                  <w:t xml:space="preserve">— </w:t>
                </w:r>
                <w:r>
                  <w:fldChar w:fldCharType="begin"/>
                </w:r>
                <w:r>
                  <w:rPr>
                    <w:rFonts w:ascii="Times New Roman" w:hAnsi="Times New Roman"/>
                    <w:sz w:val="18"/>
                  </w:rPr>
                  <w:instrText xml:space="preserve"> PAGE </w:instrText>
                </w:r>
                <w:r>
                  <w:fldChar w:fldCharType="separate"/>
                </w:r>
                <w:r>
                  <w:rPr>
                    <w:rFonts w:ascii="Times New Roman" w:hAnsi="Times New Roman"/>
                    <w:sz w:val="18"/>
                  </w:rPr>
                  <w:t>12</w:t>
                </w:r>
                <w:r>
                  <w:fldChar w:fldCharType="end"/>
                </w:r>
                <w:r>
                  <w:rPr>
                    <w:rFonts w:ascii="Times New Roman" w:hAnsi="Times New Roman"/>
                    <w:sz w:val="18"/>
                  </w:rPr>
                  <w:t xml:space="preserve"> —</w:t>
                </w:r>
              </w:p>
            </w:txbxContent>
          </v:textbox>
        </v:shape>
      </w:pic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60" type="#_x0000_t202" style="width:33.6pt;height:12pt;margin-top:777pt;margin-left:486.2pt;mso-height-relative:page;mso-position-horizontal-relative:page;mso-position-vertical-relative:page;mso-width-relative:page;position:absolute;z-index:-251646976" coordsize="21600,21600" filled="f" stroked="f">
          <v:stroke joinstyle="miter"/>
          <v:textbox inset="0,0,0,0">
            <w:txbxContent>
              <w:p>
                <w:pPr>
                  <w:spacing w:before="12"/>
                  <w:ind w:left="20" w:right="0" w:firstLine="0"/>
                  <w:jc w:val="left"/>
                  <w:rPr>
                    <w:rFonts w:ascii="Times New Roman" w:hAnsi="Times New Roman"/>
                    <w:sz w:val="18"/>
                  </w:rPr>
                </w:pPr>
                <w:r>
                  <w:rPr>
                    <w:rFonts w:ascii="Times New Roman" w:hAnsi="Times New Roman"/>
                    <w:sz w:val="18"/>
                  </w:rPr>
                  <w:t xml:space="preserve">— </w:t>
                </w:r>
                <w:r>
                  <w:fldChar w:fldCharType="begin"/>
                </w:r>
                <w:r>
                  <w:rPr>
                    <w:rFonts w:ascii="Times New Roman" w:hAnsi="Times New Roman"/>
                    <w:sz w:val="18"/>
                  </w:rPr>
                  <w:instrText xml:space="preserve"> PAGE </w:instrText>
                </w:r>
                <w:r>
                  <w:fldChar w:fldCharType="separate"/>
                </w:r>
                <w:r>
                  <w:rPr>
                    <w:rFonts w:ascii="Times New Roman" w:hAnsi="Times New Roman"/>
                    <w:sz w:val="18"/>
                  </w:rPr>
                  <w:t>13</w:t>
                </w:r>
                <w:r>
                  <w:fldChar w:fldCharType="end"/>
                </w:r>
                <w:r>
                  <w:rPr>
                    <w:rFonts w:ascii="Times New Roman" w:hAnsi="Times New Roman"/>
                    <w:sz w:val="18"/>
                  </w:rPr>
                  <w:t xml:space="preserve"> —</w:t>
                </w:r>
              </w:p>
            </w:txbxContent>
          </v:textbox>
        </v:shape>
      </w:pic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61" type="#_x0000_t202" style="width:33.6pt;height:12pt;margin-top:777pt;margin-left:486.2pt;mso-height-relative:page;mso-position-horizontal-relative:page;mso-position-vertical-relative:page;mso-width-relative:page;position:absolute;z-index:-251645952" coordsize="21600,21600" filled="f" stroked="f">
          <v:stroke joinstyle="miter"/>
          <v:textbox inset="0,0,0,0">
            <w:txbxContent>
              <w:p>
                <w:pPr>
                  <w:spacing w:before="12"/>
                  <w:ind w:left="20" w:right="0" w:firstLine="0"/>
                  <w:jc w:val="left"/>
                  <w:rPr>
                    <w:rFonts w:ascii="Times New Roman" w:hAnsi="Times New Roman"/>
                    <w:sz w:val="18"/>
                  </w:rPr>
                </w:pPr>
                <w:r>
                  <w:rPr>
                    <w:rFonts w:ascii="Times New Roman" w:hAnsi="Times New Roman"/>
                    <w:sz w:val="18"/>
                  </w:rPr>
                  <w:t xml:space="preserve">— </w:t>
                </w:r>
                <w:r>
                  <w:fldChar w:fldCharType="begin"/>
                </w:r>
                <w:r>
                  <w:rPr>
                    <w:rFonts w:ascii="Times New Roman" w:hAnsi="Times New Roman"/>
                    <w:sz w:val="18"/>
                  </w:rPr>
                  <w:instrText xml:space="preserve"> PAGE </w:instrText>
                </w:r>
                <w:r>
                  <w:fldChar w:fldCharType="separate"/>
                </w:r>
                <w:r>
                  <w:rPr>
                    <w:rFonts w:ascii="Times New Roman" w:hAnsi="Times New Roman"/>
                    <w:sz w:val="18"/>
                  </w:rPr>
                  <w:t>14</w:t>
                </w:r>
                <w:r>
                  <w:fldChar w:fldCharType="end"/>
                </w:r>
                <w:r>
                  <w:rPr>
                    <w:rFonts w:ascii="Times New Roman" w:hAnsi="Times New Roman"/>
                    <w:sz w:val="18"/>
                  </w:rPr>
                  <w:t xml:space="preserve"> —</w:t>
                </w:r>
              </w:p>
            </w:txbxContent>
          </v:textbox>
        </v:shape>
      </w:pic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62" type="#_x0000_t202" style="width:33.6pt;height:12pt;margin-top:777pt;margin-left:486.2pt;mso-height-relative:page;mso-position-horizontal-relative:page;mso-position-vertical-relative:page;mso-width-relative:page;position:absolute;z-index:-251644928" coordsize="21600,21600" filled="f" stroked="f">
          <v:stroke joinstyle="miter"/>
          <v:textbox inset="0,0,0,0">
            <w:txbxContent>
              <w:p>
                <w:pPr>
                  <w:spacing w:before="12"/>
                  <w:ind w:left="20" w:right="0" w:firstLine="0"/>
                  <w:jc w:val="left"/>
                  <w:rPr>
                    <w:rFonts w:ascii="Times New Roman" w:hAnsi="Times New Roman"/>
                    <w:sz w:val="18"/>
                  </w:rPr>
                </w:pPr>
                <w:r>
                  <w:rPr>
                    <w:rFonts w:ascii="Times New Roman" w:hAnsi="Times New Roman"/>
                    <w:sz w:val="18"/>
                  </w:rPr>
                  <w:t xml:space="preserve">— </w:t>
                </w:r>
                <w:r>
                  <w:fldChar w:fldCharType="begin"/>
                </w:r>
                <w:r>
                  <w:rPr>
                    <w:rFonts w:ascii="Times New Roman" w:hAnsi="Times New Roman"/>
                    <w:sz w:val="18"/>
                  </w:rPr>
                  <w:instrText xml:space="preserve"> PAGE </w:instrText>
                </w:r>
                <w:r>
                  <w:fldChar w:fldCharType="separate"/>
                </w:r>
                <w:r>
                  <w:rPr>
                    <w:rFonts w:ascii="Times New Roman" w:hAnsi="Times New Roman"/>
                    <w:sz w:val="18"/>
                  </w:rPr>
                  <w:t>15</w:t>
                </w:r>
                <w:r>
                  <w:fldChar w:fldCharType="end"/>
                </w:r>
                <w:r>
                  <w:rPr>
                    <w:rFonts w:ascii="Times New Roman" w:hAnsi="Times New Roman"/>
                    <w:sz w:val="18"/>
                  </w:rPr>
                  <w:t xml:space="preserve"> —</w:t>
                </w:r>
              </w:p>
            </w:txbxContent>
          </v:textbox>
        </v:shape>
      </w:pic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63" type="#_x0000_t202" style="width:33.6pt;height:12pt;margin-top:777pt;margin-left:486.2pt;mso-height-relative:page;mso-position-horizontal-relative:page;mso-position-vertical-relative:page;mso-width-relative:page;position:absolute;z-index:-251643904" coordsize="21600,21600" filled="f" stroked="f">
          <v:stroke joinstyle="miter"/>
          <v:textbox inset="0,0,0,0">
            <w:txbxContent>
              <w:p>
                <w:pPr>
                  <w:spacing w:before="12"/>
                  <w:ind w:left="20" w:right="0" w:firstLine="0"/>
                  <w:jc w:val="left"/>
                  <w:rPr>
                    <w:rFonts w:ascii="Times New Roman" w:hAnsi="Times New Roman"/>
                    <w:sz w:val="18"/>
                  </w:rPr>
                </w:pPr>
                <w:r>
                  <w:rPr>
                    <w:rFonts w:ascii="Times New Roman" w:hAnsi="Times New Roman"/>
                    <w:sz w:val="18"/>
                  </w:rPr>
                  <w:t xml:space="preserve">— </w:t>
                </w:r>
                <w:r>
                  <w:fldChar w:fldCharType="begin"/>
                </w:r>
                <w:r>
                  <w:rPr>
                    <w:rFonts w:ascii="Times New Roman" w:hAnsi="Times New Roman"/>
                    <w:sz w:val="18"/>
                  </w:rPr>
                  <w:instrText xml:space="preserve"> PAGE </w:instrText>
                </w:r>
                <w:r>
                  <w:fldChar w:fldCharType="separate"/>
                </w:r>
                <w:r>
                  <w:rPr>
                    <w:rFonts w:ascii="Times New Roman" w:hAnsi="Times New Roman"/>
                    <w:sz w:val="18"/>
                  </w:rPr>
                  <w:t>16</w:t>
                </w:r>
                <w:r>
                  <w:fldChar w:fldCharType="end"/>
                </w:r>
                <w:r>
                  <w:rPr>
                    <w:rFonts w:ascii="Times New Roman" w:hAnsi="Times New Roman"/>
                    <w:sz w:val="18"/>
                  </w:rPr>
                  <w:t xml:space="preserve"> —</w:t>
                </w:r>
              </w:p>
            </w:txbxContent>
          </v:textbox>
        </v:shape>
      </w:pic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64" type="#_x0000_t202" style="width:33.6pt;height:12pt;margin-top:777pt;margin-left:486.2pt;mso-height-relative:page;mso-position-horizontal-relative:page;mso-position-vertical-relative:page;mso-width-relative:page;position:absolute;z-index:-251642880" coordsize="21600,21600" filled="f" stroked="f">
          <v:stroke joinstyle="miter"/>
          <v:textbox inset="0,0,0,0">
            <w:txbxContent>
              <w:p>
                <w:pPr>
                  <w:spacing w:before="12"/>
                  <w:ind w:left="20" w:right="0" w:firstLine="0"/>
                  <w:jc w:val="left"/>
                  <w:rPr>
                    <w:rFonts w:ascii="Times New Roman" w:hAnsi="Times New Roman"/>
                    <w:sz w:val="18"/>
                  </w:rPr>
                </w:pPr>
                <w:r>
                  <w:rPr>
                    <w:rFonts w:ascii="Times New Roman" w:hAnsi="Times New Roman"/>
                    <w:sz w:val="18"/>
                  </w:rPr>
                  <w:t xml:space="preserve">— </w:t>
                </w:r>
                <w:r>
                  <w:fldChar w:fldCharType="begin"/>
                </w:r>
                <w:r>
                  <w:rPr>
                    <w:rFonts w:ascii="Times New Roman" w:hAnsi="Times New Roman"/>
                    <w:sz w:val="18"/>
                  </w:rPr>
                  <w:instrText xml:space="preserve"> PAGE </w:instrText>
                </w:r>
                <w:r>
                  <w:fldChar w:fldCharType="separate"/>
                </w:r>
                <w:r>
                  <w:rPr>
                    <w:rFonts w:ascii="Times New Roman" w:hAnsi="Times New Roman"/>
                    <w:sz w:val="18"/>
                  </w:rPr>
                  <w:t>17</w:t>
                </w:r>
                <w:r>
                  <w:fldChar w:fldCharType="end"/>
                </w:r>
                <w:r>
                  <w:rPr>
                    <w:rFonts w:ascii="Times New Roman" w:hAnsi="Times New Roman"/>
                    <w:sz w:val="18"/>
                  </w:rPr>
                  <w:t xml:space="preserve"> —</w:t>
                </w:r>
              </w:p>
            </w:txbxContent>
          </v:textbox>
        </v:shape>
      </w:pic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65" type="#_x0000_t202" style="width:33.6pt;height:12pt;margin-top:777pt;margin-left:486.2pt;mso-height-relative:page;mso-position-horizontal-relative:page;mso-position-vertical-relative:page;mso-width-relative:page;position:absolute;z-index:-251641856" coordsize="21600,21600" filled="f" stroked="f">
          <v:stroke joinstyle="miter"/>
          <v:textbox inset="0,0,0,0">
            <w:txbxContent>
              <w:p>
                <w:pPr>
                  <w:spacing w:before="12"/>
                  <w:ind w:left="20" w:right="0" w:firstLine="0"/>
                  <w:jc w:val="left"/>
                  <w:rPr>
                    <w:rFonts w:ascii="Times New Roman" w:hAnsi="Times New Roman"/>
                    <w:sz w:val="18"/>
                  </w:rPr>
                </w:pPr>
                <w:r>
                  <w:rPr>
                    <w:rFonts w:ascii="Times New Roman" w:hAnsi="Times New Roman"/>
                    <w:sz w:val="18"/>
                  </w:rPr>
                  <w:t xml:space="preserve">— </w:t>
                </w:r>
                <w:r>
                  <w:fldChar w:fldCharType="begin"/>
                </w:r>
                <w:r>
                  <w:rPr>
                    <w:rFonts w:ascii="Times New Roman" w:hAnsi="Times New Roman"/>
                    <w:sz w:val="18"/>
                  </w:rPr>
                  <w:instrText xml:space="preserve"> PAGE </w:instrText>
                </w:r>
                <w:r>
                  <w:fldChar w:fldCharType="separate"/>
                </w:r>
                <w:r>
                  <w:rPr>
                    <w:rFonts w:ascii="Times New Roman" w:hAnsi="Times New Roman"/>
                    <w:sz w:val="18"/>
                  </w:rPr>
                  <w:t>18</w:t>
                </w:r>
                <w:r>
                  <w:fldChar w:fldCharType="end"/>
                </w:r>
                <w:r>
                  <w:rPr>
                    <w:rFonts w:ascii="Times New Roman" w:hAnsi="Times New Roman"/>
                    <w:sz w:val="18"/>
                  </w:rPr>
                  <w:t xml:space="preserve"> —</w:t>
                </w:r>
              </w:p>
            </w:txbxContent>
          </v:textbox>
        </v:shape>
      </w:pic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66" type="#_x0000_t202" style="width:33.6pt;height:12pt;margin-top:777pt;margin-left:486.2pt;mso-height-relative:page;mso-position-horizontal-relative:page;mso-position-vertical-relative:page;mso-width-relative:page;position:absolute;z-index:-251640832" coordsize="21600,21600" filled="f" stroked="f">
          <v:stroke joinstyle="miter"/>
          <v:textbox inset="0,0,0,0">
            <w:txbxContent>
              <w:p>
                <w:pPr>
                  <w:spacing w:before="12"/>
                  <w:ind w:left="20" w:right="0" w:firstLine="0"/>
                  <w:jc w:val="left"/>
                  <w:rPr>
                    <w:rFonts w:ascii="Times New Roman" w:hAnsi="Times New Roman"/>
                    <w:sz w:val="18"/>
                  </w:rPr>
                </w:pPr>
                <w:r>
                  <w:rPr>
                    <w:rFonts w:ascii="Times New Roman" w:hAnsi="Times New Roman"/>
                    <w:sz w:val="18"/>
                  </w:rPr>
                  <w:t xml:space="preserve">— </w:t>
                </w:r>
                <w:r>
                  <w:fldChar w:fldCharType="begin"/>
                </w:r>
                <w:r>
                  <w:rPr>
                    <w:rFonts w:ascii="Times New Roman" w:hAnsi="Times New Roman"/>
                    <w:sz w:val="18"/>
                  </w:rPr>
                  <w:instrText xml:space="preserve"> PAGE </w:instrText>
                </w:r>
                <w:r>
                  <w:fldChar w:fldCharType="separate"/>
                </w:r>
                <w:r>
                  <w:rPr>
                    <w:rFonts w:ascii="Times New Roman" w:hAnsi="Times New Roman"/>
                    <w:sz w:val="18"/>
                  </w:rPr>
                  <w:t>19</w:t>
                </w:r>
                <w:r>
                  <w:fldChar w:fldCharType="end"/>
                </w:r>
                <w:r>
                  <w:rPr>
                    <w:rFonts w:ascii="Times New Roman" w:hAnsi="Times New Roman"/>
                    <w:sz w:val="18"/>
                  </w:rPr>
                  <w:t xml:space="preserve"> —</w:t>
                </w:r>
              </w:p>
            </w:txbxContent>
          </v:textbox>
        </v:shape>
      </w:pic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12"/>
      </w:rPr>
    </w:pPr>
    <w:r>
      <w:pict>
        <v:shapetype id="_x0000_t202" coordsize="21600,21600" o:spt="202" path="m,l,21600r21600,l21600,xe">
          <v:stroke joinstyle="miter"/>
          <v:path gradientshapeok="t" o:connecttype="rect"/>
        </v:shapetype>
        <v:shape id="_x0000_s2051" o:spid="_x0000_s2067" type="#_x0000_t202" style="width:33.6pt;height:12.1pt;margin-top:788.3pt;margin-left:486.2pt;mso-height-relative:page;mso-position-horizontal-relative:page;mso-position-vertical-relative:page;mso-width-relative:page;position:absolute;z-index:-251639808" coordsize="21600,21600" filled="f" stroked="f">
          <v:stroke joinstyle="miter"/>
          <v:textbox inset="0,0,0,0">
            <w:txbxContent>
              <w:p>
                <w:pPr>
                  <w:spacing w:before="14"/>
                  <w:ind w:left="20" w:right="0" w:firstLine="0"/>
                  <w:jc w:val="left"/>
                  <w:rPr>
                    <w:rFonts w:ascii="Times New Roman" w:hAnsi="Times New Roman"/>
                    <w:sz w:val="18"/>
                  </w:rPr>
                </w:pPr>
                <w:r>
                  <w:rPr>
                    <w:rFonts w:ascii="Times New Roman" w:hAnsi="Times New Roman"/>
                    <w:sz w:val="18"/>
                  </w:rPr>
                  <w:t xml:space="preserve">— </w:t>
                </w:r>
                <w:r>
                  <w:fldChar w:fldCharType="begin"/>
                </w:r>
                <w:r>
                  <w:rPr>
                    <w:rFonts w:ascii="Times New Roman" w:hAnsi="Times New Roman"/>
                    <w:sz w:val="18"/>
                  </w:rPr>
                  <w:instrText xml:space="preserve"> PAGE </w:instrText>
                </w:r>
                <w:r>
                  <w:fldChar w:fldCharType="separate"/>
                </w:r>
                <w:r>
                  <w:rPr>
                    <w:rFonts w:ascii="Times New Roman" w:hAnsi="Times New Roman"/>
                    <w:sz w:val="18"/>
                  </w:rPr>
                  <w:t>20</w:t>
                </w:r>
                <w:r>
                  <w:fldChar w:fldCharType="end"/>
                </w:r>
                <w:r>
                  <w:rPr>
                    <w:rFonts w:ascii="Times New Roman" w:hAnsi="Times New Roman"/>
                    <w:sz w:val="18"/>
                  </w:rPr>
                  <w:t xml:space="preserve"> —</w:t>
                </w:r>
              </w:p>
            </w:txbxContent>
          </v:textbox>
        </v:shape>
      </w:pic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12"/>
      </w:rPr>
    </w:pPr>
    <w:r>
      <w:pict>
        <v:shapetype id="_x0000_t202" coordsize="21600,21600" o:spt="202" path="m,l,21600r21600,l21600,xe">
          <v:stroke joinstyle="miter"/>
          <v:path gradientshapeok="t" o:connecttype="rect"/>
        </v:shapetype>
        <v:shape id="_x0000_s2051" o:spid="_x0000_s2068" type="#_x0000_t202" style="width:33.6pt;height:12.1pt;margin-top:788.3pt;margin-left:486.2pt;mso-height-relative:page;mso-position-horizontal-relative:page;mso-position-vertical-relative:page;mso-width-relative:page;position:absolute;z-index:-251638784" coordsize="21600,21600" filled="f" stroked="f">
          <v:stroke joinstyle="miter"/>
          <v:textbox inset="0,0,0,0">
            <w:txbxContent>
              <w:p>
                <w:pPr>
                  <w:spacing w:before="14"/>
                  <w:ind w:left="20" w:right="0" w:firstLine="0"/>
                  <w:jc w:val="left"/>
                  <w:rPr>
                    <w:rFonts w:ascii="Times New Roman" w:hAnsi="Times New Roman"/>
                    <w:sz w:val="18"/>
                  </w:rPr>
                </w:pPr>
                <w:r>
                  <w:rPr>
                    <w:rFonts w:ascii="Times New Roman" w:hAnsi="Times New Roman"/>
                    <w:sz w:val="18"/>
                  </w:rPr>
                  <w:t xml:space="preserve">— </w:t>
                </w:r>
                <w:r>
                  <w:fldChar w:fldCharType="begin"/>
                </w:r>
                <w:r>
                  <w:rPr>
                    <w:rFonts w:ascii="Times New Roman" w:hAnsi="Times New Roman"/>
                    <w:sz w:val="18"/>
                  </w:rPr>
                  <w:instrText xml:space="preserve"> PAGE </w:instrText>
                </w:r>
                <w:r>
                  <w:fldChar w:fldCharType="separate"/>
                </w:r>
                <w:r>
                  <w:rPr>
                    <w:rFonts w:ascii="Times New Roman" w:hAnsi="Times New Roman"/>
                    <w:sz w:val="18"/>
                  </w:rPr>
                  <w:t>21</w:t>
                </w:r>
                <w:r>
                  <w:fldChar w:fldCharType="end"/>
                </w:r>
                <w:r>
                  <w:rPr>
                    <w:rFonts w:ascii="Times New Roman" w:hAnsi="Times New Roman"/>
                    <w:sz w:val="18"/>
                  </w:rPr>
                  <w:t xml:space="preserve"> —</w:t>
                </w:r>
              </w:p>
            </w:txbxContent>
          </v:textbox>
        </v:shape>
      </w:pic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12"/>
      </w:rPr>
    </w:pPr>
    <w:r>
      <w:pict>
        <v:shapetype id="_x0000_t202" coordsize="21600,21600" o:spt="202" path="m,l,21600r21600,l21600,xe">
          <v:stroke joinstyle="miter"/>
          <v:path gradientshapeok="t" o:connecttype="rect"/>
        </v:shapetype>
        <v:shape id="_x0000_s2051" o:spid="_x0000_s2069" type="#_x0000_t202" style="width:33.6pt;height:12.1pt;margin-top:788.3pt;margin-left:486.2pt;mso-height-relative:page;mso-position-horizontal-relative:page;mso-position-vertical-relative:page;mso-width-relative:page;position:absolute;z-index:-251637760" coordsize="21600,21600" filled="f" stroked="f">
          <v:stroke joinstyle="miter"/>
          <v:textbox inset="0,0,0,0">
            <w:txbxContent>
              <w:p>
                <w:pPr>
                  <w:spacing w:before="14"/>
                  <w:ind w:left="20" w:right="0" w:firstLine="0"/>
                  <w:jc w:val="left"/>
                  <w:rPr>
                    <w:rFonts w:ascii="Times New Roman" w:hAnsi="Times New Roman"/>
                    <w:sz w:val="18"/>
                  </w:rPr>
                </w:pPr>
                <w:r>
                  <w:rPr>
                    <w:rFonts w:ascii="Times New Roman" w:hAnsi="Times New Roman"/>
                    <w:sz w:val="18"/>
                  </w:rPr>
                  <w:t xml:space="preserve">— </w:t>
                </w:r>
                <w:r>
                  <w:fldChar w:fldCharType="begin"/>
                </w:r>
                <w:r>
                  <w:rPr>
                    <w:rFonts w:ascii="Times New Roman" w:hAnsi="Times New Roman"/>
                    <w:sz w:val="18"/>
                  </w:rPr>
                  <w:instrText xml:space="preserve"> PAGE </w:instrText>
                </w:r>
                <w:r>
                  <w:fldChar w:fldCharType="separate"/>
                </w:r>
                <w:r>
                  <w:rPr>
                    <w:rFonts w:ascii="Times New Roman" w:hAnsi="Times New Roman"/>
                    <w:sz w:val="18"/>
                  </w:rPr>
                  <w:t>22</w:t>
                </w:r>
                <w:r>
                  <w:fldChar w:fldCharType="end"/>
                </w:r>
                <w:r>
                  <w:rPr>
                    <w:rFonts w:ascii="Times New Roman" w:hAnsi="Times New Roman"/>
                    <w:sz w:val="18"/>
                  </w:rPr>
                  <w:t xml:space="preserve"> —</w:t>
                </w:r>
              </w:p>
            </w:txbxContent>
          </v:textbox>
        </v:shape>
      </w:pic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12"/>
      </w:rPr>
    </w:pPr>
    <w:r>
      <w:pict>
        <v:shapetype id="_x0000_t202" coordsize="21600,21600" o:spt="202" path="m,l,21600r21600,l21600,xe">
          <v:stroke joinstyle="miter"/>
          <v:path gradientshapeok="t" o:connecttype="rect"/>
        </v:shapetype>
        <v:shape id="_x0000_s2051" o:spid="_x0000_s2070" type="#_x0000_t202" style="width:33.6pt;height:12.1pt;margin-top:788.3pt;margin-left:486.2pt;mso-height-relative:page;mso-position-horizontal-relative:page;mso-position-vertical-relative:page;mso-width-relative:page;position:absolute;z-index:-251636736" coordsize="21600,21600" filled="f" stroked="f">
          <v:stroke joinstyle="miter"/>
          <v:textbox inset="0,0,0,0">
            <w:txbxContent>
              <w:p>
                <w:pPr>
                  <w:spacing w:before="14"/>
                  <w:ind w:left="20" w:right="0" w:firstLine="0"/>
                  <w:jc w:val="left"/>
                  <w:rPr>
                    <w:rFonts w:ascii="Times New Roman" w:hAnsi="Times New Roman"/>
                    <w:sz w:val="18"/>
                  </w:rPr>
                </w:pPr>
                <w:r>
                  <w:rPr>
                    <w:rFonts w:ascii="Times New Roman" w:hAnsi="Times New Roman"/>
                    <w:sz w:val="18"/>
                  </w:rPr>
                  <w:t xml:space="preserve">— </w:t>
                </w:r>
                <w:r>
                  <w:fldChar w:fldCharType="begin"/>
                </w:r>
                <w:r>
                  <w:rPr>
                    <w:rFonts w:ascii="Times New Roman" w:hAnsi="Times New Roman"/>
                    <w:sz w:val="18"/>
                  </w:rPr>
                  <w:instrText xml:space="preserve"> PAGE </w:instrText>
                </w:r>
                <w:r>
                  <w:fldChar w:fldCharType="separate"/>
                </w:r>
                <w:r>
                  <w:rPr>
                    <w:rFonts w:ascii="Times New Roman" w:hAnsi="Times New Roman"/>
                    <w:sz w:val="18"/>
                  </w:rPr>
                  <w:t>23</w:t>
                </w:r>
                <w:r>
                  <w:fldChar w:fldCharType="end"/>
                </w:r>
                <w:r>
                  <w:rPr>
                    <w:rFonts w:ascii="Times New Roman" w:hAnsi="Times New Roman"/>
                    <w:sz w:val="18"/>
                  </w:rPr>
                  <w:t xml:space="preserve"> —</w:t>
                </w:r>
              </w:p>
            </w:txbxContent>
          </v:textbox>
        </v:shape>
      </w:pic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9497C164"/>
    <w:multiLevelType w:val="multilevel"/>
    <w:tmpl w:val="9497C164"/>
    <w:lvl w:ilvl="0">
      <w:start w:val="3"/>
      <w:numFmt w:val="decimal"/>
      <w:lvlText w:val="（%1）"/>
      <w:lvlJc w:val="left"/>
      <w:pPr>
        <w:ind w:left="1194" w:hanging="601"/>
        <w:jc w:val="left"/>
      </w:pPr>
      <w:rPr>
        <w:rFonts w:ascii="宋体" w:eastAsia="宋体" w:hAnsi="宋体" w:cs="宋体" w:hint="default"/>
        <w:spacing w:val="-60"/>
        <w:w w:val="100"/>
        <w:sz w:val="22"/>
        <w:szCs w:val="22"/>
        <w:lang w:val="zh-CN" w:eastAsia="zh-CN" w:bidi="zh-CN"/>
      </w:rPr>
    </w:lvl>
    <w:lvl w:ilvl="1">
      <w:start w:val="0"/>
      <w:numFmt w:val="bullet"/>
      <w:lvlText w:val="•"/>
      <w:lvlJc w:val="left"/>
      <w:pPr>
        <w:ind w:left="1894" w:hanging="601"/>
      </w:pPr>
      <w:rPr>
        <w:rFonts w:hint="default"/>
        <w:lang w:val="zh-CN" w:eastAsia="zh-CN" w:bidi="zh-CN"/>
      </w:rPr>
    </w:lvl>
    <w:lvl w:ilvl="2">
      <w:start w:val="0"/>
      <w:numFmt w:val="bullet"/>
      <w:lvlText w:val="•"/>
      <w:lvlJc w:val="left"/>
      <w:pPr>
        <w:ind w:left="2589" w:hanging="601"/>
      </w:pPr>
      <w:rPr>
        <w:rFonts w:hint="default"/>
        <w:lang w:val="zh-CN" w:eastAsia="zh-CN" w:bidi="zh-CN"/>
      </w:rPr>
    </w:lvl>
    <w:lvl w:ilvl="3">
      <w:start w:val="0"/>
      <w:numFmt w:val="bullet"/>
      <w:lvlText w:val="•"/>
      <w:lvlJc w:val="left"/>
      <w:pPr>
        <w:ind w:left="3283" w:hanging="601"/>
      </w:pPr>
      <w:rPr>
        <w:rFonts w:hint="default"/>
        <w:lang w:val="zh-CN" w:eastAsia="zh-CN" w:bidi="zh-CN"/>
      </w:rPr>
    </w:lvl>
    <w:lvl w:ilvl="4">
      <w:start w:val="0"/>
      <w:numFmt w:val="bullet"/>
      <w:lvlText w:val="•"/>
      <w:lvlJc w:val="left"/>
      <w:pPr>
        <w:ind w:left="3978" w:hanging="601"/>
      </w:pPr>
      <w:rPr>
        <w:rFonts w:hint="default"/>
        <w:lang w:val="zh-CN" w:eastAsia="zh-CN" w:bidi="zh-CN"/>
      </w:rPr>
    </w:lvl>
    <w:lvl w:ilvl="5">
      <w:start w:val="0"/>
      <w:numFmt w:val="bullet"/>
      <w:lvlText w:val="•"/>
      <w:lvlJc w:val="left"/>
      <w:pPr>
        <w:ind w:left="4673" w:hanging="601"/>
      </w:pPr>
      <w:rPr>
        <w:rFonts w:hint="default"/>
        <w:lang w:val="zh-CN" w:eastAsia="zh-CN" w:bidi="zh-CN"/>
      </w:rPr>
    </w:lvl>
    <w:lvl w:ilvl="6">
      <w:start w:val="0"/>
      <w:numFmt w:val="bullet"/>
      <w:lvlText w:val="•"/>
      <w:lvlJc w:val="left"/>
      <w:pPr>
        <w:ind w:left="5367" w:hanging="601"/>
      </w:pPr>
      <w:rPr>
        <w:rFonts w:hint="default"/>
        <w:lang w:val="zh-CN" w:eastAsia="zh-CN" w:bidi="zh-CN"/>
      </w:rPr>
    </w:lvl>
    <w:lvl w:ilvl="7">
      <w:start w:val="0"/>
      <w:numFmt w:val="bullet"/>
      <w:lvlText w:val="•"/>
      <w:lvlJc w:val="left"/>
      <w:pPr>
        <w:ind w:left="6062" w:hanging="601"/>
      </w:pPr>
      <w:rPr>
        <w:rFonts w:hint="default"/>
        <w:lang w:val="zh-CN" w:eastAsia="zh-CN" w:bidi="zh-CN"/>
      </w:rPr>
    </w:lvl>
    <w:lvl w:ilvl="8">
      <w:start w:val="0"/>
      <w:numFmt w:val="bullet"/>
      <w:lvlText w:val="•"/>
      <w:lvlJc w:val="left"/>
      <w:pPr>
        <w:ind w:left="6756" w:hanging="601"/>
      </w:pPr>
      <w:rPr>
        <w:rFonts w:hint="default"/>
        <w:lang w:val="zh-CN" w:eastAsia="zh-CN" w:bidi="zh-CN"/>
      </w:rPr>
    </w:lvl>
  </w:abstractNum>
  <w:abstractNum w:abstractNumId="1">
    <w:nsid w:val="9D504922"/>
    <w:multiLevelType w:val="multilevel"/>
    <w:tmpl w:val="9D504922"/>
    <w:lvl w:ilvl="0">
      <w:start w:val="1"/>
      <w:numFmt w:val="decimal"/>
      <w:lvlText w:val="（%1）"/>
      <w:lvlJc w:val="left"/>
      <w:pPr>
        <w:ind w:left="2093" w:hanging="601"/>
        <w:jc w:val="left"/>
      </w:pPr>
      <w:rPr>
        <w:rFonts w:ascii="宋体" w:eastAsia="宋体" w:hAnsi="宋体" w:cs="宋体" w:hint="default"/>
        <w:b/>
        <w:bCs/>
        <w:w w:val="99"/>
        <w:sz w:val="22"/>
        <w:szCs w:val="22"/>
        <w:lang w:val="zh-CN" w:eastAsia="zh-CN" w:bidi="zh-CN"/>
      </w:rPr>
    </w:lvl>
    <w:lvl w:ilvl="1">
      <w:start w:val="0"/>
      <w:numFmt w:val="bullet"/>
      <w:lvlText w:val="•"/>
      <w:lvlJc w:val="left"/>
      <w:pPr>
        <w:ind w:left="2816" w:hanging="601"/>
      </w:pPr>
      <w:rPr>
        <w:rFonts w:hint="default"/>
        <w:lang w:val="zh-CN" w:eastAsia="zh-CN" w:bidi="zh-CN"/>
      </w:rPr>
    </w:lvl>
    <w:lvl w:ilvl="2">
      <w:start w:val="0"/>
      <w:numFmt w:val="bullet"/>
      <w:lvlText w:val="•"/>
      <w:lvlJc w:val="left"/>
      <w:pPr>
        <w:ind w:left="3533" w:hanging="601"/>
      </w:pPr>
      <w:rPr>
        <w:rFonts w:hint="default"/>
        <w:lang w:val="zh-CN" w:eastAsia="zh-CN" w:bidi="zh-CN"/>
      </w:rPr>
    </w:lvl>
    <w:lvl w:ilvl="3">
      <w:start w:val="0"/>
      <w:numFmt w:val="bullet"/>
      <w:lvlText w:val="•"/>
      <w:lvlJc w:val="left"/>
      <w:pPr>
        <w:ind w:left="4249" w:hanging="601"/>
      </w:pPr>
      <w:rPr>
        <w:rFonts w:hint="default"/>
        <w:lang w:val="zh-CN" w:eastAsia="zh-CN" w:bidi="zh-CN"/>
      </w:rPr>
    </w:lvl>
    <w:lvl w:ilvl="4">
      <w:start w:val="0"/>
      <w:numFmt w:val="bullet"/>
      <w:lvlText w:val="•"/>
      <w:lvlJc w:val="left"/>
      <w:pPr>
        <w:ind w:left="4966" w:hanging="601"/>
      </w:pPr>
      <w:rPr>
        <w:rFonts w:hint="default"/>
        <w:lang w:val="zh-CN" w:eastAsia="zh-CN" w:bidi="zh-CN"/>
      </w:rPr>
    </w:lvl>
    <w:lvl w:ilvl="5">
      <w:start w:val="0"/>
      <w:numFmt w:val="bullet"/>
      <w:lvlText w:val="•"/>
      <w:lvlJc w:val="left"/>
      <w:pPr>
        <w:ind w:left="5683" w:hanging="601"/>
      </w:pPr>
      <w:rPr>
        <w:rFonts w:hint="default"/>
        <w:lang w:val="zh-CN" w:eastAsia="zh-CN" w:bidi="zh-CN"/>
      </w:rPr>
    </w:lvl>
    <w:lvl w:ilvl="6">
      <w:start w:val="0"/>
      <w:numFmt w:val="bullet"/>
      <w:lvlText w:val="•"/>
      <w:lvlJc w:val="left"/>
      <w:pPr>
        <w:ind w:left="6399" w:hanging="601"/>
      </w:pPr>
      <w:rPr>
        <w:rFonts w:hint="default"/>
        <w:lang w:val="zh-CN" w:eastAsia="zh-CN" w:bidi="zh-CN"/>
      </w:rPr>
    </w:lvl>
    <w:lvl w:ilvl="7">
      <w:start w:val="0"/>
      <w:numFmt w:val="bullet"/>
      <w:lvlText w:val="•"/>
      <w:lvlJc w:val="left"/>
      <w:pPr>
        <w:ind w:left="7116" w:hanging="601"/>
      </w:pPr>
      <w:rPr>
        <w:rFonts w:hint="default"/>
        <w:lang w:val="zh-CN" w:eastAsia="zh-CN" w:bidi="zh-CN"/>
      </w:rPr>
    </w:lvl>
    <w:lvl w:ilvl="8">
      <w:start w:val="0"/>
      <w:numFmt w:val="bullet"/>
      <w:lvlText w:val="•"/>
      <w:lvlJc w:val="left"/>
      <w:pPr>
        <w:ind w:left="7832" w:hanging="601"/>
      </w:pPr>
      <w:rPr>
        <w:rFonts w:hint="default"/>
        <w:lang w:val="zh-CN" w:eastAsia="zh-CN" w:bidi="zh-CN"/>
      </w:rPr>
    </w:lvl>
  </w:abstractNum>
  <w:abstractNum w:abstractNumId="2">
    <w:nsid w:val="9DC21951"/>
    <w:multiLevelType w:val="multilevel"/>
    <w:tmpl w:val="9DC21951"/>
    <w:lvl w:ilvl="0">
      <w:start w:val="1"/>
      <w:numFmt w:val="decimal"/>
      <w:lvlText w:val="%1."/>
      <w:lvlJc w:val="left"/>
      <w:pPr>
        <w:ind w:left="106" w:hanging="164"/>
        <w:jc w:val="left"/>
      </w:pPr>
      <w:rPr>
        <w:rFonts w:ascii="Times New Roman" w:eastAsia="Times New Roman" w:hAnsi="Times New Roman" w:cs="Times New Roman" w:hint="default"/>
        <w:spacing w:val="1"/>
        <w:w w:val="99"/>
        <w:sz w:val="19"/>
        <w:szCs w:val="19"/>
        <w:lang w:val="zh-CN" w:eastAsia="zh-CN" w:bidi="zh-CN"/>
      </w:rPr>
    </w:lvl>
    <w:lvl w:ilvl="1">
      <w:start w:val="0"/>
      <w:numFmt w:val="bullet"/>
      <w:lvlText w:val="•"/>
      <w:lvlJc w:val="left"/>
      <w:pPr>
        <w:ind w:left="362" w:hanging="164"/>
      </w:pPr>
      <w:rPr>
        <w:rFonts w:hint="default"/>
        <w:lang w:val="zh-CN" w:eastAsia="zh-CN" w:bidi="zh-CN"/>
      </w:rPr>
    </w:lvl>
    <w:lvl w:ilvl="2">
      <w:start w:val="0"/>
      <w:numFmt w:val="bullet"/>
      <w:lvlText w:val="•"/>
      <w:lvlJc w:val="left"/>
      <w:pPr>
        <w:ind w:left="625" w:hanging="164"/>
      </w:pPr>
      <w:rPr>
        <w:rFonts w:hint="default"/>
        <w:lang w:val="zh-CN" w:eastAsia="zh-CN" w:bidi="zh-CN"/>
      </w:rPr>
    </w:lvl>
    <w:lvl w:ilvl="3">
      <w:start w:val="0"/>
      <w:numFmt w:val="bullet"/>
      <w:lvlText w:val="•"/>
      <w:lvlJc w:val="left"/>
      <w:pPr>
        <w:ind w:left="888" w:hanging="164"/>
      </w:pPr>
      <w:rPr>
        <w:rFonts w:hint="default"/>
        <w:lang w:val="zh-CN" w:eastAsia="zh-CN" w:bidi="zh-CN"/>
      </w:rPr>
    </w:lvl>
    <w:lvl w:ilvl="4">
      <w:start w:val="0"/>
      <w:numFmt w:val="bullet"/>
      <w:lvlText w:val="•"/>
      <w:lvlJc w:val="left"/>
      <w:pPr>
        <w:ind w:left="1151" w:hanging="164"/>
      </w:pPr>
      <w:rPr>
        <w:rFonts w:hint="default"/>
        <w:lang w:val="zh-CN" w:eastAsia="zh-CN" w:bidi="zh-CN"/>
      </w:rPr>
    </w:lvl>
    <w:lvl w:ilvl="5">
      <w:start w:val="0"/>
      <w:numFmt w:val="bullet"/>
      <w:lvlText w:val="•"/>
      <w:lvlJc w:val="left"/>
      <w:pPr>
        <w:ind w:left="1414" w:hanging="164"/>
      </w:pPr>
      <w:rPr>
        <w:rFonts w:hint="default"/>
        <w:lang w:val="zh-CN" w:eastAsia="zh-CN" w:bidi="zh-CN"/>
      </w:rPr>
    </w:lvl>
    <w:lvl w:ilvl="6">
      <w:start w:val="0"/>
      <w:numFmt w:val="bullet"/>
      <w:lvlText w:val="•"/>
      <w:lvlJc w:val="left"/>
      <w:pPr>
        <w:ind w:left="1676" w:hanging="164"/>
      </w:pPr>
      <w:rPr>
        <w:rFonts w:hint="default"/>
        <w:lang w:val="zh-CN" w:eastAsia="zh-CN" w:bidi="zh-CN"/>
      </w:rPr>
    </w:lvl>
    <w:lvl w:ilvl="7">
      <w:start w:val="0"/>
      <w:numFmt w:val="bullet"/>
      <w:lvlText w:val="•"/>
      <w:lvlJc w:val="left"/>
      <w:pPr>
        <w:ind w:left="1939" w:hanging="164"/>
      </w:pPr>
      <w:rPr>
        <w:rFonts w:hint="default"/>
        <w:lang w:val="zh-CN" w:eastAsia="zh-CN" w:bidi="zh-CN"/>
      </w:rPr>
    </w:lvl>
    <w:lvl w:ilvl="8">
      <w:start w:val="0"/>
      <w:numFmt w:val="bullet"/>
      <w:lvlText w:val="•"/>
      <w:lvlJc w:val="left"/>
      <w:pPr>
        <w:ind w:left="2202" w:hanging="164"/>
      </w:pPr>
      <w:rPr>
        <w:rFonts w:hint="default"/>
        <w:lang w:val="zh-CN" w:eastAsia="zh-CN" w:bidi="zh-CN"/>
      </w:rPr>
    </w:lvl>
  </w:abstractNum>
  <w:abstractNum w:abstractNumId="3">
    <w:nsid w:val="9F859DE7"/>
    <w:multiLevelType w:val="multilevel"/>
    <w:tmpl w:val="9F859DE7"/>
    <w:lvl w:ilvl="0">
      <w:start w:val="1"/>
      <w:numFmt w:val="decimal"/>
      <w:lvlText w:val="%1."/>
      <w:lvlJc w:val="left"/>
      <w:pPr>
        <w:ind w:left="113" w:hanging="312"/>
        <w:jc w:val="left"/>
      </w:pPr>
      <w:rPr>
        <w:rFonts w:ascii="Times New Roman" w:eastAsia="Times New Roman" w:hAnsi="Times New Roman" w:cs="Times New Roman" w:hint="default"/>
        <w:spacing w:val="0"/>
        <w:w w:val="99"/>
        <w:sz w:val="21"/>
        <w:szCs w:val="21"/>
        <w:lang w:val="zh-CN" w:eastAsia="zh-CN" w:bidi="zh-CN"/>
      </w:rPr>
    </w:lvl>
    <w:lvl w:ilvl="1">
      <w:start w:val="0"/>
      <w:numFmt w:val="bullet"/>
      <w:lvlText w:val="•"/>
      <w:lvlJc w:val="left"/>
      <w:pPr>
        <w:ind w:left="505" w:hanging="312"/>
      </w:pPr>
      <w:rPr>
        <w:rFonts w:hint="default"/>
        <w:lang w:val="zh-CN" w:eastAsia="zh-CN" w:bidi="zh-CN"/>
      </w:rPr>
    </w:lvl>
    <w:lvl w:ilvl="2">
      <w:start w:val="0"/>
      <w:numFmt w:val="bullet"/>
      <w:lvlText w:val="•"/>
      <w:lvlJc w:val="left"/>
      <w:pPr>
        <w:ind w:left="891" w:hanging="312"/>
      </w:pPr>
      <w:rPr>
        <w:rFonts w:hint="default"/>
        <w:lang w:val="zh-CN" w:eastAsia="zh-CN" w:bidi="zh-CN"/>
      </w:rPr>
    </w:lvl>
    <w:lvl w:ilvl="3">
      <w:start w:val="0"/>
      <w:numFmt w:val="bullet"/>
      <w:lvlText w:val="•"/>
      <w:lvlJc w:val="left"/>
      <w:pPr>
        <w:ind w:left="1276" w:hanging="312"/>
      </w:pPr>
      <w:rPr>
        <w:rFonts w:hint="default"/>
        <w:lang w:val="zh-CN" w:eastAsia="zh-CN" w:bidi="zh-CN"/>
      </w:rPr>
    </w:lvl>
    <w:lvl w:ilvl="4">
      <w:start w:val="0"/>
      <w:numFmt w:val="bullet"/>
      <w:lvlText w:val="•"/>
      <w:lvlJc w:val="left"/>
      <w:pPr>
        <w:ind w:left="1662" w:hanging="312"/>
      </w:pPr>
      <w:rPr>
        <w:rFonts w:hint="default"/>
        <w:lang w:val="zh-CN" w:eastAsia="zh-CN" w:bidi="zh-CN"/>
      </w:rPr>
    </w:lvl>
    <w:lvl w:ilvl="5">
      <w:start w:val="0"/>
      <w:numFmt w:val="bullet"/>
      <w:lvlText w:val="•"/>
      <w:lvlJc w:val="left"/>
      <w:pPr>
        <w:ind w:left="2048" w:hanging="312"/>
      </w:pPr>
      <w:rPr>
        <w:rFonts w:hint="default"/>
        <w:lang w:val="zh-CN" w:eastAsia="zh-CN" w:bidi="zh-CN"/>
      </w:rPr>
    </w:lvl>
    <w:lvl w:ilvl="6">
      <w:start w:val="0"/>
      <w:numFmt w:val="bullet"/>
      <w:lvlText w:val="•"/>
      <w:lvlJc w:val="left"/>
      <w:pPr>
        <w:ind w:left="2433" w:hanging="312"/>
      </w:pPr>
      <w:rPr>
        <w:rFonts w:hint="default"/>
        <w:lang w:val="zh-CN" w:eastAsia="zh-CN" w:bidi="zh-CN"/>
      </w:rPr>
    </w:lvl>
    <w:lvl w:ilvl="7">
      <w:start w:val="0"/>
      <w:numFmt w:val="bullet"/>
      <w:lvlText w:val="•"/>
      <w:lvlJc w:val="left"/>
      <w:pPr>
        <w:ind w:left="2819" w:hanging="312"/>
      </w:pPr>
      <w:rPr>
        <w:rFonts w:hint="default"/>
        <w:lang w:val="zh-CN" w:eastAsia="zh-CN" w:bidi="zh-CN"/>
      </w:rPr>
    </w:lvl>
    <w:lvl w:ilvl="8">
      <w:start w:val="0"/>
      <w:numFmt w:val="bullet"/>
      <w:lvlText w:val="•"/>
      <w:lvlJc w:val="left"/>
      <w:pPr>
        <w:ind w:left="3204" w:hanging="312"/>
      </w:pPr>
      <w:rPr>
        <w:rFonts w:hint="default"/>
        <w:lang w:val="zh-CN" w:eastAsia="zh-CN" w:bidi="zh-CN"/>
      </w:rPr>
    </w:lvl>
  </w:abstractNum>
  <w:abstractNum w:abstractNumId="4">
    <w:nsid w:val="A10EAA63"/>
    <w:multiLevelType w:val="multilevel"/>
    <w:tmpl w:val="A10EAA63"/>
    <w:lvl w:ilvl="0">
      <w:start w:val="1"/>
      <w:numFmt w:val="decimal"/>
      <w:lvlText w:val="（%1）"/>
      <w:lvlJc w:val="left"/>
      <w:pPr>
        <w:ind w:left="2093" w:hanging="601"/>
        <w:jc w:val="left"/>
      </w:pPr>
      <w:rPr>
        <w:rFonts w:ascii="宋体" w:eastAsia="宋体" w:hAnsi="宋体" w:cs="宋体" w:hint="default"/>
        <w:w w:val="100"/>
        <w:sz w:val="22"/>
        <w:szCs w:val="22"/>
        <w:lang w:val="zh-CN" w:eastAsia="zh-CN" w:bidi="zh-CN"/>
      </w:rPr>
    </w:lvl>
    <w:lvl w:ilvl="1">
      <w:start w:val="0"/>
      <w:numFmt w:val="bullet"/>
      <w:lvlText w:val="•"/>
      <w:lvlJc w:val="left"/>
      <w:pPr>
        <w:ind w:left="2816" w:hanging="601"/>
      </w:pPr>
      <w:rPr>
        <w:rFonts w:hint="default"/>
        <w:lang w:val="zh-CN" w:eastAsia="zh-CN" w:bidi="zh-CN"/>
      </w:rPr>
    </w:lvl>
    <w:lvl w:ilvl="2">
      <w:start w:val="0"/>
      <w:numFmt w:val="bullet"/>
      <w:lvlText w:val="•"/>
      <w:lvlJc w:val="left"/>
      <w:pPr>
        <w:ind w:left="3533" w:hanging="601"/>
      </w:pPr>
      <w:rPr>
        <w:rFonts w:hint="default"/>
        <w:lang w:val="zh-CN" w:eastAsia="zh-CN" w:bidi="zh-CN"/>
      </w:rPr>
    </w:lvl>
    <w:lvl w:ilvl="3">
      <w:start w:val="0"/>
      <w:numFmt w:val="bullet"/>
      <w:lvlText w:val="•"/>
      <w:lvlJc w:val="left"/>
      <w:pPr>
        <w:ind w:left="4249" w:hanging="601"/>
      </w:pPr>
      <w:rPr>
        <w:rFonts w:hint="default"/>
        <w:lang w:val="zh-CN" w:eastAsia="zh-CN" w:bidi="zh-CN"/>
      </w:rPr>
    </w:lvl>
    <w:lvl w:ilvl="4">
      <w:start w:val="0"/>
      <w:numFmt w:val="bullet"/>
      <w:lvlText w:val="•"/>
      <w:lvlJc w:val="left"/>
      <w:pPr>
        <w:ind w:left="4966" w:hanging="601"/>
      </w:pPr>
      <w:rPr>
        <w:rFonts w:hint="default"/>
        <w:lang w:val="zh-CN" w:eastAsia="zh-CN" w:bidi="zh-CN"/>
      </w:rPr>
    </w:lvl>
    <w:lvl w:ilvl="5">
      <w:start w:val="0"/>
      <w:numFmt w:val="bullet"/>
      <w:lvlText w:val="•"/>
      <w:lvlJc w:val="left"/>
      <w:pPr>
        <w:ind w:left="5683" w:hanging="601"/>
      </w:pPr>
      <w:rPr>
        <w:rFonts w:hint="default"/>
        <w:lang w:val="zh-CN" w:eastAsia="zh-CN" w:bidi="zh-CN"/>
      </w:rPr>
    </w:lvl>
    <w:lvl w:ilvl="6">
      <w:start w:val="0"/>
      <w:numFmt w:val="bullet"/>
      <w:lvlText w:val="•"/>
      <w:lvlJc w:val="left"/>
      <w:pPr>
        <w:ind w:left="6399" w:hanging="601"/>
      </w:pPr>
      <w:rPr>
        <w:rFonts w:hint="default"/>
        <w:lang w:val="zh-CN" w:eastAsia="zh-CN" w:bidi="zh-CN"/>
      </w:rPr>
    </w:lvl>
    <w:lvl w:ilvl="7">
      <w:start w:val="0"/>
      <w:numFmt w:val="bullet"/>
      <w:lvlText w:val="•"/>
      <w:lvlJc w:val="left"/>
      <w:pPr>
        <w:ind w:left="7116" w:hanging="601"/>
      </w:pPr>
      <w:rPr>
        <w:rFonts w:hint="default"/>
        <w:lang w:val="zh-CN" w:eastAsia="zh-CN" w:bidi="zh-CN"/>
      </w:rPr>
    </w:lvl>
    <w:lvl w:ilvl="8">
      <w:start w:val="0"/>
      <w:numFmt w:val="bullet"/>
      <w:lvlText w:val="•"/>
      <w:lvlJc w:val="left"/>
      <w:pPr>
        <w:ind w:left="7832" w:hanging="601"/>
      </w:pPr>
      <w:rPr>
        <w:rFonts w:hint="default"/>
        <w:lang w:val="zh-CN" w:eastAsia="zh-CN" w:bidi="zh-CN"/>
      </w:rPr>
    </w:lvl>
  </w:abstractNum>
  <w:abstractNum w:abstractNumId="5">
    <w:nsid w:val="D330E0CC"/>
    <w:multiLevelType w:val="multilevel"/>
    <w:tmpl w:val="D330E0CC"/>
    <w:lvl w:ilvl="0">
      <w:start w:val="1"/>
      <w:numFmt w:val="decimal"/>
      <w:lvlText w:val="%1）"/>
      <w:lvlJc w:val="left"/>
      <w:pPr>
        <w:ind w:left="1853" w:hanging="361"/>
        <w:jc w:val="left"/>
      </w:pPr>
      <w:rPr>
        <w:rFonts w:ascii="Times New Roman" w:eastAsia="Times New Roman" w:hAnsi="Times New Roman" w:cs="Times New Roman" w:hint="default"/>
        <w:w w:val="100"/>
        <w:sz w:val="22"/>
        <w:szCs w:val="22"/>
        <w:lang w:val="zh-CN" w:eastAsia="zh-CN" w:bidi="zh-CN"/>
      </w:rPr>
    </w:lvl>
    <w:lvl w:ilvl="1">
      <w:start w:val="0"/>
      <w:numFmt w:val="bullet"/>
      <w:lvlText w:val="•"/>
      <w:lvlJc w:val="left"/>
      <w:pPr>
        <w:ind w:left="2600" w:hanging="361"/>
      </w:pPr>
      <w:rPr>
        <w:rFonts w:hint="default"/>
        <w:lang w:val="zh-CN" w:eastAsia="zh-CN" w:bidi="zh-CN"/>
      </w:rPr>
    </w:lvl>
    <w:lvl w:ilvl="2">
      <w:start w:val="0"/>
      <w:numFmt w:val="bullet"/>
      <w:lvlText w:val="•"/>
      <w:lvlJc w:val="left"/>
      <w:pPr>
        <w:ind w:left="3341" w:hanging="361"/>
      </w:pPr>
      <w:rPr>
        <w:rFonts w:hint="default"/>
        <w:lang w:val="zh-CN" w:eastAsia="zh-CN" w:bidi="zh-CN"/>
      </w:rPr>
    </w:lvl>
    <w:lvl w:ilvl="3">
      <w:start w:val="0"/>
      <w:numFmt w:val="bullet"/>
      <w:lvlText w:val="•"/>
      <w:lvlJc w:val="left"/>
      <w:pPr>
        <w:ind w:left="4081" w:hanging="361"/>
      </w:pPr>
      <w:rPr>
        <w:rFonts w:hint="default"/>
        <w:lang w:val="zh-CN" w:eastAsia="zh-CN" w:bidi="zh-CN"/>
      </w:rPr>
    </w:lvl>
    <w:lvl w:ilvl="4">
      <w:start w:val="0"/>
      <w:numFmt w:val="bullet"/>
      <w:lvlText w:val="•"/>
      <w:lvlJc w:val="left"/>
      <w:pPr>
        <w:ind w:left="4822" w:hanging="361"/>
      </w:pPr>
      <w:rPr>
        <w:rFonts w:hint="default"/>
        <w:lang w:val="zh-CN" w:eastAsia="zh-CN" w:bidi="zh-CN"/>
      </w:rPr>
    </w:lvl>
    <w:lvl w:ilvl="5">
      <w:start w:val="0"/>
      <w:numFmt w:val="bullet"/>
      <w:lvlText w:val="•"/>
      <w:lvlJc w:val="left"/>
      <w:pPr>
        <w:ind w:left="5563" w:hanging="361"/>
      </w:pPr>
      <w:rPr>
        <w:rFonts w:hint="default"/>
        <w:lang w:val="zh-CN" w:eastAsia="zh-CN" w:bidi="zh-CN"/>
      </w:rPr>
    </w:lvl>
    <w:lvl w:ilvl="6">
      <w:start w:val="0"/>
      <w:numFmt w:val="bullet"/>
      <w:lvlText w:val="•"/>
      <w:lvlJc w:val="left"/>
      <w:pPr>
        <w:ind w:left="6303" w:hanging="361"/>
      </w:pPr>
      <w:rPr>
        <w:rFonts w:hint="default"/>
        <w:lang w:val="zh-CN" w:eastAsia="zh-CN" w:bidi="zh-CN"/>
      </w:rPr>
    </w:lvl>
    <w:lvl w:ilvl="7">
      <w:start w:val="0"/>
      <w:numFmt w:val="bullet"/>
      <w:lvlText w:val="•"/>
      <w:lvlJc w:val="left"/>
      <w:pPr>
        <w:ind w:left="7044" w:hanging="361"/>
      </w:pPr>
      <w:rPr>
        <w:rFonts w:hint="default"/>
        <w:lang w:val="zh-CN" w:eastAsia="zh-CN" w:bidi="zh-CN"/>
      </w:rPr>
    </w:lvl>
    <w:lvl w:ilvl="8">
      <w:start w:val="0"/>
      <w:numFmt w:val="bullet"/>
      <w:lvlText w:val="•"/>
      <w:lvlJc w:val="left"/>
      <w:pPr>
        <w:ind w:left="7784" w:hanging="361"/>
      </w:pPr>
      <w:rPr>
        <w:rFonts w:hint="default"/>
        <w:lang w:val="zh-CN" w:eastAsia="zh-CN" w:bidi="zh-CN"/>
      </w:rPr>
    </w:lvl>
  </w:abstractNum>
  <w:abstractNum w:abstractNumId="6">
    <w:nsid w:val="E0EED142"/>
    <w:multiLevelType w:val="multilevel"/>
    <w:tmpl w:val="E0EED142"/>
    <w:lvl w:ilvl="0">
      <w:start w:val="1"/>
      <w:numFmt w:val="decimal"/>
      <w:lvlText w:val="%1."/>
      <w:lvlJc w:val="left"/>
      <w:pPr>
        <w:ind w:left="108" w:hanging="312"/>
        <w:jc w:val="left"/>
      </w:pPr>
      <w:rPr>
        <w:rFonts w:ascii="Times New Roman" w:eastAsia="Times New Roman" w:hAnsi="Times New Roman" w:cs="Times New Roman" w:hint="default"/>
        <w:spacing w:val="0"/>
        <w:w w:val="99"/>
        <w:sz w:val="21"/>
        <w:szCs w:val="21"/>
        <w:lang w:val="zh-CN" w:eastAsia="zh-CN" w:bidi="zh-CN"/>
      </w:rPr>
    </w:lvl>
    <w:lvl w:ilvl="1">
      <w:start w:val="0"/>
      <w:numFmt w:val="bullet"/>
      <w:lvlText w:val="•"/>
      <w:lvlJc w:val="left"/>
      <w:pPr>
        <w:ind w:left="487" w:hanging="312"/>
      </w:pPr>
      <w:rPr>
        <w:rFonts w:hint="default"/>
        <w:lang w:val="zh-CN" w:eastAsia="zh-CN" w:bidi="zh-CN"/>
      </w:rPr>
    </w:lvl>
    <w:lvl w:ilvl="2">
      <w:start w:val="0"/>
      <w:numFmt w:val="bullet"/>
      <w:lvlText w:val="•"/>
      <w:lvlJc w:val="left"/>
      <w:pPr>
        <w:ind w:left="875" w:hanging="312"/>
      </w:pPr>
      <w:rPr>
        <w:rFonts w:hint="default"/>
        <w:lang w:val="zh-CN" w:eastAsia="zh-CN" w:bidi="zh-CN"/>
      </w:rPr>
    </w:lvl>
    <w:lvl w:ilvl="3">
      <w:start w:val="0"/>
      <w:numFmt w:val="bullet"/>
      <w:lvlText w:val="•"/>
      <w:lvlJc w:val="left"/>
      <w:pPr>
        <w:ind w:left="1262" w:hanging="312"/>
      </w:pPr>
      <w:rPr>
        <w:rFonts w:hint="default"/>
        <w:lang w:val="zh-CN" w:eastAsia="zh-CN" w:bidi="zh-CN"/>
      </w:rPr>
    </w:lvl>
    <w:lvl w:ilvl="4">
      <w:start w:val="0"/>
      <w:numFmt w:val="bullet"/>
      <w:lvlText w:val="•"/>
      <w:lvlJc w:val="left"/>
      <w:pPr>
        <w:ind w:left="1650" w:hanging="312"/>
      </w:pPr>
      <w:rPr>
        <w:rFonts w:hint="default"/>
        <w:lang w:val="zh-CN" w:eastAsia="zh-CN" w:bidi="zh-CN"/>
      </w:rPr>
    </w:lvl>
    <w:lvl w:ilvl="5">
      <w:start w:val="0"/>
      <w:numFmt w:val="bullet"/>
      <w:lvlText w:val="•"/>
      <w:lvlJc w:val="left"/>
      <w:pPr>
        <w:ind w:left="2038" w:hanging="312"/>
      </w:pPr>
      <w:rPr>
        <w:rFonts w:hint="default"/>
        <w:lang w:val="zh-CN" w:eastAsia="zh-CN" w:bidi="zh-CN"/>
      </w:rPr>
    </w:lvl>
    <w:lvl w:ilvl="6">
      <w:start w:val="0"/>
      <w:numFmt w:val="bullet"/>
      <w:lvlText w:val="•"/>
      <w:lvlJc w:val="left"/>
      <w:pPr>
        <w:ind w:left="2425" w:hanging="312"/>
      </w:pPr>
      <w:rPr>
        <w:rFonts w:hint="default"/>
        <w:lang w:val="zh-CN" w:eastAsia="zh-CN" w:bidi="zh-CN"/>
      </w:rPr>
    </w:lvl>
    <w:lvl w:ilvl="7">
      <w:start w:val="0"/>
      <w:numFmt w:val="bullet"/>
      <w:lvlText w:val="•"/>
      <w:lvlJc w:val="left"/>
      <w:pPr>
        <w:ind w:left="2813" w:hanging="312"/>
      </w:pPr>
      <w:rPr>
        <w:rFonts w:hint="default"/>
        <w:lang w:val="zh-CN" w:eastAsia="zh-CN" w:bidi="zh-CN"/>
      </w:rPr>
    </w:lvl>
    <w:lvl w:ilvl="8">
      <w:start w:val="0"/>
      <w:numFmt w:val="bullet"/>
      <w:lvlText w:val="•"/>
      <w:lvlJc w:val="left"/>
      <w:pPr>
        <w:ind w:left="3200" w:hanging="312"/>
      </w:pPr>
      <w:rPr>
        <w:rFonts w:hint="default"/>
        <w:lang w:val="zh-CN" w:eastAsia="zh-CN" w:bidi="zh-CN"/>
      </w:rPr>
    </w:lvl>
  </w:abstractNum>
  <w:abstractNum w:abstractNumId="7">
    <w:nsid w:val="F1F690F5"/>
    <w:multiLevelType w:val="multilevel"/>
    <w:tmpl w:val="F1F690F5"/>
    <w:lvl w:ilvl="0">
      <w:start w:val="1"/>
      <w:numFmt w:val="decimal"/>
      <w:lvlText w:val="%1."/>
      <w:lvlJc w:val="left"/>
      <w:pPr>
        <w:ind w:left="108" w:hanging="312"/>
        <w:jc w:val="left"/>
      </w:pPr>
      <w:rPr>
        <w:rFonts w:ascii="Times New Roman" w:eastAsia="Times New Roman" w:hAnsi="Times New Roman" w:cs="Times New Roman" w:hint="default"/>
        <w:spacing w:val="0"/>
        <w:w w:val="99"/>
        <w:sz w:val="21"/>
        <w:szCs w:val="21"/>
        <w:lang w:val="zh-CN" w:eastAsia="zh-CN" w:bidi="zh-CN"/>
      </w:rPr>
    </w:lvl>
    <w:lvl w:ilvl="1">
      <w:start w:val="0"/>
      <w:numFmt w:val="bullet"/>
      <w:lvlText w:val="•"/>
      <w:lvlJc w:val="left"/>
      <w:pPr>
        <w:ind w:left="487" w:hanging="312"/>
      </w:pPr>
      <w:rPr>
        <w:rFonts w:hint="default"/>
        <w:lang w:val="zh-CN" w:eastAsia="zh-CN" w:bidi="zh-CN"/>
      </w:rPr>
    </w:lvl>
    <w:lvl w:ilvl="2">
      <w:start w:val="0"/>
      <w:numFmt w:val="bullet"/>
      <w:lvlText w:val="•"/>
      <w:lvlJc w:val="left"/>
      <w:pPr>
        <w:ind w:left="875" w:hanging="312"/>
      </w:pPr>
      <w:rPr>
        <w:rFonts w:hint="default"/>
        <w:lang w:val="zh-CN" w:eastAsia="zh-CN" w:bidi="zh-CN"/>
      </w:rPr>
    </w:lvl>
    <w:lvl w:ilvl="3">
      <w:start w:val="0"/>
      <w:numFmt w:val="bullet"/>
      <w:lvlText w:val="•"/>
      <w:lvlJc w:val="left"/>
      <w:pPr>
        <w:ind w:left="1262" w:hanging="312"/>
      </w:pPr>
      <w:rPr>
        <w:rFonts w:hint="default"/>
        <w:lang w:val="zh-CN" w:eastAsia="zh-CN" w:bidi="zh-CN"/>
      </w:rPr>
    </w:lvl>
    <w:lvl w:ilvl="4">
      <w:start w:val="0"/>
      <w:numFmt w:val="bullet"/>
      <w:lvlText w:val="•"/>
      <w:lvlJc w:val="left"/>
      <w:pPr>
        <w:ind w:left="1650" w:hanging="312"/>
      </w:pPr>
      <w:rPr>
        <w:rFonts w:hint="default"/>
        <w:lang w:val="zh-CN" w:eastAsia="zh-CN" w:bidi="zh-CN"/>
      </w:rPr>
    </w:lvl>
    <w:lvl w:ilvl="5">
      <w:start w:val="0"/>
      <w:numFmt w:val="bullet"/>
      <w:lvlText w:val="•"/>
      <w:lvlJc w:val="left"/>
      <w:pPr>
        <w:ind w:left="2038" w:hanging="312"/>
      </w:pPr>
      <w:rPr>
        <w:rFonts w:hint="default"/>
        <w:lang w:val="zh-CN" w:eastAsia="zh-CN" w:bidi="zh-CN"/>
      </w:rPr>
    </w:lvl>
    <w:lvl w:ilvl="6">
      <w:start w:val="0"/>
      <w:numFmt w:val="bullet"/>
      <w:lvlText w:val="•"/>
      <w:lvlJc w:val="left"/>
      <w:pPr>
        <w:ind w:left="2425" w:hanging="312"/>
      </w:pPr>
      <w:rPr>
        <w:rFonts w:hint="default"/>
        <w:lang w:val="zh-CN" w:eastAsia="zh-CN" w:bidi="zh-CN"/>
      </w:rPr>
    </w:lvl>
    <w:lvl w:ilvl="7">
      <w:start w:val="0"/>
      <w:numFmt w:val="bullet"/>
      <w:lvlText w:val="•"/>
      <w:lvlJc w:val="left"/>
      <w:pPr>
        <w:ind w:left="2813" w:hanging="312"/>
      </w:pPr>
      <w:rPr>
        <w:rFonts w:hint="default"/>
        <w:lang w:val="zh-CN" w:eastAsia="zh-CN" w:bidi="zh-CN"/>
      </w:rPr>
    </w:lvl>
    <w:lvl w:ilvl="8">
      <w:start w:val="0"/>
      <w:numFmt w:val="bullet"/>
      <w:lvlText w:val="•"/>
      <w:lvlJc w:val="left"/>
      <w:pPr>
        <w:ind w:left="3200" w:hanging="312"/>
      </w:pPr>
      <w:rPr>
        <w:rFonts w:hint="default"/>
        <w:lang w:val="zh-CN" w:eastAsia="zh-CN" w:bidi="zh-CN"/>
      </w:rPr>
    </w:lvl>
  </w:abstractNum>
  <w:abstractNum w:abstractNumId="8">
    <w:nsid w:val="156A4D69"/>
    <w:multiLevelType w:val="multilevel"/>
    <w:tmpl w:val="156A4D69"/>
    <w:lvl w:ilvl="0">
      <w:start w:val="1"/>
      <w:numFmt w:val="decimal"/>
      <w:lvlText w:val="（%1）"/>
      <w:lvlJc w:val="left"/>
      <w:pPr>
        <w:ind w:left="2093" w:hanging="601"/>
        <w:jc w:val="left"/>
      </w:pPr>
      <w:rPr>
        <w:rFonts w:ascii="宋体" w:eastAsia="宋体" w:hAnsi="宋体" w:cs="宋体" w:hint="default"/>
        <w:w w:val="100"/>
        <w:sz w:val="22"/>
        <w:szCs w:val="22"/>
        <w:lang w:val="zh-CN" w:eastAsia="zh-CN" w:bidi="zh-CN"/>
      </w:rPr>
    </w:lvl>
    <w:lvl w:ilvl="1">
      <w:start w:val="0"/>
      <w:numFmt w:val="bullet"/>
      <w:lvlText w:val="•"/>
      <w:lvlJc w:val="left"/>
      <w:pPr>
        <w:ind w:left="2816" w:hanging="601"/>
      </w:pPr>
      <w:rPr>
        <w:rFonts w:hint="default"/>
        <w:lang w:val="zh-CN" w:eastAsia="zh-CN" w:bidi="zh-CN"/>
      </w:rPr>
    </w:lvl>
    <w:lvl w:ilvl="2">
      <w:start w:val="0"/>
      <w:numFmt w:val="bullet"/>
      <w:lvlText w:val="•"/>
      <w:lvlJc w:val="left"/>
      <w:pPr>
        <w:ind w:left="3533" w:hanging="601"/>
      </w:pPr>
      <w:rPr>
        <w:rFonts w:hint="default"/>
        <w:lang w:val="zh-CN" w:eastAsia="zh-CN" w:bidi="zh-CN"/>
      </w:rPr>
    </w:lvl>
    <w:lvl w:ilvl="3">
      <w:start w:val="0"/>
      <w:numFmt w:val="bullet"/>
      <w:lvlText w:val="•"/>
      <w:lvlJc w:val="left"/>
      <w:pPr>
        <w:ind w:left="4249" w:hanging="601"/>
      </w:pPr>
      <w:rPr>
        <w:rFonts w:hint="default"/>
        <w:lang w:val="zh-CN" w:eastAsia="zh-CN" w:bidi="zh-CN"/>
      </w:rPr>
    </w:lvl>
    <w:lvl w:ilvl="4">
      <w:start w:val="0"/>
      <w:numFmt w:val="bullet"/>
      <w:lvlText w:val="•"/>
      <w:lvlJc w:val="left"/>
      <w:pPr>
        <w:ind w:left="4966" w:hanging="601"/>
      </w:pPr>
      <w:rPr>
        <w:rFonts w:hint="default"/>
        <w:lang w:val="zh-CN" w:eastAsia="zh-CN" w:bidi="zh-CN"/>
      </w:rPr>
    </w:lvl>
    <w:lvl w:ilvl="5">
      <w:start w:val="0"/>
      <w:numFmt w:val="bullet"/>
      <w:lvlText w:val="•"/>
      <w:lvlJc w:val="left"/>
      <w:pPr>
        <w:ind w:left="5683" w:hanging="601"/>
      </w:pPr>
      <w:rPr>
        <w:rFonts w:hint="default"/>
        <w:lang w:val="zh-CN" w:eastAsia="zh-CN" w:bidi="zh-CN"/>
      </w:rPr>
    </w:lvl>
    <w:lvl w:ilvl="6">
      <w:start w:val="0"/>
      <w:numFmt w:val="bullet"/>
      <w:lvlText w:val="•"/>
      <w:lvlJc w:val="left"/>
      <w:pPr>
        <w:ind w:left="6399" w:hanging="601"/>
      </w:pPr>
      <w:rPr>
        <w:rFonts w:hint="default"/>
        <w:lang w:val="zh-CN" w:eastAsia="zh-CN" w:bidi="zh-CN"/>
      </w:rPr>
    </w:lvl>
    <w:lvl w:ilvl="7">
      <w:start w:val="0"/>
      <w:numFmt w:val="bullet"/>
      <w:lvlText w:val="•"/>
      <w:lvlJc w:val="left"/>
      <w:pPr>
        <w:ind w:left="7116" w:hanging="601"/>
      </w:pPr>
      <w:rPr>
        <w:rFonts w:hint="default"/>
        <w:lang w:val="zh-CN" w:eastAsia="zh-CN" w:bidi="zh-CN"/>
      </w:rPr>
    </w:lvl>
    <w:lvl w:ilvl="8">
      <w:start w:val="0"/>
      <w:numFmt w:val="bullet"/>
      <w:lvlText w:val="•"/>
      <w:lvlJc w:val="left"/>
      <w:pPr>
        <w:ind w:left="7832" w:hanging="601"/>
      </w:pPr>
      <w:rPr>
        <w:rFonts w:hint="default"/>
        <w:lang w:val="zh-CN" w:eastAsia="zh-CN" w:bidi="zh-CN"/>
      </w:rPr>
    </w:lvl>
  </w:abstractNum>
  <w:abstractNum w:abstractNumId="9">
    <w:nsid w:val="165CA270"/>
    <w:multiLevelType w:val="multilevel"/>
    <w:tmpl w:val="165CA270"/>
    <w:lvl w:ilvl="0">
      <w:start w:val="1"/>
      <w:numFmt w:val="decimal"/>
      <w:lvlText w:val="（%1）"/>
      <w:lvlJc w:val="left"/>
      <w:pPr>
        <w:ind w:left="2033" w:hanging="601"/>
        <w:jc w:val="left"/>
      </w:pPr>
      <w:rPr>
        <w:rFonts w:ascii="宋体" w:eastAsia="宋体" w:hAnsi="宋体" w:cs="宋体" w:hint="default"/>
        <w:w w:val="100"/>
        <w:sz w:val="22"/>
        <w:szCs w:val="22"/>
        <w:lang w:val="zh-CN" w:eastAsia="zh-CN" w:bidi="zh-CN"/>
      </w:rPr>
    </w:lvl>
    <w:lvl w:ilvl="1">
      <w:start w:val="0"/>
      <w:numFmt w:val="bullet"/>
      <w:lvlText w:val="•"/>
      <w:lvlJc w:val="left"/>
      <w:pPr>
        <w:ind w:left="2762" w:hanging="601"/>
      </w:pPr>
      <w:rPr>
        <w:rFonts w:hint="default"/>
        <w:lang w:val="zh-CN" w:eastAsia="zh-CN" w:bidi="zh-CN"/>
      </w:rPr>
    </w:lvl>
    <w:lvl w:ilvl="2">
      <w:start w:val="0"/>
      <w:numFmt w:val="bullet"/>
      <w:lvlText w:val="•"/>
      <w:lvlJc w:val="left"/>
      <w:pPr>
        <w:ind w:left="3485" w:hanging="601"/>
      </w:pPr>
      <w:rPr>
        <w:rFonts w:hint="default"/>
        <w:lang w:val="zh-CN" w:eastAsia="zh-CN" w:bidi="zh-CN"/>
      </w:rPr>
    </w:lvl>
    <w:lvl w:ilvl="3">
      <w:start w:val="0"/>
      <w:numFmt w:val="bullet"/>
      <w:lvlText w:val="•"/>
      <w:lvlJc w:val="left"/>
      <w:pPr>
        <w:ind w:left="4207" w:hanging="601"/>
      </w:pPr>
      <w:rPr>
        <w:rFonts w:hint="default"/>
        <w:lang w:val="zh-CN" w:eastAsia="zh-CN" w:bidi="zh-CN"/>
      </w:rPr>
    </w:lvl>
    <w:lvl w:ilvl="4">
      <w:start w:val="0"/>
      <w:numFmt w:val="bullet"/>
      <w:lvlText w:val="•"/>
      <w:lvlJc w:val="left"/>
      <w:pPr>
        <w:ind w:left="4930" w:hanging="601"/>
      </w:pPr>
      <w:rPr>
        <w:rFonts w:hint="default"/>
        <w:lang w:val="zh-CN" w:eastAsia="zh-CN" w:bidi="zh-CN"/>
      </w:rPr>
    </w:lvl>
    <w:lvl w:ilvl="5">
      <w:start w:val="0"/>
      <w:numFmt w:val="bullet"/>
      <w:lvlText w:val="•"/>
      <w:lvlJc w:val="left"/>
      <w:pPr>
        <w:ind w:left="5653" w:hanging="601"/>
      </w:pPr>
      <w:rPr>
        <w:rFonts w:hint="default"/>
        <w:lang w:val="zh-CN" w:eastAsia="zh-CN" w:bidi="zh-CN"/>
      </w:rPr>
    </w:lvl>
    <w:lvl w:ilvl="6">
      <w:start w:val="0"/>
      <w:numFmt w:val="bullet"/>
      <w:lvlText w:val="•"/>
      <w:lvlJc w:val="left"/>
      <w:pPr>
        <w:ind w:left="6375" w:hanging="601"/>
      </w:pPr>
      <w:rPr>
        <w:rFonts w:hint="default"/>
        <w:lang w:val="zh-CN" w:eastAsia="zh-CN" w:bidi="zh-CN"/>
      </w:rPr>
    </w:lvl>
    <w:lvl w:ilvl="7">
      <w:start w:val="0"/>
      <w:numFmt w:val="bullet"/>
      <w:lvlText w:val="•"/>
      <w:lvlJc w:val="left"/>
      <w:pPr>
        <w:ind w:left="7098" w:hanging="601"/>
      </w:pPr>
      <w:rPr>
        <w:rFonts w:hint="default"/>
        <w:lang w:val="zh-CN" w:eastAsia="zh-CN" w:bidi="zh-CN"/>
      </w:rPr>
    </w:lvl>
    <w:lvl w:ilvl="8">
      <w:start w:val="0"/>
      <w:numFmt w:val="bullet"/>
      <w:lvlText w:val="•"/>
      <w:lvlJc w:val="left"/>
      <w:pPr>
        <w:ind w:left="7820" w:hanging="601"/>
      </w:pPr>
      <w:rPr>
        <w:rFonts w:hint="default"/>
        <w:lang w:val="zh-CN" w:eastAsia="zh-CN" w:bidi="zh-CN"/>
      </w:rPr>
    </w:lvl>
  </w:abstractNum>
  <w:abstractNum w:abstractNumId="10">
    <w:nsid w:val="1AF2C9F0"/>
    <w:multiLevelType w:val="multilevel"/>
    <w:tmpl w:val="1AF2C9F0"/>
    <w:lvl w:ilvl="0">
      <w:start w:val="1"/>
      <w:numFmt w:val="decimal"/>
      <w:lvlText w:val="%1."/>
      <w:lvlJc w:val="left"/>
      <w:pPr>
        <w:ind w:left="111" w:hanging="164"/>
        <w:jc w:val="left"/>
      </w:pPr>
      <w:rPr>
        <w:rFonts w:ascii="Times New Roman" w:eastAsia="Times New Roman" w:hAnsi="Times New Roman" w:cs="Times New Roman" w:hint="default"/>
        <w:spacing w:val="1"/>
        <w:w w:val="99"/>
        <w:sz w:val="19"/>
        <w:szCs w:val="19"/>
        <w:lang w:val="zh-CN" w:eastAsia="zh-CN" w:bidi="zh-CN"/>
      </w:rPr>
    </w:lvl>
    <w:lvl w:ilvl="1">
      <w:start w:val="0"/>
      <w:numFmt w:val="bullet"/>
      <w:lvlText w:val="•"/>
      <w:lvlJc w:val="left"/>
      <w:pPr>
        <w:ind w:left="380" w:hanging="164"/>
      </w:pPr>
      <w:rPr>
        <w:rFonts w:hint="default"/>
        <w:lang w:val="zh-CN" w:eastAsia="zh-CN" w:bidi="zh-CN"/>
      </w:rPr>
    </w:lvl>
    <w:lvl w:ilvl="2">
      <w:start w:val="0"/>
      <w:numFmt w:val="bullet"/>
      <w:lvlText w:val="•"/>
      <w:lvlJc w:val="left"/>
      <w:pPr>
        <w:ind w:left="641" w:hanging="164"/>
      </w:pPr>
      <w:rPr>
        <w:rFonts w:hint="default"/>
        <w:lang w:val="zh-CN" w:eastAsia="zh-CN" w:bidi="zh-CN"/>
      </w:rPr>
    </w:lvl>
    <w:lvl w:ilvl="3">
      <w:start w:val="0"/>
      <w:numFmt w:val="bullet"/>
      <w:lvlText w:val="•"/>
      <w:lvlJc w:val="left"/>
      <w:pPr>
        <w:ind w:left="902" w:hanging="164"/>
      </w:pPr>
      <w:rPr>
        <w:rFonts w:hint="default"/>
        <w:lang w:val="zh-CN" w:eastAsia="zh-CN" w:bidi="zh-CN"/>
      </w:rPr>
    </w:lvl>
    <w:lvl w:ilvl="4">
      <w:start w:val="0"/>
      <w:numFmt w:val="bullet"/>
      <w:lvlText w:val="•"/>
      <w:lvlJc w:val="left"/>
      <w:pPr>
        <w:ind w:left="1163" w:hanging="164"/>
      </w:pPr>
      <w:rPr>
        <w:rFonts w:hint="default"/>
        <w:lang w:val="zh-CN" w:eastAsia="zh-CN" w:bidi="zh-CN"/>
      </w:rPr>
    </w:lvl>
    <w:lvl w:ilvl="5">
      <w:start w:val="0"/>
      <w:numFmt w:val="bullet"/>
      <w:lvlText w:val="•"/>
      <w:lvlJc w:val="left"/>
      <w:pPr>
        <w:ind w:left="1424" w:hanging="164"/>
      </w:pPr>
      <w:rPr>
        <w:rFonts w:hint="default"/>
        <w:lang w:val="zh-CN" w:eastAsia="zh-CN" w:bidi="zh-CN"/>
      </w:rPr>
    </w:lvl>
    <w:lvl w:ilvl="6">
      <w:start w:val="0"/>
      <w:numFmt w:val="bullet"/>
      <w:lvlText w:val="•"/>
      <w:lvlJc w:val="left"/>
      <w:pPr>
        <w:ind w:left="1684" w:hanging="164"/>
      </w:pPr>
      <w:rPr>
        <w:rFonts w:hint="default"/>
        <w:lang w:val="zh-CN" w:eastAsia="zh-CN" w:bidi="zh-CN"/>
      </w:rPr>
    </w:lvl>
    <w:lvl w:ilvl="7">
      <w:start w:val="0"/>
      <w:numFmt w:val="bullet"/>
      <w:lvlText w:val="•"/>
      <w:lvlJc w:val="left"/>
      <w:pPr>
        <w:ind w:left="1945" w:hanging="164"/>
      </w:pPr>
      <w:rPr>
        <w:rFonts w:hint="default"/>
        <w:lang w:val="zh-CN" w:eastAsia="zh-CN" w:bidi="zh-CN"/>
      </w:rPr>
    </w:lvl>
    <w:lvl w:ilvl="8">
      <w:start w:val="0"/>
      <w:numFmt w:val="bullet"/>
      <w:lvlText w:val="•"/>
      <w:lvlJc w:val="left"/>
      <w:pPr>
        <w:ind w:left="2206" w:hanging="164"/>
      </w:pPr>
      <w:rPr>
        <w:rFonts w:hint="default"/>
        <w:lang w:val="zh-CN" w:eastAsia="zh-CN" w:bidi="zh-CN"/>
      </w:rPr>
    </w:lvl>
  </w:abstractNum>
  <w:abstractNum w:abstractNumId="11">
    <w:nsid w:val="336CD42B"/>
    <w:multiLevelType w:val="multilevel"/>
    <w:tmpl w:val="336CD42B"/>
    <w:lvl w:ilvl="0">
      <w:start w:val="3"/>
      <w:numFmt w:val="decimal"/>
      <w:lvlText w:val="%1."/>
      <w:lvlJc w:val="left"/>
      <w:pPr>
        <w:ind w:left="113" w:hanging="312"/>
        <w:jc w:val="left"/>
      </w:pPr>
      <w:rPr>
        <w:rFonts w:ascii="Times New Roman" w:eastAsia="Times New Roman" w:hAnsi="Times New Roman" w:cs="Times New Roman" w:hint="default"/>
        <w:spacing w:val="0"/>
        <w:w w:val="99"/>
        <w:sz w:val="21"/>
        <w:szCs w:val="21"/>
        <w:lang w:val="zh-CN" w:eastAsia="zh-CN" w:bidi="zh-CN"/>
      </w:rPr>
    </w:lvl>
    <w:lvl w:ilvl="1">
      <w:start w:val="0"/>
      <w:numFmt w:val="bullet"/>
      <w:lvlText w:val="•"/>
      <w:lvlJc w:val="left"/>
      <w:pPr>
        <w:ind w:left="505" w:hanging="312"/>
      </w:pPr>
      <w:rPr>
        <w:rFonts w:hint="default"/>
        <w:lang w:val="zh-CN" w:eastAsia="zh-CN" w:bidi="zh-CN"/>
      </w:rPr>
    </w:lvl>
    <w:lvl w:ilvl="2">
      <w:start w:val="0"/>
      <w:numFmt w:val="bullet"/>
      <w:lvlText w:val="•"/>
      <w:lvlJc w:val="left"/>
      <w:pPr>
        <w:ind w:left="891" w:hanging="312"/>
      </w:pPr>
      <w:rPr>
        <w:rFonts w:hint="default"/>
        <w:lang w:val="zh-CN" w:eastAsia="zh-CN" w:bidi="zh-CN"/>
      </w:rPr>
    </w:lvl>
    <w:lvl w:ilvl="3">
      <w:start w:val="0"/>
      <w:numFmt w:val="bullet"/>
      <w:lvlText w:val="•"/>
      <w:lvlJc w:val="left"/>
      <w:pPr>
        <w:ind w:left="1276" w:hanging="312"/>
      </w:pPr>
      <w:rPr>
        <w:rFonts w:hint="default"/>
        <w:lang w:val="zh-CN" w:eastAsia="zh-CN" w:bidi="zh-CN"/>
      </w:rPr>
    </w:lvl>
    <w:lvl w:ilvl="4">
      <w:start w:val="0"/>
      <w:numFmt w:val="bullet"/>
      <w:lvlText w:val="•"/>
      <w:lvlJc w:val="left"/>
      <w:pPr>
        <w:ind w:left="1662" w:hanging="312"/>
      </w:pPr>
      <w:rPr>
        <w:rFonts w:hint="default"/>
        <w:lang w:val="zh-CN" w:eastAsia="zh-CN" w:bidi="zh-CN"/>
      </w:rPr>
    </w:lvl>
    <w:lvl w:ilvl="5">
      <w:start w:val="0"/>
      <w:numFmt w:val="bullet"/>
      <w:lvlText w:val="•"/>
      <w:lvlJc w:val="left"/>
      <w:pPr>
        <w:ind w:left="2048" w:hanging="312"/>
      </w:pPr>
      <w:rPr>
        <w:rFonts w:hint="default"/>
        <w:lang w:val="zh-CN" w:eastAsia="zh-CN" w:bidi="zh-CN"/>
      </w:rPr>
    </w:lvl>
    <w:lvl w:ilvl="6">
      <w:start w:val="0"/>
      <w:numFmt w:val="bullet"/>
      <w:lvlText w:val="•"/>
      <w:lvlJc w:val="left"/>
      <w:pPr>
        <w:ind w:left="2433" w:hanging="312"/>
      </w:pPr>
      <w:rPr>
        <w:rFonts w:hint="default"/>
        <w:lang w:val="zh-CN" w:eastAsia="zh-CN" w:bidi="zh-CN"/>
      </w:rPr>
    </w:lvl>
    <w:lvl w:ilvl="7">
      <w:start w:val="0"/>
      <w:numFmt w:val="bullet"/>
      <w:lvlText w:val="•"/>
      <w:lvlJc w:val="left"/>
      <w:pPr>
        <w:ind w:left="2819" w:hanging="312"/>
      </w:pPr>
      <w:rPr>
        <w:rFonts w:hint="default"/>
        <w:lang w:val="zh-CN" w:eastAsia="zh-CN" w:bidi="zh-CN"/>
      </w:rPr>
    </w:lvl>
    <w:lvl w:ilvl="8">
      <w:start w:val="0"/>
      <w:numFmt w:val="bullet"/>
      <w:lvlText w:val="•"/>
      <w:lvlJc w:val="left"/>
      <w:pPr>
        <w:ind w:left="3204" w:hanging="312"/>
      </w:pPr>
      <w:rPr>
        <w:rFonts w:hint="default"/>
        <w:lang w:val="zh-CN" w:eastAsia="zh-CN" w:bidi="zh-CN"/>
      </w:rPr>
    </w:lvl>
  </w:abstractNum>
  <w:abstractNum w:abstractNumId="12">
    <w:nsid w:val="389036F6"/>
    <w:multiLevelType w:val="multilevel"/>
    <w:tmpl w:val="389036F6"/>
    <w:lvl w:ilvl="0">
      <w:start w:val="1"/>
      <w:numFmt w:val="decimal"/>
      <w:lvlText w:val="（%1）"/>
      <w:lvlJc w:val="left"/>
      <w:pPr>
        <w:ind w:left="111" w:hanging="601"/>
        <w:jc w:val="left"/>
      </w:pPr>
      <w:rPr>
        <w:rFonts w:ascii="宋体" w:eastAsia="宋体" w:hAnsi="宋体" w:cs="宋体" w:hint="default"/>
        <w:spacing w:val="-16"/>
        <w:w w:val="100"/>
        <w:sz w:val="22"/>
        <w:szCs w:val="22"/>
        <w:lang w:val="zh-CN" w:eastAsia="zh-CN" w:bidi="zh-CN"/>
      </w:rPr>
    </w:lvl>
    <w:lvl w:ilvl="1">
      <w:start w:val="0"/>
      <w:numFmt w:val="bullet"/>
      <w:lvlText w:val="•"/>
      <w:lvlJc w:val="left"/>
      <w:pPr>
        <w:ind w:left="844" w:hanging="601"/>
      </w:pPr>
      <w:rPr>
        <w:rFonts w:hint="default"/>
        <w:lang w:val="zh-CN" w:eastAsia="zh-CN" w:bidi="zh-CN"/>
      </w:rPr>
    </w:lvl>
    <w:lvl w:ilvl="2">
      <w:start w:val="0"/>
      <w:numFmt w:val="bullet"/>
      <w:lvlText w:val="•"/>
      <w:lvlJc w:val="left"/>
      <w:pPr>
        <w:ind w:left="1569" w:hanging="601"/>
      </w:pPr>
      <w:rPr>
        <w:rFonts w:hint="default"/>
        <w:lang w:val="zh-CN" w:eastAsia="zh-CN" w:bidi="zh-CN"/>
      </w:rPr>
    </w:lvl>
    <w:lvl w:ilvl="3">
      <w:start w:val="0"/>
      <w:numFmt w:val="bullet"/>
      <w:lvlText w:val="•"/>
      <w:lvlJc w:val="left"/>
      <w:pPr>
        <w:ind w:left="2293" w:hanging="601"/>
      </w:pPr>
      <w:rPr>
        <w:rFonts w:hint="default"/>
        <w:lang w:val="zh-CN" w:eastAsia="zh-CN" w:bidi="zh-CN"/>
      </w:rPr>
    </w:lvl>
    <w:lvl w:ilvl="4">
      <w:start w:val="0"/>
      <w:numFmt w:val="bullet"/>
      <w:lvlText w:val="•"/>
      <w:lvlJc w:val="left"/>
      <w:pPr>
        <w:ind w:left="3018" w:hanging="601"/>
      </w:pPr>
      <w:rPr>
        <w:rFonts w:hint="default"/>
        <w:lang w:val="zh-CN" w:eastAsia="zh-CN" w:bidi="zh-CN"/>
      </w:rPr>
    </w:lvl>
    <w:lvl w:ilvl="5">
      <w:start w:val="0"/>
      <w:numFmt w:val="bullet"/>
      <w:lvlText w:val="•"/>
      <w:lvlJc w:val="left"/>
      <w:pPr>
        <w:ind w:left="3743" w:hanging="601"/>
      </w:pPr>
      <w:rPr>
        <w:rFonts w:hint="default"/>
        <w:lang w:val="zh-CN" w:eastAsia="zh-CN" w:bidi="zh-CN"/>
      </w:rPr>
    </w:lvl>
    <w:lvl w:ilvl="6">
      <w:start w:val="0"/>
      <w:numFmt w:val="bullet"/>
      <w:lvlText w:val="•"/>
      <w:lvlJc w:val="left"/>
      <w:pPr>
        <w:ind w:left="4467" w:hanging="601"/>
      </w:pPr>
      <w:rPr>
        <w:rFonts w:hint="default"/>
        <w:lang w:val="zh-CN" w:eastAsia="zh-CN" w:bidi="zh-CN"/>
      </w:rPr>
    </w:lvl>
    <w:lvl w:ilvl="7">
      <w:start w:val="0"/>
      <w:numFmt w:val="bullet"/>
      <w:lvlText w:val="•"/>
      <w:lvlJc w:val="left"/>
      <w:pPr>
        <w:ind w:left="5192" w:hanging="601"/>
      </w:pPr>
      <w:rPr>
        <w:rFonts w:hint="default"/>
        <w:lang w:val="zh-CN" w:eastAsia="zh-CN" w:bidi="zh-CN"/>
      </w:rPr>
    </w:lvl>
    <w:lvl w:ilvl="8">
      <w:start w:val="0"/>
      <w:numFmt w:val="bullet"/>
      <w:lvlText w:val="•"/>
      <w:lvlJc w:val="left"/>
      <w:pPr>
        <w:ind w:left="5916" w:hanging="601"/>
      </w:pPr>
      <w:rPr>
        <w:rFonts w:hint="default"/>
        <w:lang w:val="zh-CN" w:eastAsia="zh-CN" w:bidi="zh-CN"/>
      </w:rPr>
    </w:lvl>
  </w:abstractNum>
  <w:abstractNum w:abstractNumId="13">
    <w:nsid w:val="43BC03C6"/>
    <w:multiLevelType w:val="multilevel"/>
    <w:tmpl w:val="43BC03C6"/>
    <w:lvl w:ilvl="0">
      <w:start w:val="1"/>
      <w:numFmt w:val="decimal"/>
      <w:lvlText w:val="（%1）"/>
      <w:lvlJc w:val="left"/>
      <w:pPr>
        <w:ind w:left="111" w:hanging="610"/>
        <w:jc w:val="left"/>
      </w:pPr>
      <w:rPr>
        <w:rFonts w:ascii="宋体" w:eastAsia="宋体" w:hAnsi="宋体" w:cs="宋体" w:hint="default"/>
        <w:spacing w:val="2"/>
        <w:w w:val="100"/>
        <w:sz w:val="22"/>
        <w:szCs w:val="22"/>
        <w:lang w:val="zh-CN" w:eastAsia="zh-CN" w:bidi="zh-CN"/>
      </w:rPr>
    </w:lvl>
    <w:lvl w:ilvl="1">
      <w:start w:val="0"/>
      <w:numFmt w:val="bullet"/>
      <w:lvlText w:val="•"/>
      <w:lvlJc w:val="left"/>
      <w:pPr>
        <w:ind w:left="844" w:hanging="610"/>
      </w:pPr>
      <w:rPr>
        <w:rFonts w:hint="default"/>
        <w:lang w:val="zh-CN" w:eastAsia="zh-CN" w:bidi="zh-CN"/>
      </w:rPr>
    </w:lvl>
    <w:lvl w:ilvl="2">
      <w:start w:val="0"/>
      <w:numFmt w:val="bullet"/>
      <w:lvlText w:val="•"/>
      <w:lvlJc w:val="left"/>
      <w:pPr>
        <w:ind w:left="1569" w:hanging="610"/>
      </w:pPr>
      <w:rPr>
        <w:rFonts w:hint="default"/>
        <w:lang w:val="zh-CN" w:eastAsia="zh-CN" w:bidi="zh-CN"/>
      </w:rPr>
    </w:lvl>
    <w:lvl w:ilvl="3">
      <w:start w:val="0"/>
      <w:numFmt w:val="bullet"/>
      <w:lvlText w:val="•"/>
      <w:lvlJc w:val="left"/>
      <w:pPr>
        <w:ind w:left="2293" w:hanging="610"/>
      </w:pPr>
      <w:rPr>
        <w:rFonts w:hint="default"/>
        <w:lang w:val="zh-CN" w:eastAsia="zh-CN" w:bidi="zh-CN"/>
      </w:rPr>
    </w:lvl>
    <w:lvl w:ilvl="4">
      <w:start w:val="0"/>
      <w:numFmt w:val="bullet"/>
      <w:lvlText w:val="•"/>
      <w:lvlJc w:val="left"/>
      <w:pPr>
        <w:ind w:left="3018" w:hanging="610"/>
      </w:pPr>
      <w:rPr>
        <w:rFonts w:hint="default"/>
        <w:lang w:val="zh-CN" w:eastAsia="zh-CN" w:bidi="zh-CN"/>
      </w:rPr>
    </w:lvl>
    <w:lvl w:ilvl="5">
      <w:start w:val="0"/>
      <w:numFmt w:val="bullet"/>
      <w:lvlText w:val="•"/>
      <w:lvlJc w:val="left"/>
      <w:pPr>
        <w:ind w:left="3743" w:hanging="610"/>
      </w:pPr>
      <w:rPr>
        <w:rFonts w:hint="default"/>
        <w:lang w:val="zh-CN" w:eastAsia="zh-CN" w:bidi="zh-CN"/>
      </w:rPr>
    </w:lvl>
    <w:lvl w:ilvl="6">
      <w:start w:val="0"/>
      <w:numFmt w:val="bullet"/>
      <w:lvlText w:val="•"/>
      <w:lvlJc w:val="left"/>
      <w:pPr>
        <w:ind w:left="4467" w:hanging="610"/>
      </w:pPr>
      <w:rPr>
        <w:rFonts w:hint="default"/>
        <w:lang w:val="zh-CN" w:eastAsia="zh-CN" w:bidi="zh-CN"/>
      </w:rPr>
    </w:lvl>
    <w:lvl w:ilvl="7">
      <w:start w:val="0"/>
      <w:numFmt w:val="bullet"/>
      <w:lvlText w:val="•"/>
      <w:lvlJc w:val="left"/>
      <w:pPr>
        <w:ind w:left="5192" w:hanging="610"/>
      </w:pPr>
      <w:rPr>
        <w:rFonts w:hint="default"/>
        <w:lang w:val="zh-CN" w:eastAsia="zh-CN" w:bidi="zh-CN"/>
      </w:rPr>
    </w:lvl>
    <w:lvl w:ilvl="8">
      <w:start w:val="0"/>
      <w:numFmt w:val="bullet"/>
      <w:lvlText w:val="•"/>
      <w:lvlJc w:val="left"/>
      <w:pPr>
        <w:ind w:left="5916" w:hanging="610"/>
      </w:pPr>
      <w:rPr>
        <w:rFonts w:hint="default"/>
        <w:lang w:val="zh-CN" w:eastAsia="zh-CN" w:bidi="zh-CN"/>
      </w:rPr>
    </w:lvl>
  </w:abstractNum>
  <w:abstractNum w:abstractNumId="14">
    <w:nsid w:val="4FC06537"/>
    <w:multiLevelType w:val="multilevel"/>
    <w:tmpl w:val="4FC06537"/>
    <w:lvl w:ilvl="0">
      <w:start w:val="1"/>
      <w:numFmt w:val="decimal"/>
      <w:lvlText w:val="（%1）"/>
      <w:lvlJc w:val="left"/>
      <w:pPr>
        <w:ind w:left="1194" w:hanging="601"/>
        <w:jc w:val="left"/>
      </w:pPr>
      <w:rPr>
        <w:rFonts w:ascii="宋体" w:eastAsia="宋体" w:hAnsi="宋体" w:cs="宋体" w:hint="default"/>
        <w:w w:val="100"/>
        <w:sz w:val="22"/>
        <w:szCs w:val="22"/>
        <w:lang w:val="zh-CN" w:eastAsia="zh-CN" w:bidi="zh-CN"/>
      </w:rPr>
    </w:lvl>
    <w:lvl w:ilvl="1">
      <w:start w:val="0"/>
      <w:numFmt w:val="bullet"/>
      <w:lvlText w:val="•"/>
      <w:lvlJc w:val="left"/>
      <w:pPr>
        <w:ind w:left="1894" w:hanging="601"/>
      </w:pPr>
      <w:rPr>
        <w:rFonts w:hint="default"/>
        <w:lang w:val="zh-CN" w:eastAsia="zh-CN" w:bidi="zh-CN"/>
      </w:rPr>
    </w:lvl>
    <w:lvl w:ilvl="2">
      <w:start w:val="0"/>
      <w:numFmt w:val="bullet"/>
      <w:lvlText w:val="•"/>
      <w:lvlJc w:val="left"/>
      <w:pPr>
        <w:ind w:left="2589" w:hanging="601"/>
      </w:pPr>
      <w:rPr>
        <w:rFonts w:hint="default"/>
        <w:lang w:val="zh-CN" w:eastAsia="zh-CN" w:bidi="zh-CN"/>
      </w:rPr>
    </w:lvl>
    <w:lvl w:ilvl="3">
      <w:start w:val="0"/>
      <w:numFmt w:val="bullet"/>
      <w:lvlText w:val="•"/>
      <w:lvlJc w:val="left"/>
      <w:pPr>
        <w:ind w:left="3283" w:hanging="601"/>
      </w:pPr>
      <w:rPr>
        <w:rFonts w:hint="default"/>
        <w:lang w:val="zh-CN" w:eastAsia="zh-CN" w:bidi="zh-CN"/>
      </w:rPr>
    </w:lvl>
    <w:lvl w:ilvl="4">
      <w:start w:val="0"/>
      <w:numFmt w:val="bullet"/>
      <w:lvlText w:val="•"/>
      <w:lvlJc w:val="left"/>
      <w:pPr>
        <w:ind w:left="3978" w:hanging="601"/>
      </w:pPr>
      <w:rPr>
        <w:rFonts w:hint="default"/>
        <w:lang w:val="zh-CN" w:eastAsia="zh-CN" w:bidi="zh-CN"/>
      </w:rPr>
    </w:lvl>
    <w:lvl w:ilvl="5">
      <w:start w:val="0"/>
      <w:numFmt w:val="bullet"/>
      <w:lvlText w:val="•"/>
      <w:lvlJc w:val="left"/>
      <w:pPr>
        <w:ind w:left="4673" w:hanging="601"/>
      </w:pPr>
      <w:rPr>
        <w:rFonts w:hint="default"/>
        <w:lang w:val="zh-CN" w:eastAsia="zh-CN" w:bidi="zh-CN"/>
      </w:rPr>
    </w:lvl>
    <w:lvl w:ilvl="6">
      <w:start w:val="0"/>
      <w:numFmt w:val="bullet"/>
      <w:lvlText w:val="•"/>
      <w:lvlJc w:val="left"/>
      <w:pPr>
        <w:ind w:left="5367" w:hanging="601"/>
      </w:pPr>
      <w:rPr>
        <w:rFonts w:hint="default"/>
        <w:lang w:val="zh-CN" w:eastAsia="zh-CN" w:bidi="zh-CN"/>
      </w:rPr>
    </w:lvl>
    <w:lvl w:ilvl="7">
      <w:start w:val="0"/>
      <w:numFmt w:val="bullet"/>
      <w:lvlText w:val="•"/>
      <w:lvlJc w:val="left"/>
      <w:pPr>
        <w:ind w:left="6062" w:hanging="601"/>
      </w:pPr>
      <w:rPr>
        <w:rFonts w:hint="default"/>
        <w:lang w:val="zh-CN" w:eastAsia="zh-CN" w:bidi="zh-CN"/>
      </w:rPr>
    </w:lvl>
    <w:lvl w:ilvl="8">
      <w:start w:val="0"/>
      <w:numFmt w:val="bullet"/>
      <w:lvlText w:val="•"/>
      <w:lvlJc w:val="left"/>
      <w:pPr>
        <w:ind w:left="6756" w:hanging="601"/>
      </w:pPr>
      <w:rPr>
        <w:rFonts w:hint="default"/>
        <w:lang w:val="zh-CN" w:eastAsia="zh-CN" w:bidi="zh-CN"/>
      </w:rPr>
    </w:lvl>
  </w:abstractNum>
  <w:abstractNum w:abstractNumId="15">
    <w:nsid w:val="5119A603"/>
    <w:multiLevelType w:val="multilevel"/>
    <w:tmpl w:val="5119A603"/>
    <w:lvl w:ilvl="0">
      <w:start w:val="1"/>
      <w:numFmt w:val="decimal"/>
      <w:lvlText w:val="（%1）"/>
      <w:lvlJc w:val="left"/>
      <w:pPr>
        <w:ind w:left="1208" w:hanging="601"/>
        <w:jc w:val="left"/>
      </w:pPr>
      <w:rPr>
        <w:rFonts w:ascii="宋体" w:eastAsia="宋体" w:hAnsi="宋体" w:cs="宋体" w:hint="default"/>
        <w:w w:val="100"/>
        <w:sz w:val="22"/>
        <w:szCs w:val="22"/>
        <w:lang w:val="zh-CN" w:eastAsia="zh-CN" w:bidi="zh-CN"/>
      </w:rPr>
    </w:lvl>
    <w:lvl w:ilvl="1">
      <w:start w:val="0"/>
      <w:numFmt w:val="bullet"/>
      <w:lvlText w:val="•"/>
      <w:lvlJc w:val="left"/>
      <w:pPr>
        <w:ind w:left="1896" w:hanging="601"/>
      </w:pPr>
      <w:rPr>
        <w:rFonts w:hint="default"/>
        <w:lang w:val="zh-CN" w:eastAsia="zh-CN" w:bidi="zh-CN"/>
      </w:rPr>
    </w:lvl>
    <w:lvl w:ilvl="2">
      <w:start w:val="0"/>
      <w:numFmt w:val="bullet"/>
      <w:lvlText w:val="•"/>
      <w:lvlJc w:val="left"/>
      <w:pPr>
        <w:ind w:left="2593" w:hanging="601"/>
      </w:pPr>
      <w:rPr>
        <w:rFonts w:hint="default"/>
        <w:lang w:val="zh-CN" w:eastAsia="zh-CN" w:bidi="zh-CN"/>
      </w:rPr>
    </w:lvl>
    <w:lvl w:ilvl="3">
      <w:start w:val="0"/>
      <w:numFmt w:val="bullet"/>
      <w:lvlText w:val="•"/>
      <w:lvlJc w:val="left"/>
      <w:pPr>
        <w:ind w:left="3289" w:hanging="601"/>
      </w:pPr>
      <w:rPr>
        <w:rFonts w:hint="default"/>
        <w:lang w:val="zh-CN" w:eastAsia="zh-CN" w:bidi="zh-CN"/>
      </w:rPr>
    </w:lvl>
    <w:lvl w:ilvl="4">
      <w:start w:val="0"/>
      <w:numFmt w:val="bullet"/>
      <w:lvlText w:val="•"/>
      <w:lvlJc w:val="left"/>
      <w:pPr>
        <w:ind w:left="3986" w:hanging="601"/>
      </w:pPr>
      <w:rPr>
        <w:rFonts w:hint="default"/>
        <w:lang w:val="zh-CN" w:eastAsia="zh-CN" w:bidi="zh-CN"/>
      </w:rPr>
    </w:lvl>
    <w:lvl w:ilvl="5">
      <w:start w:val="0"/>
      <w:numFmt w:val="bullet"/>
      <w:lvlText w:val="•"/>
      <w:lvlJc w:val="left"/>
      <w:pPr>
        <w:ind w:left="4682" w:hanging="601"/>
      </w:pPr>
      <w:rPr>
        <w:rFonts w:hint="default"/>
        <w:lang w:val="zh-CN" w:eastAsia="zh-CN" w:bidi="zh-CN"/>
      </w:rPr>
    </w:lvl>
    <w:lvl w:ilvl="6">
      <w:start w:val="0"/>
      <w:numFmt w:val="bullet"/>
      <w:lvlText w:val="•"/>
      <w:lvlJc w:val="left"/>
      <w:pPr>
        <w:ind w:left="5379" w:hanging="601"/>
      </w:pPr>
      <w:rPr>
        <w:rFonts w:hint="default"/>
        <w:lang w:val="zh-CN" w:eastAsia="zh-CN" w:bidi="zh-CN"/>
      </w:rPr>
    </w:lvl>
    <w:lvl w:ilvl="7">
      <w:start w:val="0"/>
      <w:numFmt w:val="bullet"/>
      <w:lvlText w:val="•"/>
      <w:lvlJc w:val="left"/>
      <w:pPr>
        <w:ind w:left="6075" w:hanging="601"/>
      </w:pPr>
      <w:rPr>
        <w:rFonts w:hint="default"/>
        <w:lang w:val="zh-CN" w:eastAsia="zh-CN" w:bidi="zh-CN"/>
      </w:rPr>
    </w:lvl>
    <w:lvl w:ilvl="8">
      <w:start w:val="0"/>
      <w:numFmt w:val="bullet"/>
      <w:lvlText w:val="•"/>
      <w:lvlJc w:val="left"/>
      <w:pPr>
        <w:ind w:left="6772" w:hanging="601"/>
      </w:pPr>
      <w:rPr>
        <w:rFonts w:hint="default"/>
        <w:lang w:val="zh-CN" w:eastAsia="zh-CN" w:bidi="zh-CN"/>
      </w:rPr>
    </w:lvl>
  </w:abstractNum>
  <w:abstractNum w:abstractNumId="16">
    <w:nsid w:val="57616605"/>
    <w:multiLevelType w:val="multilevel"/>
    <w:tmpl w:val="5119A603"/>
    <w:lvl w:ilvl="0">
      <w:start w:val="1"/>
      <w:numFmt w:val="decimal"/>
      <w:lvlText w:val="（%1）"/>
      <w:lvlJc w:val="left"/>
      <w:pPr>
        <w:ind w:left="1208" w:hanging="601"/>
        <w:jc w:val="left"/>
      </w:pPr>
      <w:rPr>
        <w:rFonts w:ascii="宋体" w:eastAsia="宋体" w:hAnsi="宋体" w:cs="宋体" w:hint="default"/>
        <w:w w:val="100"/>
        <w:sz w:val="22"/>
        <w:szCs w:val="22"/>
        <w:lang w:val="zh-CN" w:eastAsia="zh-CN" w:bidi="zh-CN"/>
      </w:rPr>
    </w:lvl>
    <w:lvl w:ilvl="1">
      <w:start w:val="0"/>
      <w:numFmt w:val="bullet"/>
      <w:lvlText w:val="•"/>
      <w:lvlJc w:val="left"/>
      <w:pPr>
        <w:ind w:left="1896" w:hanging="601"/>
      </w:pPr>
      <w:rPr>
        <w:rFonts w:hint="default"/>
        <w:lang w:val="zh-CN" w:eastAsia="zh-CN" w:bidi="zh-CN"/>
      </w:rPr>
    </w:lvl>
    <w:lvl w:ilvl="2">
      <w:start w:val="0"/>
      <w:numFmt w:val="bullet"/>
      <w:lvlText w:val="•"/>
      <w:lvlJc w:val="left"/>
      <w:pPr>
        <w:ind w:left="2593" w:hanging="601"/>
      </w:pPr>
      <w:rPr>
        <w:rFonts w:hint="default"/>
        <w:lang w:val="zh-CN" w:eastAsia="zh-CN" w:bidi="zh-CN"/>
      </w:rPr>
    </w:lvl>
    <w:lvl w:ilvl="3">
      <w:start w:val="0"/>
      <w:numFmt w:val="bullet"/>
      <w:lvlText w:val="•"/>
      <w:lvlJc w:val="left"/>
      <w:pPr>
        <w:ind w:left="3289" w:hanging="601"/>
      </w:pPr>
      <w:rPr>
        <w:rFonts w:hint="default"/>
        <w:lang w:val="zh-CN" w:eastAsia="zh-CN" w:bidi="zh-CN"/>
      </w:rPr>
    </w:lvl>
    <w:lvl w:ilvl="4">
      <w:start w:val="0"/>
      <w:numFmt w:val="bullet"/>
      <w:lvlText w:val="•"/>
      <w:lvlJc w:val="left"/>
      <w:pPr>
        <w:ind w:left="3986" w:hanging="601"/>
      </w:pPr>
      <w:rPr>
        <w:rFonts w:hint="default"/>
        <w:lang w:val="zh-CN" w:eastAsia="zh-CN" w:bidi="zh-CN"/>
      </w:rPr>
    </w:lvl>
    <w:lvl w:ilvl="5">
      <w:start w:val="0"/>
      <w:numFmt w:val="bullet"/>
      <w:lvlText w:val="•"/>
      <w:lvlJc w:val="left"/>
      <w:pPr>
        <w:ind w:left="4682" w:hanging="601"/>
      </w:pPr>
      <w:rPr>
        <w:rFonts w:hint="default"/>
        <w:lang w:val="zh-CN" w:eastAsia="zh-CN" w:bidi="zh-CN"/>
      </w:rPr>
    </w:lvl>
    <w:lvl w:ilvl="6">
      <w:start w:val="0"/>
      <w:numFmt w:val="bullet"/>
      <w:lvlText w:val="•"/>
      <w:lvlJc w:val="left"/>
      <w:pPr>
        <w:ind w:left="5379" w:hanging="601"/>
      </w:pPr>
      <w:rPr>
        <w:rFonts w:hint="default"/>
        <w:lang w:val="zh-CN" w:eastAsia="zh-CN" w:bidi="zh-CN"/>
      </w:rPr>
    </w:lvl>
    <w:lvl w:ilvl="7">
      <w:start w:val="0"/>
      <w:numFmt w:val="bullet"/>
      <w:lvlText w:val="•"/>
      <w:lvlJc w:val="left"/>
      <w:pPr>
        <w:ind w:left="6075" w:hanging="601"/>
      </w:pPr>
      <w:rPr>
        <w:rFonts w:hint="default"/>
        <w:lang w:val="zh-CN" w:eastAsia="zh-CN" w:bidi="zh-CN"/>
      </w:rPr>
    </w:lvl>
    <w:lvl w:ilvl="8">
      <w:start w:val="0"/>
      <w:numFmt w:val="bullet"/>
      <w:lvlText w:val="•"/>
      <w:lvlJc w:val="left"/>
      <w:pPr>
        <w:ind w:left="6772" w:hanging="601"/>
      </w:pPr>
      <w:rPr>
        <w:rFonts w:hint="default"/>
        <w:lang w:val="zh-CN" w:eastAsia="zh-CN" w:bidi="zh-CN"/>
      </w:rPr>
    </w:lvl>
  </w:abstractNum>
  <w:abstractNum w:abstractNumId="17">
    <w:nsid w:val="5E54D66B"/>
    <w:multiLevelType w:val="multilevel"/>
    <w:tmpl w:val="5E54D66B"/>
    <w:lvl w:ilvl="0">
      <w:start w:val="1"/>
      <w:numFmt w:val="decimal"/>
      <w:lvlText w:val="（%1）"/>
      <w:lvlJc w:val="left"/>
      <w:pPr>
        <w:ind w:left="2133" w:hanging="601"/>
        <w:jc w:val="left"/>
      </w:pPr>
      <w:rPr>
        <w:rFonts w:ascii="宋体" w:eastAsia="宋体" w:hAnsi="宋体" w:cs="宋体" w:hint="default"/>
        <w:w w:val="100"/>
        <w:sz w:val="22"/>
        <w:szCs w:val="22"/>
        <w:lang w:val="zh-CN" w:eastAsia="zh-CN" w:bidi="zh-CN"/>
      </w:rPr>
    </w:lvl>
    <w:lvl w:ilvl="1">
      <w:start w:val="0"/>
      <w:numFmt w:val="bullet"/>
      <w:lvlText w:val="•"/>
      <w:lvlJc w:val="left"/>
      <w:pPr>
        <w:ind w:left="2852" w:hanging="601"/>
      </w:pPr>
      <w:rPr>
        <w:rFonts w:hint="default"/>
        <w:lang w:val="zh-CN" w:eastAsia="zh-CN" w:bidi="zh-CN"/>
      </w:rPr>
    </w:lvl>
    <w:lvl w:ilvl="2">
      <w:start w:val="0"/>
      <w:numFmt w:val="bullet"/>
      <w:lvlText w:val="•"/>
      <w:lvlJc w:val="left"/>
      <w:pPr>
        <w:ind w:left="3565" w:hanging="601"/>
      </w:pPr>
      <w:rPr>
        <w:rFonts w:hint="default"/>
        <w:lang w:val="zh-CN" w:eastAsia="zh-CN" w:bidi="zh-CN"/>
      </w:rPr>
    </w:lvl>
    <w:lvl w:ilvl="3">
      <w:start w:val="0"/>
      <w:numFmt w:val="bullet"/>
      <w:lvlText w:val="•"/>
      <w:lvlJc w:val="left"/>
      <w:pPr>
        <w:ind w:left="4277" w:hanging="601"/>
      </w:pPr>
      <w:rPr>
        <w:rFonts w:hint="default"/>
        <w:lang w:val="zh-CN" w:eastAsia="zh-CN" w:bidi="zh-CN"/>
      </w:rPr>
    </w:lvl>
    <w:lvl w:ilvl="4">
      <w:start w:val="0"/>
      <w:numFmt w:val="bullet"/>
      <w:lvlText w:val="•"/>
      <w:lvlJc w:val="left"/>
      <w:pPr>
        <w:ind w:left="4990" w:hanging="601"/>
      </w:pPr>
      <w:rPr>
        <w:rFonts w:hint="default"/>
        <w:lang w:val="zh-CN" w:eastAsia="zh-CN" w:bidi="zh-CN"/>
      </w:rPr>
    </w:lvl>
    <w:lvl w:ilvl="5">
      <w:start w:val="0"/>
      <w:numFmt w:val="bullet"/>
      <w:lvlText w:val="•"/>
      <w:lvlJc w:val="left"/>
      <w:pPr>
        <w:ind w:left="5703" w:hanging="601"/>
      </w:pPr>
      <w:rPr>
        <w:rFonts w:hint="default"/>
        <w:lang w:val="zh-CN" w:eastAsia="zh-CN" w:bidi="zh-CN"/>
      </w:rPr>
    </w:lvl>
    <w:lvl w:ilvl="6">
      <w:start w:val="0"/>
      <w:numFmt w:val="bullet"/>
      <w:lvlText w:val="•"/>
      <w:lvlJc w:val="left"/>
      <w:pPr>
        <w:ind w:left="6415" w:hanging="601"/>
      </w:pPr>
      <w:rPr>
        <w:rFonts w:hint="default"/>
        <w:lang w:val="zh-CN" w:eastAsia="zh-CN" w:bidi="zh-CN"/>
      </w:rPr>
    </w:lvl>
    <w:lvl w:ilvl="7">
      <w:start w:val="0"/>
      <w:numFmt w:val="bullet"/>
      <w:lvlText w:val="•"/>
      <w:lvlJc w:val="left"/>
      <w:pPr>
        <w:ind w:left="7128" w:hanging="601"/>
      </w:pPr>
      <w:rPr>
        <w:rFonts w:hint="default"/>
        <w:lang w:val="zh-CN" w:eastAsia="zh-CN" w:bidi="zh-CN"/>
      </w:rPr>
    </w:lvl>
    <w:lvl w:ilvl="8">
      <w:start w:val="0"/>
      <w:numFmt w:val="bullet"/>
      <w:lvlText w:val="•"/>
      <w:lvlJc w:val="left"/>
      <w:pPr>
        <w:ind w:left="7840" w:hanging="601"/>
      </w:pPr>
      <w:rPr>
        <w:rFonts w:hint="default"/>
        <w:lang w:val="zh-CN" w:eastAsia="zh-CN" w:bidi="zh-CN"/>
      </w:rPr>
    </w:lvl>
  </w:abstractNum>
  <w:abstractNum w:abstractNumId="18">
    <w:nsid w:val="64B5E6EF"/>
    <w:multiLevelType w:val="multilevel"/>
    <w:tmpl w:val="64B5E6EF"/>
    <w:lvl w:ilvl="0">
      <w:start w:val="1"/>
      <w:numFmt w:val="decimal"/>
      <w:lvlText w:val="（%1）"/>
      <w:lvlJc w:val="left"/>
      <w:pPr>
        <w:ind w:left="113" w:hanging="601"/>
        <w:jc w:val="left"/>
      </w:pPr>
      <w:rPr>
        <w:rFonts w:ascii="宋体" w:eastAsia="宋体" w:hAnsi="宋体" w:cs="宋体" w:hint="default"/>
        <w:spacing w:val="-20"/>
        <w:w w:val="100"/>
        <w:sz w:val="22"/>
        <w:szCs w:val="22"/>
        <w:lang w:val="zh-CN" w:eastAsia="zh-CN" w:bidi="zh-CN"/>
      </w:rPr>
    </w:lvl>
    <w:lvl w:ilvl="1">
      <w:start w:val="0"/>
      <w:numFmt w:val="bullet"/>
      <w:lvlText w:val="•"/>
      <w:lvlJc w:val="left"/>
      <w:pPr>
        <w:ind w:left="922" w:hanging="601"/>
      </w:pPr>
      <w:rPr>
        <w:rFonts w:hint="default"/>
        <w:lang w:val="zh-CN" w:eastAsia="zh-CN" w:bidi="zh-CN"/>
      </w:rPr>
    </w:lvl>
    <w:lvl w:ilvl="2">
      <w:start w:val="0"/>
      <w:numFmt w:val="bullet"/>
      <w:lvlText w:val="•"/>
      <w:lvlJc w:val="left"/>
      <w:pPr>
        <w:ind w:left="1725" w:hanging="601"/>
      </w:pPr>
      <w:rPr>
        <w:rFonts w:hint="default"/>
        <w:lang w:val="zh-CN" w:eastAsia="zh-CN" w:bidi="zh-CN"/>
      </w:rPr>
    </w:lvl>
    <w:lvl w:ilvl="3">
      <w:start w:val="0"/>
      <w:numFmt w:val="bullet"/>
      <w:lvlText w:val="•"/>
      <w:lvlJc w:val="left"/>
      <w:pPr>
        <w:ind w:left="2527" w:hanging="601"/>
      </w:pPr>
      <w:rPr>
        <w:rFonts w:hint="default"/>
        <w:lang w:val="zh-CN" w:eastAsia="zh-CN" w:bidi="zh-CN"/>
      </w:rPr>
    </w:lvl>
    <w:lvl w:ilvl="4">
      <w:start w:val="0"/>
      <w:numFmt w:val="bullet"/>
      <w:lvlText w:val="•"/>
      <w:lvlJc w:val="left"/>
      <w:pPr>
        <w:ind w:left="3330" w:hanging="601"/>
      </w:pPr>
      <w:rPr>
        <w:rFonts w:hint="default"/>
        <w:lang w:val="zh-CN" w:eastAsia="zh-CN" w:bidi="zh-CN"/>
      </w:rPr>
    </w:lvl>
    <w:lvl w:ilvl="5">
      <w:start w:val="0"/>
      <w:numFmt w:val="bullet"/>
      <w:lvlText w:val="•"/>
      <w:lvlJc w:val="left"/>
      <w:pPr>
        <w:ind w:left="4133" w:hanging="601"/>
      </w:pPr>
      <w:rPr>
        <w:rFonts w:hint="default"/>
        <w:lang w:val="zh-CN" w:eastAsia="zh-CN" w:bidi="zh-CN"/>
      </w:rPr>
    </w:lvl>
    <w:lvl w:ilvl="6">
      <w:start w:val="0"/>
      <w:numFmt w:val="bullet"/>
      <w:lvlText w:val="•"/>
      <w:lvlJc w:val="left"/>
      <w:pPr>
        <w:ind w:left="4935" w:hanging="601"/>
      </w:pPr>
      <w:rPr>
        <w:rFonts w:hint="default"/>
        <w:lang w:val="zh-CN" w:eastAsia="zh-CN" w:bidi="zh-CN"/>
      </w:rPr>
    </w:lvl>
    <w:lvl w:ilvl="7">
      <w:start w:val="0"/>
      <w:numFmt w:val="bullet"/>
      <w:lvlText w:val="•"/>
      <w:lvlJc w:val="left"/>
      <w:pPr>
        <w:ind w:left="5738" w:hanging="601"/>
      </w:pPr>
      <w:rPr>
        <w:rFonts w:hint="default"/>
        <w:lang w:val="zh-CN" w:eastAsia="zh-CN" w:bidi="zh-CN"/>
      </w:rPr>
    </w:lvl>
    <w:lvl w:ilvl="8">
      <w:start w:val="0"/>
      <w:numFmt w:val="bullet"/>
      <w:lvlText w:val="•"/>
      <w:lvlJc w:val="left"/>
      <w:pPr>
        <w:ind w:left="6540" w:hanging="601"/>
      </w:pPr>
      <w:rPr>
        <w:rFonts w:hint="default"/>
        <w:lang w:val="zh-CN" w:eastAsia="zh-CN" w:bidi="zh-CN"/>
      </w:rPr>
    </w:lvl>
  </w:abstractNum>
  <w:abstractNum w:abstractNumId="19">
    <w:nsid w:val="69DB512B"/>
    <w:multiLevelType w:val="multilevel"/>
    <w:tmpl w:val="69DB512B"/>
    <w:lvl w:ilvl="0">
      <w:start w:val="1"/>
      <w:numFmt w:val="decimal"/>
      <w:lvlText w:val="%1."/>
      <w:lvlJc w:val="left"/>
      <w:pPr>
        <w:ind w:left="106" w:hanging="164"/>
        <w:jc w:val="left"/>
      </w:pPr>
      <w:rPr>
        <w:rFonts w:ascii="Times New Roman" w:eastAsia="Times New Roman" w:hAnsi="Times New Roman" w:cs="Times New Roman" w:hint="default"/>
        <w:spacing w:val="1"/>
        <w:w w:val="99"/>
        <w:sz w:val="19"/>
        <w:szCs w:val="19"/>
        <w:lang w:val="zh-CN" w:eastAsia="zh-CN" w:bidi="zh-CN"/>
      </w:rPr>
    </w:lvl>
    <w:lvl w:ilvl="1">
      <w:start w:val="0"/>
      <w:numFmt w:val="bullet"/>
      <w:lvlText w:val="•"/>
      <w:lvlJc w:val="left"/>
      <w:pPr>
        <w:ind w:left="362" w:hanging="164"/>
      </w:pPr>
      <w:rPr>
        <w:rFonts w:hint="default"/>
        <w:lang w:val="zh-CN" w:eastAsia="zh-CN" w:bidi="zh-CN"/>
      </w:rPr>
    </w:lvl>
    <w:lvl w:ilvl="2">
      <w:start w:val="0"/>
      <w:numFmt w:val="bullet"/>
      <w:lvlText w:val="•"/>
      <w:lvlJc w:val="left"/>
      <w:pPr>
        <w:ind w:left="625" w:hanging="164"/>
      </w:pPr>
      <w:rPr>
        <w:rFonts w:hint="default"/>
        <w:lang w:val="zh-CN" w:eastAsia="zh-CN" w:bidi="zh-CN"/>
      </w:rPr>
    </w:lvl>
    <w:lvl w:ilvl="3">
      <w:start w:val="0"/>
      <w:numFmt w:val="bullet"/>
      <w:lvlText w:val="•"/>
      <w:lvlJc w:val="left"/>
      <w:pPr>
        <w:ind w:left="888" w:hanging="164"/>
      </w:pPr>
      <w:rPr>
        <w:rFonts w:hint="default"/>
        <w:lang w:val="zh-CN" w:eastAsia="zh-CN" w:bidi="zh-CN"/>
      </w:rPr>
    </w:lvl>
    <w:lvl w:ilvl="4">
      <w:start w:val="0"/>
      <w:numFmt w:val="bullet"/>
      <w:lvlText w:val="•"/>
      <w:lvlJc w:val="left"/>
      <w:pPr>
        <w:ind w:left="1151" w:hanging="164"/>
      </w:pPr>
      <w:rPr>
        <w:rFonts w:hint="default"/>
        <w:lang w:val="zh-CN" w:eastAsia="zh-CN" w:bidi="zh-CN"/>
      </w:rPr>
    </w:lvl>
    <w:lvl w:ilvl="5">
      <w:start w:val="0"/>
      <w:numFmt w:val="bullet"/>
      <w:lvlText w:val="•"/>
      <w:lvlJc w:val="left"/>
      <w:pPr>
        <w:ind w:left="1414" w:hanging="164"/>
      </w:pPr>
      <w:rPr>
        <w:rFonts w:hint="default"/>
        <w:lang w:val="zh-CN" w:eastAsia="zh-CN" w:bidi="zh-CN"/>
      </w:rPr>
    </w:lvl>
    <w:lvl w:ilvl="6">
      <w:start w:val="0"/>
      <w:numFmt w:val="bullet"/>
      <w:lvlText w:val="•"/>
      <w:lvlJc w:val="left"/>
      <w:pPr>
        <w:ind w:left="1676" w:hanging="164"/>
      </w:pPr>
      <w:rPr>
        <w:rFonts w:hint="default"/>
        <w:lang w:val="zh-CN" w:eastAsia="zh-CN" w:bidi="zh-CN"/>
      </w:rPr>
    </w:lvl>
    <w:lvl w:ilvl="7">
      <w:start w:val="0"/>
      <w:numFmt w:val="bullet"/>
      <w:lvlText w:val="•"/>
      <w:lvlJc w:val="left"/>
      <w:pPr>
        <w:ind w:left="1939" w:hanging="164"/>
      </w:pPr>
      <w:rPr>
        <w:rFonts w:hint="default"/>
        <w:lang w:val="zh-CN" w:eastAsia="zh-CN" w:bidi="zh-CN"/>
      </w:rPr>
    </w:lvl>
    <w:lvl w:ilvl="8">
      <w:start w:val="0"/>
      <w:numFmt w:val="bullet"/>
      <w:lvlText w:val="•"/>
      <w:lvlJc w:val="left"/>
      <w:pPr>
        <w:ind w:left="2202" w:hanging="164"/>
      </w:pPr>
      <w:rPr>
        <w:rFonts w:hint="default"/>
        <w:lang w:val="zh-CN" w:eastAsia="zh-CN" w:bidi="zh-CN"/>
      </w:rPr>
    </w:lvl>
  </w:abstractNum>
  <w:abstractNum w:abstractNumId="20">
    <w:nsid w:val="6B293770"/>
    <w:multiLevelType w:val="multilevel"/>
    <w:tmpl w:val="6B293770"/>
    <w:lvl w:ilvl="0">
      <w:start w:val="1"/>
      <w:numFmt w:val="decimal"/>
      <w:lvlText w:val="（%1）"/>
      <w:lvlJc w:val="left"/>
      <w:pPr>
        <w:ind w:left="2093" w:hanging="601"/>
        <w:jc w:val="left"/>
      </w:pPr>
      <w:rPr>
        <w:rFonts w:ascii="宋体" w:eastAsia="宋体" w:hAnsi="宋体" w:cs="宋体" w:hint="default"/>
        <w:w w:val="100"/>
        <w:sz w:val="22"/>
        <w:szCs w:val="22"/>
        <w:lang w:val="zh-CN" w:eastAsia="zh-CN" w:bidi="zh-CN"/>
      </w:rPr>
    </w:lvl>
    <w:lvl w:ilvl="1">
      <w:start w:val="0"/>
      <w:numFmt w:val="bullet"/>
      <w:lvlText w:val="•"/>
      <w:lvlJc w:val="left"/>
      <w:pPr>
        <w:ind w:left="2816" w:hanging="601"/>
      </w:pPr>
      <w:rPr>
        <w:rFonts w:hint="default"/>
        <w:lang w:val="zh-CN" w:eastAsia="zh-CN" w:bidi="zh-CN"/>
      </w:rPr>
    </w:lvl>
    <w:lvl w:ilvl="2">
      <w:start w:val="0"/>
      <w:numFmt w:val="bullet"/>
      <w:lvlText w:val="•"/>
      <w:lvlJc w:val="left"/>
      <w:pPr>
        <w:ind w:left="3533" w:hanging="601"/>
      </w:pPr>
      <w:rPr>
        <w:rFonts w:hint="default"/>
        <w:lang w:val="zh-CN" w:eastAsia="zh-CN" w:bidi="zh-CN"/>
      </w:rPr>
    </w:lvl>
    <w:lvl w:ilvl="3">
      <w:start w:val="0"/>
      <w:numFmt w:val="bullet"/>
      <w:lvlText w:val="•"/>
      <w:lvlJc w:val="left"/>
      <w:pPr>
        <w:ind w:left="4249" w:hanging="601"/>
      </w:pPr>
      <w:rPr>
        <w:rFonts w:hint="default"/>
        <w:lang w:val="zh-CN" w:eastAsia="zh-CN" w:bidi="zh-CN"/>
      </w:rPr>
    </w:lvl>
    <w:lvl w:ilvl="4">
      <w:start w:val="0"/>
      <w:numFmt w:val="bullet"/>
      <w:lvlText w:val="•"/>
      <w:lvlJc w:val="left"/>
      <w:pPr>
        <w:ind w:left="4966" w:hanging="601"/>
      </w:pPr>
      <w:rPr>
        <w:rFonts w:hint="default"/>
        <w:lang w:val="zh-CN" w:eastAsia="zh-CN" w:bidi="zh-CN"/>
      </w:rPr>
    </w:lvl>
    <w:lvl w:ilvl="5">
      <w:start w:val="0"/>
      <w:numFmt w:val="bullet"/>
      <w:lvlText w:val="•"/>
      <w:lvlJc w:val="left"/>
      <w:pPr>
        <w:ind w:left="5683" w:hanging="601"/>
      </w:pPr>
      <w:rPr>
        <w:rFonts w:hint="default"/>
        <w:lang w:val="zh-CN" w:eastAsia="zh-CN" w:bidi="zh-CN"/>
      </w:rPr>
    </w:lvl>
    <w:lvl w:ilvl="6">
      <w:start w:val="0"/>
      <w:numFmt w:val="bullet"/>
      <w:lvlText w:val="•"/>
      <w:lvlJc w:val="left"/>
      <w:pPr>
        <w:ind w:left="6399" w:hanging="601"/>
      </w:pPr>
      <w:rPr>
        <w:rFonts w:hint="default"/>
        <w:lang w:val="zh-CN" w:eastAsia="zh-CN" w:bidi="zh-CN"/>
      </w:rPr>
    </w:lvl>
    <w:lvl w:ilvl="7">
      <w:start w:val="0"/>
      <w:numFmt w:val="bullet"/>
      <w:lvlText w:val="•"/>
      <w:lvlJc w:val="left"/>
      <w:pPr>
        <w:ind w:left="7116" w:hanging="601"/>
      </w:pPr>
      <w:rPr>
        <w:rFonts w:hint="default"/>
        <w:lang w:val="zh-CN" w:eastAsia="zh-CN" w:bidi="zh-CN"/>
      </w:rPr>
    </w:lvl>
    <w:lvl w:ilvl="8">
      <w:start w:val="0"/>
      <w:numFmt w:val="bullet"/>
      <w:lvlText w:val="•"/>
      <w:lvlJc w:val="left"/>
      <w:pPr>
        <w:ind w:left="7832" w:hanging="601"/>
      </w:pPr>
      <w:rPr>
        <w:rFonts w:hint="default"/>
        <w:lang w:val="zh-CN" w:eastAsia="zh-CN" w:bidi="zh-CN"/>
      </w:rPr>
    </w:lvl>
  </w:abstractNum>
  <w:abstractNum w:abstractNumId="21">
    <w:nsid w:val="6C05E8B2"/>
    <w:multiLevelType w:val="multilevel"/>
    <w:tmpl w:val="6C05E8B2"/>
    <w:lvl w:ilvl="0">
      <w:start w:val="1"/>
      <w:numFmt w:val="decimal"/>
      <w:lvlText w:val="%1."/>
      <w:lvlJc w:val="left"/>
      <w:pPr>
        <w:ind w:left="111" w:hanging="164"/>
        <w:jc w:val="left"/>
      </w:pPr>
      <w:rPr>
        <w:rFonts w:ascii="Times New Roman" w:eastAsia="Times New Roman" w:hAnsi="Times New Roman" w:cs="Times New Roman" w:hint="default"/>
        <w:spacing w:val="1"/>
        <w:w w:val="99"/>
        <w:sz w:val="19"/>
        <w:szCs w:val="19"/>
        <w:lang w:val="zh-CN" w:eastAsia="zh-CN" w:bidi="zh-CN"/>
      </w:rPr>
    </w:lvl>
    <w:lvl w:ilvl="1">
      <w:start w:val="0"/>
      <w:numFmt w:val="bullet"/>
      <w:lvlText w:val="•"/>
      <w:lvlJc w:val="left"/>
      <w:pPr>
        <w:ind w:left="380" w:hanging="164"/>
      </w:pPr>
      <w:rPr>
        <w:rFonts w:hint="default"/>
        <w:lang w:val="zh-CN" w:eastAsia="zh-CN" w:bidi="zh-CN"/>
      </w:rPr>
    </w:lvl>
    <w:lvl w:ilvl="2">
      <w:start w:val="0"/>
      <w:numFmt w:val="bullet"/>
      <w:lvlText w:val="•"/>
      <w:lvlJc w:val="left"/>
      <w:pPr>
        <w:ind w:left="641" w:hanging="164"/>
      </w:pPr>
      <w:rPr>
        <w:rFonts w:hint="default"/>
        <w:lang w:val="zh-CN" w:eastAsia="zh-CN" w:bidi="zh-CN"/>
      </w:rPr>
    </w:lvl>
    <w:lvl w:ilvl="3">
      <w:start w:val="0"/>
      <w:numFmt w:val="bullet"/>
      <w:lvlText w:val="•"/>
      <w:lvlJc w:val="left"/>
      <w:pPr>
        <w:ind w:left="902" w:hanging="164"/>
      </w:pPr>
      <w:rPr>
        <w:rFonts w:hint="default"/>
        <w:lang w:val="zh-CN" w:eastAsia="zh-CN" w:bidi="zh-CN"/>
      </w:rPr>
    </w:lvl>
    <w:lvl w:ilvl="4">
      <w:start w:val="0"/>
      <w:numFmt w:val="bullet"/>
      <w:lvlText w:val="•"/>
      <w:lvlJc w:val="left"/>
      <w:pPr>
        <w:ind w:left="1163" w:hanging="164"/>
      </w:pPr>
      <w:rPr>
        <w:rFonts w:hint="default"/>
        <w:lang w:val="zh-CN" w:eastAsia="zh-CN" w:bidi="zh-CN"/>
      </w:rPr>
    </w:lvl>
    <w:lvl w:ilvl="5">
      <w:start w:val="0"/>
      <w:numFmt w:val="bullet"/>
      <w:lvlText w:val="•"/>
      <w:lvlJc w:val="left"/>
      <w:pPr>
        <w:ind w:left="1424" w:hanging="164"/>
      </w:pPr>
      <w:rPr>
        <w:rFonts w:hint="default"/>
        <w:lang w:val="zh-CN" w:eastAsia="zh-CN" w:bidi="zh-CN"/>
      </w:rPr>
    </w:lvl>
    <w:lvl w:ilvl="6">
      <w:start w:val="0"/>
      <w:numFmt w:val="bullet"/>
      <w:lvlText w:val="•"/>
      <w:lvlJc w:val="left"/>
      <w:pPr>
        <w:ind w:left="1684" w:hanging="164"/>
      </w:pPr>
      <w:rPr>
        <w:rFonts w:hint="default"/>
        <w:lang w:val="zh-CN" w:eastAsia="zh-CN" w:bidi="zh-CN"/>
      </w:rPr>
    </w:lvl>
    <w:lvl w:ilvl="7">
      <w:start w:val="0"/>
      <w:numFmt w:val="bullet"/>
      <w:lvlText w:val="•"/>
      <w:lvlJc w:val="left"/>
      <w:pPr>
        <w:ind w:left="1945" w:hanging="164"/>
      </w:pPr>
      <w:rPr>
        <w:rFonts w:hint="default"/>
        <w:lang w:val="zh-CN" w:eastAsia="zh-CN" w:bidi="zh-CN"/>
      </w:rPr>
    </w:lvl>
    <w:lvl w:ilvl="8">
      <w:start w:val="0"/>
      <w:numFmt w:val="bullet"/>
      <w:lvlText w:val="•"/>
      <w:lvlJc w:val="left"/>
      <w:pPr>
        <w:ind w:left="2206" w:hanging="164"/>
      </w:pPr>
      <w:rPr>
        <w:rFonts w:hint="default"/>
        <w:lang w:val="zh-CN" w:eastAsia="zh-CN" w:bidi="zh-CN"/>
      </w:rPr>
    </w:lvl>
  </w:abstractNum>
  <w:abstractNum w:abstractNumId="22">
    <w:nsid w:val="7815FD7C"/>
    <w:multiLevelType w:val="multilevel"/>
    <w:tmpl w:val="7815FD7C"/>
    <w:lvl w:ilvl="0">
      <w:start w:val="4"/>
      <w:numFmt w:val="decimal"/>
      <w:lvlText w:val="（%1）"/>
      <w:lvlJc w:val="left"/>
      <w:pPr>
        <w:ind w:left="2133" w:hanging="601"/>
        <w:jc w:val="left"/>
      </w:pPr>
      <w:rPr>
        <w:rFonts w:ascii="宋体" w:eastAsia="宋体" w:hAnsi="宋体" w:cs="宋体" w:hint="default"/>
        <w:w w:val="100"/>
        <w:sz w:val="22"/>
        <w:szCs w:val="22"/>
        <w:lang w:val="zh-CN" w:eastAsia="zh-CN" w:bidi="zh-CN"/>
      </w:rPr>
    </w:lvl>
    <w:lvl w:ilvl="1">
      <w:start w:val="0"/>
      <w:numFmt w:val="bullet"/>
      <w:lvlText w:val="•"/>
      <w:lvlJc w:val="left"/>
      <w:pPr>
        <w:ind w:left="2852" w:hanging="601"/>
      </w:pPr>
      <w:rPr>
        <w:rFonts w:hint="default"/>
        <w:lang w:val="zh-CN" w:eastAsia="zh-CN" w:bidi="zh-CN"/>
      </w:rPr>
    </w:lvl>
    <w:lvl w:ilvl="2">
      <w:start w:val="0"/>
      <w:numFmt w:val="bullet"/>
      <w:lvlText w:val="•"/>
      <w:lvlJc w:val="left"/>
      <w:pPr>
        <w:ind w:left="3565" w:hanging="601"/>
      </w:pPr>
      <w:rPr>
        <w:rFonts w:hint="default"/>
        <w:lang w:val="zh-CN" w:eastAsia="zh-CN" w:bidi="zh-CN"/>
      </w:rPr>
    </w:lvl>
    <w:lvl w:ilvl="3">
      <w:start w:val="0"/>
      <w:numFmt w:val="bullet"/>
      <w:lvlText w:val="•"/>
      <w:lvlJc w:val="left"/>
      <w:pPr>
        <w:ind w:left="4277" w:hanging="601"/>
      </w:pPr>
      <w:rPr>
        <w:rFonts w:hint="default"/>
        <w:lang w:val="zh-CN" w:eastAsia="zh-CN" w:bidi="zh-CN"/>
      </w:rPr>
    </w:lvl>
    <w:lvl w:ilvl="4">
      <w:start w:val="0"/>
      <w:numFmt w:val="bullet"/>
      <w:lvlText w:val="•"/>
      <w:lvlJc w:val="left"/>
      <w:pPr>
        <w:ind w:left="4990" w:hanging="601"/>
      </w:pPr>
      <w:rPr>
        <w:rFonts w:hint="default"/>
        <w:lang w:val="zh-CN" w:eastAsia="zh-CN" w:bidi="zh-CN"/>
      </w:rPr>
    </w:lvl>
    <w:lvl w:ilvl="5">
      <w:start w:val="0"/>
      <w:numFmt w:val="bullet"/>
      <w:lvlText w:val="•"/>
      <w:lvlJc w:val="left"/>
      <w:pPr>
        <w:ind w:left="5703" w:hanging="601"/>
      </w:pPr>
      <w:rPr>
        <w:rFonts w:hint="default"/>
        <w:lang w:val="zh-CN" w:eastAsia="zh-CN" w:bidi="zh-CN"/>
      </w:rPr>
    </w:lvl>
    <w:lvl w:ilvl="6">
      <w:start w:val="0"/>
      <w:numFmt w:val="bullet"/>
      <w:lvlText w:val="•"/>
      <w:lvlJc w:val="left"/>
      <w:pPr>
        <w:ind w:left="6415" w:hanging="601"/>
      </w:pPr>
      <w:rPr>
        <w:rFonts w:hint="default"/>
        <w:lang w:val="zh-CN" w:eastAsia="zh-CN" w:bidi="zh-CN"/>
      </w:rPr>
    </w:lvl>
    <w:lvl w:ilvl="7">
      <w:start w:val="0"/>
      <w:numFmt w:val="bullet"/>
      <w:lvlText w:val="•"/>
      <w:lvlJc w:val="left"/>
      <w:pPr>
        <w:ind w:left="7128" w:hanging="601"/>
      </w:pPr>
      <w:rPr>
        <w:rFonts w:hint="default"/>
        <w:lang w:val="zh-CN" w:eastAsia="zh-CN" w:bidi="zh-CN"/>
      </w:rPr>
    </w:lvl>
    <w:lvl w:ilvl="8">
      <w:start w:val="0"/>
      <w:numFmt w:val="bullet"/>
      <w:lvlText w:val="•"/>
      <w:lvlJc w:val="left"/>
      <w:pPr>
        <w:ind w:left="7840" w:hanging="601"/>
      </w:pPr>
      <w:rPr>
        <w:rFonts w:hint="default"/>
        <w:lang w:val="zh-CN" w:eastAsia="zh-CN" w:bidi="zh-CN"/>
      </w:rPr>
    </w:lvl>
  </w:abstractNum>
  <w:num w:numId="1">
    <w:abstractNumId w:val="6"/>
  </w:num>
  <w:num w:numId="2">
    <w:abstractNumId w:val="19"/>
  </w:num>
  <w:num w:numId="3">
    <w:abstractNumId w:val="7"/>
  </w:num>
  <w:num w:numId="4">
    <w:abstractNumId w:val="2"/>
  </w:num>
  <w:num w:numId="5">
    <w:abstractNumId w:val="21"/>
  </w:num>
  <w:num w:numId="6">
    <w:abstractNumId w:val="11"/>
  </w:num>
  <w:num w:numId="7">
    <w:abstractNumId w:val="3"/>
  </w:num>
  <w:num w:numId="8">
    <w:abstractNumId w:val="10"/>
  </w:num>
  <w:num w:numId="9">
    <w:abstractNumId w:val="15"/>
  </w:num>
  <w:num w:numId="10">
    <w:abstractNumId w:val="14"/>
  </w:num>
  <w:num w:numId="11">
    <w:abstractNumId w:val="22"/>
  </w:num>
  <w:num w:numId="12">
    <w:abstractNumId w:val="17"/>
  </w:num>
  <w:num w:numId="13">
    <w:abstractNumId w:val="0"/>
  </w:num>
  <w:num w:numId="14">
    <w:abstractNumId w:val="18"/>
  </w:num>
  <w:num w:numId="15">
    <w:abstractNumId w:val="20"/>
  </w:num>
  <w:num w:numId="16">
    <w:abstractNumId w:val="8"/>
  </w:num>
  <w:num w:numId="17">
    <w:abstractNumId w:val="9"/>
  </w:num>
  <w:num w:numId="18">
    <w:abstractNumId w:val="4"/>
  </w:num>
  <w:num w:numId="19">
    <w:abstractNumId w:val="1"/>
  </w:num>
  <w:num w:numId="20">
    <w:abstractNumId w:val="5"/>
  </w:num>
  <w:num w:numId="21">
    <w:abstractNumId w:val="12"/>
  </w:num>
  <w:num w:numId="22">
    <w:abstractNumId w:val="13"/>
  </w:num>
  <w:num w:numId="23">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775C52AE"/>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lang w:val="en-US" w:eastAsia="en-US" w:bidi="ar-SA"/>
      </w:rPr>
    </w:rPrDefault>
    <w:pPrDefault/>
  </w:docDefaults>
  <w:latentStyles w:defLockedState="0" w:defUIPriority="99" w:defSemiHidden="1" w:defUnhideWhenUsed="1" w:defQFormat="0" w:count="260">
    <w:lsdException w:name="Normal" w:semiHidden="0" w:uiPriority="1" w:unhideWhenUsed="0" w:qFormat="1"/>
    <w:lsdException w:name="heading 1" w:semiHidden="0" w:uiPriority="1" w:unhideWhenUsed="0" w:qFormat="1"/>
    <w:lsdException w:name="heading 2" w:semiHidden="0" w:uiPriority="1" w:unhideWhenUsed="0" w:qFormat="1"/>
    <w:lsdException w:name="heading 3" w:semiHidden="0" w:uiPriority="1"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1"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1"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uiPriority w:val="1"/>
    <w:qFormat/>
    <w:pPr>
      <w:widowControl w:val="0"/>
      <w:autoSpaceDE w:val="0"/>
      <w:autoSpaceDN w:val="0"/>
      <w:spacing w:before="0" w:after="0" w:line="240" w:lineRule="auto"/>
      <w:ind w:left="0" w:right="0"/>
      <w:jc w:val="left"/>
    </w:pPr>
    <w:rPr>
      <w:rFonts w:ascii="宋体" w:eastAsia="宋体" w:hAnsi="宋体" w:cs="宋体"/>
      <w:sz w:val="22"/>
      <w:szCs w:val="22"/>
      <w:lang w:val="zh-CN" w:eastAsia="zh-CN" w:bidi="zh-CN"/>
    </w:rPr>
  </w:style>
  <w:style w:type="paragraph" w:styleId="Heading1">
    <w:name w:val="heading 1"/>
    <w:basedOn w:val="Normal"/>
    <w:next w:val="Normal"/>
    <w:uiPriority w:val="1"/>
    <w:qFormat/>
    <w:pPr>
      <w:spacing w:before="58"/>
      <w:ind w:left="634" w:right="675"/>
      <w:jc w:val="center"/>
      <w:outlineLvl w:val="0"/>
    </w:pPr>
    <w:rPr>
      <w:rFonts w:ascii="黑体" w:eastAsia="黑体" w:hAnsi="黑体" w:cs="黑体"/>
      <w:sz w:val="30"/>
      <w:szCs w:val="30"/>
      <w:lang w:val="zh-CN" w:eastAsia="zh-CN" w:bidi="zh-CN"/>
    </w:rPr>
  </w:style>
  <w:style w:type="paragraph" w:styleId="Heading2">
    <w:name w:val="heading 2"/>
    <w:basedOn w:val="Normal"/>
    <w:next w:val="Normal"/>
    <w:uiPriority w:val="1"/>
    <w:qFormat/>
    <w:pPr>
      <w:spacing w:before="105"/>
      <w:ind w:left="101"/>
      <w:outlineLvl w:val="1"/>
    </w:pPr>
    <w:rPr>
      <w:rFonts w:ascii="宋体" w:eastAsia="宋体" w:hAnsi="宋体" w:cs="宋体"/>
      <w:sz w:val="28"/>
      <w:szCs w:val="28"/>
      <w:lang w:val="zh-CN" w:eastAsia="zh-CN" w:bidi="zh-CN"/>
    </w:rPr>
  </w:style>
  <w:style w:type="paragraph" w:styleId="Heading3">
    <w:name w:val="heading 3"/>
    <w:basedOn w:val="Normal"/>
    <w:next w:val="Normal"/>
    <w:uiPriority w:val="1"/>
    <w:qFormat/>
    <w:pPr>
      <w:ind w:left="1492"/>
      <w:outlineLvl w:val="2"/>
    </w:pPr>
    <w:rPr>
      <w:rFonts w:ascii="宋体" w:eastAsia="宋体" w:hAnsi="宋体" w:cs="宋体"/>
      <w:b/>
      <w:bCs/>
      <w:sz w:val="24"/>
      <w:szCs w:val="24"/>
      <w:lang w:val="zh-CN" w:eastAsia="zh-CN" w:bidi="zh-CN"/>
    </w:rPr>
  </w:style>
  <w:style w:type="character" w:default="1" w:styleId="DefaultParagraphFont">
    <w:name w:val="Default Paragraph Font"/>
    <w:uiPriority w:val="1"/>
    <w:semiHidden/>
    <w:unhideWhenUsed/>
  </w:style>
  <w:style w:type="table" w:default="1" w:styleId="TableNormal">
    <w:name w:val="Normal Table"/>
    <w:semiHidden/>
    <w:tblPr>
      <w:tblCellMar>
        <w:top w:w="0" w:type="dxa"/>
        <w:left w:w="108" w:type="dxa"/>
        <w:bottom w:w="0" w:type="dxa"/>
        <w:right w:w="108" w:type="dxa"/>
      </w:tblCellMar>
    </w:tblPr>
  </w:style>
  <w:style w:type="paragraph" w:styleId="BodyText">
    <w:name w:val="Body Text"/>
    <w:basedOn w:val="Normal"/>
    <w:uiPriority w:val="1"/>
    <w:qFormat/>
    <w:rPr>
      <w:rFonts w:ascii="宋体" w:eastAsia="宋体" w:hAnsi="宋体" w:cs="宋体"/>
      <w:sz w:val="24"/>
      <w:szCs w:val="24"/>
      <w:lang w:val="zh-CN" w:eastAsia="zh-CN" w:bidi="zh-CN"/>
    </w:rPr>
  </w:style>
  <w:style w:type="table" w:customStyle="1" w:styleId="TableNormal0">
    <w:name w:val="Table Normal_0"/>
    <w:uiPriority w:val="2"/>
    <w:semiHidden/>
    <w:unhideWhenUsed/>
    <w:qFormat/>
    <w:tblPr>
      <w:tblCellMar>
        <w:top w:w="0" w:type="dxa"/>
        <w:left w:w="0" w:type="dxa"/>
        <w:bottom w:w="0" w:type="dxa"/>
        <w:right w:w="0" w:type="dxa"/>
      </w:tblCellMar>
    </w:tblPr>
  </w:style>
  <w:style w:type="paragraph" w:styleId="ListParagraph">
    <w:name w:val="List Paragraph"/>
    <w:basedOn w:val="Normal"/>
    <w:uiPriority w:val="1"/>
    <w:qFormat/>
    <w:pPr>
      <w:ind w:left="2093" w:hanging="601"/>
    </w:pPr>
    <w:rPr>
      <w:rFonts w:ascii="宋体" w:eastAsia="宋体" w:hAnsi="宋体" w:cs="宋体"/>
      <w:lang w:val="zh-CN" w:eastAsia="zh-CN" w:bidi="zh-CN"/>
    </w:rPr>
  </w:style>
  <w:style w:type="paragraph" w:customStyle="1" w:styleId="TableParagraph">
    <w:name w:val="Table Paragraph"/>
    <w:basedOn w:val="Normal"/>
    <w:uiPriority w:val="1"/>
    <w:qFormat/>
    <w:rPr>
      <w:rFonts w:ascii="宋体" w:eastAsia="宋体" w:hAnsi="宋体" w:cs="宋体"/>
      <w:lang w:val="zh-CN" w:eastAsia="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footer" Target="footer12.xml" /><Relationship Id="rId17" Type="http://schemas.openxmlformats.org/officeDocument/2006/relationships/footer" Target="footer13.xml" /><Relationship Id="rId18" Type="http://schemas.openxmlformats.org/officeDocument/2006/relationships/footer" Target="footer14.xml" /><Relationship Id="rId19" Type="http://schemas.openxmlformats.org/officeDocument/2006/relationships/footer" Target="footer15.xml" /><Relationship Id="rId2" Type="http://schemas.openxmlformats.org/officeDocument/2006/relationships/webSettings" Target="webSettings.xml" /><Relationship Id="rId20" Type="http://schemas.openxmlformats.org/officeDocument/2006/relationships/footer" Target="footer16.xml" /><Relationship Id="rId21" Type="http://schemas.openxmlformats.org/officeDocument/2006/relationships/footer" Target="footer17.xml" /><Relationship Id="rId22" Type="http://schemas.openxmlformats.org/officeDocument/2006/relationships/footer" Target="footer18.xml" /><Relationship Id="rId23" Type="http://schemas.openxmlformats.org/officeDocument/2006/relationships/footer" Target="footer19.xml" /><Relationship Id="rId24" Type="http://schemas.openxmlformats.org/officeDocument/2006/relationships/image" Target="media/image1.png" /><Relationship Id="rId25" Type="http://schemas.openxmlformats.org/officeDocument/2006/relationships/footer" Target="footer20.xml" /><Relationship Id="rId26" Type="http://schemas.openxmlformats.org/officeDocument/2006/relationships/footer" Target="footer21.xml" /><Relationship Id="rId27" Type="http://schemas.openxmlformats.org/officeDocument/2006/relationships/hyperlink" Target="https://d.book118.com/628025031032006042" TargetMode="External" /><Relationship Id="rId28" Type="http://schemas.openxmlformats.org/officeDocument/2006/relationships/footer" Target="footer2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numbering" Target="numbering.xml" /><Relationship Id="rId31"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49"/>
    <customShpInfo spid="_x0000_s2050"/>
    <customShpInfo spid="_x0000_s2051"/>
    <customShpInfo spid="_x0000_s2052"/>
    <customShpInfo spid="_x0000_s2053"/>
    <customShpInfo spid="_x0000_s2054"/>
    <customShpInfo spid="_x0000_s2060"/>
    <customShpInfo spid="_x0000_s1026"/>
    <customShpInfo spid="_x0000_s1027"/>
    <customShpInfo spid="_x0000_s1028"/>
    <customShpInfo spid="_x0000_s1030"/>
    <customShpInfo spid="_x0000_s1031"/>
    <customShpInfo spid="_x0000_s1029"/>
    <customShpInfo spid="_x0000_s1033"/>
    <customShpInfo spid="_x0000_s1034"/>
    <customShpInfo spid="_x0000_s1032"/>
    <customShpInfo spid="_x0000_s1035"/>
    <customShpInfo spid="_x0000_s1036"/>
    <customShpInfo spid="_x0000_s1037"/>
    <customShpInfo spid="_x0000_s1038"/>
    <customShpInfo spid="_x0000_s1039"/>
    <customShpInfo spid="_x0000_s1040"/>
    <customShpInfo spid="_x0000_s1041"/>
    <customShpInfo spid="_x0000_s1043"/>
    <customShpInfo spid="_x0000_s1044"/>
    <customShpInfo spid="_x0000_s1042"/>
    <customShpInfo spid="_x0000_s1046"/>
    <customShpInfo spid="_x0000_s1047"/>
    <customShpInfo spid="_x0000_s1045"/>
    <customShpInfo spid="_x0000_s1049"/>
    <customShpInfo spid="_x0000_s1050"/>
    <customShpInfo spid="_x0000_s1048"/>
    <customShpInfo spid="_x0000_s1051"/>
    <customShpInfo spid="_x0000_s1053"/>
    <customShpInfo spid="_x0000_s1054"/>
    <customShpInfo spid="_x0000_s1052"/>
    <customShpInfo spid="_x0000_s1056"/>
    <customShpInfo spid="_x0000_s1057"/>
    <customShpInfo spid="_x0000_s1055"/>
    <customShpInfo spid="_x0000_s1059"/>
    <customShpInfo spid="_x0000_s1060"/>
    <customShpInfo spid="_x0000_s1058"/>
    <customShpInfo spid="_x0000_s1061"/>
    <customShpInfo spid="_x0000_s1063"/>
    <customShpInfo spid="_x0000_s1064"/>
    <customShpInfo spid="_x0000_s1062"/>
    <customShpInfo spid="_x0000_s1066"/>
    <customShpInfo spid="_x0000_s1067"/>
    <customShpInfo spid="_x0000_s1065"/>
    <customShpInfo spid="_x0000_s1069"/>
    <customShpInfo spid="_x0000_s1070"/>
    <customShpInfo spid="_x0000_s1068"/>
    <customShpInfo spid="_x0000_s1072"/>
    <customShpInfo spid="_x0000_s1073"/>
    <customShpInfo spid="_x0000_s1071"/>
    <customShpInfo spid="_x0000_s1075"/>
    <customShpInfo spid="_x0000_s1076"/>
    <customShpInfo spid="_x0000_s1074"/>
    <customShpInfo spid="_x0000_s1078"/>
    <customShpInfo spid="_x0000_s1079"/>
    <customShpInfo spid="_x0000_s1077"/>
    <customShpInfo spid="_x0000_s1081"/>
    <customShpInfo spid="_x0000_s1082"/>
    <customShpInfo spid="_x0000_s1080"/>
    <customShpInfo spid="_x0000_s1084"/>
    <customShpInfo spid="_x0000_s1085"/>
    <customShpInfo spid="_x0000_s1083"/>
    <customShpInfo spid="_x0000_s1086"/>
    <customShpInfo spid="_x0000_s1088"/>
    <customShpInfo spid="_x0000_s1089"/>
    <customShpInfo spid="_x0000_s1087"/>
    <customShpInfo spid="_x0000_s1091"/>
    <customShpInfo spid="_x0000_s1092"/>
    <customShpInfo spid="_x0000_s1090"/>
    <customShpInfo spid="_x0000_s1094"/>
    <customShpInfo spid="_x0000_s1095"/>
    <customShpInfo spid="_x0000_s1093"/>
    <customShpInfo spid="_x0000_s1097"/>
    <customShpInfo spid="_x0000_s1098"/>
    <customShpInfo spid="_x0000_s1096"/>
    <customShpInfo spid="_x0000_s1100"/>
    <customShpInfo spid="_x0000_s1101"/>
    <customShpInfo spid="_x0000_s1099"/>
    <customShpInfo spid="_x0000_s1103"/>
    <customShpInfo spid="_x0000_s1104"/>
    <customShpInfo spid="_x0000_s1102"/>
    <customShpInfo spid="_x0000_s1106"/>
    <customShpInfo spid="_x0000_s1107"/>
    <customShpInfo spid="_x0000_s1105"/>
    <customShpInfo spid="_x0000_s1108"/>
    <customShpInfo spid="_x0000_s1109"/>
    <customShpInfo spid="_x0000_s111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附件2</dc:title>
  <dc:creator>lhj</dc:creator>
  <cp:lastModifiedBy>龙风呈祥</cp:lastModifiedBy>
  <cp:revision>0</cp:revision>
  <dcterms:created xsi:type="dcterms:W3CDTF">2024-03-02T04:27:00Z</dcterms:created>
  <dcterms:modified xsi:type="dcterms:W3CDTF">2024-03-02T04:29:53Z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2022-10-09T00:00:00Z</vt:filetime>
  </property>
  <property fmtid="{D5CDD505-2E9C-101B-9397-08002B2CF9AE}" pid="3" name="Creator">
    <vt:lpwstr>WPS 文字</vt:lpwstr>
  </property>
  <property fmtid="{D5CDD505-2E9C-101B-9397-08002B2CF9AE}" pid="4" name="ICV">
    <vt:lpwstr>232E2249C3DE4E3AB8D611E21E941003</vt:lpwstr>
  </property>
  <property fmtid="{D5CDD505-2E9C-101B-9397-08002B2CF9AE}" pid="5" name="KSOProductBuildVer">
    <vt:lpwstr>2052-11.1.0.10463</vt:lpwstr>
  </property>
  <property fmtid="{D5CDD505-2E9C-101B-9397-08002B2CF9AE}" pid="6" name="LastSaved">
    <vt:filetime>2024-03-02T00:00:00Z</vt:filetime>
  </property>
</Properties>
</file>