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融雪剂项目规划设计纲要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7" w:history="1">
        <w:r>
          <w:rPr>
            <w:rFonts w:ascii="仿宋" w:eastAsia="仿宋" w:hAnsi="仿宋" w:cs="仿宋" w:hint="eastAsia"/>
            <w:lang w:eastAsia="zh-CN"/>
          </w:rPr>
          <w:t>序言</w:t>
        </w:r>
        <w:r>
          <w:tab/>
        </w:r>
        <w:r>
          <w:fldChar w:fldCharType="begin"/>
        </w:r>
        <w:r>
          <w:instrText xml:space="preserve"> PAGEREF _Toc21437 \h </w:instrText>
        </w:r>
        <w:r>
          <w:fldChar w:fldCharType="separate"/>
        </w:r>
        <w:r>
          <w:t>3</w:t>
        </w:r>
        <w:r>
          <w:fldChar w:fldCharType="end"/>
        </w:r>
      </w:hyperlink>
    </w:p>
    <w:p>
      <w:pPr>
        <w:pStyle w:val="TOC1"/>
        <w:tabs>
          <w:tab w:val="right" w:leader="dot" w:pos="8306"/>
        </w:tabs>
      </w:pPr>
      <w:hyperlink w:anchor="_Toc31190" w:history="1">
        <w:r>
          <w:rPr>
            <w:rFonts w:ascii="仿宋" w:eastAsia="仿宋" w:hAnsi="仿宋" w:cs="仿宋" w:hint="eastAsia"/>
            <w:lang w:eastAsia="zh-CN"/>
          </w:rPr>
          <w:t>一、市场分析、调研</w:t>
        </w:r>
        <w:r>
          <w:tab/>
        </w:r>
        <w:r>
          <w:fldChar w:fldCharType="begin"/>
        </w:r>
        <w:r>
          <w:instrText xml:space="preserve"> PAGEREF _Toc31190 \h </w:instrText>
        </w:r>
        <w:r>
          <w:fldChar w:fldCharType="separate"/>
        </w:r>
        <w:r>
          <w:t>3</w:t>
        </w:r>
        <w:r>
          <w:fldChar w:fldCharType="end"/>
        </w:r>
      </w:hyperlink>
    </w:p>
    <w:p>
      <w:pPr>
        <w:pStyle w:val="TOC2"/>
        <w:tabs>
          <w:tab w:val="right" w:leader="dot" w:pos="8306"/>
        </w:tabs>
      </w:pPr>
      <w:hyperlink w:anchor="_Toc20576" w:history="1">
        <w:r>
          <w:rPr>
            <w:rFonts w:ascii="仿宋" w:eastAsia="仿宋" w:hAnsi="仿宋" w:cs="仿宋" w:hint="eastAsia"/>
            <w:lang w:eastAsia="zh-CN"/>
          </w:rPr>
          <w:t>(一)、融雪剂行业分析</w:t>
        </w:r>
        <w:r>
          <w:tab/>
        </w:r>
        <w:r>
          <w:fldChar w:fldCharType="begin"/>
        </w:r>
        <w:r>
          <w:instrText xml:space="preserve"> PAGEREF _Toc20576 \h </w:instrText>
        </w:r>
        <w:r>
          <w:fldChar w:fldCharType="separate"/>
        </w:r>
        <w:r>
          <w:t>3</w:t>
        </w:r>
        <w:r>
          <w:fldChar w:fldCharType="end"/>
        </w:r>
      </w:hyperlink>
    </w:p>
    <w:p>
      <w:pPr>
        <w:pStyle w:val="TOC2"/>
        <w:tabs>
          <w:tab w:val="right" w:leader="dot" w:pos="8306"/>
        </w:tabs>
      </w:pPr>
      <w:hyperlink w:anchor="_Toc25711" w:history="1">
        <w:r>
          <w:rPr>
            <w:rFonts w:ascii="仿宋" w:eastAsia="仿宋" w:hAnsi="仿宋" w:cs="仿宋" w:hint="eastAsia"/>
            <w:lang w:eastAsia="zh-CN"/>
          </w:rPr>
          <w:t>(二)、融雪剂市场分析预测</w:t>
        </w:r>
        <w:r>
          <w:tab/>
        </w:r>
        <w:r>
          <w:fldChar w:fldCharType="begin"/>
        </w:r>
        <w:r>
          <w:instrText xml:space="preserve"> PAGEREF _Toc25711 \h </w:instrText>
        </w:r>
        <w:r>
          <w:fldChar w:fldCharType="separate"/>
        </w:r>
        <w:r>
          <w:t>4</w:t>
        </w:r>
        <w:r>
          <w:fldChar w:fldCharType="end"/>
        </w:r>
      </w:hyperlink>
    </w:p>
    <w:p>
      <w:pPr>
        <w:pStyle w:val="TOC1"/>
        <w:tabs>
          <w:tab w:val="right" w:leader="dot" w:pos="8306"/>
        </w:tabs>
      </w:pPr>
      <w:hyperlink w:anchor="_Toc19118" w:history="1">
        <w:r>
          <w:rPr>
            <w:rFonts w:ascii="仿宋" w:eastAsia="仿宋" w:hAnsi="仿宋" w:cs="仿宋" w:hint="eastAsia"/>
            <w:lang w:eastAsia="zh-CN"/>
          </w:rPr>
          <w:t>二、融雪剂项目绩效评估</w:t>
        </w:r>
        <w:r>
          <w:tab/>
        </w:r>
        <w:r>
          <w:fldChar w:fldCharType="begin"/>
        </w:r>
        <w:r>
          <w:instrText xml:space="preserve"> PAGEREF _Toc19118 \h </w:instrText>
        </w:r>
        <w:r>
          <w:fldChar w:fldCharType="separate"/>
        </w:r>
        <w:r>
          <w:t>4</w:t>
        </w:r>
        <w:r>
          <w:fldChar w:fldCharType="end"/>
        </w:r>
      </w:hyperlink>
    </w:p>
    <w:p>
      <w:pPr>
        <w:pStyle w:val="TOC2"/>
        <w:tabs>
          <w:tab w:val="right" w:leader="dot" w:pos="8306"/>
        </w:tabs>
      </w:pPr>
      <w:hyperlink w:anchor="_Toc13402" w:history="1">
        <w:r>
          <w:rPr>
            <w:rFonts w:ascii="仿宋" w:eastAsia="仿宋" w:hAnsi="仿宋" w:cs="仿宋" w:hint="eastAsia"/>
            <w:lang w:eastAsia="zh-CN"/>
          </w:rPr>
          <w:t>(一)、绩效评估指标</w:t>
        </w:r>
        <w:r>
          <w:tab/>
        </w:r>
        <w:r>
          <w:fldChar w:fldCharType="begin"/>
        </w:r>
        <w:r>
          <w:instrText xml:space="preserve"> PAGEREF _Toc13402 \h </w:instrText>
        </w:r>
        <w:r>
          <w:fldChar w:fldCharType="separate"/>
        </w:r>
        <w:r>
          <w:t>4</w:t>
        </w:r>
        <w:r>
          <w:fldChar w:fldCharType="end"/>
        </w:r>
      </w:hyperlink>
    </w:p>
    <w:p>
      <w:pPr>
        <w:pStyle w:val="TOC2"/>
        <w:tabs>
          <w:tab w:val="right" w:leader="dot" w:pos="8306"/>
        </w:tabs>
      </w:pPr>
      <w:hyperlink w:anchor="_Toc22283" w:history="1">
        <w:r>
          <w:rPr>
            <w:rFonts w:ascii="仿宋" w:eastAsia="仿宋" w:hAnsi="仿宋" w:cs="仿宋" w:hint="eastAsia"/>
            <w:lang w:eastAsia="zh-CN"/>
          </w:rPr>
          <w:t>(二)、绩效评估方法</w:t>
        </w:r>
        <w:r>
          <w:tab/>
        </w:r>
        <w:r>
          <w:fldChar w:fldCharType="begin"/>
        </w:r>
        <w:r>
          <w:instrText xml:space="preserve"> PAGEREF _Toc22283 \h </w:instrText>
        </w:r>
        <w:r>
          <w:fldChar w:fldCharType="separate"/>
        </w:r>
        <w:r>
          <w:t>6</w:t>
        </w:r>
        <w:r>
          <w:fldChar w:fldCharType="end"/>
        </w:r>
      </w:hyperlink>
    </w:p>
    <w:p>
      <w:pPr>
        <w:pStyle w:val="TOC2"/>
        <w:tabs>
          <w:tab w:val="right" w:leader="dot" w:pos="8306"/>
        </w:tabs>
      </w:pPr>
      <w:hyperlink w:anchor="_Toc28933" w:history="1">
        <w:r>
          <w:rPr>
            <w:rFonts w:ascii="仿宋" w:eastAsia="仿宋" w:hAnsi="仿宋" w:cs="仿宋" w:hint="eastAsia"/>
            <w:lang w:eastAsia="zh-CN"/>
          </w:rPr>
          <w:t>(三)、绩效评估周期</w:t>
        </w:r>
        <w:r>
          <w:tab/>
        </w:r>
        <w:r>
          <w:fldChar w:fldCharType="begin"/>
        </w:r>
        <w:r>
          <w:instrText xml:space="preserve"> PAGEREF _Toc28933 \h </w:instrText>
        </w:r>
        <w:r>
          <w:fldChar w:fldCharType="separate"/>
        </w:r>
        <w:r>
          <w:t>7</w:t>
        </w:r>
        <w:r>
          <w:fldChar w:fldCharType="end"/>
        </w:r>
      </w:hyperlink>
    </w:p>
    <w:p>
      <w:pPr>
        <w:pStyle w:val="TOC1"/>
        <w:tabs>
          <w:tab w:val="right" w:leader="dot" w:pos="8306"/>
        </w:tabs>
      </w:pPr>
      <w:hyperlink w:anchor="_Toc31076" w:history="1">
        <w:r>
          <w:rPr>
            <w:rFonts w:ascii="仿宋" w:eastAsia="仿宋" w:hAnsi="仿宋" w:cs="仿宋" w:hint="eastAsia"/>
            <w:lang w:eastAsia="zh-CN"/>
          </w:rPr>
          <w:t>三、融雪剂项目文档管理</w:t>
        </w:r>
        <w:r>
          <w:tab/>
        </w:r>
        <w:r>
          <w:fldChar w:fldCharType="begin"/>
        </w:r>
        <w:r>
          <w:instrText xml:space="preserve"> PAGEREF _Toc31076 \h </w:instrText>
        </w:r>
        <w:r>
          <w:fldChar w:fldCharType="separate"/>
        </w:r>
        <w:r>
          <w:t>8</w:t>
        </w:r>
        <w:r>
          <w:fldChar w:fldCharType="end"/>
        </w:r>
      </w:hyperlink>
    </w:p>
    <w:p>
      <w:pPr>
        <w:pStyle w:val="TOC2"/>
        <w:tabs>
          <w:tab w:val="right" w:leader="dot" w:pos="8306"/>
        </w:tabs>
      </w:pPr>
      <w:hyperlink w:anchor="_Toc2070" w:history="1">
        <w:r>
          <w:rPr>
            <w:rFonts w:ascii="仿宋" w:eastAsia="仿宋" w:hAnsi="仿宋" w:cs="仿宋" w:hint="eastAsia"/>
            <w:lang w:eastAsia="zh-CN"/>
          </w:rPr>
          <w:t>(一)、文档编制与审查</w:t>
        </w:r>
        <w:r>
          <w:tab/>
        </w:r>
        <w:r>
          <w:fldChar w:fldCharType="begin"/>
        </w:r>
        <w:r>
          <w:instrText xml:space="preserve"> PAGEREF _Toc2070 \h </w:instrText>
        </w:r>
        <w:r>
          <w:fldChar w:fldCharType="separate"/>
        </w:r>
        <w:r>
          <w:t>8</w:t>
        </w:r>
        <w:r>
          <w:fldChar w:fldCharType="end"/>
        </w:r>
      </w:hyperlink>
    </w:p>
    <w:p>
      <w:pPr>
        <w:pStyle w:val="TOC2"/>
        <w:tabs>
          <w:tab w:val="right" w:leader="dot" w:pos="8306"/>
        </w:tabs>
      </w:pPr>
      <w:hyperlink w:anchor="_Toc9344" w:history="1">
        <w:r>
          <w:rPr>
            <w:rFonts w:ascii="仿宋" w:eastAsia="仿宋" w:hAnsi="仿宋" w:cs="仿宋" w:hint="eastAsia"/>
            <w:lang w:eastAsia="zh-CN"/>
          </w:rPr>
          <w:t>(二)、文档发布与分发</w:t>
        </w:r>
        <w:r>
          <w:tab/>
        </w:r>
        <w:r>
          <w:fldChar w:fldCharType="begin"/>
        </w:r>
        <w:r>
          <w:instrText xml:space="preserve"> PAGEREF _Toc9344 \h </w:instrText>
        </w:r>
        <w:r>
          <w:fldChar w:fldCharType="separate"/>
        </w:r>
        <w:r>
          <w:t>9</w:t>
        </w:r>
        <w:r>
          <w:fldChar w:fldCharType="end"/>
        </w:r>
      </w:hyperlink>
    </w:p>
    <w:p>
      <w:pPr>
        <w:pStyle w:val="TOC2"/>
        <w:tabs>
          <w:tab w:val="right" w:leader="dot" w:pos="8306"/>
        </w:tabs>
      </w:pPr>
      <w:hyperlink w:anchor="_Toc30187" w:history="1">
        <w:r>
          <w:rPr>
            <w:rFonts w:ascii="仿宋" w:eastAsia="仿宋" w:hAnsi="仿宋" w:cs="仿宋" w:hint="eastAsia"/>
            <w:lang w:eastAsia="zh-CN"/>
          </w:rPr>
          <w:t>(三)、文档存档与归档</w:t>
        </w:r>
        <w:r>
          <w:tab/>
        </w:r>
        <w:r>
          <w:fldChar w:fldCharType="begin"/>
        </w:r>
        <w:r>
          <w:instrText xml:space="preserve"> PAGEREF _Toc30187 \h </w:instrText>
        </w:r>
        <w:r>
          <w:fldChar w:fldCharType="separate"/>
        </w:r>
        <w:r>
          <w:t>10</w:t>
        </w:r>
        <w:r>
          <w:fldChar w:fldCharType="end"/>
        </w:r>
      </w:hyperlink>
    </w:p>
    <w:p>
      <w:pPr>
        <w:pStyle w:val="TOC1"/>
        <w:tabs>
          <w:tab w:val="right" w:leader="dot" w:pos="8306"/>
        </w:tabs>
      </w:pPr>
      <w:hyperlink w:anchor="_Toc19743" w:history="1">
        <w:r>
          <w:rPr>
            <w:rFonts w:ascii="仿宋" w:eastAsia="仿宋" w:hAnsi="仿宋" w:cs="仿宋" w:hint="eastAsia"/>
            <w:lang w:eastAsia="zh-CN"/>
          </w:rPr>
          <w:t>四、工艺说明</w:t>
        </w:r>
        <w:r>
          <w:tab/>
        </w:r>
        <w:r>
          <w:fldChar w:fldCharType="begin"/>
        </w:r>
        <w:r>
          <w:instrText xml:space="preserve"> PAGEREF _Toc19743 \h </w:instrText>
        </w:r>
        <w:r>
          <w:fldChar w:fldCharType="separate"/>
        </w:r>
        <w:r>
          <w:t>11</w:t>
        </w:r>
        <w:r>
          <w:fldChar w:fldCharType="end"/>
        </w:r>
      </w:hyperlink>
    </w:p>
    <w:p>
      <w:pPr>
        <w:pStyle w:val="TOC2"/>
        <w:tabs>
          <w:tab w:val="right" w:leader="dot" w:pos="8306"/>
        </w:tabs>
      </w:pPr>
      <w:hyperlink w:anchor="_Toc26327" w:history="1">
        <w:r>
          <w:rPr>
            <w:rFonts w:ascii="仿宋" w:eastAsia="仿宋" w:hAnsi="仿宋" w:cs="仿宋" w:hint="eastAsia"/>
            <w:lang w:eastAsia="zh-CN"/>
          </w:rPr>
          <w:t>(一)、技术管理特点</w:t>
        </w:r>
        <w:r>
          <w:tab/>
        </w:r>
        <w:r>
          <w:fldChar w:fldCharType="begin"/>
        </w:r>
        <w:r>
          <w:instrText xml:space="preserve"> PAGEREF _Toc26327 \h </w:instrText>
        </w:r>
        <w:r>
          <w:fldChar w:fldCharType="separate"/>
        </w:r>
        <w:r>
          <w:t>11</w:t>
        </w:r>
        <w:r>
          <w:fldChar w:fldCharType="end"/>
        </w:r>
      </w:hyperlink>
    </w:p>
    <w:p>
      <w:pPr>
        <w:pStyle w:val="TOC2"/>
        <w:tabs>
          <w:tab w:val="right" w:leader="dot" w:pos="8306"/>
        </w:tabs>
      </w:pPr>
      <w:hyperlink w:anchor="_Toc30377" w:history="1">
        <w:r>
          <w:rPr>
            <w:rFonts w:ascii="仿宋" w:eastAsia="仿宋" w:hAnsi="仿宋" w:cs="仿宋" w:hint="eastAsia"/>
            <w:lang w:eastAsia="zh-CN"/>
          </w:rPr>
          <w:t>(二)、融雪剂项目工艺技术设计方案</w:t>
        </w:r>
        <w:r>
          <w:tab/>
        </w:r>
        <w:r>
          <w:fldChar w:fldCharType="begin"/>
        </w:r>
        <w:r>
          <w:instrText xml:space="preserve"> PAGEREF _Toc30377 \h </w:instrText>
        </w:r>
        <w:r>
          <w:fldChar w:fldCharType="separate"/>
        </w:r>
        <w:r>
          <w:t>12</w:t>
        </w:r>
        <w:r>
          <w:fldChar w:fldCharType="end"/>
        </w:r>
      </w:hyperlink>
    </w:p>
    <w:p>
      <w:pPr>
        <w:pStyle w:val="TOC2"/>
        <w:tabs>
          <w:tab w:val="right" w:leader="dot" w:pos="8306"/>
        </w:tabs>
      </w:pPr>
      <w:hyperlink w:anchor="_Toc16245" w:history="1">
        <w:r>
          <w:rPr>
            <w:rFonts w:ascii="仿宋" w:eastAsia="仿宋" w:hAnsi="仿宋" w:cs="仿宋" w:hint="eastAsia"/>
            <w:lang w:eastAsia="zh-CN"/>
          </w:rPr>
          <w:t>(三)、设备选型方案</w:t>
        </w:r>
        <w:r>
          <w:tab/>
        </w:r>
        <w:r>
          <w:fldChar w:fldCharType="begin"/>
        </w:r>
        <w:r>
          <w:instrText xml:space="preserve"> PAGEREF _Toc16245 \h </w:instrText>
        </w:r>
        <w:r>
          <w:fldChar w:fldCharType="separate"/>
        </w:r>
        <w:r>
          <w:t>13</w:t>
        </w:r>
        <w:r>
          <w:fldChar w:fldCharType="end"/>
        </w:r>
      </w:hyperlink>
    </w:p>
    <w:p>
      <w:pPr>
        <w:pStyle w:val="TOC1"/>
        <w:tabs>
          <w:tab w:val="right" w:leader="dot" w:pos="8306"/>
        </w:tabs>
      </w:pPr>
      <w:hyperlink w:anchor="_Toc3772" w:history="1">
        <w:r>
          <w:rPr>
            <w:rFonts w:ascii="仿宋" w:eastAsia="仿宋" w:hAnsi="仿宋" w:cs="仿宋" w:hint="eastAsia"/>
            <w:lang w:eastAsia="zh-CN"/>
          </w:rPr>
          <w:t>五、融雪剂项目危机管理</w:t>
        </w:r>
        <w:r>
          <w:tab/>
        </w:r>
        <w:r>
          <w:fldChar w:fldCharType="begin"/>
        </w:r>
        <w:r>
          <w:instrText xml:space="preserve"> PAGEREF _Toc3772 \h </w:instrText>
        </w:r>
        <w:r>
          <w:fldChar w:fldCharType="separate"/>
        </w:r>
        <w:r>
          <w:t>15</w:t>
        </w:r>
        <w:r>
          <w:fldChar w:fldCharType="end"/>
        </w:r>
      </w:hyperlink>
    </w:p>
    <w:p>
      <w:pPr>
        <w:pStyle w:val="TOC2"/>
        <w:tabs>
          <w:tab w:val="right" w:leader="dot" w:pos="8306"/>
        </w:tabs>
      </w:pPr>
      <w:hyperlink w:anchor="_Toc11415" w:history="1">
        <w:r>
          <w:rPr>
            <w:rFonts w:ascii="仿宋" w:eastAsia="仿宋" w:hAnsi="仿宋" w:cs="仿宋" w:hint="eastAsia"/>
            <w:lang w:eastAsia="zh-CN"/>
          </w:rPr>
          <w:t>(一)、危机预警与识别</w:t>
        </w:r>
        <w:r>
          <w:tab/>
        </w:r>
        <w:r>
          <w:fldChar w:fldCharType="begin"/>
        </w:r>
        <w:r>
          <w:instrText xml:space="preserve"> PAGEREF _Toc11415 \h </w:instrText>
        </w:r>
        <w:r>
          <w:fldChar w:fldCharType="separate"/>
        </w:r>
        <w:r>
          <w:t>15</w:t>
        </w:r>
        <w:r>
          <w:fldChar w:fldCharType="end"/>
        </w:r>
      </w:hyperlink>
    </w:p>
    <w:p>
      <w:pPr>
        <w:pStyle w:val="TOC2"/>
        <w:tabs>
          <w:tab w:val="right" w:leader="dot" w:pos="8306"/>
        </w:tabs>
      </w:pPr>
      <w:hyperlink w:anchor="_Toc21988" w:history="1">
        <w:r>
          <w:rPr>
            <w:rFonts w:ascii="仿宋" w:eastAsia="仿宋" w:hAnsi="仿宋" w:cs="仿宋" w:hint="eastAsia"/>
            <w:lang w:eastAsia="zh-CN"/>
          </w:rPr>
          <w:t>(二)、危机应对与恢复</w:t>
        </w:r>
        <w:r>
          <w:tab/>
        </w:r>
        <w:r>
          <w:fldChar w:fldCharType="begin"/>
        </w:r>
        <w:r>
          <w:instrText xml:space="preserve"> PAGEREF _Toc21988 \h </w:instrText>
        </w:r>
        <w:r>
          <w:fldChar w:fldCharType="separate"/>
        </w:r>
        <w:r>
          <w:t>16</w:t>
        </w:r>
        <w:r>
          <w:fldChar w:fldCharType="end"/>
        </w:r>
      </w:hyperlink>
    </w:p>
    <w:p>
      <w:pPr>
        <w:pStyle w:val="TOC1"/>
        <w:tabs>
          <w:tab w:val="right" w:leader="dot" w:pos="8306"/>
        </w:tabs>
      </w:pPr>
      <w:hyperlink w:anchor="_Toc8081" w:history="1">
        <w:r>
          <w:rPr>
            <w:rFonts w:ascii="仿宋" w:eastAsia="仿宋" w:hAnsi="仿宋" w:cs="仿宋" w:hint="eastAsia"/>
            <w:lang w:eastAsia="zh-CN"/>
          </w:rPr>
          <w:t>六、融雪剂项目建设背景及必要性分析</w:t>
        </w:r>
        <w:r>
          <w:tab/>
        </w:r>
        <w:r>
          <w:fldChar w:fldCharType="begin"/>
        </w:r>
        <w:r>
          <w:instrText xml:space="preserve"> PAGEREF _Toc8081 \h </w:instrText>
        </w:r>
        <w:r>
          <w:fldChar w:fldCharType="separate"/>
        </w:r>
        <w:r>
          <w:t>17</w:t>
        </w:r>
        <w:r>
          <w:fldChar w:fldCharType="end"/>
        </w:r>
      </w:hyperlink>
    </w:p>
    <w:p>
      <w:pPr>
        <w:pStyle w:val="TOC2"/>
        <w:tabs>
          <w:tab w:val="right" w:leader="dot" w:pos="8306"/>
        </w:tabs>
      </w:pPr>
      <w:hyperlink w:anchor="_Toc18231" w:history="1">
        <w:r>
          <w:rPr>
            <w:rFonts w:ascii="仿宋" w:eastAsia="仿宋" w:hAnsi="仿宋" w:cs="仿宋" w:hint="eastAsia"/>
            <w:lang w:eastAsia="zh-CN"/>
          </w:rPr>
          <w:t>(一)、融雪剂项目背景分析</w:t>
        </w:r>
        <w:r>
          <w:tab/>
        </w:r>
        <w:r>
          <w:fldChar w:fldCharType="begin"/>
        </w:r>
        <w:r>
          <w:instrText xml:space="preserve"> PAGEREF _Toc18231 \h </w:instrText>
        </w:r>
        <w:r>
          <w:fldChar w:fldCharType="separate"/>
        </w:r>
        <w:r>
          <w:t>17</w:t>
        </w:r>
        <w:r>
          <w:fldChar w:fldCharType="end"/>
        </w:r>
      </w:hyperlink>
    </w:p>
    <w:p>
      <w:pPr>
        <w:pStyle w:val="TOC2"/>
        <w:tabs>
          <w:tab w:val="right" w:leader="dot" w:pos="8306"/>
        </w:tabs>
      </w:pPr>
      <w:hyperlink w:anchor="_Toc499" w:history="1">
        <w:r>
          <w:rPr>
            <w:rFonts w:ascii="仿宋" w:eastAsia="仿宋" w:hAnsi="仿宋" w:cs="仿宋" w:hint="eastAsia"/>
            <w:lang w:eastAsia="zh-CN"/>
          </w:rPr>
          <w:t>(二)、融雪剂项目建设必要性分析</w:t>
        </w:r>
        <w:r>
          <w:tab/>
        </w:r>
        <w:r>
          <w:fldChar w:fldCharType="begin"/>
        </w:r>
        <w:r>
          <w:instrText xml:space="preserve"> PAGEREF _Toc499 \h </w:instrText>
        </w:r>
        <w:r>
          <w:fldChar w:fldCharType="separate"/>
        </w:r>
        <w:r>
          <w:t>19</w:t>
        </w:r>
        <w:r>
          <w:fldChar w:fldCharType="end"/>
        </w:r>
      </w:hyperlink>
    </w:p>
    <w:p>
      <w:pPr>
        <w:pStyle w:val="TOC1"/>
        <w:tabs>
          <w:tab w:val="right" w:leader="dot" w:pos="8306"/>
        </w:tabs>
      </w:pPr>
      <w:hyperlink w:anchor="_Toc15788" w:history="1">
        <w:r>
          <w:rPr>
            <w:rFonts w:ascii="仿宋" w:eastAsia="仿宋" w:hAnsi="仿宋" w:cs="仿宋" w:hint="eastAsia"/>
            <w:lang w:eastAsia="zh-CN"/>
          </w:rPr>
          <w:t>七、融雪剂项目创新与研发</w:t>
        </w:r>
        <w:r>
          <w:tab/>
        </w:r>
        <w:r>
          <w:fldChar w:fldCharType="begin"/>
        </w:r>
        <w:r>
          <w:instrText xml:space="preserve"> PAGEREF _Toc15788 \h </w:instrText>
        </w:r>
        <w:r>
          <w:fldChar w:fldCharType="separate"/>
        </w:r>
        <w:r>
          <w:t>20</w:t>
        </w:r>
        <w:r>
          <w:fldChar w:fldCharType="end"/>
        </w:r>
      </w:hyperlink>
    </w:p>
    <w:p>
      <w:pPr>
        <w:pStyle w:val="TOC2"/>
        <w:tabs>
          <w:tab w:val="right" w:leader="dot" w:pos="8306"/>
        </w:tabs>
      </w:pPr>
      <w:hyperlink w:anchor="_Toc1000" w:history="1">
        <w:r>
          <w:rPr>
            <w:rFonts w:ascii="仿宋" w:eastAsia="仿宋" w:hAnsi="仿宋" w:cs="仿宋" w:hint="eastAsia"/>
            <w:lang w:eastAsia="zh-CN"/>
          </w:rPr>
          <w:t>(一)、创新策略与方向</w:t>
        </w:r>
        <w:r>
          <w:tab/>
        </w:r>
        <w:r>
          <w:fldChar w:fldCharType="begin"/>
        </w:r>
        <w:r>
          <w:instrText xml:space="preserve"> PAGEREF _Toc1000 \h </w:instrText>
        </w:r>
        <w:r>
          <w:fldChar w:fldCharType="separate"/>
        </w:r>
        <w:r>
          <w:t>20</w:t>
        </w:r>
        <w:r>
          <w:fldChar w:fldCharType="end"/>
        </w:r>
      </w:hyperlink>
    </w:p>
    <w:p>
      <w:pPr>
        <w:pStyle w:val="TOC2"/>
        <w:tabs>
          <w:tab w:val="right" w:leader="dot" w:pos="8306"/>
        </w:tabs>
      </w:pPr>
      <w:hyperlink w:anchor="_Toc19822" w:history="1">
        <w:r>
          <w:rPr>
            <w:rFonts w:ascii="仿宋" w:eastAsia="仿宋" w:hAnsi="仿宋" w:cs="仿宋" w:hint="eastAsia"/>
            <w:lang w:eastAsia="zh-CN"/>
          </w:rPr>
          <w:t>(二)、研发规划与投入</w:t>
        </w:r>
        <w:r>
          <w:tab/>
        </w:r>
        <w:r>
          <w:fldChar w:fldCharType="begin"/>
        </w:r>
        <w:r>
          <w:instrText xml:space="preserve"> PAGEREF _Toc19822 \h </w:instrText>
        </w:r>
        <w:r>
          <w:fldChar w:fldCharType="separate"/>
        </w:r>
        <w:r>
          <w:t>21</w:t>
        </w:r>
        <w:r>
          <w:fldChar w:fldCharType="end"/>
        </w:r>
      </w:hyperlink>
    </w:p>
    <w:p>
      <w:pPr>
        <w:pStyle w:val="TOC1"/>
        <w:tabs>
          <w:tab w:val="right" w:leader="dot" w:pos="8306"/>
        </w:tabs>
      </w:pPr>
      <w:hyperlink w:anchor="_Toc17119" w:history="1">
        <w:r>
          <w:rPr>
            <w:rFonts w:ascii="仿宋" w:eastAsia="仿宋" w:hAnsi="仿宋" w:cs="仿宋" w:hint="eastAsia"/>
            <w:lang w:eastAsia="zh-CN"/>
          </w:rPr>
          <w:t>八、生产安全保护</w:t>
        </w:r>
        <w:r>
          <w:tab/>
        </w:r>
        <w:r>
          <w:fldChar w:fldCharType="begin"/>
        </w:r>
        <w:r>
          <w:instrText xml:space="preserve"> PAGEREF _Toc17119 \h </w:instrText>
        </w:r>
        <w:r>
          <w:fldChar w:fldCharType="separate"/>
        </w:r>
        <w:r>
          <w:t>23</w:t>
        </w:r>
        <w:r>
          <w:fldChar w:fldCharType="end"/>
        </w:r>
      </w:hyperlink>
    </w:p>
    <w:p>
      <w:pPr>
        <w:pStyle w:val="TOC2"/>
        <w:tabs>
          <w:tab w:val="right" w:leader="dot" w:pos="8306"/>
        </w:tabs>
      </w:pPr>
      <w:hyperlink w:anchor="_Toc14453" w:history="1">
        <w:r>
          <w:rPr>
            <w:rFonts w:ascii="仿宋" w:eastAsia="仿宋" w:hAnsi="仿宋" w:cs="仿宋" w:hint="eastAsia"/>
            <w:lang w:eastAsia="zh-CN"/>
          </w:rPr>
          <w:t>(一)、消防安全</w:t>
        </w:r>
        <w:r>
          <w:tab/>
        </w:r>
        <w:r>
          <w:fldChar w:fldCharType="begin"/>
        </w:r>
        <w:r>
          <w:instrText xml:space="preserve"> PAGEREF _Toc14453 \h </w:instrText>
        </w:r>
        <w:r>
          <w:fldChar w:fldCharType="separate"/>
        </w:r>
        <w:r>
          <w:t>23</w:t>
        </w:r>
        <w:r>
          <w:fldChar w:fldCharType="end"/>
        </w:r>
      </w:hyperlink>
    </w:p>
    <w:p>
      <w:pPr>
        <w:pStyle w:val="TOC2"/>
        <w:tabs>
          <w:tab w:val="right" w:leader="dot" w:pos="8306"/>
        </w:tabs>
      </w:pPr>
      <w:hyperlink w:anchor="_Toc12838" w:history="1">
        <w:r>
          <w:rPr>
            <w:rFonts w:ascii="仿宋" w:eastAsia="仿宋" w:hAnsi="仿宋" w:cs="仿宋" w:hint="eastAsia"/>
            <w:lang w:eastAsia="zh-CN"/>
          </w:rPr>
          <w:t>(二)、防火防爆总图布置措施</w:t>
        </w:r>
        <w:r>
          <w:tab/>
        </w:r>
        <w:r>
          <w:fldChar w:fldCharType="begin"/>
        </w:r>
        <w:r>
          <w:instrText xml:space="preserve"> PAGEREF _Toc12838 \h </w:instrText>
        </w:r>
        <w:r>
          <w:fldChar w:fldCharType="separate"/>
        </w:r>
        <w:r>
          <w:t>24</w:t>
        </w:r>
        <w:r>
          <w:fldChar w:fldCharType="end"/>
        </w:r>
      </w:hyperlink>
    </w:p>
    <w:p>
      <w:pPr>
        <w:pStyle w:val="TOC2"/>
        <w:tabs>
          <w:tab w:val="right" w:leader="dot" w:pos="8306"/>
        </w:tabs>
      </w:pPr>
      <w:hyperlink w:anchor="_Toc24871" w:history="1">
        <w:r>
          <w:rPr>
            <w:rFonts w:ascii="仿宋" w:eastAsia="仿宋" w:hAnsi="仿宋" w:cs="仿宋" w:hint="eastAsia"/>
            <w:lang w:eastAsia="zh-CN"/>
          </w:rPr>
          <w:t>(三)、自然灾害防范措施</w:t>
        </w:r>
        <w:r>
          <w:tab/>
        </w:r>
        <w:r>
          <w:fldChar w:fldCharType="begin"/>
        </w:r>
        <w:r>
          <w:instrText xml:space="preserve"> PAGEREF _Toc24871 \h </w:instrText>
        </w:r>
        <w:r>
          <w:fldChar w:fldCharType="separate"/>
        </w:r>
        <w:r>
          <w:t>25</w:t>
        </w:r>
        <w:r>
          <w:fldChar w:fldCharType="end"/>
        </w:r>
      </w:hyperlink>
    </w:p>
    <w:p>
      <w:pPr>
        <w:pStyle w:val="TOC2"/>
        <w:tabs>
          <w:tab w:val="right" w:leader="dot" w:pos="8306"/>
        </w:tabs>
      </w:pPr>
      <w:hyperlink w:anchor="_Toc15768" w:history="1">
        <w:r>
          <w:rPr>
            <w:rFonts w:ascii="仿宋" w:eastAsia="仿宋" w:hAnsi="仿宋" w:cs="仿宋" w:hint="eastAsia"/>
            <w:lang w:eastAsia="zh-CN"/>
          </w:rPr>
          <w:t>(四)、安全色及安全标志使用要求</w:t>
        </w:r>
        <w:r>
          <w:tab/>
        </w:r>
        <w:r>
          <w:fldChar w:fldCharType="begin"/>
        </w:r>
        <w:r>
          <w:instrText xml:space="preserve"> PAGEREF _Toc15768 \h </w:instrText>
        </w:r>
        <w:r>
          <w:fldChar w:fldCharType="separate"/>
        </w:r>
        <w:r>
          <w:t>26</w:t>
        </w:r>
        <w:r>
          <w:fldChar w:fldCharType="end"/>
        </w:r>
      </w:hyperlink>
    </w:p>
    <w:p>
      <w:pPr>
        <w:pStyle w:val="TOC2"/>
        <w:tabs>
          <w:tab w:val="right" w:leader="dot" w:pos="8306"/>
        </w:tabs>
      </w:pPr>
      <w:hyperlink w:anchor="_Toc29399" w:history="1">
        <w:r>
          <w:rPr>
            <w:rFonts w:ascii="仿宋" w:eastAsia="仿宋" w:hAnsi="仿宋" w:cs="仿宋" w:hint="eastAsia"/>
            <w:lang w:eastAsia="zh-CN"/>
          </w:rPr>
          <w:t>(五)、防尘防毒措施</w:t>
        </w:r>
        <w:r>
          <w:tab/>
        </w:r>
        <w:r>
          <w:fldChar w:fldCharType="begin"/>
        </w:r>
        <w:r>
          <w:instrText xml:space="preserve"> PAGEREF _Toc29399 \h </w:instrText>
        </w:r>
        <w:r>
          <w:fldChar w:fldCharType="separate"/>
        </w:r>
        <w:r>
          <w:t>27</w:t>
        </w:r>
        <w:r>
          <w:fldChar w:fldCharType="end"/>
        </w:r>
      </w:hyperlink>
    </w:p>
    <w:p>
      <w:pPr>
        <w:pStyle w:val="TOC2"/>
        <w:tabs>
          <w:tab w:val="right" w:leader="dot" w:pos="8306"/>
        </w:tabs>
      </w:pPr>
      <w:hyperlink w:anchor="_Toc7829" w:history="1">
        <w:r>
          <w:rPr>
            <w:rFonts w:ascii="仿宋" w:eastAsia="仿宋" w:hAnsi="仿宋" w:cs="仿宋" w:hint="eastAsia"/>
            <w:lang w:eastAsia="zh-CN"/>
          </w:rPr>
          <w:t>(六)、防静电、触电防护及防雷措施</w:t>
        </w:r>
        <w:r>
          <w:tab/>
        </w:r>
        <w:r>
          <w:fldChar w:fldCharType="begin"/>
        </w:r>
        <w:r>
          <w:instrText xml:space="preserve"> PAGEREF _Toc7829 \h </w:instrText>
        </w:r>
        <w:r>
          <w:fldChar w:fldCharType="separate"/>
        </w:r>
        <w:r>
          <w:t>28</w:t>
        </w:r>
        <w:r>
          <w:fldChar w:fldCharType="end"/>
        </w:r>
      </w:hyperlink>
    </w:p>
    <w:p>
      <w:pPr>
        <w:pStyle w:val="TOC2"/>
        <w:tabs>
          <w:tab w:val="right" w:leader="dot" w:pos="8306"/>
        </w:tabs>
      </w:pPr>
      <w:hyperlink w:anchor="_Toc30549" w:history="1">
        <w:r>
          <w:rPr>
            <w:rFonts w:ascii="仿宋" w:eastAsia="仿宋" w:hAnsi="仿宋" w:cs="仿宋" w:hint="eastAsia"/>
            <w:lang w:eastAsia="zh-CN"/>
          </w:rPr>
          <w:t>(七)、机械设备安全保障措施</w:t>
        </w:r>
        <w:r>
          <w:tab/>
        </w:r>
        <w:r>
          <w:fldChar w:fldCharType="begin"/>
        </w:r>
        <w:r>
          <w:instrText xml:space="preserve"> PAGEREF _Toc30549 \h </w:instrText>
        </w:r>
        <w:r>
          <w:fldChar w:fldCharType="separate"/>
        </w:r>
        <w:r>
          <w:t>29</w:t>
        </w:r>
        <w:r>
          <w:fldChar w:fldCharType="end"/>
        </w:r>
      </w:hyperlink>
    </w:p>
    <w:p>
      <w:pPr>
        <w:pStyle w:val="TOC1"/>
        <w:tabs>
          <w:tab w:val="right" w:leader="dot" w:pos="8306"/>
        </w:tabs>
      </w:pPr>
      <w:hyperlink w:anchor="_Toc24026" w:history="1">
        <w:r>
          <w:rPr>
            <w:rFonts w:ascii="仿宋" w:eastAsia="仿宋" w:hAnsi="仿宋" w:cs="仿宋" w:hint="eastAsia"/>
            <w:lang w:eastAsia="zh-CN"/>
          </w:rPr>
          <w:t>九、融雪剂项目人力资源管理</w:t>
        </w:r>
        <w:r>
          <w:tab/>
        </w:r>
        <w:r>
          <w:fldChar w:fldCharType="begin"/>
        </w:r>
        <w:r>
          <w:instrText xml:space="preserve"> PAGEREF _Toc24026 \h </w:instrText>
        </w:r>
        <w:r>
          <w:fldChar w:fldCharType="separate"/>
        </w:r>
        <w:r>
          <w:t>31</w:t>
        </w:r>
        <w:r>
          <w:fldChar w:fldCharType="end"/>
        </w:r>
      </w:hyperlink>
    </w:p>
    <w:p>
      <w:pPr>
        <w:pStyle w:val="TOC2"/>
        <w:tabs>
          <w:tab w:val="right" w:leader="dot" w:pos="8306"/>
        </w:tabs>
      </w:pPr>
      <w:hyperlink w:anchor="_Toc2543" w:history="1">
        <w:r>
          <w:rPr>
            <w:rFonts w:ascii="仿宋" w:eastAsia="仿宋" w:hAnsi="仿宋" w:cs="仿宋" w:hint="eastAsia"/>
            <w:lang w:eastAsia="zh-CN"/>
          </w:rPr>
          <w:t>(一)、建立健全的预算管理制度</w:t>
        </w:r>
        <w:r>
          <w:tab/>
        </w:r>
        <w:r>
          <w:fldChar w:fldCharType="begin"/>
        </w:r>
        <w:r>
          <w:instrText xml:space="preserve"> PAGEREF _Toc2543 \h </w:instrText>
        </w:r>
        <w:r>
          <w:fldChar w:fldCharType="separate"/>
        </w:r>
        <w:r>
          <w:t>31</w:t>
        </w:r>
        <w:r>
          <w:fldChar w:fldCharType="end"/>
        </w:r>
      </w:hyperlink>
    </w:p>
    <w:p>
      <w:pPr>
        <w:pStyle w:val="TOC2"/>
        <w:tabs>
          <w:tab w:val="right" w:leader="dot" w:pos="8306"/>
        </w:tabs>
      </w:pPr>
      <w:hyperlink w:anchor="_Toc4337" w:history="1">
        <w:r>
          <w:rPr>
            <w:rFonts w:ascii="仿宋" w:eastAsia="仿宋" w:hAnsi="仿宋" w:cs="仿宋" w:hint="eastAsia"/>
            <w:lang w:eastAsia="zh-CN"/>
          </w:rPr>
          <w:t>(二)、加强资金流动监控</w:t>
        </w:r>
        <w:r>
          <w:tab/>
        </w:r>
        <w:r>
          <w:fldChar w:fldCharType="begin"/>
        </w:r>
        <w:r>
          <w:instrText xml:space="preserve"> PAGEREF _Toc4337 \h </w:instrText>
        </w:r>
        <w:r>
          <w:fldChar w:fldCharType="separate"/>
        </w:r>
        <w:r>
          <w:t>32</w:t>
        </w:r>
        <w:r>
          <w:fldChar w:fldCharType="end"/>
        </w:r>
      </w:hyperlink>
    </w:p>
    <w:p>
      <w:pPr>
        <w:pStyle w:val="TOC2"/>
        <w:tabs>
          <w:tab w:val="right" w:leader="dot" w:pos="8306"/>
        </w:tabs>
      </w:pPr>
      <w:hyperlink w:anchor="_Toc7063" w:history="1">
        <w:r>
          <w:rPr>
            <w:rFonts w:ascii="仿宋" w:eastAsia="仿宋" w:hAnsi="仿宋" w:cs="仿宋" w:hint="eastAsia"/>
            <w:lang w:eastAsia="zh-CN"/>
          </w:rPr>
          <w:t>(三)、制定完善的风险控制机制</w:t>
        </w:r>
        <w:r>
          <w:tab/>
        </w:r>
        <w:r>
          <w:fldChar w:fldCharType="begin"/>
        </w:r>
        <w:r>
          <w:instrText xml:space="preserve"> PAGEREF _Toc7063 \h </w:instrText>
        </w:r>
        <w:r>
          <w:fldChar w:fldCharType="separate"/>
        </w:r>
        <w:r>
          <w:t>33</w:t>
        </w:r>
        <w:r>
          <w:fldChar w:fldCharType="end"/>
        </w:r>
      </w:hyperlink>
    </w:p>
    <w:p>
      <w:pPr>
        <w:pStyle w:val="TOC2"/>
        <w:tabs>
          <w:tab w:val="right" w:leader="dot" w:pos="8306"/>
        </w:tabs>
      </w:pPr>
      <w:hyperlink w:anchor="_Toc6228" w:history="1">
        <w:r>
          <w:rPr>
            <w:rFonts w:ascii="仿宋" w:eastAsia="仿宋" w:hAnsi="仿宋" w:cs="仿宋" w:hint="eastAsia"/>
            <w:lang w:eastAsia="zh-CN"/>
          </w:rPr>
          <w:t>(四)、优化成本管理</w:t>
        </w:r>
        <w:r>
          <w:tab/>
        </w:r>
        <w:r>
          <w:fldChar w:fldCharType="begin"/>
        </w:r>
        <w:r>
          <w:instrText xml:space="preserve"> PAGEREF _Toc6228 \h </w:instrText>
        </w:r>
        <w:r>
          <w:fldChar w:fldCharType="separate"/>
        </w:r>
        <w:r>
          <w:t>35</w:t>
        </w:r>
        <w:r>
          <w:fldChar w:fldCharType="end"/>
        </w:r>
      </w:hyperlink>
    </w:p>
    <w:p>
      <w:pPr>
        <w:pStyle w:val="TOC1"/>
        <w:tabs>
          <w:tab w:val="right" w:leader="dot" w:pos="8306"/>
        </w:tabs>
      </w:pPr>
      <w:hyperlink w:anchor="_Toc6403" w:history="1">
        <w:r>
          <w:rPr>
            <w:rFonts w:ascii="仿宋" w:eastAsia="仿宋" w:hAnsi="仿宋" w:cs="仿宋" w:hint="eastAsia"/>
            <w:lang w:eastAsia="zh-CN"/>
          </w:rPr>
          <w:t>十、融雪剂项目财务管理</w:t>
        </w:r>
        <w:r>
          <w:tab/>
        </w:r>
        <w:r>
          <w:fldChar w:fldCharType="begin"/>
        </w:r>
        <w:r>
          <w:instrText xml:space="preserve"> PAGEREF _Toc6403 \h </w:instrText>
        </w:r>
        <w:r>
          <w:fldChar w:fldCharType="separate"/>
        </w:r>
        <w:r>
          <w:t>36</w:t>
        </w:r>
        <w:r>
          <w:fldChar w:fldCharType="end"/>
        </w:r>
      </w:hyperlink>
    </w:p>
    <w:p>
      <w:pPr>
        <w:pStyle w:val="TOC2"/>
        <w:tabs>
          <w:tab w:val="right" w:leader="dot" w:pos="8306"/>
        </w:tabs>
      </w:pPr>
      <w:hyperlink w:anchor="_Toc2936" w:history="1">
        <w:r>
          <w:rPr>
            <w:rFonts w:ascii="仿宋" w:eastAsia="仿宋" w:hAnsi="仿宋" w:cs="仿宋" w:hint="eastAsia"/>
            <w:lang w:eastAsia="zh-CN"/>
          </w:rPr>
          <w:t>(一)、资金需求大</w:t>
        </w:r>
        <w:r>
          <w:tab/>
        </w:r>
        <w:r>
          <w:fldChar w:fldCharType="begin"/>
        </w:r>
        <w:r>
          <w:instrText xml:space="preserve"> PAGEREF _Toc2936 \h </w:instrText>
        </w:r>
        <w:r>
          <w:fldChar w:fldCharType="separate"/>
        </w:r>
        <w:r>
          <w:t>36</w:t>
        </w:r>
        <w:r>
          <w:fldChar w:fldCharType="end"/>
        </w:r>
      </w:hyperlink>
    </w:p>
    <w:p>
      <w:pPr>
        <w:pStyle w:val="TOC2"/>
        <w:tabs>
          <w:tab w:val="right" w:leader="dot" w:pos="8306"/>
        </w:tabs>
      </w:pPr>
      <w:hyperlink w:anchor="_Toc2818" w:history="1">
        <w:r>
          <w:rPr>
            <w:rFonts w:ascii="仿宋" w:eastAsia="仿宋" w:hAnsi="仿宋" w:cs="仿宋" w:hint="eastAsia"/>
            <w:lang w:eastAsia="zh-CN"/>
          </w:rPr>
          <w:t>(二)、研发周期长</w:t>
        </w:r>
        <w:r>
          <w:tab/>
        </w:r>
        <w:r>
          <w:fldChar w:fldCharType="begin"/>
        </w:r>
        <w:r>
          <w:instrText xml:space="preserve"> PAGEREF _Toc2818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41" w:history="1">
        <w:r>
          <w:rPr>
            <w:rFonts w:ascii="仿宋" w:eastAsia="仿宋" w:hAnsi="仿宋" w:cs="仿宋" w:hint="eastAsia"/>
            <w:lang w:eastAsia="zh-CN"/>
          </w:rPr>
          <w:t>(三)、市场风险大</w:t>
        </w:r>
        <w:r>
          <w:tab/>
        </w:r>
        <w:r>
          <w:fldChar w:fldCharType="begin"/>
        </w:r>
        <w:r>
          <w:instrText xml:space="preserve"> PAGEREF _Toc10841 \h </w:instrText>
        </w:r>
        <w:r>
          <w:fldChar w:fldCharType="separate"/>
        </w:r>
        <w:r>
          <w:t>38</w:t>
        </w:r>
        <w:r>
          <w:fldChar w:fldCharType="end"/>
        </w:r>
      </w:hyperlink>
    </w:p>
    <w:p>
      <w:pPr>
        <w:pStyle w:val="TOC2"/>
        <w:tabs>
          <w:tab w:val="right" w:leader="dot" w:pos="8306"/>
        </w:tabs>
      </w:pPr>
      <w:hyperlink w:anchor="_Toc19044" w:history="1">
        <w:r>
          <w:rPr>
            <w:rFonts w:ascii="仿宋" w:eastAsia="仿宋" w:hAnsi="仿宋" w:cs="仿宋" w:hint="eastAsia"/>
            <w:lang w:eastAsia="zh-CN"/>
          </w:rPr>
          <w:t>(四)、利润率高</w:t>
        </w:r>
        <w:r>
          <w:tab/>
        </w:r>
        <w:r>
          <w:fldChar w:fldCharType="begin"/>
        </w:r>
        <w:r>
          <w:instrText xml:space="preserve"> PAGEREF _Toc19044 \h </w:instrText>
        </w:r>
        <w:r>
          <w:fldChar w:fldCharType="separate"/>
        </w:r>
        <w:r>
          <w:t>41</w:t>
        </w:r>
        <w:r>
          <w:fldChar w:fldCharType="end"/>
        </w:r>
      </w:hyperlink>
    </w:p>
    <w:p>
      <w:pPr>
        <w:pStyle w:val="TOC1"/>
        <w:tabs>
          <w:tab w:val="right" w:leader="dot" w:pos="8306"/>
        </w:tabs>
      </w:pPr>
      <w:hyperlink w:anchor="_Toc10304" w:history="1">
        <w:r>
          <w:rPr>
            <w:rFonts w:ascii="仿宋" w:eastAsia="仿宋" w:hAnsi="仿宋" w:cs="仿宋" w:hint="eastAsia"/>
            <w:lang w:eastAsia="zh-CN"/>
          </w:rPr>
          <w:t>十一、融雪剂项目技术管理</w:t>
        </w:r>
        <w:r>
          <w:tab/>
        </w:r>
        <w:r>
          <w:fldChar w:fldCharType="begin"/>
        </w:r>
        <w:r>
          <w:instrText xml:space="preserve"> PAGEREF _Toc10304 \h </w:instrText>
        </w:r>
        <w:r>
          <w:fldChar w:fldCharType="separate"/>
        </w:r>
        <w:r>
          <w:t>43</w:t>
        </w:r>
        <w:r>
          <w:fldChar w:fldCharType="end"/>
        </w:r>
      </w:hyperlink>
    </w:p>
    <w:p>
      <w:pPr>
        <w:pStyle w:val="TOC2"/>
        <w:tabs>
          <w:tab w:val="right" w:leader="dot" w:pos="8306"/>
        </w:tabs>
      </w:pPr>
      <w:hyperlink w:anchor="_Toc27680" w:history="1">
        <w:r>
          <w:rPr>
            <w:rFonts w:ascii="仿宋" w:eastAsia="仿宋" w:hAnsi="仿宋" w:cs="仿宋" w:hint="eastAsia"/>
            <w:lang w:eastAsia="zh-CN"/>
          </w:rPr>
          <w:t>(一)、技术方案选用方向</w:t>
        </w:r>
        <w:r>
          <w:tab/>
        </w:r>
        <w:r>
          <w:fldChar w:fldCharType="begin"/>
        </w:r>
        <w:r>
          <w:instrText xml:space="preserve"> PAGEREF _Toc27680 \h </w:instrText>
        </w:r>
        <w:r>
          <w:fldChar w:fldCharType="separate"/>
        </w:r>
        <w:r>
          <w:t>43</w:t>
        </w:r>
        <w:r>
          <w:fldChar w:fldCharType="end"/>
        </w:r>
      </w:hyperlink>
    </w:p>
    <w:p>
      <w:pPr>
        <w:pStyle w:val="TOC2"/>
        <w:tabs>
          <w:tab w:val="right" w:leader="dot" w:pos="8306"/>
        </w:tabs>
      </w:pPr>
      <w:hyperlink w:anchor="_Toc472" w:history="1">
        <w:r>
          <w:rPr>
            <w:rFonts w:ascii="仿宋" w:eastAsia="仿宋" w:hAnsi="仿宋" w:cs="仿宋" w:hint="eastAsia"/>
            <w:lang w:eastAsia="zh-CN"/>
          </w:rPr>
          <w:t>(二)、工艺技术方案选用原则</w:t>
        </w:r>
        <w:r>
          <w:tab/>
        </w:r>
        <w:r>
          <w:fldChar w:fldCharType="begin"/>
        </w:r>
        <w:r>
          <w:instrText xml:space="preserve"> PAGEREF _Toc472 \h </w:instrText>
        </w:r>
        <w:r>
          <w:fldChar w:fldCharType="separate"/>
        </w:r>
        <w:r>
          <w:t>45</w:t>
        </w:r>
        <w:r>
          <w:fldChar w:fldCharType="end"/>
        </w:r>
      </w:hyperlink>
    </w:p>
    <w:p>
      <w:pPr>
        <w:pStyle w:val="TOC2"/>
        <w:tabs>
          <w:tab w:val="right" w:leader="dot" w:pos="8306"/>
        </w:tabs>
      </w:pPr>
      <w:hyperlink w:anchor="_Toc28569" w:history="1">
        <w:r>
          <w:rPr>
            <w:rFonts w:ascii="仿宋" w:eastAsia="仿宋" w:hAnsi="仿宋" w:cs="仿宋" w:hint="eastAsia"/>
            <w:lang w:eastAsia="zh-CN"/>
          </w:rPr>
          <w:t>(三)、工艺技术方案要求</w:t>
        </w:r>
        <w:r>
          <w:tab/>
        </w:r>
        <w:r>
          <w:fldChar w:fldCharType="begin"/>
        </w:r>
        <w:r>
          <w:instrText xml:space="preserve"> PAGEREF _Toc28569 \h </w:instrText>
        </w:r>
        <w:r>
          <w:fldChar w:fldCharType="separate"/>
        </w:r>
        <w:r>
          <w:t>47</w:t>
        </w:r>
        <w:r>
          <w:fldChar w:fldCharType="end"/>
        </w:r>
      </w:hyperlink>
    </w:p>
    <w:p>
      <w:pPr>
        <w:pStyle w:val="TOC1"/>
        <w:tabs>
          <w:tab w:val="right" w:leader="dot" w:pos="8306"/>
        </w:tabs>
      </w:pPr>
      <w:hyperlink w:anchor="_Toc24781" w:history="1">
        <w:r>
          <w:rPr>
            <w:rFonts w:ascii="仿宋" w:eastAsia="仿宋" w:hAnsi="仿宋" w:cs="仿宋" w:hint="eastAsia"/>
            <w:lang w:eastAsia="zh-CN"/>
          </w:rPr>
          <w:t>十二、融雪剂项目风险管理</w:t>
        </w:r>
        <w:r>
          <w:tab/>
        </w:r>
        <w:r>
          <w:fldChar w:fldCharType="begin"/>
        </w:r>
        <w:r>
          <w:instrText xml:space="preserve"> PAGEREF _Toc24781 \h </w:instrText>
        </w:r>
        <w:r>
          <w:fldChar w:fldCharType="separate"/>
        </w:r>
        <w:r>
          <w:t>49</w:t>
        </w:r>
        <w:r>
          <w:fldChar w:fldCharType="end"/>
        </w:r>
      </w:hyperlink>
    </w:p>
    <w:p>
      <w:pPr>
        <w:pStyle w:val="TOC2"/>
        <w:tabs>
          <w:tab w:val="right" w:leader="dot" w:pos="8306"/>
        </w:tabs>
      </w:pPr>
      <w:hyperlink w:anchor="_Toc18488" w:history="1">
        <w:r>
          <w:rPr>
            <w:rFonts w:ascii="仿宋" w:eastAsia="仿宋" w:hAnsi="仿宋" w:cs="仿宋" w:hint="eastAsia"/>
            <w:lang w:eastAsia="zh-CN"/>
          </w:rPr>
          <w:t>(一)、风险识别与评估</w:t>
        </w:r>
        <w:r>
          <w:tab/>
        </w:r>
        <w:r>
          <w:fldChar w:fldCharType="begin"/>
        </w:r>
        <w:r>
          <w:instrText xml:space="preserve"> PAGEREF _Toc18488 \h </w:instrText>
        </w:r>
        <w:r>
          <w:fldChar w:fldCharType="separate"/>
        </w:r>
        <w:r>
          <w:t>49</w:t>
        </w:r>
        <w:r>
          <w:fldChar w:fldCharType="end"/>
        </w:r>
      </w:hyperlink>
    </w:p>
    <w:p>
      <w:pPr>
        <w:pStyle w:val="TOC2"/>
        <w:tabs>
          <w:tab w:val="right" w:leader="dot" w:pos="8306"/>
        </w:tabs>
      </w:pPr>
      <w:hyperlink w:anchor="_Toc24974" w:history="1">
        <w:r>
          <w:rPr>
            <w:rFonts w:ascii="仿宋" w:eastAsia="仿宋" w:hAnsi="仿宋" w:cs="仿宋" w:hint="eastAsia"/>
            <w:lang w:eastAsia="zh-CN"/>
          </w:rPr>
          <w:t>(二)、风险应对策略</w:t>
        </w:r>
        <w:r>
          <w:tab/>
        </w:r>
        <w:r>
          <w:fldChar w:fldCharType="begin"/>
        </w:r>
        <w:r>
          <w:instrText xml:space="preserve"> PAGEREF _Toc24974 \h </w:instrText>
        </w:r>
        <w:r>
          <w:fldChar w:fldCharType="separate"/>
        </w:r>
        <w:r>
          <w:t>50</w:t>
        </w:r>
        <w:r>
          <w:fldChar w:fldCharType="end"/>
        </w:r>
      </w:hyperlink>
    </w:p>
    <w:p>
      <w:pPr>
        <w:pStyle w:val="TOC2"/>
        <w:tabs>
          <w:tab w:val="right" w:leader="dot" w:pos="8306"/>
        </w:tabs>
      </w:pPr>
      <w:hyperlink w:anchor="_Toc25785" w:history="1">
        <w:r>
          <w:rPr>
            <w:rFonts w:ascii="仿宋" w:eastAsia="仿宋" w:hAnsi="仿宋" w:cs="仿宋" w:hint="eastAsia"/>
            <w:lang w:eastAsia="zh-CN"/>
          </w:rPr>
          <w:t>(三)、风险监控与控制</w:t>
        </w:r>
        <w:r>
          <w:tab/>
        </w:r>
        <w:r>
          <w:fldChar w:fldCharType="begin"/>
        </w:r>
        <w:r>
          <w:instrText xml:space="preserve"> PAGEREF _Toc25785 \h </w:instrText>
        </w:r>
        <w:r>
          <w:fldChar w:fldCharType="separate"/>
        </w:r>
        <w:r>
          <w:t>52</w:t>
        </w:r>
        <w:r>
          <w:fldChar w:fldCharType="end"/>
        </w:r>
      </w:hyperlink>
    </w:p>
    <w:p>
      <w:pPr>
        <w:pStyle w:val="TOC1"/>
        <w:tabs>
          <w:tab w:val="right" w:leader="dot" w:pos="8306"/>
        </w:tabs>
      </w:pPr>
      <w:hyperlink w:anchor="_Toc29667" w:history="1">
        <w:r>
          <w:rPr>
            <w:rFonts w:ascii="仿宋" w:eastAsia="仿宋" w:hAnsi="仿宋" w:cs="仿宋" w:hint="eastAsia"/>
            <w:lang w:eastAsia="zh-CN"/>
          </w:rPr>
          <w:t>十三、融雪剂项目实施保障措施</w:t>
        </w:r>
        <w:r>
          <w:tab/>
        </w:r>
        <w:r>
          <w:fldChar w:fldCharType="begin"/>
        </w:r>
        <w:r>
          <w:instrText xml:space="preserve"> PAGEREF _Toc29667 \h </w:instrText>
        </w:r>
        <w:r>
          <w:fldChar w:fldCharType="separate"/>
        </w:r>
        <w:r>
          <w:t>53</w:t>
        </w:r>
        <w:r>
          <w:fldChar w:fldCharType="end"/>
        </w:r>
      </w:hyperlink>
    </w:p>
    <w:p>
      <w:pPr>
        <w:pStyle w:val="TOC2"/>
        <w:tabs>
          <w:tab w:val="right" w:leader="dot" w:pos="8306"/>
        </w:tabs>
      </w:pPr>
      <w:hyperlink w:anchor="_Toc10704" w:history="1">
        <w:r>
          <w:rPr>
            <w:rFonts w:ascii="仿宋" w:eastAsia="仿宋" w:hAnsi="仿宋" w:cs="仿宋" w:hint="eastAsia"/>
            <w:lang w:eastAsia="zh-CN"/>
          </w:rPr>
          <w:t>(一)、融雪剂项目实施保障机制</w:t>
        </w:r>
        <w:r>
          <w:tab/>
        </w:r>
        <w:r>
          <w:fldChar w:fldCharType="begin"/>
        </w:r>
        <w:r>
          <w:instrText xml:space="preserve"> PAGEREF _Toc10704 \h </w:instrText>
        </w:r>
        <w:r>
          <w:fldChar w:fldCharType="separate"/>
        </w:r>
        <w:r>
          <w:t>53</w:t>
        </w:r>
        <w:r>
          <w:fldChar w:fldCharType="end"/>
        </w:r>
      </w:hyperlink>
    </w:p>
    <w:p>
      <w:pPr>
        <w:pStyle w:val="TOC2"/>
        <w:tabs>
          <w:tab w:val="right" w:leader="dot" w:pos="8306"/>
        </w:tabs>
      </w:pPr>
      <w:hyperlink w:anchor="_Toc5498" w:history="1">
        <w:r>
          <w:rPr>
            <w:rFonts w:ascii="仿宋" w:eastAsia="仿宋" w:hAnsi="仿宋" w:cs="仿宋" w:hint="eastAsia"/>
            <w:lang w:eastAsia="zh-CN"/>
          </w:rPr>
          <w:t>(二)、融雪剂项目法律合规要求</w:t>
        </w:r>
        <w:r>
          <w:tab/>
        </w:r>
        <w:r>
          <w:fldChar w:fldCharType="begin"/>
        </w:r>
        <w:r>
          <w:instrText xml:space="preserve"> PAGEREF _Toc5498 \h </w:instrText>
        </w:r>
        <w:r>
          <w:fldChar w:fldCharType="separate"/>
        </w:r>
        <w:r>
          <w:t>56</w:t>
        </w:r>
        <w:r>
          <w:fldChar w:fldCharType="end"/>
        </w:r>
      </w:hyperlink>
    </w:p>
    <w:p>
      <w:pPr>
        <w:pStyle w:val="TOC2"/>
        <w:tabs>
          <w:tab w:val="right" w:leader="dot" w:pos="8306"/>
        </w:tabs>
      </w:pPr>
      <w:hyperlink w:anchor="_Toc17177" w:history="1">
        <w:r>
          <w:rPr>
            <w:rFonts w:ascii="仿宋" w:eastAsia="仿宋" w:hAnsi="仿宋" w:cs="仿宋" w:hint="eastAsia"/>
            <w:lang w:eastAsia="zh-CN"/>
          </w:rPr>
          <w:t>(三)、融雪剂项目合同管理与法律事务</w:t>
        </w:r>
        <w:r>
          <w:tab/>
        </w:r>
        <w:r>
          <w:fldChar w:fldCharType="begin"/>
        </w:r>
        <w:r>
          <w:instrText xml:space="preserve"> PAGEREF _Toc17177 \h </w:instrText>
        </w:r>
        <w:r>
          <w:fldChar w:fldCharType="separate"/>
        </w:r>
        <w:r>
          <w:t>60</w:t>
        </w:r>
        <w:r>
          <w:fldChar w:fldCharType="end"/>
        </w:r>
      </w:hyperlink>
    </w:p>
    <w:p>
      <w:pPr>
        <w:pStyle w:val="TOC2"/>
        <w:tabs>
          <w:tab w:val="right" w:leader="dot" w:pos="8306"/>
        </w:tabs>
      </w:pPr>
      <w:hyperlink w:anchor="_Toc23961" w:history="1">
        <w:r>
          <w:rPr>
            <w:rFonts w:ascii="仿宋" w:eastAsia="仿宋" w:hAnsi="仿宋" w:cs="仿宋" w:hint="eastAsia"/>
            <w:lang w:eastAsia="zh-CN"/>
          </w:rPr>
          <w:t>(四)、融雪剂项目知识产权保护策略</w:t>
        </w:r>
        <w:r>
          <w:tab/>
        </w:r>
        <w:r>
          <w:fldChar w:fldCharType="begin"/>
        </w:r>
        <w:r>
          <w:instrText xml:space="preserve"> PAGEREF _Toc23961 \h </w:instrText>
        </w:r>
        <w:r>
          <w:fldChar w:fldCharType="separate"/>
        </w:r>
        <w:r>
          <w:t>66</w:t>
        </w:r>
        <w:r>
          <w:fldChar w:fldCharType="end"/>
        </w:r>
      </w:hyperlink>
    </w:p>
    <w:p>
      <w:pPr>
        <w:pStyle w:val="TOC1"/>
        <w:tabs>
          <w:tab w:val="right" w:leader="dot" w:pos="8306"/>
        </w:tabs>
      </w:pPr>
      <w:hyperlink w:anchor="_Toc1137" w:history="1">
        <w:r>
          <w:rPr>
            <w:rFonts w:ascii="仿宋" w:eastAsia="仿宋" w:hAnsi="仿宋" w:cs="仿宋" w:hint="eastAsia"/>
            <w:lang w:eastAsia="zh-CN"/>
          </w:rPr>
          <w:t>十四、融雪剂项目实施时间节点</w:t>
        </w:r>
        <w:r>
          <w:tab/>
        </w:r>
        <w:r>
          <w:fldChar w:fldCharType="begin"/>
        </w:r>
        <w:r>
          <w:instrText xml:space="preserve"> PAGEREF _Toc1137 \h </w:instrText>
        </w:r>
        <w:r>
          <w:fldChar w:fldCharType="separate"/>
        </w:r>
        <w:r>
          <w:t>69</w:t>
        </w:r>
        <w:r>
          <w:fldChar w:fldCharType="end"/>
        </w:r>
      </w:hyperlink>
    </w:p>
    <w:p>
      <w:pPr>
        <w:pStyle w:val="TOC2"/>
        <w:tabs>
          <w:tab w:val="right" w:leader="dot" w:pos="8306"/>
        </w:tabs>
      </w:pPr>
      <w:hyperlink w:anchor="_Toc19345" w:history="1">
        <w:r>
          <w:rPr>
            <w:rFonts w:ascii="仿宋" w:eastAsia="仿宋" w:hAnsi="仿宋" w:cs="仿宋" w:hint="eastAsia"/>
            <w:lang w:eastAsia="zh-CN"/>
          </w:rPr>
          <w:t>(一)、融雪剂项目启动阶段时间节点</w:t>
        </w:r>
        <w:r>
          <w:tab/>
        </w:r>
        <w:r>
          <w:fldChar w:fldCharType="begin"/>
        </w:r>
        <w:r>
          <w:instrText xml:space="preserve"> PAGEREF _Toc19345 \h </w:instrText>
        </w:r>
        <w:r>
          <w:fldChar w:fldCharType="separate"/>
        </w:r>
        <w:r>
          <w:t>69</w:t>
        </w:r>
        <w:r>
          <w:fldChar w:fldCharType="end"/>
        </w:r>
      </w:hyperlink>
    </w:p>
    <w:p>
      <w:pPr>
        <w:pStyle w:val="TOC2"/>
        <w:tabs>
          <w:tab w:val="right" w:leader="dot" w:pos="8306"/>
        </w:tabs>
      </w:pPr>
      <w:hyperlink w:anchor="_Toc10023" w:history="1">
        <w:r>
          <w:rPr>
            <w:rFonts w:ascii="仿宋" w:eastAsia="仿宋" w:hAnsi="仿宋" w:cs="仿宋" w:hint="eastAsia"/>
            <w:lang w:eastAsia="zh-CN"/>
          </w:rPr>
          <w:t>(二)、融雪剂项目执行阶段时间节点</w:t>
        </w:r>
        <w:r>
          <w:tab/>
        </w:r>
        <w:r>
          <w:fldChar w:fldCharType="begin"/>
        </w:r>
        <w:r>
          <w:instrText xml:space="preserve"> PAGEREF _Toc10023 \h </w:instrText>
        </w:r>
        <w:r>
          <w:fldChar w:fldCharType="separate"/>
        </w:r>
        <w:r>
          <w:t>70</w:t>
        </w:r>
        <w:r>
          <w:fldChar w:fldCharType="end"/>
        </w:r>
      </w:hyperlink>
    </w:p>
    <w:p>
      <w:pPr>
        <w:pStyle w:val="TOC2"/>
        <w:tabs>
          <w:tab w:val="right" w:leader="dot" w:pos="8306"/>
        </w:tabs>
      </w:pPr>
      <w:hyperlink w:anchor="_Toc5551" w:history="1">
        <w:r>
          <w:rPr>
            <w:rFonts w:ascii="仿宋" w:eastAsia="仿宋" w:hAnsi="仿宋" w:cs="仿宋" w:hint="eastAsia"/>
            <w:lang w:eastAsia="zh-CN"/>
          </w:rPr>
          <w:t>(三)、融雪剂项目完成阶段时间节点</w:t>
        </w:r>
        <w:r>
          <w:tab/>
        </w:r>
        <w:r>
          <w:fldChar w:fldCharType="begin"/>
        </w:r>
        <w:r>
          <w:instrText xml:space="preserve"> PAGEREF _Toc5551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576"/>
      <w:r>
        <w:rPr>
          <w:rFonts w:ascii="仿宋" w:eastAsia="仿宋" w:hAnsi="仿宋" w:cs="仿宋" w:hint="eastAsia"/>
          <w:lang w:eastAsia="zh-CN"/>
        </w:rPr>
        <w:t>(一)、融雪剂行业分析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融雪剂行业一直以来都是市场的关注焦点。行业内的发展趋势、竞争态势以及潜在机会都对融雪剂项目的推进产生深远的影响。通过深入研究行业的整体概貌，我们将更好地理解行业的核心特征，为融雪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融雪剂行业，技术一直是推动创新和发展的关键因素。我们将对当前技术趋势进行详尽分析，包括但不限于人工智能、大数据应用、先进制造技术等。这有助于融雪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融雪剂项目成功的基础。我们将对主要竞争对手进行深入研究，包括其市场份额、产品特点、市场定位等。通过全面了解竞争对手的优势和劣势，融雪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711"/>
      <w:r>
        <w:rPr>
          <w:rFonts w:ascii="仿宋" w:eastAsia="仿宋" w:hAnsi="仿宋" w:cs="仿宋" w:hint="eastAsia"/>
          <w:sz w:val="28"/>
          <w:lang w:eastAsia="zh-CN"/>
        </w:rPr>
        <w:t>(二)、融雪剂市场分析预测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通过对市场规模的深入调研，我们将预测融雪剂市场未来的增长趋势。这包括市场的整体规模、各细分领域的发展趋势等。融雪剂项目可以根据市场的扩张速度和潜在机会，制定更符合市场需求的发展策略。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了解消费者的需求是市场分析的核心。我们将通过调查研究，深入挖掘目标消费者的需求特点、购买习惯以及对产品和服务的期望。这有助于融雪剂项目更好地定位目标市场，提供更符合消费者期待的解决方案。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融雪剂项目实施过程中需要充分考虑的因素。我们将对市场风险进行全面评估，包括但不限于政策法规风险、市场竞争风险、技术变革风险等。通过对潜在风险的深入分析，融雪剂项目可以制定相应的风险缓解策略，降低不确定性对融雪剂项目的影响。</w:t>
      </w:r>
    </w:p>
    <w:p>
      <w:pPr>
        <w:pStyle w:val="Heading1"/>
        <w:ind w:firstLine="560" w:firstLineChars="200"/>
        <w:rPr>
          <w:rFonts w:ascii="仿宋" w:eastAsia="仿宋" w:hAnsi="仿宋" w:cs="仿宋" w:hint="eastAsia"/>
          <w:sz w:val="28"/>
          <w:lang w:eastAsia="zh-CN"/>
        </w:rPr>
      </w:pPr>
      <w:bookmarkStart w:id="5" w:name="_Toc19118"/>
      <w:r>
        <w:rPr>
          <w:rFonts w:ascii="仿宋" w:eastAsia="仿宋" w:hAnsi="仿宋" w:cs="仿宋" w:hint="eastAsia"/>
          <w:sz w:val="28"/>
          <w:lang w:eastAsia="zh-CN"/>
        </w:rPr>
        <w:t>二、融雪剂项目绩效评估</w:t>
      </w:r>
      <w:bookmarkEnd w:id="5"/>
    </w:p>
    <w:p>
      <w:pPr>
        <w:pStyle w:val="Heading2"/>
        <w:rPr>
          <w:rFonts w:ascii="仿宋" w:eastAsia="仿宋" w:hAnsi="仿宋" w:cs="仿宋" w:hint="eastAsia"/>
          <w:lang w:eastAsia="zh-CN"/>
        </w:rPr>
      </w:pPr>
      <w:bookmarkStart w:id="6" w:name="_Toc1340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在融雪剂项目中，我们设计了一套全面的绩效评估指标，以确保融雪剂项目的可控和成功交付。这些指标跨足融雪剂项目目标、成本、进度和质量等多个维度，为我们提供了全面洞察融雪剂项目的健康状况。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融雪剂项目目标达成率是我们关注的首要指标。我们设定了明确的目标，并通过定期监测和评估，迅速发现并应对潜在的目标偏差。这为融雪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成本绩效是另一个核心关注点。通过实际成本与预算成本的对比分析，我们深入了解成本差异的原因，及时调整资源分配，保持融雪剂项目在经济效益方面的合理水平。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融雪剂项目进度作为关键的绩效指标之一，得到了精心的关注。我们制定了详细的融雪剂项目进度计划，并设立了进度符合度指标，确保实际进度与计划进度保持一致。这使我们能够快速发现和解决潜在的进度问题，保持融雪剂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融雪剂项目绩效的不可或缺的一环。我们引入了一系列的质量标准和客户满意度指标，以确保融雪剂项目交付的成果在质量上达到或超越预期水平。通过持续监测这些指标，我们努力提升融雪剂项目整体质量水平，为融雪剂项目的成功交付提供有力保障。通过这些科学且全面的绩效评估，我们能够更好地引导融雪剂项目的持续改进，确保融雪剂项目目标的顺利达成。</w:t>
      </w:r>
    </w:p>
    <w:p>
      <w:pPr>
        <w:pStyle w:val="Heading2"/>
        <w:ind w:firstLine="560" w:firstLineChars="200"/>
        <w:rPr>
          <w:rFonts w:ascii="仿宋" w:eastAsia="仿宋" w:hAnsi="仿宋" w:cs="仿宋" w:hint="eastAsia"/>
          <w:sz w:val="28"/>
          <w:lang w:eastAsia="zh-CN"/>
        </w:rPr>
      </w:pPr>
      <w:bookmarkStart w:id="7" w:name="_Toc2228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绩效评估是融雪剂项目中的关键环节，为确保融雪剂项目达到预期目标，我们采用了多层次、多维度的绩效评估方法。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融雪剂项目的战略目标对齐，确保每个决策和行动都与融雪剂项目整体目标保持一致。团队会定期召开战略对齐会议，审视当前工作与融雪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融雪剂项目进度、质量、成本和风险等方面。这些指标通过数据收集和分析，为融雪剂项目管理团队提供了客观的评估依据。例如，我们通过融雪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绩效评估不仅仅停留在融雪剂项目内部，还考虑了融雪剂项目对外部环境的影响。我们定期进行干系人满意度调查，以了解各利益相关方对融雪剂项目的期望和满意度，并及时做出调整。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这种多层次、多角度的绩效评估方法，使得我们能够全面了解融雪剂项目的运行状态，及时做出调整，确保融雪剂项目在不断变化的环境中保持稳健前行。</w:t>
      </w:r>
    </w:p>
    <w:p>
      <w:pPr>
        <w:pStyle w:val="Heading2"/>
        <w:ind w:firstLine="560" w:firstLineChars="200"/>
        <w:rPr>
          <w:rFonts w:ascii="仿宋" w:eastAsia="仿宋" w:hAnsi="仿宋" w:cs="仿宋" w:hint="eastAsia"/>
          <w:sz w:val="28"/>
          <w:lang w:eastAsia="zh-CN"/>
        </w:rPr>
      </w:pPr>
      <w:bookmarkStart w:id="8" w:name="_Toc2893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为了确保融雪剂项目的有效管理和不断优化，我们采用了精心设计的绩效评估周期。这个周期旨在实现灵活、实时和全面的评估，以适应融雪剂项目执行中的各种挑战。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融雪剂项目的不同需求，分为短期、中期和长期。短期评估关注每个迭代或工作周期，以及时发现和解决当前任务中的问题。中期评估涵盖几个迭代，深入了解整体融雪剂项目的趋势和性能。长期评估则着眼于整个融雪剂项目阶段，确保融雪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融雪剂项目管理工具和协作平台，团队成员能够随时更新和分享融雪剂项目数据。这种实时性的反馈机制使我们能够及时察觉潜在问题，快速调整，保持融雪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融雪剂项目的决策制定密不可分。每个周期的融雪剂项目回顾会议成为集体总结经验、识别问题深层次原因并找到创新解决方案的平台。这种定期的反思与调整机制使融雪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076"/>
      <w:r>
        <w:rPr>
          <w:rFonts w:ascii="仿宋" w:eastAsia="仿宋" w:hAnsi="仿宋" w:cs="仿宋" w:hint="eastAsia"/>
          <w:sz w:val="28"/>
          <w:lang w:eastAsia="zh-CN"/>
        </w:rPr>
        <w:t>三、融雪剂项目文档管理</w:t>
      </w:r>
      <w:bookmarkEnd w:id="9"/>
    </w:p>
    <w:p>
      <w:pPr>
        <w:pStyle w:val="Heading2"/>
        <w:rPr>
          <w:rFonts w:ascii="仿宋" w:eastAsia="仿宋" w:hAnsi="仿宋" w:cs="仿宋" w:hint="eastAsia"/>
          <w:lang w:eastAsia="zh-CN"/>
        </w:rPr>
      </w:pPr>
      <w:bookmarkStart w:id="10" w:name="_Toc207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融雪剂项目高度重视文档的质量和准确性，以支持融雪剂项目的各项活动和决策。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融雪剂项目文档的编制始于融雪剂项目计划的初期，我们制定了详细的文档编制计划，明确了每个文档的内容、格式和编写责任人。在融雪剂项目启动阶段，我们首先编制了融雪剂项目章程，明确定义了融雪剂项目的目标、范围、风险等关键要素。随后，融雪剂项目团队根据计划陆续编制了需求文档、设计文档、测试文档等各类文档，确保融雪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融雪剂项目管理中的重要环节，旨在确保融雪剂项目文档符合质量标准和融雪剂项目需求。在融雪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除了内部审查，我们还进行了外部审查，邀请融雪剂项目相关利益方和专业领域的专家对文档进行独立审查。这有助于获取更全面、客观的反馈，确保融雪剂项目文档不仅符合内部标准，也满足外部需求。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融雪剂项目在文档编制与审查方面建立了严格的管理机制，通过规范的流程和多维度的审查，确保融雪剂项目文档的质量、准确性和可靠性，为融雪剂项目的顺利推进提供了有力支持。</w:t>
      </w:r>
    </w:p>
    <w:p>
      <w:pPr>
        <w:pStyle w:val="Heading2"/>
        <w:ind w:firstLine="560" w:firstLineChars="200"/>
        <w:rPr>
          <w:rFonts w:ascii="仿宋" w:eastAsia="仿宋" w:hAnsi="仿宋" w:cs="仿宋" w:hint="eastAsia"/>
          <w:sz w:val="28"/>
          <w:lang w:eastAsia="zh-CN"/>
        </w:rPr>
      </w:pPr>
      <w:bookmarkStart w:id="11" w:name="_Toc934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在融雪剂项目中，我们致力于优化文档发布与分发过程，以确保信息的高效传递和团队间协作的顺畅进行。以下是我们采取的关键优化策略：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我们通过多渠道发布文档，包括电子邮件、融雪剂项目管理平台、内部网站等，以满足不同团队成员的偏好和需求。多渠道发布确保了信息的全面覆盖。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我们采用了精细的权限控制，确保只有授权人员可以访问敏感信息。这种安全措施保护了融雪剂项目文档的机密性，防止了未经授权的信息泄露。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018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文档存档与归档是融雪剂项目生命周期中一个至关重要的环节，直接关系到融雪剂项目信息的长期保存和历史记录的完整性。在融雪剂项目中，我们实施了一系列有效的文档存档与归档管理策略：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974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632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融雪剂项目的技术管理特点体现在其创新导向。通过引入最先进的技术趋势和解决方案，融雪剂项目致力于提升科技含量、提高质量和效率水平。这意味着我们将采用最新的工具和方法，确保融雪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融雪剂项目技术管理的显著特征。通过整合不同领域的技术资源，我们实现了跨学科的协同工作。这有助于优化技术架构，提高整体效能。此外，整合性策略还促进了不同技术团队之间的紧密沟通和高效合作，确保融雪剂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融雪剂项目所采用的技术。通过不断优化技术方案，融雪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融雪剂项目团队将在融雪剂项目初期识别可能的技术风险，并采取相应的预防和应对措施。通过建立健全的风险评估机制，融雪剂项目能够在实施过程中及时发现并解决潜在的技术问题，保障融雪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通过这些独特的技术管理特点，我们确信在融雪剂项目中，技术将成为融雪剂项目成功的有力支持。这一深度剖析揭示了技术管理在融雪剂项目实施中的关键作用，为融雪剂项目的技术基础奠定了坚实的基础。</w:t>
      </w:r>
    </w:p>
    <w:p>
      <w:pPr>
        <w:pStyle w:val="Heading2"/>
        <w:ind w:firstLine="560" w:firstLineChars="200"/>
        <w:rPr>
          <w:rFonts w:ascii="仿宋" w:eastAsia="仿宋" w:hAnsi="仿宋" w:cs="仿宋" w:hint="eastAsia"/>
          <w:sz w:val="28"/>
          <w:lang w:eastAsia="zh-CN"/>
        </w:rPr>
      </w:pPr>
      <w:bookmarkStart w:id="15" w:name="_Toc30377"/>
      <w:r>
        <w:rPr>
          <w:rFonts w:ascii="仿宋" w:eastAsia="仿宋" w:hAnsi="仿宋" w:cs="仿宋" w:hint="eastAsia"/>
          <w:sz w:val="28"/>
          <w:lang w:eastAsia="zh-CN"/>
        </w:rPr>
        <w:t>(二)、融雪剂项目工艺技术设计方案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融雪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融雪剂项目将严格按照相关行业规范要求进行组织。通过有效控制产品质量，融雪剂项目将致力于为顾客提供优质的融雪剂项目产品和良好的服务。这体现了融雪剂项目对于生产活动合规性和质量标准的高度重视，为融雪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融雪剂项目注重生态效益和清洁生产原则。融雪剂项目建设将紧密结合地方特色经济发展，与社会经济发展规划和区域环境保护规划方案相协调一致。通过与当地区域自然生态系统的结合，融雪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融雪剂项目产品具有多样化的客户需求和个性化的特点。因此，融雪剂项目产品规格品种多样，且单批生产数量较小。为满足这一特点，融雪剂项目承办单位将建设先进的柔性制造生产线。通过广泛应用柔性制造技术，融雪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融雪剂项目采用的技术具有较高的技术含量和自动化水平，处于国内先进水平。这一技术选用不仅体现了对生产效率、质量和环境友好性的高标准要求，同时为融雪剂项目的可持续发展奠定了坚实的基础。</w:t>
      </w:r>
    </w:p>
    <w:p>
      <w:pPr>
        <w:pStyle w:val="Heading2"/>
        <w:ind w:firstLine="560" w:firstLineChars="200"/>
        <w:rPr>
          <w:rFonts w:ascii="仿宋" w:eastAsia="仿宋" w:hAnsi="仿宋" w:cs="仿宋" w:hint="eastAsia"/>
          <w:sz w:val="28"/>
          <w:lang w:eastAsia="zh-CN"/>
        </w:rPr>
      </w:pPr>
      <w:bookmarkStart w:id="16" w:name="_Toc1624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为确保融雪剂项目的高效生产和技术实施，我们制定了一套精心设计的设备选型方案，以满足融雪剂项目生产、质量和环保的要求。该方案的主要特点如下：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融雪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针对融雪剂项目产品的多样性和小批量生产的特点，我们将建设柔性制造生产线。通过在设备选型中考虑柔性制造技术，可以灵活应对不同产品规格和生产需求，实现生产线的高度灵活性和适应性。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772"/>
      <w:r>
        <w:rPr>
          <w:rFonts w:ascii="仿宋" w:eastAsia="仿宋" w:hAnsi="仿宋" w:cs="仿宋" w:hint="eastAsia"/>
          <w:sz w:val="28"/>
          <w:lang w:eastAsia="zh-CN"/>
        </w:rPr>
        <w:t>五、融雪剂项目危机管理</w:t>
      </w:r>
      <w:bookmarkEnd w:id="17"/>
    </w:p>
    <w:p>
      <w:pPr>
        <w:pStyle w:val="Heading2"/>
        <w:rPr>
          <w:rFonts w:ascii="仿宋" w:eastAsia="仿宋" w:hAnsi="仿宋" w:cs="仿宋" w:hint="eastAsia"/>
          <w:lang w:eastAsia="zh-CN"/>
        </w:rPr>
      </w:pPr>
      <w:bookmarkStart w:id="18" w:name="_Toc1141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融雪剂项目危机管理中，危机预警与识别是确保融雪剂项目稳健运行的核心步骤。通过建立全面的监测机制，融雪剂项目团队旨在及时发现和理解潜在的风险和危机因素，以便采取及时的预防和应对措施，确保融雪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首先，通过深入的风险评估，融雪剂项目团队全面分析了整个融雪剂项目和各个阶段可能存在的威胁。这包括准确评估每个潜在风险的发生概率和可能影响的程度，为后续危机预警提供了有力支持。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融雪剂项目团队着重于明确定义融雪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融雪剂项目进展的持续监控，团队能够及时发现潜在问题并作出迅速反应。融雪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在这一阶段，团队的专业素养和反应速度将发挥至关重要的作用，以确保潜在危机能够在初期得到有效的处理，最大程度地减轻负面影响。通过危机预警与识别，融雪剂项目得以更有序、可控地推进。</w:t>
      </w:r>
    </w:p>
    <w:p>
      <w:pPr>
        <w:pStyle w:val="Heading2"/>
        <w:ind w:firstLine="560" w:firstLineChars="200"/>
        <w:rPr>
          <w:rFonts w:ascii="仿宋" w:eastAsia="仿宋" w:hAnsi="仿宋" w:cs="仿宋" w:hint="eastAsia"/>
          <w:sz w:val="28"/>
          <w:lang w:eastAsia="zh-CN"/>
        </w:rPr>
      </w:pPr>
      <w:bookmarkStart w:id="19" w:name="_Toc2198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在危机发生时，融雪剂项目团队立即行动，成立了应急小组。该小组的任务是迅速制定并实施紧急应对措施，以最小化潜在损失。以下是采取的主要措施：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暂停融雪剂项目进度：为遏制危机蔓延，融雪剂项目暂时停止进行，以便全面评估当前状况。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资源重新分配：重新评估融雪剂项目资源的分配，确保最大限度地减小损失。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实时沟通：与关键利益相关者建立实时沟通机制，向他们传递融雪剂项目危机的实际状况，保障融雪剂项目核心利益。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在紧急应对的同时，融雪剂项目团队强调了团队协作和有效沟通的重要性。以下是团队协作的关键举措：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信息共享机制：建立了信息共享平台，确保团队成员能够及时获取融雪剂项目危机的实时信息。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领导者沟通：融雪剂项目领导者通过定期会议和即时沟通工具，指导团队应对危机，保持团队稳定运行。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https://d.book118.com/628025122007006027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融雪剂项目规划设计纲要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A7037"/>
    <w:rsid w:val="702A70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251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2024-01-16T11:59:00Z</dcterms:created>
  <dcterms:modified xsi:type="dcterms:W3CDTF">2024-01-16T11:59:45Z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4E01FFE9FF084DC5A9C5E006AF2FC3C2_11</vt:lpwstr>
  </property>
  <property fmtid="{D5CDD505-2E9C-101B-9397-08002B2CF9AE}" pid="3" name="KSOProductBuildVer">
    <vt:lpwstr>2052-12.1.0.16120</vt:lpwstr>
  </property>
</Properties>
</file>