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同位素检测装置项目规划设计蓝图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6" w:history="1">
        <w:r>
          <w:rPr>
            <w:rFonts w:ascii="仿宋" w:eastAsia="仿宋" w:hAnsi="仿宋" w:cs="仿宋" w:hint="eastAsia"/>
            <w:lang w:eastAsia="zh-CN"/>
          </w:rPr>
          <w:t>概论</w:t>
        </w:r>
        <w:r>
          <w:tab/>
        </w:r>
        <w:r>
          <w:fldChar w:fldCharType="begin"/>
        </w:r>
        <w:r>
          <w:instrText xml:space="preserve"> PAGEREF _Toc5546 \h </w:instrText>
        </w:r>
        <w:r>
          <w:fldChar w:fldCharType="separate"/>
        </w:r>
        <w:r>
          <w:t>3</w:t>
        </w:r>
        <w:r>
          <w:fldChar w:fldCharType="end"/>
        </w:r>
      </w:hyperlink>
    </w:p>
    <w:p>
      <w:pPr>
        <w:pStyle w:val="TOC1"/>
        <w:tabs>
          <w:tab w:val="right" w:leader="dot" w:pos="8306"/>
        </w:tabs>
      </w:pPr>
      <w:hyperlink w:anchor="_Toc14633" w:history="1">
        <w:r>
          <w:rPr>
            <w:rFonts w:ascii="仿宋" w:eastAsia="仿宋" w:hAnsi="仿宋" w:cs="仿宋" w:hint="eastAsia"/>
            <w:lang w:eastAsia="zh-CN"/>
          </w:rPr>
          <w:t>一、同位素检测装置项目可持续发展</w:t>
        </w:r>
        <w:r>
          <w:tab/>
        </w:r>
        <w:r>
          <w:fldChar w:fldCharType="begin"/>
        </w:r>
        <w:r>
          <w:instrText xml:space="preserve"> PAGEREF _Toc14633 \h </w:instrText>
        </w:r>
        <w:r>
          <w:fldChar w:fldCharType="separate"/>
        </w:r>
        <w:r>
          <w:t>3</w:t>
        </w:r>
        <w:r>
          <w:fldChar w:fldCharType="end"/>
        </w:r>
      </w:hyperlink>
    </w:p>
    <w:p>
      <w:pPr>
        <w:pStyle w:val="TOC2"/>
        <w:tabs>
          <w:tab w:val="right" w:leader="dot" w:pos="8306"/>
        </w:tabs>
      </w:pPr>
      <w:hyperlink w:anchor="_Toc8053" w:history="1">
        <w:r>
          <w:rPr>
            <w:rFonts w:ascii="仿宋" w:eastAsia="仿宋" w:hAnsi="仿宋" w:cs="仿宋" w:hint="eastAsia"/>
            <w:lang w:eastAsia="zh-CN"/>
          </w:rPr>
          <w:t>(一)、可持续战略与实践</w:t>
        </w:r>
        <w:r>
          <w:tab/>
        </w:r>
        <w:r>
          <w:fldChar w:fldCharType="begin"/>
        </w:r>
        <w:r>
          <w:instrText xml:space="preserve"> PAGEREF _Toc8053 \h </w:instrText>
        </w:r>
        <w:r>
          <w:fldChar w:fldCharType="separate"/>
        </w:r>
        <w:r>
          <w:t>3</w:t>
        </w:r>
        <w:r>
          <w:fldChar w:fldCharType="end"/>
        </w:r>
      </w:hyperlink>
    </w:p>
    <w:p>
      <w:pPr>
        <w:pStyle w:val="TOC2"/>
        <w:tabs>
          <w:tab w:val="right" w:leader="dot" w:pos="8306"/>
        </w:tabs>
      </w:pPr>
      <w:hyperlink w:anchor="_Toc31464" w:history="1">
        <w:r>
          <w:rPr>
            <w:rFonts w:ascii="仿宋" w:eastAsia="仿宋" w:hAnsi="仿宋" w:cs="仿宋" w:hint="eastAsia"/>
            <w:lang w:eastAsia="zh-CN"/>
          </w:rPr>
          <w:t>(二)、环保与社会责任</w:t>
        </w:r>
        <w:r>
          <w:tab/>
        </w:r>
        <w:r>
          <w:fldChar w:fldCharType="begin"/>
        </w:r>
        <w:r>
          <w:instrText xml:space="preserve"> PAGEREF _Toc31464 \h </w:instrText>
        </w:r>
        <w:r>
          <w:fldChar w:fldCharType="separate"/>
        </w:r>
        <w:r>
          <w:t>4</w:t>
        </w:r>
        <w:r>
          <w:fldChar w:fldCharType="end"/>
        </w:r>
      </w:hyperlink>
    </w:p>
    <w:p>
      <w:pPr>
        <w:pStyle w:val="TOC1"/>
        <w:tabs>
          <w:tab w:val="right" w:leader="dot" w:pos="8306"/>
        </w:tabs>
      </w:pPr>
      <w:hyperlink w:anchor="_Toc31610" w:history="1">
        <w:r>
          <w:rPr>
            <w:rFonts w:ascii="仿宋" w:eastAsia="仿宋" w:hAnsi="仿宋" w:cs="仿宋" w:hint="eastAsia"/>
            <w:lang w:eastAsia="zh-CN"/>
          </w:rPr>
          <w:t>二、工艺说明</w:t>
        </w:r>
        <w:r>
          <w:tab/>
        </w:r>
        <w:r>
          <w:fldChar w:fldCharType="begin"/>
        </w:r>
        <w:r>
          <w:instrText xml:space="preserve"> PAGEREF _Toc31610 \h </w:instrText>
        </w:r>
        <w:r>
          <w:fldChar w:fldCharType="separate"/>
        </w:r>
        <w:r>
          <w:t>5</w:t>
        </w:r>
        <w:r>
          <w:fldChar w:fldCharType="end"/>
        </w:r>
      </w:hyperlink>
    </w:p>
    <w:p>
      <w:pPr>
        <w:pStyle w:val="TOC2"/>
        <w:tabs>
          <w:tab w:val="right" w:leader="dot" w:pos="8306"/>
        </w:tabs>
      </w:pPr>
      <w:hyperlink w:anchor="_Toc18225" w:history="1">
        <w:r>
          <w:rPr>
            <w:rFonts w:ascii="仿宋" w:eastAsia="仿宋" w:hAnsi="仿宋" w:cs="仿宋" w:hint="eastAsia"/>
            <w:lang w:eastAsia="zh-CN"/>
          </w:rPr>
          <w:t>(一)、技术管理特点</w:t>
        </w:r>
        <w:r>
          <w:tab/>
        </w:r>
        <w:r>
          <w:fldChar w:fldCharType="begin"/>
        </w:r>
        <w:r>
          <w:instrText xml:space="preserve"> PAGEREF _Toc18225 \h </w:instrText>
        </w:r>
        <w:r>
          <w:fldChar w:fldCharType="separate"/>
        </w:r>
        <w:r>
          <w:t>5</w:t>
        </w:r>
        <w:r>
          <w:fldChar w:fldCharType="end"/>
        </w:r>
      </w:hyperlink>
    </w:p>
    <w:p>
      <w:pPr>
        <w:pStyle w:val="TOC2"/>
        <w:tabs>
          <w:tab w:val="right" w:leader="dot" w:pos="8306"/>
        </w:tabs>
      </w:pPr>
      <w:hyperlink w:anchor="_Toc10550" w:history="1">
        <w:r>
          <w:rPr>
            <w:rFonts w:ascii="仿宋" w:eastAsia="仿宋" w:hAnsi="仿宋" w:cs="仿宋" w:hint="eastAsia"/>
            <w:lang w:eastAsia="zh-CN"/>
          </w:rPr>
          <w:t>(二)、同位素检测装置项目工艺技术设计方案</w:t>
        </w:r>
        <w:r>
          <w:tab/>
        </w:r>
        <w:r>
          <w:fldChar w:fldCharType="begin"/>
        </w:r>
        <w:r>
          <w:instrText xml:space="preserve"> PAGEREF _Toc10550 \h </w:instrText>
        </w:r>
        <w:r>
          <w:fldChar w:fldCharType="separate"/>
        </w:r>
        <w:r>
          <w:t>6</w:t>
        </w:r>
        <w:r>
          <w:fldChar w:fldCharType="end"/>
        </w:r>
      </w:hyperlink>
    </w:p>
    <w:p>
      <w:pPr>
        <w:pStyle w:val="TOC2"/>
        <w:tabs>
          <w:tab w:val="right" w:leader="dot" w:pos="8306"/>
        </w:tabs>
      </w:pPr>
      <w:hyperlink w:anchor="_Toc27481" w:history="1">
        <w:r>
          <w:rPr>
            <w:rFonts w:ascii="仿宋" w:eastAsia="仿宋" w:hAnsi="仿宋" w:cs="仿宋" w:hint="eastAsia"/>
            <w:lang w:eastAsia="zh-CN"/>
          </w:rPr>
          <w:t>(三)、设备选型方案</w:t>
        </w:r>
        <w:r>
          <w:tab/>
        </w:r>
        <w:r>
          <w:fldChar w:fldCharType="begin"/>
        </w:r>
        <w:r>
          <w:instrText xml:space="preserve"> PAGEREF _Toc27481 \h </w:instrText>
        </w:r>
        <w:r>
          <w:fldChar w:fldCharType="separate"/>
        </w:r>
        <w:r>
          <w:t>7</w:t>
        </w:r>
        <w:r>
          <w:fldChar w:fldCharType="end"/>
        </w:r>
      </w:hyperlink>
    </w:p>
    <w:p>
      <w:pPr>
        <w:pStyle w:val="TOC1"/>
        <w:tabs>
          <w:tab w:val="right" w:leader="dot" w:pos="8306"/>
        </w:tabs>
      </w:pPr>
      <w:hyperlink w:anchor="_Toc1357" w:history="1">
        <w:r>
          <w:rPr>
            <w:rFonts w:ascii="仿宋" w:eastAsia="仿宋" w:hAnsi="仿宋" w:cs="仿宋" w:hint="eastAsia"/>
            <w:lang w:eastAsia="zh-CN"/>
          </w:rPr>
          <w:t>三、同位素检测装置项目文档管理</w:t>
        </w:r>
        <w:r>
          <w:tab/>
        </w:r>
        <w:r>
          <w:fldChar w:fldCharType="begin"/>
        </w:r>
        <w:r>
          <w:instrText xml:space="preserve"> PAGEREF _Toc1357 \h </w:instrText>
        </w:r>
        <w:r>
          <w:fldChar w:fldCharType="separate"/>
        </w:r>
        <w:r>
          <w:t>9</w:t>
        </w:r>
        <w:r>
          <w:fldChar w:fldCharType="end"/>
        </w:r>
      </w:hyperlink>
    </w:p>
    <w:p>
      <w:pPr>
        <w:pStyle w:val="TOC2"/>
        <w:tabs>
          <w:tab w:val="right" w:leader="dot" w:pos="8306"/>
        </w:tabs>
      </w:pPr>
      <w:hyperlink w:anchor="_Toc2957" w:history="1">
        <w:r>
          <w:rPr>
            <w:rFonts w:ascii="仿宋" w:eastAsia="仿宋" w:hAnsi="仿宋" w:cs="仿宋" w:hint="eastAsia"/>
            <w:lang w:eastAsia="zh-CN"/>
          </w:rPr>
          <w:t>(一)、文档编制与审查</w:t>
        </w:r>
        <w:r>
          <w:tab/>
        </w:r>
        <w:r>
          <w:fldChar w:fldCharType="begin"/>
        </w:r>
        <w:r>
          <w:instrText xml:space="preserve"> PAGEREF _Toc2957 \h </w:instrText>
        </w:r>
        <w:r>
          <w:fldChar w:fldCharType="separate"/>
        </w:r>
        <w:r>
          <w:t>9</w:t>
        </w:r>
        <w:r>
          <w:fldChar w:fldCharType="end"/>
        </w:r>
      </w:hyperlink>
    </w:p>
    <w:p>
      <w:pPr>
        <w:pStyle w:val="TOC2"/>
        <w:tabs>
          <w:tab w:val="right" w:leader="dot" w:pos="8306"/>
        </w:tabs>
      </w:pPr>
      <w:hyperlink w:anchor="_Toc23780" w:history="1">
        <w:r>
          <w:rPr>
            <w:rFonts w:ascii="仿宋" w:eastAsia="仿宋" w:hAnsi="仿宋" w:cs="仿宋" w:hint="eastAsia"/>
            <w:lang w:eastAsia="zh-CN"/>
          </w:rPr>
          <w:t>(二)、文档发布与分发</w:t>
        </w:r>
        <w:r>
          <w:tab/>
        </w:r>
        <w:r>
          <w:fldChar w:fldCharType="begin"/>
        </w:r>
        <w:r>
          <w:instrText xml:space="preserve"> PAGEREF _Toc23780 \h </w:instrText>
        </w:r>
        <w:r>
          <w:fldChar w:fldCharType="separate"/>
        </w:r>
        <w:r>
          <w:t>10</w:t>
        </w:r>
        <w:r>
          <w:fldChar w:fldCharType="end"/>
        </w:r>
      </w:hyperlink>
    </w:p>
    <w:p>
      <w:pPr>
        <w:pStyle w:val="TOC2"/>
        <w:tabs>
          <w:tab w:val="right" w:leader="dot" w:pos="8306"/>
        </w:tabs>
      </w:pPr>
      <w:hyperlink w:anchor="_Toc23368" w:history="1">
        <w:r>
          <w:rPr>
            <w:rFonts w:ascii="仿宋" w:eastAsia="仿宋" w:hAnsi="仿宋" w:cs="仿宋" w:hint="eastAsia"/>
            <w:lang w:eastAsia="zh-CN"/>
          </w:rPr>
          <w:t>(三)、文档存档与归档</w:t>
        </w:r>
        <w:r>
          <w:tab/>
        </w:r>
        <w:r>
          <w:fldChar w:fldCharType="begin"/>
        </w:r>
        <w:r>
          <w:instrText xml:space="preserve"> PAGEREF _Toc23368 \h </w:instrText>
        </w:r>
        <w:r>
          <w:fldChar w:fldCharType="separate"/>
        </w:r>
        <w:r>
          <w:t>11</w:t>
        </w:r>
        <w:r>
          <w:fldChar w:fldCharType="end"/>
        </w:r>
      </w:hyperlink>
    </w:p>
    <w:p>
      <w:pPr>
        <w:pStyle w:val="TOC1"/>
        <w:tabs>
          <w:tab w:val="right" w:leader="dot" w:pos="8306"/>
        </w:tabs>
      </w:pPr>
      <w:hyperlink w:anchor="_Toc27859" w:history="1">
        <w:r>
          <w:rPr>
            <w:rFonts w:ascii="仿宋" w:eastAsia="仿宋" w:hAnsi="仿宋" w:cs="仿宋" w:hint="eastAsia"/>
            <w:lang w:eastAsia="zh-CN"/>
          </w:rPr>
          <w:t>四、同位素检测装置项目危机管理</w:t>
        </w:r>
        <w:r>
          <w:tab/>
        </w:r>
        <w:r>
          <w:fldChar w:fldCharType="begin"/>
        </w:r>
        <w:r>
          <w:instrText xml:space="preserve"> PAGEREF _Toc27859 \h </w:instrText>
        </w:r>
        <w:r>
          <w:fldChar w:fldCharType="separate"/>
        </w:r>
        <w:r>
          <w:t>12</w:t>
        </w:r>
        <w:r>
          <w:fldChar w:fldCharType="end"/>
        </w:r>
      </w:hyperlink>
    </w:p>
    <w:p>
      <w:pPr>
        <w:pStyle w:val="TOC2"/>
        <w:tabs>
          <w:tab w:val="right" w:leader="dot" w:pos="8306"/>
        </w:tabs>
      </w:pPr>
      <w:hyperlink w:anchor="_Toc9790" w:history="1">
        <w:r>
          <w:rPr>
            <w:rFonts w:ascii="仿宋" w:eastAsia="仿宋" w:hAnsi="仿宋" w:cs="仿宋" w:hint="eastAsia"/>
            <w:lang w:eastAsia="zh-CN"/>
          </w:rPr>
          <w:t>(一)、危机预警与识别</w:t>
        </w:r>
        <w:r>
          <w:tab/>
        </w:r>
        <w:r>
          <w:fldChar w:fldCharType="begin"/>
        </w:r>
        <w:r>
          <w:instrText xml:space="preserve"> PAGEREF _Toc9790 \h </w:instrText>
        </w:r>
        <w:r>
          <w:fldChar w:fldCharType="separate"/>
        </w:r>
        <w:r>
          <w:t>12</w:t>
        </w:r>
        <w:r>
          <w:fldChar w:fldCharType="end"/>
        </w:r>
      </w:hyperlink>
    </w:p>
    <w:p>
      <w:pPr>
        <w:pStyle w:val="TOC2"/>
        <w:tabs>
          <w:tab w:val="right" w:leader="dot" w:pos="8306"/>
        </w:tabs>
      </w:pPr>
      <w:hyperlink w:anchor="_Toc13134" w:history="1">
        <w:r>
          <w:rPr>
            <w:rFonts w:ascii="仿宋" w:eastAsia="仿宋" w:hAnsi="仿宋" w:cs="仿宋" w:hint="eastAsia"/>
            <w:lang w:eastAsia="zh-CN"/>
          </w:rPr>
          <w:t>(二)、危机应对与恢复</w:t>
        </w:r>
        <w:r>
          <w:tab/>
        </w:r>
        <w:r>
          <w:fldChar w:fldCharType="begin"/>
        </w:r>
        <w:r>
          <w:instrText xml:space="preserve"> PAGEREF _Toc13134 \h </w:instrText>
        </w:r>
        <w:r>
          <w:fldChar w:fldCharType="separate"/>
        </w:r>
        <w:r>
          <w:t>13</w:t>
        </w:r>
        <w:r>
          <w:fldChar w:fldCharType="end"/>
        </w:r>
      </w:hyperlink>
    </w:p>
    <w:p>
      <w:pPr>
        <w:pStyle w:val="TOC1"/>
        <w:tabs>
          <w:tab w:val="right" w:leader="dot" w:pos="8306"/>
        </w:tabs>
      </w:pPr>
      <w:hyperlink w:anchor="_Toc5591" w:history="1">
        <w:r>
          <w:rPr>
            <w:rFonts w:ascii="仿宋" w:eastAsia="仿宋" w:hAnsi="仿宋" w:cs="仿宋" w:hint="eastAsia"/>
            <w:lang w:eastAsia="zh-CN"/>
          </w:rPr>
          <w:t>五、同位素检测装置项目选址可行性分析</w:t>
        </w:r>
        <w:r>
          <w:tab/>
        </w:r>
        <w:r>
          <w:fldChar w:fldCharType="begin"/>
        </w:r>
        <w:r>
          <w:instrText xml:space="preserve"> PAGEREF _Toc5591 \h </w:instrText>
        </w:r>
        <w:r>
          <w:fldChar w:fldCharType="separate"/>
        </w:r>
        <w:r>
          <w:t>15</w:t>
        </w:r>
        <w:r>
          <w:fldChar w:fldCharType="end"/>
        </w:r>
      </w:hyperlink>
    </w:p>
    <w:p>
      <w:pPr>
        <w:pStyle w:val="TOC2"/>
        <w:tabs>
          <w:tab w:val="right" w:leader="dot" w:pos="8306"/>
        </w:tabs>
      </w:pPr>
      <w:hyperlink w:anchor="_Toc28669" w:history="1">
        <w:r>
          <w:rPr>
            <w:rFonts w:ascii="仿宋" w:eastAsia="仿宋" w:hAnsi="仿宋" w:cs="仿宋" w:hint="eastAsia"/>
            <w:lang w:eastAsia="zh-CN"/>
          </w:rPr>
          <w:t>(一)、同位素检测装置项目选址</w:t>
        </w:r>
        <w:r>
          <w:tab/>
        </w:r>
        <w:r>
          <w:fldChar w:fldCharType="begin"/>
        </w:r>
        <w:r>
          <w:instrText xml:space="preserve"> PAGEREF _Toc28669 \h </w:instrText>
        </w:r>
        <w:r>
          <w:fldChar w:fldCharType="separate"/>
        </w:r>
        <w:r>
          <w:t>15</w:t>
        </w:r>
        <w:r>
          <w:fldChar w:fldCharType="end"/>
        </w:r>
      </w:hyperlink>
    </w:p>
    <w:p>
      <w:pPr>
        <w:pStyle w:val="TOC2"/>
        <w:tabs>
          <w:tab w:val="right" w:leader="dot" w:pos="8306"/>
        </w:tabs>
      </w:pPr>
      <w:hyperlink w:anchor="_Toc16254" w:history="1">
        <w:r>
          <w:rPr>
            <w:rFonts w:ascii="仿宋" w:eastAsia="仿宋" w:hAnsi="仿宋" w:cs="仿宋" w:hint="eastAsia"/>
            <w:lang w:eastAsia="zh-CN"/>
          </w:rPr>
          <w:t>(二)、用地控制指标</w:t>
        </w:r>
        <w:r>
          <w:tab/>
        </w:r>
        <w:r>
          <w:fldChar w:fldCharType="begin"/>
        </w:r>
        <w:r>
          <w:instrText xml:space="preserve"> PAGEREF _Toc16254 \h </w:instrText>
        </w:r>
        <w:r>
          <w:fldChar w:fldCharType="separate"/>
        </w:r>
        <w:r>
          <w:t>15</w:t>
        </w:r>
        <w:r>
          <w:fldChar w:fldCharType="end"/>
        </w:r>
      </w:hyperlink>
    </w:p>
    <w:p>
      <w:pPr>
        <w:pStyle w:val="TOC2"/>
        <w:tabs>
          <w:tab w:val="right" w:leader="dot" w:pos="8306"/>
        </w:tabs>
      </w:pPr>
      <w:hyperlink w:anchor="_Toc19857" w:history="1">
        <w:r>
          <w:rPr>
            <w:rFonts w:ascii="仿宋" w:eastAsia="仿宋" w:hAnsi="仿宋" w:cs="仿宋" w:hint="eastAsia"/>
            <w:lang w:eastAsia="zh-CN"/>
          </w:rPr>
          <w:t>(三)、节约用地措施</w:t>
        </w:r>
        <w:r>
          <w:tab/>
        </w:r>
        <w:r>
          <w:fldChar w:fldCharType="begin"/>
        </w:r>
        <w:r>
          <w:instrText xml:space="preserve"> PAGEREF _Toc19857 \h </w:instrText>
        </w:r>
        <w:r>
          <w:fldChar w:fldCharType="separate"/>
        </w:r>
        <w:r>
          <w:t>17</w:t>
        </w:r>
        <w:r>
          <w:fldChar w:fldCharType="end"/>
        </w:r>
      </w:hyperlink>
    </w:p>
    <w:p>
      <w:pPr>
        <w:pStyle w:val="TOC2"/>
        <w:tabs>
          <w:tab w:val="right" w:leader="dot" w:pos="8306"/>
        </w:tabs>
      </w:pPr>
      <w:hyperlink w:anchor="_Toc10818" w:history="1">
        <w:r>
          <w:rPr>
            <w:rFonts w:ascii="仿宋" w:eastAsia="仿宋" w:hAnsi="仿宋" w:cs="仿宋" w:hint="eastAsia"/>
            <w:lang w:eastAsia="zh-CN"/>
          </w:rPr>
          <w:t>(四)、总图布置方案</w:t>
        </w:r>
        <w:r>
          <w:tab/>
        </w:r>
        <w:r>
          <w:fldChar w:fldCharType="begin"/>
        </w:r>
        <w:r>
          <w:instrText xml:space="preserve"> PAGEREF _Toc10818 \h </w:instrText>
        </w:r>
        <w:r>
          <w:fldChar w:fldCharType="separate"/>
        </w:r>
        <w:r>
          <w:t>18</w:t>
        </w:r>
        <w:r>
          <w:fldChar w:fldCharType="end"/>
        </w:r>
      </w:hyperlink>
    </w:p>
    <w:p>
      <w:pPr>
        <w:pStyle w:val="TOC2"/>
        <w:tabs>
          <w:tab w:val="right" w:leader="dot" w:pos="8306"/>
        </w:tabs>
      </w:pPr>
      <w:hyperlink w:anchor="_Toc18785" w:history="1">
        <w:r>
          <w:rPr>
            <w:rFonts w:ascii="仿宋" w:eastAsia="仿宋" w:hAnsi="仿宋" w:cs="仿宋" w:hint="eastAsia"/>
            <w:lang w:eastAsia="zh-CN"/>
          </w:rPr>
          <w:t>(五)、选址综合评价</w:t>
        </w:r>
        <w:r>
          <w:tab/>
        </w:r>
        <w:r>
          <w:fldChar w:fldCharType="begin"/>
        </w:r>
        <w:r>
          <w:instrText xml:space="preserve"> PAGEREF _Toc18785 \h </w:instrText>
        </w:r>
        <w:r>
          <w:fldChar w:fldCharType="separate"/>
        </w:r>
        <w:r>
          <w:t>19</w:t>
        </w:r>
        <w:r>
          <w:fldChar w:fldCharType="end"/>
        </w:r>
      </w:hyperlink>
    </w:p>
    <w:p>
      <w:pPr>
        <w:pStyle w:val="TOC1"/>
        <w:tabs>
          <w:tab w:val="right" w:leader="dot" w:pos="8306"/>
        </w:tabs>
      </w:pPr>
      <w:hyperlink w:anchor="_Toc11931" w:history="1">
        <w:r>
          <w:rPr>
            <w:rFonts w:ascii="仿宋" w:eastAsia="仿宋" w:hAnsi="仿宋" w:cs="仿宋" w:hint="eastAsia"/>
            <w:lang w:eastAsia="zh-CN"/>
          </w:rPr>
          <w:t>六、产品规划分析</w:t>
        </w:r>
        <w:r>
          <w:tab/>
        </w:r>
        <w:r>
          <w:fldChar w:fldCharType="begin"/>
        </w:r>
        <w:r>
          <w:instrText xml:space="preserve"> PAGEREF _Toc11931 \h </w:instrText>
        </w:r>
        <w:r>
          <w:fldChar w:fldCharType="separate"/>
        </w:r>
        <w:r>
          <w:t>20</w:t>
        </w:r>
        <w:r>
          <w:fldChar w:fldCharType="end"/>
        </w:r>
      </w:hyperlink>
    </w:p>
    <w:p>
      <w:pPr>
        <w:pStyle w:val="TOC2"/>
        <w:tabs>
          <w:tab w:val="right" w:leader="dot" w:pos="8306"/>
        </w:tabs>
      </w:pPr>
      <w:hyperlink w:anchor="_Toc20630" w:history="1">
        <w:r>
          <w:rPr>
            <w:rFonts w:ascii="仿宋" w:eastAsia="仿宋" w:hAnsi="仿宋" w:cs="仿宋" w:hint="eastAsia"/>
            <w:lang w:eastAsia="zh-CN"/>
          </w:rPr>
          <w:t>(一)、产品规划</w:t>
        </w:r>
        <w:r>
          <w:tab/>
        </w:r>
        <w:r>
          <w:fldChar w:fldCharType="begin"/>
        </w:r>
        <w:r>
          <w:instrText xml:space="preserve"> PAGEREF _Toc20630 \h </w:instrText>
        </w:r>
        <w:r>
          <w:fldChar w:fldCharType="separate"/>
        </w:r>
        <w:r>
          <w:t>20</w:t>
        </w:r>
        <w:r>
          <w:fldChar w:fldCharType="end"/>
        </w:r>
      </w:hyperlink>
    </w:p>
    <w:p>
      <w:pPr>
        <w:pStyle w:val="TOC2"/>
        <w:tabs>
          <w:tab w:val="right" w:leader="dot" w:pos="8306"/>
        </w:tabs>
      </w:pPr>
      <w:hyperlink w:anchor="_Toc26970" w:history="1">
        <w:r>
          <w:rPr>
            <w:rFonts w:ascii="仿宋" w:eastAsia="仿宋" w:hAnsi="仿宋" w:cs="仿宋" w:hint="eastAsia"/>
            <w:lang w:eastAsia="zh-CN"/>
          </w:rPr>
          <w:t>(二)、建设规模</w:t>
        </w:r>
        <w:r>
          <w:tab/>
        </w:r>
        <w:r>
          <w:fldChar w:fldCharType="begin"/>
        </w:r>
        <w:r>
          <w:instrText xml:space="preserve"> PAGEREF _Toc26970 \h </w:instrText>
        </w:r>
        <w:r>
          <w:fldChar w:fldCharType="separate"/>
        </w:r>
        <w:r>
          <w:t>21</w:t>
        </w:r>
        <w:r>
          <w:fldChar w:fldCharType="end"/>
        </w:r>
      </w:hyperlink>
    </w:p>
    <w:p>
      <w:pPr>
        <w:pStyle w:val="TOC1"/>
        <w:tabs>
          <w:tab w:val="right" w:leader="dot" w:pos="8306"/>
        </w:tabs>
      </w:pPr>
      <w:hyperlink w:anchor="_Toc2017" w:history="1">
        <w:r>
          <w:rPr>
            <w:rFonts w:ascii="仿宋" w:eastAsia="仿宋" w:hAnsi="仿宋" w:cs="仿宋" w:hint="eastAsia"/>
            <w:lang w:eastAsia="zh-CN"/>
          </w:rPr>
          <w:t>七、同位素检测装置项目风险管理</w:t>
        </w:r>
        <w:r>
          <w:tab/>
        </w:r>
        <w:r>
          <w:fldChar w:fldCharType="begin"/>
        </w:r>
        <w:r>
          <w:instrText xml:space="preserve"> PAGEREF _Toc2017 \h </w:instrText>
        </w:r>
        <w:r>
          <w:fldChar w:fldCharType="separate"/>
        </w:r>
        <w:r>
          <w:t>22</w:t>
        </w:r>
        <w:r>
          <w:fldChar w:fldCharType="end"/>
        </w:r>
      </w:hyperlink>
    </w:p>
    <w:p>
      <w:pPr>
        <w:pStyle w:val="TOC2"/>
        <w:tabs>
          <w:tab w:val="right" w:leader="dot" w:pos="8306"/>
        </w:tabs>
      </w:pPr>
      <w:hyperlink w:anchor="_Toc774" w:history="1">
        <w:r>
          <w:rPr>
            <w:rFonts w:ascii="仿宋" w:eastAsia="仿宋" w:hAnsi="仿宋" w:cs="仿宋" w:hint="eastAsia"/>
            <w:lang w:eastAsia="zh-CN"/>
          </w:rPr>
          <w:t>(一)、风险识别与评估</w:t>
        </w:r>
        <w:r>
          <w:tab/>
        </w:r>
        <w:r>
          <w:fldChar w:fldCharType="begin"/>
        </w:r>
        <w:r>
          <w:instrText xml:space="preserve"> PAGEREF _Toc774 \h </w:instrText>
        </w:r>
        <w:r>
          <w:fldChar w:fldCharType="separate"/>
        </w:r>
        <w:r>
          <w:t>22</w:t>
        </w:r>
        <w:r>
          <w:fldChar w:fldCharType="end"/>
        </w:r>
      </w:hyperlink>
    </w:p>
    <w:p>
      <w:pPr>
        <w:pStyle w:val="TOC2"/>
        <w:tabs>
          <w:tab w:val="right" w:leader="dot" w:pos="8306"/>
        </w:tabs>
      </w:pPr>
      <w:hyperlink w:anchor="_Toc6620" w:history="1">
        <w:r>
          <w:rPr>
            <w:rFonts w:ascii="仿宋" w:eastAsia="仿宋" w:hAnsi="仿宋" w:cs="仿宋" w:hint="eastAsia"/>
            <w:lang w:eastAsia="zh-CN"/>
          </w:rPr>
          <w:t>(二)、风险应对策略</w:t>
        </w:r>
        <w:r>
          <w:tab/>
        </w:r>
        <w:r>
          <w:fldChar w:fldCharType="begin"/>
        </w:r>
        <w:r>
          <w:instrText xml:space="preserve"> PAGEREF _Toc6620 \h </w:instrText>
        </w:r>
        <w:r>
          <w:fldChar w:fldCharType="separate"/>
        </w:r>
        <w:r>
          <w:t>23</w:t>
        </w:r>
        <w:r>
          <w:fldChar w:fldCharType="end"/>
        </w:r>
      </w:hyperlink>
    </w:p>
    <w:p>
      <w:pPr>
        <w:pStyle w:val="TOC2"/>
        <w:tabs>
          <w:tab w:val="right" w:leader="dot" w:pos="8306"/>
        </w:tabs>
      </w:pPr>
      <w:hyperlink w:anchor="_Toc22326" w:history="1">
        <w:r>
          <w:rPr>
            <w:rFonts w:ascii="仿宋" w:eastAsia="仿宋" w:hAnsi="仿宋" w:cs="仿宋" w:hint="eastAsia"/>
            <w:lang w:eastAsia="zh-CN"/>
          </w:rPr>
          <w:t>(三)、风险监控与控制</w:t>
        </w:r>
        <w:r>
          <w:tab/>
        </w:r>
        <w:r>
          <w:fldChar w:fldCharType="begin"/>
        </w:r>
        <w:r>
          <w:instrText xml:space="preserve"> PAGEREF _Toc22326 \h </w:instrText>
        </w:r>
        <w:r>
          <w:fldChar w:fldCharType="separate"/>
        </w:r>
        <w:r>
          <w:t>25</w:t>
        </w:r>
        <w:r>
          <w:fldChar w:fldCharType="end"/>
        </w:r>
      </w:hyperlink>
    </w:p>
    <w:p>
      <w:pPr>
        <w:pStyle w:val="TOC1"/>
        <w:tabs>
          <w:tab w:val="right" w:leader="dot" w:pos="8306"/>
        </w:tabs>
      </w:pPr>
      <w:hyperlink w:anchor="_Toc2439" w:history="1">
        <w:r>
          <w:rPr>
            <w:rFonts w:ascii="仿宋" w:eastAsia="仿宋" w:hAnsi="仿宋" w:cs="仿宋" w:hint="eastAsia"/>
            <w:lang w:eastAsia="zh-CN"/>
          </w:rPr>
          <w:t>八、同位素检测装置项目财务管理</w:t>
        </w:r>
        <w:r>
          <w:tab/>
        </w:r>
        <w:r>
          <w:fldChar w:fldCharType="begin"/>
        </w:r>
        <w:r>
          <w:instrText xml:space="preserve"> PAGEREF _Toc2439 \h </w:instrText>
        </w:r>
        <w:r>
          <w:fldChar w:fldCharType="separate"/>
        </w:r>
        <w:r>
          <w:t>26</w:t>
        </w:r>
        <w:r>
          <w:fldChar w:fldCharType="end"/>
        </w:r>
      </w:hyperlink>
    </w:p>
    <w:p>
      <w:pPr>
        <w:pStyle w:val="TOC2"/>
        <w:tabs>
          <w:tab w:val="right" w:leader="dot" w:pos="8306"/>
        </w:tabs>
      </w:pPr>
      <w:hyperlink w:anchor="_Toc9127" w:history="1">
        <w:r>
          <w:rPr>
            <w:rFonts w:ascii="仿宋" w:eastAsia="仿宋" w:hAnsi="仿宋" w:cs="仿宋" w:hint="eastAsia"/>
            <w:lang w:eastAsia="zh-CN"/>
          </w:rPr>
          <w:t>(一)、资金需求大</w:t>
        </w:r>
        <w:r>
          <w:tab/>
        </w:r>
        <w:r>
          <w:fldChar w:fldCharType="begin"/>
        </w:r>
        <w:r>
          <w:instrText xml:space="preserve"> PAGEREF _Toc9127 \h </w:instrText>
        </w:r>
        <w:r>
          <w:fldChar w:fldCharType="separate"/>
        </w:r>
        <w:r>
          <w:t>26</w:t>
        </w:r>
        <w:r>
          <w:fldChar w:fldCharType="end"/>
        </w:r>
      </w:hyperlink>
    </w:p>
    <w:p>
      <w:pPr>
        <w:pStyle w:val="TOC2"/>
        <w:tabs>
          <w:tab w:val="right" w:leader="dot" w:pos="8306"/>
        </w:tabs>
      </w:pPr>
      <w:hyperlink w:anchor="_Toc12664" w:history="1">
        <w:r>
          <w:rPr>
            <w:rFonts w:ascii="仿宋" w:eastAsia="仿宋" w:hAnsi="仿宋" w:cs="仿宋" w:hint="eastAsia"/>
            <w:lang w:eastAsia="zh-CN"/>
          </w:rPr>
          <w:t>(二)、研发周期长</w:t>
        </w:r>
        <w:r>
          <w:tab/>
        </w:r>
        <w:r>
          <w:fldChar w:fldCharType="begin"/>
        </w:r>
        <w:r>
          <w:instrText xml:space="preserve"> PAGEREF _Toc12664 \h </w:instrText>
        </w:r>
        <w:r>
          <w:fldChar w:fldCharType="separate"/>
        </w:r>
        <w:r>
          <w:t>27</w:t>
        </w:r>
        <w:r>
          <w:fldChar w:fldCharType="end"/>
        </w:r>
      </w:hyperlink>
    </w:p>
    <w:p>
      <w:pPr>
        <w:pStyle w:val="TOC2"/>
        <w:tabs>
          <w:tab w:val="right" w:leader="dot" w:pos="8306"/>
        </w:tabs>
      </w:pPr>
      <w:hyperlink w:anchor="_Toc25893" w:history="1">
        <w:r>
          <w:rPr>
            <w:rFonts w:ascii="仿宋" w:eastAsia="仿宋" w:hAnsi="仿宋" w:cs="仿宋" w:hint="eastAsia"/>
            <w:lang w:eastAsia="zh-CN"/>
          </w:rPr>
          <w:t>(三)、市场风险大</w:t>
        </w:r>
        <w:r>
          <w:tab/>
        </w:r>
        <w:r>
          <w:fldChar w:fldCharType="begin"/>
        </w:r>
        <w:r>
          <w:instrText xml:space="preserve"> PAGEREF _Toc25893 \h </w:instrText>
        </w:r>
        <w:r>
          <w:fldChar w:fldCharType="separate"/>
        </w:r>
        <w:r>
          <w:t>28</w:t>
        </w:r>
        <w:r>
          <w:fldChar w:fldCharType="end"/>
        </w:r>
      </w:hyperlink>
    </w:p>
    <w:p>
      <w:pPr>
        <w:pStyle w:val="TOC2"/>
        <w:tabs>
          <w:tab w:val="right" w:leader="dot" w:pos="8306"/>
        </w:tabs>
      </w:pPr>
      <w:hyperlink w:anchor="_Toc7604" w:history="1">
        <w:r>
          <w:rPr>
            <w:rFonts w:ascii="仿宋" w:eastAsia="仿宋" w:hAnsi="仿宋" w:cs="仿宋" w:hint="eastAsia"/>
            <w:lang w:eastAsia="zh-CN"/>
          </w:rPr>
          <w:t>(四)、利润率高</w:t>
        </w:r>
        <w:r>
          <w:tab/>
        </w:r>
        <w:r>
          <w:fldChar w:fldCharType="begin"/>
        </w:r>
        <w:r>
          <w:instrText xml:space="preserve"> PAGEREF _Toc7604 \h </w:instrText>
        </w:r>
        <w:r>
          <w:fldChar w:fldCharType="separate"/>
        </w:r>
        <w:r>
          <w:t>31</w:t>
        </w:r>
        <w:r>
          <w:fldChar w:fldCharType="end"/>
        </w:r>
      </w:hyperlink>
    </w:p>
    <w:p>
      <w:pPr>
        <w:pStyle w:val="TOC1"/>
        <w:tabs>
          <w:tab w:val="right" w:leader="dot" w:pos="8306"/>
        </w:tabs>
      </w:pPr>
      <w:hyperlink w:anchor="_Toc30836" w:history="1">
        <w:r>
          <w:rPr>
            <w:rFonts w:ascii="仿宋" w:eastAsia="仿宋" w:hAnsi="仿宋" w:cs="仿宋" w:hint="eastAsia"/>
            <w:lang w:eastAsia="zh-CN"/>
          </w:rPr>
          <w:t>九、同位素检测装置项目计划安排</w:t>
        </w:r>
        <w:r>
          <w:tab/>
        </w:r>
        <w:r>
          <w:fldChar w:fldCharType="begin"/>
        </w:r>
        <w:r>
          <w:instrText xml:space="preserve"> PAGEREF _Toc30836 \h </w:instrText>
        </w:r>
        <w:r>
          <w:fldChar w:fldCharType="separate"/>
        </w:r>
        <w:r>
          <w:t>33</w:t>
        </w:r>
        <w:r>
          <w:fldChar w:fldCharType="end"/>
        </w:r>
      </w:hyperlink>
    </w:p>
    <w:p>
      <w:pPr>
        <w:pStyle w:val="TOC2"/>
        <w:tabs>
          <w:tab w:val="right" w:leader="dot" w:pos="8306"/>
        </w:tabs>
      </w:pPr>
      <w:hyperlink w:anchor="_Toc7514" w:history="1">
        <w:r>
          <w:rPr>
            <w:rFonts w:ascii="仿宋" w:eastAsia="仿宋" w:hAnsi="仿宋" w:cs="仿宋" w:hint="eastAsia"/>
            <w:lang w:eastAsia="zh-CN"/>
          </w:rPr>
          <w:t>(一)、建设周期</w:t>
        </w:r>
        <w:r>
          <w:tab/>
        </w:r>
        <w:r>
          <w:fldChar w:fldCharType="begin"/>
        </w:r>
        <w:r>
          <w:instrText xml:space="preserve"> PAGEREF _Toc7514 \h </w:instrText>
        </w:r>
        <w:r>
          <w:fldChar w:fldCharType="separate"/>
        </w:r>
        <w:r>
          <w:t>33</w:t>
        </w:r>
        <w:r>
          <w:fldChar w:fldCharType="end"/>
        </w:r>
      </w:hyperlink>
    </w:p>
    <w:p>
      <w:pPr>
        <w:pStyle w:val="TOC2"/>
        <w:tabs>
          <w:tab w:val="right" w:leader="dot" w:pos="8306"/>
        </w:tabs>
      </w:pPr>
      <w:hyperlink w:anchor="_Toc2022" w:history="1">
        <w:r>
          <w:rPr>
            <w:rFonts w:ascii="仿宋" w:eastAsia="仿宋" w:hAnsi="仿宋" w:cs="仿宋" w:hint="eastAsia"/>
            <w:lang w:eastAsia="zh-CN"/>
          </w:rPr>
          <w:t>(二)、建设进度</w:t>
        </w:r>
        <w:r>
          <w:tab/>
        </w:r>
        <w:r>
          <w:fldChar w:fldCharType="begin"/>
        </w:r>
        <w:r>
          <w:instrText xml:space="preserve"> PAGEREF _Toc2022 \h </w:instrText>
        </w:r>
        <w:r>
          <w:fldChar w:fldCharType="separate"/>
        </w:r>
        <w:r>
          <w:t>34</w:t>
        </w:r>
        <w:r>
          <w:fldChar w:fldCharType="end"/>
        </w:r>
      </w:hyperlink>
    </w:p>
    <w:p>
      <w:pPr>
        <w:pStyle w:val="TOC2"/>
        <w:tabs>
          <w:tab w:val="right" w:leader="dot" w:pos="8306"/>
        </w:tabs>
      </w:pPr>
      <w:hyperlink w:anchor="_Toc4730" w:history="1">
        <w:r>
          <w:rPr>
            <w:rFonts w:ascii="仿宋" w:eastAsia="仿宋" w:hAnsi="仿宋" w:cs="仿宋" w:hint="eastAsia"/>
            <w:lang w:eastAsia="zh-CN"/>
          </w:rPr>
          <w:t>(三)、进度安排注意事项</w:t>
        </w:r>
        <w:r>
          <w:tab/>
        </w:r>
        <w:r>
          <w:fldChar w:fldCharType="begin"/>
        </w:r>
        <w:r>
          <w:instrText xml:space="preserve"> PAGEREF _Toc4730 \h </w:instrText>
        </w:r>
        <w:r>
          <w:fldChar w:fldCharType="separate"/>
        </w:r>
        <w:r>
          <w:t>35</w:t>
        </w:r>
        <w:r>
          <w:fldChar w:fldCharType="end"/>
        </w:r>
      </w:hyperlink>
    </w:p>
    <w:p>
      <w:pPr>
        <w:pStyle w:val="TOC2"/>
        <w:tabs>
          <w:tab w:val="right" w:leader="dot" w:pos="8306"/>
        </w:tabs>
      </w:pPr>
      <w:hyperlink w:anchor="_Toc21058" w:history="1">
        <w:r>
          <w:rPr>
            <w:rFonts w:ascii="仿宋" w:eastAsia="仿宋" w:hAnsi="仿宋" w:cs="仿宋" w:hint="eastAsia"/>
            <w:lang w:eastAsia="zh-CN"/>
          </w:rPr>
          <w:t>(四)、人力资源配置</w:t>
        </w:r>
        <w:r>
          <w:tab/>
        </w:r>
        <w:r>
          <w:fldChar w:fldCharType="begin"/>
        </w:r>
        <w:r>
          <w:instrText xml:space="preserve"> PAGEREF _Toc21058 \h </w:instrText>
        </w:r>
        <w:r>
          <w:fldChar w:fldCharType="separate"/>
        </w:r>
        <w:r>
          <w:t>37</w:t>
        </w:r>
        <w:r>
          <w:fldChar w:fldCharType="end"/>
        </w:r>
      </w:hyperlink>
    </w:p>
    <w:p>
      <w:pPr>
        <w:pStyle w:val="TOC1"/>
        <w:tabs>
          <w:tab w:val="right" w:leader="dot" w:pos="8306"/>
        </w:tabs>
      </w:pPr>
      <w:hyperlink w:anchor="_Toc31185" w:history="1">
        <w:r>
          <w:rPr>
            <w:rFonts w:ascii="仿宋" w:eastAsia="仿宋" w:hAnsi="仿宋" w:cs="仿宋" w:hint="eastAsia"/>
            <w:lang w:eastAsia="zh-CN"/>
          </w:rPr>
          <w:t>十、同位素检测装置项目环境影响分析</w:t>
        </w:r>
        <w:r>
          <w:tab/>
        </w:r>
        <w:r>
          <w:fldChar w:fldCharType="begin"/>
        </w:r>
        <w:r>
          <w:instrText xml:space="preserve"> PAGEREF _Toc31185 \h </w:instrText>
        </w:r>
        <w:r>
          <w:fldChar w:fldCharType="separate"/>
        </w:r>
        <w:r>
          <w:t>38</w:t>
        </w:r>
        <w:r>
          <w:fldChar w:fldCharType="end"/>
        </w:r>
      </w:hyperlink>
    </w:p>
    <w:p>
      <w:pPr>
        <w:pStyle w:val="TOC2"/>
        <w:tabs>
          <w:tab w:val="right" w:leader="dot" w:pos="8306"/>
        </w:tabs>
      </w:pPr>
      <w:hyperlink w:anchor="_Toc32284" w:history="1">
        <w:r>
          <w:rPr>
            <w:rFonts w:ascii="仿宋" w:eastAsia="仿宋" w:hAnsi="仿宋" w:cs="仿宋" w:hint="eastAsia"/>
            <w:lang w:eastAsia="zh-CN"/>
          </w:rPr>
          <w:t>(一)、建设区域环境质量现状</w:t>
        </w:r>
        <w:r>
          <w:tab/>
        </w:r>
        <w:r>
          <w:fldChar w:fldCharType="begin"/>
        </w:r>
        <w:r>
          <w:instrText xml:space="preserve"> PAGEREF _Toc32284 \h </w:instrText>
        </w:r>
        <w:r>
          <w:fldChar w:fldCharType="separate"/>
        </w:r>
        <w:r>
          <w:t>38</w:t>
        </w:r>
        <w:r>
          <w:fldChar w:fldCharType="end"/>
        </w:r>
      </w:hyperlink>
    </w:p>
    <w:p>
      <w:pPr>
        <w:pStyle w:val="TOC2"/>
        <w:tabs>
          <w:tab w:val="right" w:leader="dot" w:pos="8306"/>
        </w:tabs>
      </w:pPr>
      <w:hyperlink w:anchor="_Toc12614" w:history="1">
        <w:r>
          <w:rPr>
            <w:rFonts w:ascii="仿宋" w:eastAsia="仿宋" w:hAnsi="仿宋" w:cs="仿宋" w:hint="eastAsia"/>
            <w:lang w:eastAsia="zh-CN"/>
          </w:rPr>
          <w:t>(二)、建设期环境保护</w:t>
        </w:r>
        <w:r>
          <w:tab/>
        </w:r>
        <w:r>
          <w:fldChar w:fldCharType="begin"/>
        </w:r>
        <w:r>
          <w:instrText xml:space="preserve"> PAGEREF _Toc12614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 w:history="1">
        <w:r>
          <w:rPr>
            <w:rFonts w:ascii="仿宋" w:eastAsia="仿宋" w:hAnsi="仿宋" w:cs="仿宋" w:hint="eastAsia"/>
            <w:lang w:eastAsia="zh-CN"/>
          </w:rPr>
          <w:t>(三)、运营期环境保护</w:t>
        </w:r>
        <w:r>
          <w:tab/>
        </w:r>
        <w:r>
          <w:fldChar w:fldCharType="begin"/>
        </w:r>
        <w:r>
          <w:instrText xml:space="preserve"> PAGEREF _Toc1243 \h </w:instrText>
        </w:r>
        <w:r>
          <w:fldChar w:fldCharType="separate"/>
        </w:r>
        <w:r>
          <w:t>40</w:t>
        </w:r>
        <w:r>
          <w:fldChar w:fldCharType="end"/>
        </w:r>
      </w:hyperlink>
    </w:p>
    <w:p>
      <w:pPr>
        <w:pStyle w:val="TOC2"/>
        <w:tabs>
          <w:tab w:val="right" w:leader="dot" w:pos="8306"/>
        </w:tabs>
      </w:pPr>
      <w:hyperlink w:anchor="_Toc31570" w:history="1">
        <w:r>
          <w:rPr>
            <w:rFonts w:ascii="仿宋" w:eastAsia="仿宋" w:hAnsi="仿宋" w:cs="仿宋" w:hint="eastAsia"/>
            <w:lang w:eastAsia="zh-CN"/>
          </w:rPr>
          <w:t>(四)、同位素检测装置项目建设对区域经济的影响</w:t>
        </w:r>
        <w:r>
          <w:tab/>
        </w:r>
        <w:r>
          <w:fldChar w:fldCharType="begin"/>
        </w:r>
        <w:r>
          <w:instrText xml:space="preserve"> PAGEREF _Toc31570 \h </w:instrText>
        </w:r>
        <w:r>
          <w:fldChar w:fldCharType="separate"/>
        </w:r>
        <w:r>
          <w:t>42</w:t>
        </w:r>
        <w:r>
          <w:fldChar w:fldCharType="end"/>
        </w:r>
      </w:hyperlink>
    </w:p>
    <w:p>
      <w:pPr>
        <w:pStyle w:val="TOC2"/>
        <w:tabs>
          <w:tab w:val="right" w:leader="dot" w:pos="8306"/>
        </w:tabs>
      </w:pPr>
      <w:hyperlink w:anchor="_Toc23292" w:history="1">
        <w:r>
          <w:rPr>
            <w:rFonts w:ascii="仿宋" w:eastAsia="仿宋" w:hAnsi="仿宋" w:cs="仿宋" w:hint="eastAsia"/>
            <w:lang w:eastAsia="zh-CN"/>
          </w:rPr>
          <w:t>(五)、废弃物处理</w:t>
        </w:r>
        <w:r>
          <w:tab/>
        </w:r>
        <w:r>
          <w:fldChar w:fldCharType="begin"/>
        </w:r>
        <w:r>
          <w:instrText xml:space="preserve"> PAGEREF _Toc23292 \h </w:instrText>
        </w:r>
        <w:r>
          <w:fldChar w:fldCharType="separate"/>
        </w:r>
        <w:r>
          <w:t>44</w:t>
        </w:r>
        <w:r>
          <w:fldChar w:fldCharType="end"/>
        </w:r>
      </w:hyperlink>
    </w:p>
    <w:p>
      <w:pPr>
        <w:pStyle w:val="TOC2"/>
        <w:tabs>
          <w:tab w:val="right" w:leader="dot" w:pos="8306"/>
        </w:tabs>
      </w:pPr>
      <w:hyperlink w:anchor="_Toc28354" w:history="1">
        <w:r>
          <w:rPr>
            <w:rFonts w:ascii="仿宋" w:eastAsia="仿宋" w:hAnsi="仿宋" w:cs="仿宋" w:hint="eastAsia"/>
            <w:lang w:eastAsia="zh-CN"/>
          </w:rPr>
          <w:t>(六)、特殊环境影响分析</w:t>
        </w:r>
        <w:r>
          <w:tab/>
        </w:r>
        <w:r>
          <w:fldChar w:fldCharType="begin"/>
        </w:r>
        <w:r>
          <w:instrText xml:space="preserve"> PAGEREF _Toc28354 \h </w:instrText>
        </w:r>
        <w:r>
          <w:fldChar w:fldCharType="separate"/>
        </w:r>
        <w:r>
          <w:t>45</w:t>
        </w:r>
        <w:r>
          <w:fldChar w:fldCharType="end"/>
        </w:r>
      </w:hyperlink>
    </w:p>
    <w:p>
      <w:pPr>
        <w:pStyle w:val="TOC2"/>
        <w:tabs>
          <w:tab w:val="right" w:leader="dot" w:pos="8306"/>
        </w:tabs>
      </w:pPr>
      <w:hyperlink w:anchor="_Toc26448" w:history="1">
        <w:r>
          <w:rPr>
            <w:rFonts w:ascii="仿宋" w:eastAsia="仿宋" w:hAnsi="仿宋" w:cs="仿宋" w:hint="eastAsia"/>
            <w:lang w:eastAsia="zh-CN"/>
          </w:rPr>
          <w:t>(七)、清洁生产</w:t>
        </w:r>
        <w:r>
          <w:tab/>
        </w:r>
        <w:r>
          <w:fldChar w:fldCharType="begin"/>
        </w:r>
        <w:r>
          <w:instrText xml:space="preserve"> PAGEREF _Toc26448 \h </w:instrText>
        </w:r>
        <w:r>
          <w:fldChar w:fldCharType="separate"/>
        </w:r>
        <w:r>
          <w:t>46</w:t>
        </w:r>
        <w:r>
          <w:fldChar w:fldCharType="end"/>
        </w:r>
      </w:hyperlink>
    </w:p>
    <w:p>
      <w:pPr>
        <w:pStyle w:val="TOC2"/>
        <w:tabs>
          <w:tab w:val="right" w:leader="dot" w:pos="8306"/>
        </w:tabs>
      </w:pPr>
      <w:hyperlink w:anchor="_Toc15733" w:history="1">
        <w:r>
          <w:rPr>
            <w:rFonts w:ascii="仿宋" w:eastAsia="仿宋" w:hAnsi="仿宋" w:cs="仿宋" w:hint="eastAsia"/>
            <w:lang w:eastAsia="zh-CN"/>
          </w:rPr>
          <w:t>(八)、环境保护综合评价</w:t>
        </w:r>
        <w:r>
          <w:tab/>
        </w:r>
        <w:r>
          <w:fldChar w:fldCharType="begin"/>
        </w:r>
        <w:r>
          <w:instrText xml:space="preserve"> PAGEREF _Toc15733 \h </w:instrText>
        </w:r>
        <w:r>
          <w:fldChar w:fldCharType="separate"/>
        </w:r>
        <w:r>
          <w:t>47</w:t>
        </w:r>
        <w:r>
          <w:fldChar w:fldCharType="end"/>
        </w:r>
      </w:hyperlink>
    </w:p>
    <w:p>
      <w:pPr>
        <w:pStyle w:val="TOC1"/>
        <w:tabs>
          <w:tab w:val="right" w:leader="dot" w:pos="8306"/>
        </w:tabs>
      </w:pPr>
      <w:hyperlink w:anchor="_Toc10569" w:history="1">
        <w:r>
          <w:rPr>
            <w:rFonts w:ascii="仿宋" w:eastAsia="仿宋" w:hAnsi="仿宋" w:cs="仿宋" w:hint="eastAsia"/>
            <w:lang w:eastAsia="zh-CN"/>
          </w:rPr>
          <w:t>十一、同位素检测装置项目社会影响</w:t>
        </w:r>
        <w:r>
          <w:tab/>
        </w:r>
        <w:r>
          <w:fldChar w:fldCharType="begin"/>
        </w:r>
        <w:r>
          <w:instrText xml:space="preserve"> PAGEREF _Toc10569 \h </w:instrText>
        </w:r>
        <w:r>
          <w:fldChar w:fldCharType="separate"/>
        </w:r>
        <w:r>
          <w:t>49</w:t>
        </w:r>
        <w:r>
          <w:fldChar w:fldCharType="end"/>
        </w:r>
      </w:hyperlink>
    </w:p>
    <w:p>
      <w:pPr>
        <w:pStyle w:val="TOC2"/>
        <w:tabs>
          <w:tab w:val="right" w:leader="dot" w:pos="8306"/>
        </w:tabs>
      </w:pPr>
      <w:hyperlink w:anchor="_Toc20985" w:history="1">
        <w:r>
          <w:rPr>
            <w:rFonts w:ascii="仿宋" w:eastAsia="仿宋" w:hAnsi="仿宋" w:cs="仿宋" w:hint="eastAsia"/>
            <w:lang w:eastAsia="zh-CN"/>
          </w:rPr>
          <w:t>(一)、社会责任与义务</w:t>
        </w:r>
        <w:r>
          <w:tab/>
        </w:r>
        <w:r>
          <w:fldChar w:fldCharType="begin"/>
        </w:r>
        <w:r>
          <w:instrText xml:space="preserve"> PAGEREF _Toc20985 \h </w:instrText>
        </w:r>
        <w:r>
          <w:fldChar w:fldCharType="separate"/>
        </w:r>
        <w:r>
          <w:t>49</w:t>
        </w:r>
        <w:r>
          <w:fldChar w:fldCharType="end"/>
        </w:r>
      </w:hyperlink>
    </w:p>
    <w:p>
      <w:pPr>
        <w:pStyle w:val="TOC2"/>
        <w:tabs>
          <w:tab w:val="right" w:leader="dot" w:pos="8306"/>
        </w:tabs>
      </w:pPr>
      <w:hyperlink w:anchor="_Toc11921" w:history="1">
        <w:r>
          <w:rPr>
            <w:rFonts w:ascii="仿宋" w:eastAsia="仿宋" w:hAnsi="仿宋" w:cs="仿宋" w:hint="eastAsia"/>
            <w:lang w:eastAsia="zh-CN"/>
          </w:rPr>
          <w:t>(二)、社会参与与沟通</w:t>
        </w:r>
        <w:r>
          <w:tab/>
        </w:r>
        <w:r>
          <w:fldChar w:fldCharType="begin"/>
        </w:r>
        <w:r>
          <w:instrText xml:space="preserve"> PAGEREF _Toc11921 \h </w:instrText>
        </w:r>
        <w:r>
          <w:fldChar w:fldCharType="separate"/>
        </w:r>
        <w:r>
          <w:t>49</w:t>
        </w:r>
        <w:r>
          <w:fldChar w:fldCharType="end"/>
        </w:r>
      </w:hyperlink>
    </w:p>
    <w:p>
      <w:pPr>
        <w:pStyle w:val="TOC1"/>
        <w:tabs>
          <w:tab w:val="right" w:leader="dot" w:pos="8306"/>
        </w:tabs>
      </w:pPr>
      <w:hyperlink w:anchor="_Toc832" w:history="1">
        <w:r>
          <w:rPr>
            <w:rFonts w:ascii="仿宋" w:eastAsia="仿宋" w:hAnsi="仿宋" w:cs="仿宋" w:hint="eastAsia"/>
            <w:lang w:eastAsia="zh-CN"/>
          </w:rPr>
          <w:t>十二、同位素检测装置项目人力资源培养与发展</w:t>
        </w:r>
        <w:r>
          <w:tab/>
        </w:r>
        <w:r>
          <w:fldChar w:fldCharType="begin"/>
        </w:r>
        <w:r>
          <w:instrText xml:space="preserve"> PAGEREF _Toc832 \h </w:instrText>
        </w:r>
        <w:r>
          <w:fldChar w:fldCharType="separate"/>
        </w:r>
        <w:r>
          <w:t>50</w:t>
        </w:r>
        <w:r>
          <w:fldChar w:fldCharType="end"/>
        </w:r>
      </w:hyperlink>
    </w:p>
    <w:p>
      <w:pPr>
        <w:pStyle w:val="TOC2"/>
        <w:tabs>
          <w:tab w:val="right" w:leader="dot" w:pos="8306"/>
        </w:tabs>
      </w:pPr>
      <w:hyperlink w:anchor="_Toc14978" w:history="1">
        <w:r>
          <w:rPr>
            <w:rFonts w:ascii="仿宋" w:eastAsia="仿宋" w:hAnsi="仿宋" w:cs="仿宋" w:hint="eastAsia"/>
            <w:lang w:eastAsia="zh-CN"/>
          </w:rPr>
          <w:t>(一)、人才需求与规划</w:t>
        </w:r>
        <w:r>
          <w:tab/>
        </w:r>
        <w:r>
          <w:fldChar w:fldCharType="begin"/>
        </w:r>
        <w:r>
          <w:instrText xml:space="preserve"> PAGEREF _Toc14978 \h </w:instrText>
        </w:r>
        <w:r>
          <w:fldChar w:fldCharType="separate"/>
        </w:r>
        <w:r>
          <w:t>50</w:t>
        </w:r>
        <w:r>
          <w:fldChar w:fldCharType="end"/>
        </w:r>
      </w:hyperlink>
    </w:p>
    <w:p>
      <w:pPr>
        <w:pStyle w:val="TOC2"/>
        <w:tabs>
          <w:tab w:val="right" w:leader="dot" w:pos="8306"/>
        </w:tabs>
      </w:pPr>
      <w:hyperlink w:anchor="_Toc22205" w:history="1">
        <w:r>
          <w:rPr>
            <w:rFonts w:ascii="仿宋" w:eastAsia="仿宋" w:hAnsi="仿宋" w:cs="仿宋" w:hint="eastAsia"/>
            <w:lang w:eastAsia="zh-CN"/>
          </w:rPr>
          <w:t>(二)、培训与发展计划</w:t>
        </w:r>
        <w:r>
          <w:tab/>
        </w:r>
        <w:r>
          <w:fldChar w:fldCharType="begin"/>
        </w:r>
        <w:r>
          <w:instrText xml:space="preserve"> PAGEREF _Toc22205 \h </w:instrText>
        </w:r>
        <w:r>
          <w:fldChar w:fldCharType="separate"/>
        </w:r>
        <w:r>
          <w:t>51</w:t>
        </w:r>
        <w:r>
          <w:fldChar w:fldCharType="end"/>
        </w:r>
      </w:hyperlink>
    </w:p>
    <w:p>
      <w:pPr>
        <w:pStyle w:val="TOC1"/>
        <w:tabs>
          <w:tab w:val="right" w:leader="dot" w:pos="8306"/>
        </w:tabs>
      </w:pPr>
      <w:hyperlink w:anchor="_Toc22074" w:history="1">
        <w:r>
          <w:rPr>
            <w:rFonts w:ascii="仿宋" w:eastAsia="仿宋" w:hAnsi="仿宋" w:cs="仿宋" w:hint="eastAsia"/>
            <w:lang w:eastAsia="zh-CN"/>
          </w:rPr>
          <w:t>十三、同位素检测装置项目实施保障措施</w:t>
        </w:r>
        <w:r>
          <w:tab/>
        </w:r>
        <w:r>
          <w:fldChar w:fldCharType="begin"/>
        </w:r>
        <w:r>
          <w:instrText xml:space="preserve"> PAGEREF _Toc22074 \h </w:instrText>
        </w:r>
        <w:r>
          <w:fldChar w:fldCharType="separate"/>
        </w:r>
        <w:r>
          <w:t>51</w:t>
        </w:r>
        <w:r>
          <w:fldChar w:fldCharType="end"/>
        </w:r>
      </w:hyperlink>
    </w:p>
    <w:p>
      <w:pPr>
        <w:pStyle w:val="TOC2"/>
        <w:tabs>
          <w:tab w:val="right" w:leader="dot" w:pos="8306"/>
        </w:tabs>
      </w:pPr>
      <w:hyperlink w:anchor="_Toc19624" w:history="1">
        <w:r>
          <w:rPr>
            <w:rFonts w:ascii="仿宋" w:eastAsia="仿宋" w:hAnsi="仿宋" w:cs="仿宋" w:hint="eastAsia"/>
            <w:lang w:eastAsia="zh-CN"/>
          </w:rPr>
          <w:t>(一)、同位素检测装置项目实施保障机制</w:t>
        </w:r>
        <w:r>
          <w:tab/>
        </w:r>
        <w:r>
          <w:fldChar w:fldCharType="begin"/>
        </w:r>
        <w:r>
          <w:instrText xml:space="preserve"> PAGEREF _Toc19624 \h </w:instrText>
        </w:r>
        <w:r>
          <w:fldChar w:fldCharType="separate"/>
        </w:r>
        <w:r>
          <w:t>51</w:t>
        </w:r>
        <w:r>
          <w:fldChar w:fldCharType="end"/>
        </w:r>
      </w:hyperlink>
    </w:p>
    <w:p>
      <w:pPr>
        <w:pStyle w:val="TOC2"/>
        <w:tabs>
          <w:tab w:val="right" w:leader="dot" w:pos="8306"/>
        </w:tabs>
      </w:pPr>
      <w:hyperlink w:anchor="_Toc30298" w:history="1">
        <w:r>
          <w:rPr>
            <w:rFonts w:ascii="仿宋" w:eastAsia="仿宋" w:hAnsi="仿宋" w:cs="仿宋" w:hint="eastAsia"/>
            <w:lang w:eastAsia="zh-CN"/>
          </w:rPr>
          <w:t>(二)、同位素检测装置项目法律合规要求</w:t>
        </w:r>
        <w:r>
          <w:tab/>
        </w:r>
        <w:r>
          <w:fldChar w:fldCharType="begin"/>
        </w:r>
        <w:r>
          <w:instrText xml:space="preserve"> PAGEREF _Toc30298 \h </w:instrText>
        </w:r>
        <w:r>
          <w:fldChar w:fldCharType="separate"/>
        </w:r>
        <w:r>
          <w:t>55</w:t>
        </w:r>
        <w:r>
          <w:fldChar w:fldCharType="end"/>
        </w:r>
      </w:hyperlink>
    </w:p>
    <w:p>
      <w:pPr>
        <w:pStyle w:val="TOC2"/>
        <w:tabs>
          <w:tab w:val="right" w:leader="dot" w:pos="8306"/>
        </w:tabs>
      </w:pPr>
      <w:hyperlink w:anchor="_Toc20293" w:history="1">
        <w:r>
          <w:rPr>
            <w:rFonts w:ascii="仿宋" w:eastAsia="仿宋" w:hAnsi="仿宋" w:cs="仿宋" w:hint="eastAsia"/>
            <w:lang w:eastAsia="zh-CN"/>
          </w:rPr>
          <w:t>(三)、同位素检测装置项目合同管理与法律事务</w:t>
        </w:r>
        <w:r>
          <w:tab/>
        </w:r>
        <w:r>
          <w:fldChar w:fldCharType="begin"/>
        </w:r>
        <w:r>
          <w:instrText xml:space="preserve"> PAGEREF _Toc20293 \h </w:instrText>
        </w:r>
        <w:r>
          <w:fldChar w:fldCharType="separate"/>
        </w:r>
        <w:r>
          <w:t>60</w:t>
        </w:r>
        <w:r>
          <w:fldChar w:fldCharType="end"/>
        </w:r>
      </w:hyperlink>
    </w:p>
    <w:p>
      <w:pPr>
        <w:pStyle w:val="TOC2"/>
        <w:tabs>
          <w:tab w:val="right" w:leader="dot" w:pos="8306"/>
        </w:tabs>
      </w:pPr>
      <w:hyperlink w:anchor="_Toc2992" w:history="1">
        <w:r>
          <w:rPr>
            <w:rFonts w:ascii="仿宋" w:eastAsia="仿宋" w:hAnsi="仿宋" w:cs="仿宋" w:hint="eastAsia"/>
            <w:lang w:eastAsia="zh-CN"/>
          </w:rPr>
          <w:t>(四)、同位素检测装置项目知识产权保护策略</w:t>
        </w:r>
        <w:r>
          <w:tab/>
        </w:r>
        <w:r>
          <w:fldChar w:fldCharType="begin"/>
        </w:r>
        <w:r>
          <w:instrText xml:space="preserve"> PAGEREF _Toc2992 \h </w:instrText>
        </w:r>
        <w:r>
          <w:fldChar w:fldCharType="separate"/>
        </w:r>
        <w:r>
          <w:t>66</w:t>
        </w:r>
        <w:r>
          <w:fldChar w:fldCharType="end"/>
        </w:r>
      </w:hyperlink>
    </w:p>
    <w:p>
      <w:pPr>
        <w:pStyle w:val="TOC1"/>
        <w:tabs>
          <w:tab w:val="right" w:leader="dot" w:pos="8306"/>
        </w:tabs>
      </w:pPr>
      <w:hyperlink w:anchor="_Toc25941" w:history="1">
        <w:r>
          <w:rPr>
            <w:rFonts w:ascii="仿宋" w:eastAsia="仿宋" w:hAnsi="仿宋" w:cs="仿宋" w:hint="eastAsia"/>
            <w:lang w:eastAsia="zh-CN"/>
          </w:rPr>
          <w:t>十四、同位素检测装置项目工程方案分析</w:t>
        </w:r>
        <w:r>
          <w:tab/>
        </w:r>
        <w:r>
          <w:fldChar w:fldCharType="begin"/>
        </w:r>
        <w:r>
          <w:instrText xml:space="preserve"> PAGEREF _Toc25941 \h </w:instrText>
        </w:r>
        <w:r>
          <w:fldChar w:fldCharType="separate"/>
        </w:r>
        <w:r>
          <w:t>69</w:t>
        </w:r>
        <w:r>
          <w:fldChar w:fldCharType="end"/>
        </w:r>
      </w:hyperlink>
    </w:p>
    <w:p>
      <w:pPr>
        <w:pStyle w:val="TOC2"/>
        <w:tabs>
          <w:tab w:val="right" w:leader="dot" w:pos="8306"/>
        </w:tabs>
      </w:pPr>
      <w:hyperlink w:anchor="_Toc15976" w:history="1">
        <w:r>
          <w:rPr>
            <w:rFonts w:ascii="仿宋" w:eastAsia="仿宋" w:hAnsi="仿宋" w:cs="仿宋" w:hint="eastAsia"/>
            <w:lang w:eastAsia="zh-CN"/>
          </w:rPr>
          <w:t>(一)、建筑工程设计原则</w:t>
        </w:r>
        <w:r>
          <w:tab/>
        </w:r>
        <w:r>
          <w:fldChar w:fldCharType="begin"/>
        </w:r>
        <w:r>
          <w:instrText xml:space="preserve"> PAGEREF _Toc15976 \h </w:instrText>
        </w:r>
        <w:r>
          <w:fldChar w:fldCharType="separate"/>
        </w:r>
        <w:r>
          <w:t>69</w:t>
        </w:r>
        <w:r>
          <w:fldChar w:fldCharType="end"/>
        </w:r>
      </w:hyperlink>
    </w:p>
    <w:p>
      <w:pPr>
        <w:pStyle w:val="TOC2"/>
        <w:tabs>
          <w:tab w:val="right" w:leader="dot" w:pos="8306"/>
        </w:tabs>
      </w:pPr>
      <w:hyperlink w:anchor="_Toc2331" w:history="1">
        <w:r>
          <w:rPr>
            <w:rFonts w:ascii="仿宋" w:eastAsia="仿宋" w:hAnsi="仿宋" w:cs="仿宋" w:hint="eastAsia"/>
            <w:lang w:eastAsia="zh-CN"/>
          </w:rPr>
          <w:t>(二)、土建工程建设指标</w:t>
        </w:r>
        <w:r>
          <w:tab/>
        </w:r>
        <w:r>
          <w:fldChar w:fldCharType="begin"/>
        </w:r>
        <w:r>
          <w:instrText xml:space="preserve"> PAGEREF _Toc2331 \h </w:instrText>
        </w:r>
        <w:r>
          <w:fldChar w:fldCharType="separate"/>
        </w:r>
        <w:r>
          <w:t>72</w:t>
        </w:r>
        <w:r>
          <w:fldChar w:fldCharType="end"/>
        </w:r>
      </w:hyperlink>
    </w:p>
    <w:p>
      <w:pPr>
        <w:pStyle w:val="TOC1"/>
        <w:tabs>
          <w:tab w:val="right" w:leader="dot" w:pos="8306"/>
        </w:tabs>
      </w:pPr>
      <w:hyperlink w:anchor="_Toc20333" w:history="1">
        <w:r>
          <w:rPr>
            <w:rFonts w:ascii="仿宋" w:eastAsia="仿宋" w:hAnsi="仿宋" w:cs="仿宋" w:hint="eastAsia"/>
            <w:lang w:eastAsia="zh-CN"/>
          </w:rPr>
          <w:t>十五、供应链管理</w:t>
        </w:r>
        <w:r>
          <w:tab/>
        </w:r>
        <w:r>
          <w:fldChar w:fldCharType="begin"/>
        </w:r>
        <w:r>
          <w:instrText xml:space="preserve"> PAGEREF _Toc20333 \h </w:instrText>
        </w:r>
        <w:r>
          <w:fldChar w:fldCharType="separate"/>
        </w:r>
        <w:r>
          <w:t>74</w:t>
        </w:r>
        <w:r>
          <w:fldChar w:fldCharType="end"/>
        </w:r>
      </w:hyperlink>
    </w:p>
    <w:p>
      <w:pPr>
        <w:pStyle w:val="TOC2"/>
        <w:tabs>
          <w:tab w:val="right" w:leader="dot" w:pos="8306"/>
        </w:tabs>
      </w:pPr>
      <w:hyperlink w:anchor="_Toc20646" w:history="1">
        <w:r>
          <w:rPr>
            <w:rFonts w:ascii="仿宋" w:eastAsia="仿宋" w:hAnsi="仿宋" w:cs="仿宋" w:hint="eastAsia"/>
            <w:lang w:eastAsia="zh-CN"/>
          </w:rPr>
          <w:t>(一)、供应链战略规划</w:t>
        </w:r>
        <w:r>
          <w:tab/>
        </w:r>
        <w:r>
          <w:fldChar w:fldCharType="begin"/>
        </w:r>
        <w:r>
          <w:instrText xml:space="preserve"> PAGEREF _Toc20646 \h </w:instrText>
        </w:r>
        <w:r>
          <w:fldChar w:fldCharType="separate"/>
        </w:r>
        <w:r>
          <w:t>74</w:t>
        </w:r>
        <w:r>
          <w:fldChar w:fldCharType="end"/>
        </w:r>
      </w:hyperlink>
    </w:p>
    <w:p>
      <w:pPr>
        <w:pStyle w:val="TOC2"/>
        <w:tabs>
          <w:tab w:val="right" w:leader="dot" w:pos="8306"/>
        </w:tabs>
      </w:pPr>
      <w:hyperlink w:anchor="_Toc14880" w:history="1">
        <w:r>
          <w:rPr>
            <w:rFonts w:ascii="仿宋" w:eastAsia="仿宋" w:hAnsi="仿宋" w:cs="仿宋" w:hint="eastAsia"/>
            <w:lang w:eastAsia="zh-CN"/>
          </w:rPr>
          <w:t>(二)、供应商选择与合作</w:t>
        </w:r>
        <w:r>
          <w:tab/>
        </w:r>
        <w:r>
          <w:fldChar w:fldCharType="begin"/>
        </w:r>
        <w:r>
          <w:instrText xml:space="preserve"> PAGEREF _Toc14880 \h </w:instrText>
        </w:r>
        <w:r>
          <w:fldChar w:fldCharType="separate"/>
        </w:r>
        <w:r>
          <w:t>75</w:t>
        </w:r>
        <w:r>
          <w:fldChar w:fldCharType="end"/>
        </w:r>
      </w:hyperlink>
    </w:p>
    <w:p>
      <w:pPr>
        <w:pStyle w:val="TOC2"/>
        <w:tabs>
          <w:tab w:val="right" w:leader="dot" w:pos="8306"/>
        </w:tabs>
      </w:pPr>
      <w:hyperlink w:anchor="_Toc14646" w:history="1">
        <w:r>
          <w:rPr>
            <w:rFonts w:ascii="仿宋" w:eastAsia="仿宋" w:hAnsi="仿宋" w:cs="仿宋" w:hint="eastAsia"/>
            <w:lang w:eastAsia="zh-CN"/>
          </w:rPr>
          <w:t>(三)、物流与库存管理</w:t>
        </w:r>
        <w:r>
          <w:tab/>
        </w:r>
        <w:r>
          <w:fldChar w:fldCharType="begin"/>
        </w:r>
        <w:r>
          <w:instrText xml:space="preserve"> PAGEREF _Toc14646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33"/>
      <w:r>
        <w:rPr>
          <w:rFonts w:ascii="仿宋" w:eastAsia="仿宋" w:hAnsi="仿宋" w:cs="仿宋" w:hint="eastAsia"/>
          <w:sz w:val="28"/>
          <w:lang w:eastAsia="zh-CN"/>
        </w:rPr>
        <w:t>一、同位素检测装置项目可持续发展</w:t>
      </w:r>
      <w:bookmarkEnd w:id="2"/>
    </w:p>
    <w:p>
      <w:pPr>
        <w:pStyle w:val="Heading2"/>
        <w:rPr>
          <w:rFonts w:ascii="仿宋" w:eastAsia="仿宋" w:hAnsi="仿宋" w:cs="仿宋" w:hint="eastAsia"/>
          <w:lang w:eastAsia="zh-CN"/>
        </w:rPr>
      </w:pPr>
      <w:bookmarkStart w:id="3" w:name="_Toc80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检测装置项目中，同位素检测装置项目团队着眼于未来，明确了可持续发展的战略方向。制定的具体可持续发展目标包括降低资源使用、采用环保技术、最大化社会效益等。这一步骤不仅有助于同位素检测装置项目在环保和社会责任方面达到最高标准，也为未来提供了明确的指引，确保同位素检测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可持续实践的融入同位素检测装置项目管理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同位素检测装置项目管理周期。从同位素检测装置项目规划开始，同位素检测装置项目团队就考虑了环境和社会的因素。在执行阶段，同位素检测装置项目团队积极推动绿色技术的应用，优化资源利用。此外，关注员工的社会责任，通过培训和沟通活动提高员工对可持续发展的认知，使他们能够在日常工作中践行可持续实践。这些举措不仅为同位素检测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扎根于同位素检测装置项目的可持续发展理念，我们深信环保与社会责任是同位素检测装置项目成功的关键支柱。在同位素检测装置项目的每一步，我们都致力于通过创新和实践，履行对环境和社会的坚定责任。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团队通过引入先进的环保技术、建立高效的废物处理系统以及推动能源节约措施，积极履行环保责任。定期的环保监测和评估确保同位素检测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同位素检测装置项目不仅致力于自身可持续发展，还注重对社会的回馈。通过支持社区同位素检测装置项目、参与慈善事业、提供培训机会等方式，同位素检测装置项目积极履行社会责任。与当地社区建立积极互动，关注员工的工作与生活平衡，以及员工的身心健康，是同位素检测装置项目在社会责任层面的关键举措。这样的实践不仅增强了同位素检测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61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2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的技术管理特点体现在其创新导向。通过引入最先进的技术趋势和解决方案，同位素检测装置项目致力于提升科技含量、提高质量和效率水平。这意味着我们将采用最新的工具和方法，确保同位素检测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同位素检测装置项目技术管理的显著特征。通过整合不同领域的技术资源，我们实现了跨学科的协同工作。这有助于优化技术架构，提高整体效能。此外，整合性策略还促进了不同技术团队之间的紧密沟通和高效合作，确保同位素检测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同位素检测装置项目所采用的技术。通过不断优化技术方案，同位素检测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同位素检测装置项目团队将在同位素检测装置项目初期识别可能的技术风险，并采取相应的预防和应对措施。通过建立健全的风险评估机制，同位素检测装置项目能够在实施过程中及时发现并解决潜在的技术问题，保障同位素检测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同位素检测装置项目中，技术将成为同位素检测装置项目成功的有力支持。这一深度剖析揭示了技术管理在同位素检测装置项目实施中的关键作用，为同位素检测装置项目的技术基础奠定了坚实的基础。</w:t>
      </w:r>
    </w:p>
    <w:p>
      <w:pPr>
        <w:pStyle w:val="Heading2"/>
        <w:ind w:firstLine="560" w:firstLineChars="200"/>
        <w:rPr>
          <w:rFonts w:ascii="仿宋" w:eastAsia="仿宋" w:hAnsi="仿宋" w:cs="仿宋" w:hint="eastAsia"/>
          <w:sz w:val="28"/>
          <w:lang w:eastAsia="zh-CN"/>
        </w:rPr>
      </w:pPr>
      <w:bookmarkStart w:id="7" w:name="_Toc10550"/>
      <w:r>
        <w:rPr>
          <w:rFonts w:ascii="仿宋" w:eastAsia="仿宋" w:hAnsi="仿宋" w:cs="仿宋" w:hint="eastAsia"/>
          <w:sz w:val="28"/>
          <w:lang w:eastAsia="zh-CN"/>
        </w:rPr>
        <w:t>(二)、同位素检测装置项目工艺技术设计方案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同位素检测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同位素检测装置项目将严格按照相关行业规范要求进行组织。通过有效控制产品质量，同位素检测装置项目将致力于为顾客提供优质的同位素检测装置项目产品和良好的服务。这体现了同位素检测装置项目对于生产活动合规性和质量标准的高度重视，为同位素检测装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同位素检测装置项目注重生态效益和清洁生产原则。同位素检测装置项目建设将紧密结合地方特色经济发展，与社会经济发展规划和区域环境保护规划方案相协调一致。通过与当地区域自然生态系统的结合，同位素检测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同位素检测装置项目产品具有多样化的客户需求和个性化的特点。因此，同位素检测装置项目产品规格品种多样，且单批生产数量较小。为满足这一特点，同位素检测装置项目承办单位将建设先进的柔性制造生产线。通过广泛应用柔性制造技术，同位素检测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同位素检测装置项目采用的技术具有较高的技术含量和自动化水平，处于国内先进水平。这一技术选用不仅体现了对生产效率、质量和环境友好性的高标准要求，同时为同位素检测装置项目的可持续发展奠定了坚实的基础。</w:t>
      </w:r>
    </w:p>
    <w:p>
      <w:pPr>
        <w:pStyle w:val="Heading2"/>
        <w:ind w:firstLine="560" w:firstLineChars="200"/>
        <w:rPr>
          <w:rFonts w:ascii="仿宋" w:eastAsia="仿宋" w:hAnsi="仿宋" w:cs="仿宋" w:hint="eastAsia"/>
          <w:sz w:val="28"/>
          <w:lang w:eastAsia="zh-CN"/>
        </w:rPr>
      </w:pPr>
      <w:bookmarkStart w:id="8" w:name="_Toc274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为确保同位素检测装置项目的高效生产和技术实施，我们制定了一套精心设计的设备选型方案，以满足同位素检测装置项目生产、质量和环保的要求。该方案的主要特点如下：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同位素检测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针对同位素检测装置项目产品的多样性和小批量生产的特点，我们将建设柔性制造生产线。通过在设备选型中考虑柔性制造技术，可以灵活应对不同产品规格和生产需求，实现生产线的高度灵活性和适应性。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57"/>
      <w:r>
        <w:rPr>
          <w:rFonts w:ascii="仿宋" w:eastAsia="仿宋" w:hAnsi="仿宋" w:cs="仿宋" w:hint="eastAsia"/>
          <w:sz w:val="28"/>
          <w:lang w:eastAsia="zh-CN"/>
        </w:rPr>
        <w:t>三、同位素检测装置项目文档管理</w:t>
      </w:r>
      <w:bookmarkEnd w:id="9"/>
    </w:p>
    <w:p>
      <w:pPr>
        <w:pStyle w:val="Heading2"/>
        <w:rPr>
          <w:rFonts w:ascii="仿宋" w:eastAsia="仿宋" w:hAnsi="仿宋" w:cs="仿宋" w:hint="eastAsia"/>
          <w:lang w:eastAsia="zh-CN"/>
        </w:rPr>
      </w:pPr>
      <w:bookmarkStart w:id="10" w:name="_Toc295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同位素检测装置项目高度重视文档的质量和准确性，以支持同位素检测装置项目的各项活动和决策。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文档的编制始于同位素检测装置项目计划的初期，我们制定了详细的文档编制计划，明确了每个文档的内容、格式和编写责任人。在同位素检测装置项目启动阶段，我们首先编制了同位素检测装置项目章程，明确定义了同位素检测装置项目的目标、范围、风险等关键要素。随后，同位素检测装置项目团队根据计划陆续编制了需求文档、设计文档、测试文档等各类文档，确保同位素检测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同位素检测装置项目管理中的重要环节，旨在确保同位素检测装置项目文档符合质量标准和同位素检测装置项目需求。在同位素检测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同位素检测装置项目相关利益方和专业领域的专家对文档进行独立审查。这有助于获取更全面、客观的反馈，确保同位素检测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同位素检测装置项目在文档编制与审查方面建立了严格的管理机制，通过规范的流程和多维度的审查，确保同位素检测装置项目文档的质量、准确性和可靠性，为同位素检测装置项目的顺利推进提供了有力支持。</w:t>
      </w:r>
    </w:p>
    <w:p>
      <w:pPr>
        <w:pStyle w:val="Heading2"/>
        <w:ind w:firstLine="560" w:firstLineChars="200"/>
        <w:rPr>
          <w:rFonts w:ascii="仿宋" w:eastAsia="仿宋" w:hAnsi="仿宋" w:cs="仿宋" w:hint="eastAsia"/>
          <w:sz w:val="28"/>
          <w:lang w:eastAsia="zh-CN"/>
        </w:rPr>
      </w:pPr>
      <w:bookmarkStart w:id="11" w:name="_Toc2378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在同位素检测装置项目中，我们致力于优化文档发布与分发过程，以确保信息的高效传递和团队间协作的顺畅进行。以下是我们采取的关键优化策略：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我们通过多渠道发布文档，包括电子邮件、同位素检测装置项目管理平台、内部网站等，以满足不同团队成员的偏好和需求。多渠道发布确保了信息的全面覆盖。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我们采用了精细的权限控制，确保只有授权人员可以访问敏感信息。这种安全措施保护了同位素检测装置项目文档的机密性，防止了未经授权的信息泄露。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36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同位素检测装置项目生命周期中一个至关重要的环节，直接关系到同位素检测装置项目信息的长期保存和历史记录的完整性。在同位素检测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7859"/>
      <w:r>
        <w:rPr>
          <w:rFonts w:ascii="仿宋" w:eastAsia="仿宋" w:hAnsi="仿宋" w:cs="仿宋" w:hint="eastAsia"/>
          <w:sz w:val="28"/>
          <w:lang w:eastAsia="zh-CN"/>
        </w:rPr>
        <w:t>四、同位素检测装置项目危机管理</w:t>
      </w:r>
      <w:bookmarkEnd w:id="13"/>
    </w:p>
    <w:p>
      <w:pPr>
        <w:pStyle w:val="Heading2"/>
        <w:rPr>
          <w:rFonts w:ascii="仿宋" w:eastAsia="仿宋" w:hAnsi="仿宋" w:cs="仿宋" w:hint="eastAsia"/>
          <w:lang w:eastAsia="zh-CN"/>
        </w:rPr>
      </w:pPr>
      <w:bookmarkStart w:id="14" w:name="_Toc979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检测装置项目危机管理中，危机预警与识别是确保同位素检测装置项目稳健运行的核心步骤。通过建立全面的监测机制，同位素检测装置项目团队旨在及时发现和理解潜在的风险和危机因素，以便采取及时的预防和应对措施，确保同位素检测装置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同位素检测装置项目团队全面分析了整个同位素检测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同位素检测装置项目团队着重于明确定义同位素检测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同位素检测装置项目进展的持续监控，团队能够及时发现潜在问题并作出迅速反应。同位素检测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在这一阶段，团队的专业素养和反应速度将发挥至关重要的作用，以确保潜在危机能够在初期得到有效的处理，最大程度地减轻负面影响。通过危机预警与识别，同位素检测装置项目得以更有序、可控地推进。</w:t>
      </w:r>
    </w:p>
    <w:p>
      <w:pPr>
        <w:pStyle w:val="Heading2"/>
        <w:ind w:firstLine="560" w:firstLineChars="200"/>
        <w:rPr>
          <w:rFonts w:ascii="仿宋" w:eastAsia="仿宋" w:hAnsi="仿宋" w:cs="仿宋" w:hint="eastAsia"/>
          <w:sz w:val="28"/>
          <w:lang w:eastAsia="zh-CN"/>
        </w:rPr>
      </w:pPr>
      <w:bookmarkStart w:id="15" w:name="_Toc1313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在危机发生时，同位素检测装置项目团队立即行动，成立了应急小组。该小组的任务是迅速制定并实施紧急应对措施，以最小化潜在损失。以下是采取的主要措施：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暂停同位素检测装置项目进度：为遏制危机蔓延，同位素检测装置项目暂时停止进行，以便全面评估当前状况。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资源重新分配：重新评估同位素检测装置项目资源的分配，确保最大限度地减小损失。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实时沟通：与关键利益相关者建立实时沟通机制，向他们传递同位素检测装置项目危机的实际状况，保障同位素检测装置项目核心利益。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在紧急应对的同时，同位素检测装置项目团队强调了团队协作和有效沟通的重要性。以下是团队协作的关键举措：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信息共享机制：建立了信息共享平台，确保团队成员能够及时获取同位素检测装置项目危机的实时信息。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领导者沟通：同位素检测装置项目领导者通过定期会议和即时沟通工具，指导团队应对危机，保持团队稳定运行。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随着危机得到初步控制，同位素检测装置项目团队转向制定恢复计划，以确保同位素检测装置项目能够从中迅速恢复。主要恢复计划包括：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修复受损的进度计划：重新评估同位素检测装置项目进度，制定修复计划，确保同位素检测装置项目尽快回归正常进程。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重新调整资源分配：优化资源分配，确保同位素检测装置项目在有限资源下高效运转。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风险管理机制加强：对同位素检测装置项目风险进行全面评估，制定更强化的风险管理策略，以预防未来可能的危机。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591"/>
      <w:r>
        <w:rPr>
          <w:rFonts w:ascii="仿宋" w:eastAsia="仿宋" w:hAnsi="仿宋" w:cs="仿宋" w:hint="eastAsia"/>
          <w:sz w:val="28"/>
          <w:lang w:eastAsia="zh-CN"/>
        </w:rPr>
        <w:t>五、同位素检测装置项目选址可行性分析</w:t>
      </w:r>
      <w:bookmarkEnd w:id="16"/>
    </w:p>
    <w:p>
      <w:pPr>
        <w:pStyle w:val="Heading2"/>
        <w:rPr>
          <w:rFonts w:ascii="仿宋" w:eastAsia="仿宋" w:hAnsi="仿宋" w:cs="仿宋" w:hint="eastAsia"/>
          <w:lang w:eastAsia="zh-CN"/>
        </w:rPr>
      </w:pPr>
      <w:bookmarkStart w:id="17" w:name="_Toc28669"/>
      <w:r>
        <w:rPr>
          <w:rFonts w:ascii="仿宋" w:eastAsia="仿宋" w:hAnsi="仿宋" w:cs="仿宋" w:hint="eastAsia"/>
          <w:lang w:eastAsia="zh-CN"/>
        </w:rPr>
        <w:t>(一)、同位素检测装置项目选址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该同位素检测装置项目选址位于XX省XX市XX区XXX街道</w:t>
      </w:r>
    </w:p>
    <w:p>
      <w:pPr>
        <w:pStyle w:val="Heading2"/>
        <w:ind w:firstLine="560" w:firstLineChars="200"/>
        <w:rPr>
          <w:rFonts w:ascii="仿宋" w:eastAsia="仿宋" w:hAnsi="仿宋" w:cs="仿宋" w:hint="eastAsia"/>
          <w:sz w:val="28"/>
          <w:lang w:eastAsia="zh-CN"/>
        </w:rPr>
      </w:pPr>
      <w:bookmarkStart w:id="18" w:name="_Toc1625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同位素检测装置项目的征地面积将根据同位素检测装置项目的实际规模和需求进行精确规划。具体面积XXX平方米，旨在确保同位素检测装置项目不仅能够满足当前的发展需求，还能够预留空间以适应未来的扩展。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净用地面积是在征地面积基础上去除不可利用面积后的实际可开发用地。具体面积XXX平方米，考虑到环保、交通、安全等多方面因素，以确保同位素检测装置项目在整体利用效率上达到最优。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同位素检测装置项目计划建设的建筑总规模具体面积XXX平方米。这一规模的确定综合考虑了同位素检测装置项目的性质、规模，以及城市规划的相关要求，确保建筑布局与周边环境协调一致。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绿地率是同位素检测装置项目用地中被规划为绿地的比例。具体面积XXX平方米，旨在通过合理规划绿地，改善同位素检测装置项目周边环境，提升居民生活质量，并符合城市整体绿化规划。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容积率是用地上可以建设的建筑总体积与用地面积之比。具体面积XXX，通过合理的容积率规划，确保同位素检测装置项目建筑规模与周边环境和谐共生。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同位素检测装置项目选址与当地城市规划相一致，具体面积XXX平方米。通过与城市规划部门深入沟通，确保同位素检测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同位素检测装置项目选址符合当地产业政策，具体面积XXX平方米。这包括同位素检测装置项目对当地经济的促进作用，以及对相关产业的带动效应，确保同位素检测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用地总体要求必须符合环保和可持续发展的原则，具体面积XXX平方米。通过采用绿色建筑设计、节能减排等措施，确保同位素检测装置项目在建设和运营过程中对环境的影响最小化，达到可持续发展的要求。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确保同位素检测装置项目选址具备必要的公共设施配套，具体面积XXX平方米。这包括交通便利性、教育、医疗等基础设施，以提高居民生活品质，使得同位素检测装置项目选址更具吸引力。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考虑用地总体要求对当地社会稳定性的影响，具体面积XXX平方米。通过深入了解当地社区反馈，确保同位素检测装置项目的选址和建设过程对当地社会和谐稳定产生积极作用。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https://d.book118.com/628032015135006034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同位素检测装置项目规划设计蓝图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70C34"/>
    <w:rsid w:val="4FA70C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32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2024-02-06T16:43:00Z</dcterms:created>
  <dcterms:modified xsi:type="dcterms:W3CDTF">2024-02-06T16:43:30Z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933C723983964014872C2DA2F4E7068C_11</vt:lpwstr>
  </property>
  <property fmtid="{D5CDD505-2E9C-101B-9397-08002B2CF9AE}" pid="3" name="KSOProductBuildVer">
    <vt:lpwstr>2052-12.1.0.16250</vt:lpwstr>
  </property>
</Properties>
</file>