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376" w:lineRule="exact"/>
        <w:ind w:left="120" w:firstLine="0"/>
        <w:jc w:val="left"/>
      </w:pP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91" o:spid="_x0000_s1025" type="#_x0000_t12" style="width:411pt;height:1pt;margin-top:227.15pt;margin-left:99pt;mso-height-relative:page;mso-position-horizontal-relative:page;mso-position-vertical-relative:page;mso-width-relative:page;position:absolute;z-index:251658240" coordsize="21600,21600" stroked="t" strokecolor="black">
            <v:fill opacity="0"/>
            <v:stroke joinstyle="miter"/>
          </v:shape>
        </w:pict>
      </w:r>
      <w:r>
        <w:pict>
          <v:shape id="WS_polygon192" o:spid="_x0000_s1026" type="#_x0000_t12" style="width:416.7pt;height:1pt;margin-top:632.25pt;margin-left:88.85pt;mso-height-relative:page;mso-position-horizontal-relative:page;mso-position-vertical-relative:page;mso-width-relative:page;position:absolute;z-index:251659264" coordsize="21600,21600" stroked="t" strokecolor="black">
            <v:fill opacity="0"/>
            <v:stroke joinstyle="miter"/>
          </v:shape>
        </w:pict>
      </w:r>
      <w:r>
        <w:pict>
          <v:shape id="WS_polygon193" o:spid="_x0000_s1027" type="#_x0000_t12" style="width:134.15pt;height:64.9pt;margin-top:52.8pt;margin-left:415.2pt;mso-height-relative:page;mso-position-horizontal-relative:page;mso-position-vertical-relative:page;mso-width-relative:page;position:absolute;z-index:-251656192" coordsize="21600,21600" fillcolor="white" stroked="f">
            <v:stroke joinstyle="miter"/>
          </v:shape>
        </w:pict>
      </w:r>
      <w:r>
        <w:rPr>
          <w:rFonts w:ascii="Microsoft YaHei UI" w:hAnsi="Microsoft YaHei UI" w:cs="Microsoft YaHei UI"/>
          <w:color w:val="000000"/>
          <w:spacing w:val="0"/>
          <w:w w:val="100"/>
          <w:position w:val="0"/>
          <w:sz w:val="21"/>
          <w:u w:val="none"/>
        </w:rPr>
        <w:t>ICS</w:t>
      </w:r>
      <w:r>
        <w:rPr>
          <w:rFonts w:ascii="Calibri" w:hAnsi="Calibri" w:cs="Calibri"/>
          <w:color w:val="000000"/>
          <w:spacing w:val="5"/>
          <w:w w:val="100"/>
          <w:sz w:val="21"/>
          <w:u w:val="none"/>
        </w:rPr>
        <w:t> </w:t>
      </w:r>
      <w:r>
        <w:rPr>
          <w:rFonts w:ascii="Microsoft YaHei UI" w:hAnsi="Microsoft YaHei UI" w:cs="Microsoft YaHei UI"/>
          <w:color w:val="000000"/>
          <w:spacing w:val="-14"/>
          <w:w w:val="100"/>
          <w:position w:val="0"/>
          <w:sz w:val="21"/>
          <w:u w:val="none"/>
        </w:rPr>
        <w:t>91.120.10</w:t>
      </w:r>
    </w:p>
    <w:p>
      <w:pPr>
        <w:spacing w:before="0" w:after="0" w:line="312" w:lineRule="exact"/>
        <w:ind w:left="120" w:firstLine="0"/>
        <w:jc w:val="left"/>
      </w:pPr>
      <w:r>
        <w:rPr>
          <w:rFonts w:ascii="Microsoft YaHei UI" w:hAnsi="Microsoft YaHei UI" w:cs="Microsoft YaHei UI"/>
          <w:color w:val="000000"/>
          <w:spacing w:val="-3"/>
          <w:w w:val="100"/>
          <w:position w:val="0"/>
          <w:sz w:val="21"/>
          <w:u w:val="none"/>
        </w:rPr>
        <w:t>CCS</w:t>
      </w:r>
      <w:r>
        <w:rPr>
          <w:rFonts w:ascii="Calibri" w:hAnsi="Calibri" w:cs="Calibri"/>
          <w:color w:val="000000"/>
          <w:spacing w:val="5"/>
          <w:w w:val="100"/>
          <w:sz w:val="21"/>
          <w:u w:val="none"/>
        </w:rPr>
        <w:t> </w:t>
      </w:r>
      <w:r>
        <w:rPr>
          <w:rFonts w:ascii="Microsoft YaHei UI" w:hAnsi="Microsoft YaHei UI" w:cs="Microsoft YaHei UI"/>
          <w:color w:val="000000"/>
          <w:spacing w:val="-13"/>
          <w:w w:val="100"/>
          <w:position w:val="0"/>
          <w:sz w:val="21"/>
          <w:u w:val="none"/>
        </w:rPr>
        <w:t>P</w:t>
      </w:r>
      <w:r>
        <w:rPr>
          <w:rFonts w:ascii="Calibri" w:hAnsi="Calibri" w:cs="Calibri"/>
          <w:color w:val="000000"/>
          <w:spacing w:val="3"/>
          <w:w w:val="100"/>
          <w:sz w:val="21"/>
          <w:u w:val="none"/>
        </w:rPr>
        <w:t> </w:t>
      </w:r>
      <w:r>
        <w:rPr>
          <w:rFonts w:ascii="Microsoft YaHei UI" w:hAnsi="Microsoft YaHei UI" w:cs="Microsoft YaHei UI"/>
          <w:color w:val="000000"/>
          <w:spacing w:val="-20"/>
          <w:w w:val="100"/>
          <w:position w:val="0"/>
          <w:sz w:val="21"/>
          <w:u w:val="none"/>
        </w:rPr>
        <w:t>32</w:t>
      </w:r>
    </w:p>
    <w:p>
      <w:pPr>
        <w:spacing w:before="0" w:after="0" w:line="928" w:lineRule="exact"/>
        <w:ind w:firstLine="3996"/>
        <w:jc w:val="left"/>
      </w:pPr>
      <w:r>
        <w:br w:type="column"/>
      </w:r>
      <w:r>
        <w:rPr>
          <w:rFonts w:ascii="Microsoft YaHei UI" w:hAnsi="Microsoft YaHei UI" w:cs="Microsoft YaHei UI"/>
          <w:color w:val="000000"/>
          <w:spacing w:val="-32"/>
          <w:w w:val="100"/>
          <w:position w:val="0"/>
          <w:sz w:val="72"/>
          <w:u w:val="none"/>
        </w:rPr>
        <w:t>DB21</w:t>
      </w:r>
    </w:p>
    <w:p>
      <w:pPr>
        <w:spacing w:before="0" w:after="0" w:line="240" w:lineRule="exact"/>
        <w:ind w:firstLine="3996"/>
      </w:pPr>
    </w:p>
    <w:p>
      <w:pPr>
        <w:spacing w:before="0" w:after="0" w:line="240" w:lineRule="exact"/>
        <w:ind w:firstLine="3996"/>
      </w:pPr>
    </w:p>
    <w:p>
      <w:pPr>
        <w:spacing w:before="0" w:after="0" w:line="332" w:lineRule="exact"/>
        <w:ind w:firstLine="0"/>
        <w:jc w:val="left"/>
      </w:pPr>
      <w:r>
        <w:rPr>
          <w:rFonts w:ascii="黑体" w:eastAsia="黑体" w:hAnsi="黑体" w:cs="黑体"/>
          <w:color w:val="000000"/>
          <w:spacing w:val="-1"/>
          <w:w w:val="100"/>
          <w:position w:val="0"/>
          <w:sz w:val="30"/>
          <w:u w:val="none"/>
        </w:rPr>
        <w:t>辽</w:t>
      </w:r>
      <w:r>
        <w:rPr>
          <w:rFonts w:ascii="Calibri" w:hAnsi="Calibri" w:cs="Calibri"/>
          <w:color w:val="000000"/>
          <w:spacing w:val="0"/>
          <w:w w:val="222"/>
          <w:sz w:val="30"/>
          <w:u w:val="none"/>
        </w:rPr>
        <w:t> </w:t>
      </w:r>
      <w:r>
        <w:rPr>
          <w:rFonts w:ascii="黑体" w:eastAsia="黑体" w:hAnsi="黑体" w:cs="黑体"/>
          <w:color w:val="000000"/>
          <w:spacing w:val="-1"/>
          <w:w w:val="100"/>
          <w:position w:val="0"/>
          <w:sz w:val="30"/>
          <w:u w:val="none"/>
        </w:rPr>
        <w:t>宁</w:t>
      </w:r>
      <w:r>
        <w:rPr>
          <w:rFonts w:ascii="Calibri" w:hAnsi="Calibri" w:cs="Calibri"/>
          <w:color w:val="000000"/>
          <w:spacing w:val="0"/>
          <w:w w:val="219"/>
          <w:sz w:val="30"/>
          <w:u w:val="none"/>
        </w:rPr>
        <w:t> </w:t>
      </w:r>
      <w:r>
        <w:rPr>
          <w:rFonts w:ascii="黑体" w:eastAsia="黑体" w:hAnsi="黑体" w:cs="黑体"/>
          <w:color w:val="000000"/>
          <w:spacing w:val="-1"/>
          <w:w w:val="100"/>
          <w:position w:val="0"/>
          <w:sz w:val="30"/>
          <w:u w:val="none"/>
        </w:rPr>
        <w:t>省</w:t>
      </w:r>
      <w:r>
        <w:rPr>
          <w:rFonts w:ascii="Calibri" w:hAnsi="Calibri" w:cs="Calibri"/>
          <w:color w:val="000000"/>
          <w:spacing w:val="0"/>
          <w:w w:val="222"/>
          <w:sz w:val="30"/>
          <w:u w:val="none"/>
        </w:rPr>
        <w:t> </w:t>
      </w:r>
      <w:r>
        <w:rPr>
          <w:rFonts w:ascii="黑体" w:eastAsia="黑体" w:hAnsi="黑体" w:cs="黑体"/>
          <w:color w:val="000000"/>
          <w:spacing w:val="-1"/>
          <w:w w:val="100"/>
          <w:position w:val="0"/>
          <w:sz w:val="30"/>
          <w:u w:val="none"/>
        </w:rPr>
        <w:t>地</w:t>
      </w:r>
      <w:r>
        <w:rPr>
          <w:rFonts w:ascii="Calibri" w:hAnsi="Calibri" w:cs="Calibri"/>
          <w:color w:val="000000"/>
          <w:spacing w:val="0"/>
          <w:w w:val="219"/>
          <w:sz w:val="30"/>
          <w:u w:val="none"/>
        </w:rPr>
        <w:t> </w:t>
      </w:r>
      <w:r>
        <w:rPr>
          <w:rFonts w:ascii="黑体" w:eastAsia="黑体" w:hAnsi="黑体" w:cs="黑体"/>
          <w:color w:val="000000"/>
          <w:spacing w:val="-1"/>
          <w:w w:val="100"/>
          <w:position w:val="0"/>
          <w:sz w:val="30"/>
          <w:u w:val="none"/>
        </w:rPr>
        <w:t>方</w:t>
      </w:r>
      <w:r>
        <w:rPr>
          <w:rFonts w:ascii="Calibri" w:hAnsi="Calibri" w:cs="Calibri"/>
          <w:color w:val="000000"/>
          <w:spacing w:val="0"/>
          <w:w w:val="222"/>
          <w:sz w:val="30"/>
          <w:u w:val="none"/>
        </w:rPr>
        <w:t> </w:t>
      </w:r>
      <w:r>
        <w:rPr>
          <w:rFonts w:ascii="黑体" w:eastAsia="黑体" w:hAnsi="黑体" w:cs="黑体"/>
          <w:color w:val="000000"/>
          <w:spacing w:val="-1"/>
          <w:w w:val="100"/>
          <w:position w:val="0"/>
          <w:sz w:val="30"/>
          <w:u w:val="none"/>
        </w:rPr>
        <w:t>标</w:t>
      </w:r>
      <w:r>
        <w:rPr>
          <w:rFonts w:ascii="Calibri" w:hAnsi="Calibri" w:cs="Calibri"/>
          <w:color w:val="000000"/>
          <w:spacing w:val="0"/>
          <w:w w:val="219"/>
          <w:sz w:val="30"/>
          <w:u w:val="none"/>
        </w:rPr>
        <w:t> </w:t>
      </w:r>
      <w:r>
        <w:rPr>
          <w:rFonts w:ascii="黑体" w:eastAsia="黑体" w:hAnsi="黑体" w:cs="黑体"/>
          <w:color w:val="000000"/>
          <w:spacing w:val="-1"/>
          <w:w w:val="100"/>
          <w:position w:val="0"/>
          <w:sz w:val="30"/>
          <w:u w:val="none"/>
        </w:rPr>
        <w:t>准</w:t>
      </w:r>
    </w:p>
    <w:p>
      <w:pPr>
        <w:spacing w:before="0" w:after="0" w:line="240" w:lineRule="exact"/>
        <w:ind w:firstLine="0"/>
      </w:pPr>
    </w:p>
    <w:p>
      <w:pPr>
        <w:spacing w:before="0" w:after="0" w:line="240" w:lineRule="exact"/>
        <w:ind w:firstLine="0"/>
      </w:pPr>
    </w:p>
    <w:p>
      <w:pPr>
        <w:spacing w:before="0" w:after="0" w:line="506" w:lineRule="exact"/>
        <w:ind w:firstLine="2926"/>
        <w:jc w:val="left"/>
      </w:pPr>
      <w:r>
        <w:rPr>
          <w:rFonts w:ascii="Microsoft YaHei UI" w:hAnsi="Microsoft YaHei UI" w:cs="Microsoft YaHei UI"/>
          <w:color w:val="000000"/>
          <w:spacing w:val="-16"/>
          <w:w w:val="100"/>
          <w:position w:val="0"/>
          <w:sz w:val="32"/>
          <w:u w:val="none"/>
        </w:rPr>
        <w:t>DB21/T</w:t>
      </w:r>
      <w:r>
        <w:rPr>
          <w:rFonts w:ascii="Calibri" w:hAnsi="Calibri" w:cs="Calibri"/>
          <w:color w:val="000000"/>
          <w:spacing w:val="7"/>
          <w:w w:val="100"/>
          <w:sz w:val="32"/>
          <w:u w:val="none"/>
        </w:rPr>
        <w:t> </w:t>
      </w:r>
      <w:r>
        <w:rPr>
          <w:rFonts w:ascii="Microsoft YaHei UI" w:hAnsi="Microsoft YaHei UI" w:cs="Microsoft YaHei UI"/>
          <w:color w:val="000000"/>
          <w:spacing w:val="-29"/>
          <w:w w:val="100"/>
          <w:position w:val="0"/>
          <w:sz w:val="32"/>
          <w:u w:val="none"/>
        </w:rPr>
        <w:t>3913</w:t>
      </w:r>
      <w:r>
        <w:rPr>
          <w:rFonts w:ascii="楷体" w:eastAsia="楷体" w:hAnsi="楷体" w:cs="楷体"/>
          <w:color w:val="000000"/>
          <w:spacing w:val="-2"/>
          <w:w w:val="100"/>
          <w:position w:val="3"/>
          <w:sz w:val="32"/>
          <w:u w:val="none"/>
        </w:rPr>
        <w:t>－</w:t>
      </w:r>
      <w:r>
        <w:rPr>
          <w:rFonts w:ascii="Microsoft YaHei UI" w:hAnsi="Microsoft YaHei UI" w:cs="Microsoft YaHei UI"/>
          <w:color w:val="000000"/>
          <w:spacing w:val="-28"/>
          <w:w w:val="100"/>
          <w:position w:val="0"/>
          <w:sz w:val="32"/>
          <w:u w:val="none"/>
        </w:rPr>
        <w:t>2024</w:t>
      </w:r>
    </w:p>
    <w:p>
      <w:pPr>
        <w:widowControl/>
        <w:jc w:val="left"/>
        <w:sectPr>
          <w:type w:val="continuous"/>
          <w:pgSz w:w="11906" w:h="16839"/>
          <w:pgMar w:top="1105" w:right="1320" w:bottom="865" w:left="1680" w:header="0" w:footer="0" w:gutter="0"/>
          <w:cols w:num="2" w:space="708" w:equalWidth="0">
            <w:col w:w="2772" w:space="0"/>
            <w:col w:w="6134" w:space="0"/>
          </w:cols>
          <w:docGrid w:type="lines" w:linePitch="312" w:charSpace="0"/>
        </w:sectPr>
      </w:pPr>
    </w:p>
    <w:p>
      <w:pPr>
        <w:spacing w:before="0" w:after="0" w:line="240" w:lineRule="exact"/>
        <w:ind w:firstLine="2926"/>
      </w:pPr>
    </w:p>
    <w:p>
      <w:pPr>
        <w:spacing w:before="0" w:after="0" w:line="240" w:lineRule="exact"/>
        <w:ind w:firstLine="2926"/>
      </w:pPr>
    </w:p>
    <w:p>
      <w:pPr>
        <w:spacing w:before="0" w:after="0" w:line="240" w:lineRule="exact"/>
        <w:ind w:firstLine="2926"/>
      </w:pPr>
    </w:p>
    <w:p>
      <w:pPr>
        <w:spacing w:before="0" w:after="0" w:line="240" w:lineRule="exact"/>
        <w:ind w:firstLine="2926"/>
      </w:pPr>
    </w:p>
    <w:p>
      <w:pPr>
        <w:spacing w:before="0" w:after="0" w:line="240" w:lineRule="exact"/>
        <w:ind w:firstLine="2926"/>
      </w:pPr>
    </w:p>
    <w:p>
      <w:pPr>
        <w:spacing w:before="0" w:after="0" w:line="285" w:lineRule="exact"/>
        <w:ind w:firstLine="2926"/>
      </w:pPr>
    </w:p>
    <w:p>
      <w:pPr>
        <w:widowControl/>
        <w:jc w:val="left"/>
        <w:sectPr>
          <w:type w:val="continuous"/>
          <w:pgSz w:w="11906" w:h="16839"/>
          <w:pgMar w:top="1105" w:right="1320" w:bottom="865" w:left="1680" w:header="0" w:footer="0" w:gutter="0"/>
          <w:pgNumType w:start="2"/>
          <w:cols w:num="1" w:space="720"/>
          <w:docGrid w:type="lines" w:linePitch="312" w:charSpace="0"/>
        </w:sectPr>
      </w:pPr>
    </w:p>
    <w:p>
      <w:pPr>
        <w:spacing w:before="0" w:after="0" w:line="360" w:lineRule="exact"/>
        <w:ind w:left="524" w:firstLine="1402"/>
        <w:jc w:val="left"/>
      </w:pPr>
      <w:r>
        <w:rPr>
          <w:rFonts w:ascii="宋体" w:eastAsia="宋体" w:hAnsi="宋体" w:cs="宋体"/>
          <w:color w:val="000000"/>
          <w:spacing w:val="0"/>
          <w:w w:val="100"/>
          <w:position w:val="0"/>
          <w:sz w:val="36"/>
          <w:u w:val="none"/>
        </w:rPr>
        <w:t>住宅小区供配电工程技术规程</w:t>
      </w:r>
    </w:p>
    <w:p>
      <w:pPr>
        <w:spacing w:before="0" w:after="0" w:line="240" w:lineRule="exact"/>
        <w:ind w:left="524" w:firstLine="1402"/>
      </w:pPr>
    </w:p>
    <w:p>
      <w:pPr>
        <w:spacing w:before="0" w:after="0" w:line="240" w:lineRule="exact"/>
        <w:ind w:left="524" w:firstLine="1402"/>
      </w:pPr>
    </w:p>
    <w:p>
      <w:pPr>
        <w:spacing w:before="0" w:after="0" w:line="432" w:lineRule="exact"/>
        <w:ind w:left="524" w:firstLine="1402"/>
      </w:pPr>
    </w:p>
    <w:p>
      <w:pPr>
        <w:spacing w:before="0" w:after="0" w:line="312" w:lineRule="exact"/>
        <w:ind w:left="524" w:firstLine="0"/>
        <w:jc w:val="left"/>
      </w:pPr>
      <w:r>
        <w:rPr>
          <w:rFonts w:ascii="Microsoft YaHei UI" w:hAnsi="Microsoft YaHei UI" w:cs="Microsoft YaHei UI"/>
          <w:color w:val="000000"/>
          <w:spacing w:val="-8"/>
          <w:w w:val="100"/>
          <w:position w:val="0"/>
          <w:sz w:val="24"/>
          <w:u w:val="none"/>
        </w:rPr>
        <w:t>Technical</w:t>
      </w:r>
      <w:r>
        <w:rPr>
          <w:rFonts w:ascii="Calibri" w:hAnsi="Calibri" w:cs="Calibri"/>
          <w:color w:val="000000"/>
          <w:spacing w:val="5"/>
          <w:w w:val="100"/>
          <w:sz w:val="24"/>
          <w:u w:val="none"/>
        </w:rPr>
        <w:t> </w:t>
      </w:r>
      <w:r>
        <w:rPr>
          <w:rFonts w:ascii="Microsoft YaHei UI" w:hAnsi="Microsoft YaHei UI" w:cs="Microsoft YaHei UI"/>
          <w:color w:val="000000"/>
          <w:spacing w:val="-13"/>
          <w:w w:val="100"/>
          <w:position w:val="0"/>
          <w:sz w:val="24"/>
          <w:u w:val="none"/>
        </w:rPr>
        <w:t>specifications</w:t>
      </w:r>
      <w:r>
        <w:rPr>
          <w:rFonts w:ascii="Calibri" w:hAnsi="Calibri" w:cs="Calibri"/>
          <w:color w:val="000000"/>
          <w:spacing w:val="7"/>
          <w:w w:val="100"/>
          <w:sz w:val="24"/>
          <w:u w:val="none"/>
        </w:rPr>
        <w:t> </w:t>
      </w:r>
      <w:r>
        <w:rPr>
          <w:rFonts w:ascii="Microsoft YaHei UI" w:hAnsi="Microsoft YaHei UI" w:cs="Microsoft YaHei UI"/>
          <w:color w:val="000000"/>
          <w:spacing w:val="-8"/>
          <w:w w:val="100"/>
          <w:position w:val="0"/>
          <w:sz w:val="24"/>
          <w:u w:val="none"/>
        </w:rPr>
        <w:t>for</w:t>
      </w:r>
      <w:r>
        <w:rPr>
          <w:rFonts w:ascii="Calibri" w:hAnsi="Calibri" w:cs="Calibri"/>
          <w:color w:val="000000"/>
          <w:spacing w:val="6"/>
          <w:w w:val="100"/>
          <w:sz w:val="24"/>
          <w:u w:val="none"/>
        </w:rPr>
        <w:t> </w:t>
      </w:r>
      <w:r>
        <w:rPr>
          <w:rFonts w:ascii="Microsoft YaHei UI" w:hAnsi="Microsoft YaHei UI" w:cs="Microsoft YaHei UI"/>
          <w:color w:val="000000"/>
          <w:spacing w:val="-17"/>
          <w:w w:val="100"/>
          <w:position w:val="0"/>
          <w:sz w:val="24"/>
          <w:u w:val="none"/>
        </w:rPr>
        <w:t>power</w:t>
      </w:r>
      <w:r>
        <w:rPr>
          <w:rFonts w:ascii="Calibri" w:hAnsi="Calibri" w:cs="Calibri"/>
          <w:color w:val="000000"/>
          <w:spacing w:val="8"/>
          <w:w w:val="100"/>
          <w:sz w:val="24"/>
          <w:u w:val="none"/>
        </w:rPr>
        <w:t> </w:t>
      </w:r>
      <w:r>
        <w:rPr>
          <w:rFonts w:ascii="Microsoft YaHei UI" w:hAnsi="Microsoft YaHei UI" w:cs="Microsoft YaHei UI"/>
          <w:color w:val="000000"/>
          <w:spacing w:val="-13"/>
          <w:w w:val="100"/>
          <w:position w:val="0"/>
          <w:sz w:val="24"/>
          <w:u w:val="none"/>
        </w:rPr>
        <w:t>supply</w:t>
      </w:r>
      <w:r>
        <w:rPr>
          <w:rFonts w:ascii="Calibri" w:hAnsi="Calibri" w:cs="Calibri"/>
          <w:color w:val="000000"/>
          <w:spacing w:val="7"/>
          <w:w w:val="100"/>
          <w:sz w:val="24"/>
          <w:u w:val="none"/>
        </w:rPr>
        <w:t> </w:t>
      </w:r>
      <w:r>
        <w:rPr>
          <w:rFonts w:ascii="Microsoft YaHei UI" w:hAnsi="Microsoft YaHei UI" w:cs="Microsoft YaHei UI"/>
          <w:color w:val="000000"/>
          <w:spacing w:val="-17"/>
          <w:w w:val="100"/>
          <w:position w:val="0"/>
          <w:sz w:val="24"/>
          <w:u w:val="none"/>
        </w:rPr>
        <w:t>and</w:t>
      </w:r>
      <w:r>
        <w:rPr>
          <w:rFonts w:ascii="Calibri" w:hAnsi="Calibri" w:cs="Calibri"/>
          <w:color w:val="000000"/>
          <w:spacing w:val="8"/>
          <w:w w:val="100"/>
          <w:sz w:val="24"/>
          <w:u w:val="none"/>
        </w:rPr>
        <w:t> </w:t>
      </w:r>
      <w:r>
        <w:rPr>
          <w:rFonts w:ascii="Microsoft YaHei UI" w:hAnsi="Microsoft YaHei UI" w:cs="Microsoft YaHei UI"/>
          <w:color w:val="000000"/>
          <w:spacing w:val="-10"/>
          <w:w w:val="100"/>
          <w:position w:val="0"/>
          <w:sz w:val="24"/>
          <w:u w:val="none"/>
        </w:rPr>
        <w:t>distribution</w:t>
      </w:r>
      <w:r>
        <w:rPr>
          <w:rFonts w:ascii="Calibri" w:hAnsi="Calibri" w:cs="Calibri"/>
          <w:color w:val="000000"/>
          <w:spacing w:val="5"/>
          <w:w w:val="100"/>
          <w:sz w:val="24"/>
          <w:u w:val="none"/>
        </w:rPr>
        <w:t> </w:t>
      </w:r>
      <w:r>
        <w:rPr>
          <w:rFonts w:ascii="Microsoft YaHei UI" w:hAnsi="Microsoft YaHei UI" w:cs="Microsoft YaHei UI"/>
          <w:color w:val="000000"/>
          <w:spacing w:val="-17"/>
          <w:w w:val="100"/>
          <w:position w:val="0"/>
          <w:sz w:val="24"/>
          <w:u w:val="none"/>
        </w:rPr>
        <w:t>engineering</w:t>
      </w:r>
      <w:r>
        <w:rPr>
          <w:rFonts w:ascii="Calibri" w:hAnsi="Calibri" w:cs="Calibri"/>
          <w:color w:val="000000"/>
          <w:spacing w:val="7"/>
          <w:w w:val="100"/>
          <w:sz w:val="24"/>
          <w:u w:val="none"/>
        </w:rPr>
        <w:t> </w:t>
      </w:r>
      <w:r>
        <w:rPr>
          <w:rFonts w:ascii="Microsoft YaHei UI" w:hAnsi="Microsoft YaHei UI" w:cs="Microsoft YaHei UI"/>
          <w:color w:val="000000"/>
          <w:spacing w:val="-7"/>
          <w:w w:val="100"/>
          <w:position w:val="0"/>
          <w:sz w:val="24"/>
          <w:u w:val="none"/>
        </w:rPr>
        <w:t>in</w:t>
      </w:r>
    </w:p>
    <w:p>
      <w:pPr>
        <w:spacing w:before="0" w:after="0" w:line="240" w:lineRule="exact"/>
        <w:ind w:left="524" w:firstLine="0"/>
      </w:pPr>
    </w:p>
    <w:p>
      <w:pPr>
        <w:spacing w:before="0" w:after="0" w:line="384" w:lineRule="exact"/>
        <w:ind w:left="524" w:firstLine="2525"/>
        <w:jc w:val="left"/>
      </w:pPr>
      <w:r>
        <w:rPr>
          <w:rFonts w:ascii="Microsoft YaHei UI" w:hAnsi="Microsoft YaHei UI" w:cs="Microsoft YaHei UI"/>
          <w:color w:val="000000"/>
          <w:spacing w:val="-11"/>
          <w:w w:val="100"/>
          <w:position w:val="0"/>
          <w:sz w:val="24"/>
          <w:u w:val="none"/>
        </w:rPr>
        <w:t>residential</w:t>
      </w:r>
      <w:r>
        <w:rPr>
          <w:rFonts w:ascii="Calibri" w:hAnsi="Calibri" w:cs="Calibri"/>
          <w:color w:val="000000"/>
          <w:spacing w:val="7"/>
          <w:w w:val="100"/>
          <w:sz w:val="24"/>
          <w:u w:val="none"/>
        </w:rPr>
        <w:t> </w:t>
      </w:r>
      <w:r>
        <w:rPr>
          <w:rFonts w:ascii="Microsoft YaHei UI" w:hAnsi="Microsoft YaHei UI" w:cs="Microsoft YaHei UI"/>
          <w:color w:val="000000"/>
          <w:spacing w:val="-16"/>
          <w:w w:val="100"/>
          <w:position w:val="0"/>
          <w:sz w:val="24"/>
          <w:u w:val="none"/>
        </w:rPr>
        <w:t>communities</w:t>
      </w:r>
    </w:p>
    <w:p>
      <w:pPr>
        <w:spacing w:before="0" w:after="0" w:line="240" w:lineRule="exact"/>
        <w:ind w:left="524" w:firstLine="2525"/>
      </w:pPr>
    </w:p>
    <w:p>
      <w:pPr>
        <w:spacing w:before="0" w:after="0" w:line="1152" w:lineRule="exact"/>
        <w:ind w:left="524" w:firstLine="630"/>
        <w:jc w:val="left"/>
        <w:rPr>
          <w:rFonts w:hint="eastAsia"/>
        </w:rPr>
      </w:pPr>
    </w:p>
    <w:p>
      <w:pPr>
        <w:widowControl/>
        <w:jc w:val="left"/>
        <w:sectPr>
          <w:type w:val="continuous"/>
          <w:pgSz w:w="11906" w:h="16839"/>
          <w:pgMar w:top="1105" w:right="1320" w:bottom="865" w:left="1680" w:header="0" w:footer="0" w:gutter="0"/>
          <w:pgNumType w:start="3"/>
          <w:cols w:num="1" w:space="708" w:equalWidth="0">
            <w:col w:w="8907" w:space="0"/>
          </w:cols>
          <w:docGrid w:type="lines" w:linePitch="312" w:charSpace="0"/>
        </w:sectPr>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240" w:lineRule="exact"/>
        <w:ind w:left="524" w:firstLine="630"/>
      </w:pPr>
    </w:p>
    <w:p>
      <w:pPr>
        <w:spacing w:before="0" w:after="0" w:line="387" w:lineRule="exact"/>
        <w:ind w:left="524" w:firstLine="630"/>
      </w:pPr>
    </w:p>
    <w:p>
      <w:pPr>
        <w:widowControl/>
        <w:jc w:val="left"/>
        <w:sectPr>
          <w:type w:val="continuous"/>
          <w:pgSz w:w="11906" w:h="16839"/>
          <w:pgMar w:top="1105" w:right="1320" w:bottom="865" w:left="1680" w:header="0" w:footer="0" w:gutter="0"/>
          <w:pgNumType w:start="4"/>
          <w:cols w:num="1" w:space="720"/>
          <w:docGrid w:type="lines" w:linePitch="312" w:charSpace="0"/>
        </w:sectPr>
      </w:pPr>
    </w:p>
    <w:p>
      <w:pPr>
        <w:tabs>
          <w:tab w:val="left" w:pos="5532"/>
        </w:tabs>
        <w:spacing w:before="0" w:after="0" w:line="384" w:lineRule="exact"/>
        <w:ind w:left="120" w:firstLine="0"/>
        <w:jc w:val="left"/>
      </w:pPr>
      <w:r>
        <w:rPr>
          <w:rFonts w:ascii="Microsoft YaHei UI" w:hAnsi="Microsoft YaHei UI" w:cs="Microsoft YaHei UI"/>
          <w:color w:val="000000"/>
          <w:spacing w:val="-29"/>
          <w:w w:val="100"/>
          <w:position w:val="0"/>
          <w:sz w:val="32"/>
          <w:u w:val="none"/>
        </w:rPr>
        <w:t>2024-01-30</w:t>
      </w:r>
      <w:r>
        <w:rPr>
          <w:rFonts w:ascii="Calibri" w:hAnsi="Calibri" w:cs="Calibri"/>
          <w:color w:val="000000"/>
          <w:spacing w:val="7"/>
          <w:w w:val="100"/>
          <w:sz w:val="32"/>
          <w:u w:val="none"/>
        </w:rPr>
        <w:t> </w:t>
      </w:r>
      <w:r>
        <w:rPr>
          <w:rFonts w:ascii="宋体" w:eastAsia="宋体" w:hAnsi="宋体" w:cs="宋体"/>
          <w:color w:val="000000"/>
          <w:spacing w:val="-1"/>
          <w:w w:val="100"/>
          <w:position w:val="4"/>
          <w:sz w:val="32"/>
          <w:u w:val="none"/>
        </w:rPr>
        <w:t>发布</w:t>
      </w:r>
      <w:r>
        <w:rPr>
          <w:rFonts w:cs="Calibri"/>
          <w:color w:val="000000"/>
          <w:spacing w:val="7"/>
          <w:w w:val="100"/>
          <w:u w:val="none"/>
        </w:rPr>
        <w:tab/>
      </w:r>
      <w:r>
        <w:rPr>
          <w:rFonts w:ascii="Microsoft YaHei UI" w:hAnsi="Microsoft YaHei UI" w:cs="Microsoft YaHei UI"/>
          <w:color w:val="000000"/>
          <w:spacing w:val="-29"/>
          <w:w w:val="100"/>
          <w:position w:val="0"/>
          <w:sz w:val="32"/>
          <w:u w:val="none"/>
        </w:rPr>
        <w:t>2024-03-01</w:t>
      </w:r>
      <w:r>
        <w:rPr>
          <w:rFonts w:ascii="Calibri" w:hAnsi="Calibri" w:cs="Calibri"/>
          <w:color w:val="000000"/>
          <w:spacing w:val="9"/>
          <w:w w:val="100"/>
          <w:sz w:val="32"/>
          <w:u w:val="none"/>
        </w:rPr>
        <w:t> </w:t>
      </w:r>
      <w:r>
        <w:rPr>
          <w:rFonts w:ascii="宋体" w:eastAsia="宋体" w:hAnsi="宋体" w:cs="宋体"/>
          <w:color w:val="000000"/>
          <w:spacing w:val="-1"/>
          <w:w w:val="100"/>
          <w:position w:val="4"/>
          <w:sz w:val="32"/>
          <w:u w:val="none"/>
        </w:rPr>
        <w:t>实施</w:t>
      </w:r>
    </w:p>
    <w:p>
      <w:pPr>
        <w:spacing w:before="0" w:after="0" w:line="240" w:lineRule="exact"/>
        <w:ind w:left="120" w:firstLine="0"/>
      </w:pPr>
    </w:p>
    <w:p>
      <w:pPr>
        <w:spacing w:before="0" w:after="0" w:line="240" w:lineRule="exact"/>
        <w:ind w:left="120" w:firstLine="0"/>
      </w:pPr>
    </w:p>
    <w:p>
      <w:pPr>
        <w:spacing w:before="0" w:after="0" w:line="416" w:lineRule="exact"/>
        <w:ind w:left="120" w:firstLine="662"/>
        <w:jc w:val="left"/>
      </w:pPr>
      <w:r>
        <w:rPr>
          <w:rFonts w:ascii="黑体" w:eastAsia="黑体" w:hAnsi="黑体" w:cs="黑体"/>
          <w:color w:val="000000"/>
          <w:spacing w:val="-2"/>
          <w:w w:val="100"/>
          <w:position w:val="0"/>
          <w:sz w:val="32"/>
          <w:u w:val="none"/>
        </w:rPr>
        <w:t>辽</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宁</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省</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住</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房</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和</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城</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乡</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建</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设</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厅</w:t>
      </w:r>
    </w:p>
    <w:p>
      <w:pPr>
        <w:tabs>
          <w:tab w:val="left" w:pos="6296"/>
        </w:tabs>
        <w:spacing w:before="0" w:after="0" w:line="624" w:lineRule="exact"/>
        <w:ind w:left="120" w:firstLine="662"/>
        <w:jc w:val="left"/>
      </w:pPr>
      <w:r>
        <w:rPr>
          <w:rFonts w:ascii="黑体" w:eastAsia="黑体" w:hAnsi="黑体" w:cs="黑体"/>
          <w:color w:val="000000"/>
          <w:spacing w:val="-2"/>
          <w:w w:val="100"/>
          <w:position w:val="0"/>
          <w:sz w:val="32"/>
          <w:u w:val="none"/>
        </w:rPr>
        <w:t>辽</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宁</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省</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市</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场</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监</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督</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管</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理</w:t>
      </w:r>
      <w:r>
        <w:rPr>
          <w:rFonts w:ascii="Calibri" w:hAnsi="Calibri" w:cs="Calibri"/>
          <w:color w:val="000000"/>
          <w:spacing w:val="0"/>
          <w:w w:val="298"/>
          <w:sz w:val="32"/>
          <w:u w:val="none"/>
        </w:rPr>
        <w:t> </w:t>
      </w:r>
      <w:r>
        <w:rPr>
          <w:rFonts w:ascii="黑体" w:eastAsia="黑体" w:hAnsi="黑体" w:cs="黑体"/>
          <w:color w:val="000000"/>
          <w:spacing w:val="-2"/>
          <w:w w:val="100"/>
          <w:position w:val="0"/>
          <w:sz w:val="32"/>
          <w:u w:val="none"/>
        </w:rPr>
        <w:t>局</w:t>
      </w:r>
      <w:r>
        <w:rPr>
          <w:rFonts w:cs="Calibri"/>
          <w:color w:val="000000"/>
          <w:spacing w:val="0"/>
          <w:w w:val="100"/>
          <w:u w:val="none"/>
        </w:rPr>
        <w:tab/>
      </w:r>
      <w:r>
        <w:rPr>
          <w:rFonts w:ascii="黑体" w:eastAsia="黑体" w:hAnsi="黑体" w:cs="黑体"/>
          <w:color w:val="000000"/>
          <w:spacing w:val="-1"/>
          <w:w w:val="100"/>
          <w:position w:val="31"/>
          <w:sz w:val="32"/>
          <w:u w:val="none"/>
        </w:rPr>
        <w:t>联合发布</w:t>
      </w:r>
    </w:p>
    <w:p>
      <w:pPr>
        <w:widowControl/>
        <w:jc w:val="left"/>
        <w:sectPr>
          <w:type w:val="continuous"/>
          <w:pgSz w:w="11906" w:h="16839"/>
          <w:pgMar w:top="1105" w:right="1320" w:bottom="865" w:left="1680" w:header="0" w:footer="0" w:gutter="0"/>
          <w:pgNumType w:start="5"/>
          <w:cols w:num="1" w:space="708" w:equalWidth="0">
            <w:col w:w="8907" w:space="0"/>
          </w:cols>
          <w:docGrid w:type="lines" w:linePitch="312" w:charSpace="0"/>
        </w:sectPr>
      </w:pPr>
    </w:p>
    <w:p>
      <w:pPr>
        <w:spacing w:before="0" w:after="0" w:line="240" w:lineRule="exact"/>
      </w:pPr>
      <w:bookmarkStart w:id="1" w:name="2"/>
      <w:bookmarkEnd w:id="1"/>
      <w:bookmarkStart w:id="2" w:name="3"/>
      <w:bookmarkEnd w:id="2"/>
      <w:bookmarkStart w:id="3" w:name="_GoBack"/>
      <w:bookmarkEnd w:id="3"/>
    </w:p>
    <w:p>
      <w:pPr>
        <w:spacing w:before="0" w:after="0" w:line="240" w:lineRule="exact"/>
      </w:pPr>
    </w:p>
    <w:p>
      <w:pPr>
        <w:spacing w:before="0" w:after="0" w:line="240" w:lineRule="exact"/>
      </w:pPr>
    </w:p>
    <w:p>
      <w:pPr>
        <w:spacing w:before="0" w:after="0" w:line="415" w:lineRule="exact"/>
      </w:pPr>
    </w:p>
    <w:p>
      <w:pPr>
        <w:widowControl/>
        <w:jc w:val="left"/>
        <w:sectPr>
          <w:type w:val="continuous"/>
          <w:pgSz w:w="11906" w:h="16839"/>
          <w:pgMar w:top="1101" w:right="1379" w:bottom="861" w:left="1739" w:header="0" w:footer="0" w:gutter="0"/>
          <w:pgNumType w:start="6"/>
          <w:cols w:num="1" w:space="720"/>
          <w:docGrid w:type="lines" w:linePitch="312" w:charSpace="0"/>
        </w:sectPr>
      </w:pPr>
    </w:p>
    <w:p>
      <w:pPr>
        <w:spacing w:before="0" w:after="0" w:line="281" w:lineRule="exact"/>
        <w:ind w:left="464" w:firstLine="2770"/>
        <w:jc w:val="left"/>
      </w:pPr>
      <w:r>
        <w:rPr>
          <w:rFonts w:ascii="宋体" w:eastAsia="宋体" w:hAnsi="宋体" w:cs="宋体"/>
          <w:color w:val="000000"/>
          <w:spacing w:val="0"/>
          <w:w w:val="100"/>
          <w:position w:val="0"/>
          <w:sz w:val="28"/>
          <w:u w:val="none"/>
        </w:rPr>
        <w:t>辽宁省地方标准</w:t>
      </w:r>
    </w:p>
    <w:p>
      <w:pPr>
        <w:spacing w:before="0" w:after="0" w:line="240" w:lineRule="exact"/>
        <w:ind w:left="464" w:firstLine="2770"/>
        <w:sectPr>
          <w:type w:val="continuous"/>
          <w:pgSz w:w="11906" w:h="16839"/>
          <w:pgMar w:top="1101" w:right="1379" w:bottom="861" w:left="1739" w:header="0" w:footer="0" w:gutter="0"/>
          <w:pgNumType w:start="7"/>
          <w:cols w:num="1" w:space="708" w:equalWidth="0">
            <w:col w:w="8787" w:space="0"/>
          </w:cols>
          <w:docGrid w:type="lines" w:linePitch="312" w:charSpace="0"/>
        </w:sectPr>
      </w:pPr>
    </w:p>
    <w:p>
      <w:pPr>
        <w:spacing w:before="0" w:after="0" w:line="240" w:lineRule="exact"/>
        <w:ind w:left="464" w:firstLine="2770"/>
      </w:pPr>
    </w:p>
    <w:p>
      <w:pPr>
        <w:spacing w:before="0" w:after="0" w:line="493" w:lineRule="exact"/>
        <w:ind w:left="464" w:firstLine="1402"/>
        <w:jc w:val="left"/>
      </w:pPr>
      <w:r>
        <w:rPr>
          <w:rFonts w:ascii="宋体" w:eastAsia="宋体" w:hAnsi="宋体" w:cs="宋体"/>
          <w:color w:val="000000"/>
          <w:spacing w:val="0"/>
          <w:w w:val="100"/>
          <w:position w:val="0"/>
          <w:sz w:val="36"/>
          <w:u w:val="none"/>
        </w:rPr>
        <w:t>住宅小区供配电工程技术规程</w:t>
      </w:r>
    </w:p>
    <w:p>
      <w:pPr>
        <w:spacing w:before="0" w:after="0" w:line="240" w:lineRule="exact"/>
        <w:ind w:left="464" w:firstLine="1402"/>
      </w:pPr>
    </w:p>
    <w:p>
      <w:pPr>
        <w:spacing w:before="0" w:after="0" w:line="360" w:lineRule="exact"/>
        <w:ind w:left="464" w:firstLine="0"/>
        <w:jc w:val="left"/>
      </w:pPr>
      <w:r>
        <w:rPr>
          <w:rFonts w:ascii="Microsoft YaHei UI" w:hAnsi="Microsoft YaHei UI" w:cs="Microsoft YaHei UI"/>
          <w:color w:val="000000"/>
          <w:spacing w:val="-8"/>
          <w:w w:val="100"/>
          <w:position w:val="0"/>
          <w:sz w:val="24"/>
          <w:u w:val="none"/>
        </w:rPr>
        <w:t>Technical</w:t>
      </w:r>
      <w:r>
        <w:rPr>
          <w:rFonts w:ascii="Calibri" w:hAnsi="Calibri" w:cs="Calibri"/>
          <w:color w:val="000000"/>
          <w:spacing w:val="5"/>
          <w:w w:val="100"/>
          <w:sz w:val="24"/>
          <w:u w:val="none"/>
        </w:rPr>
        <w:t> </w:t>
      </w:r>
      <w:r>
        <w:rPr>
          <w:rFonts w:ascii="Microsoft YaHei UI" w:hAnsi="Microsoft YaHei UI" w:cs="Microsoft YaHei UI"/>
          <w:color w:val="000000"/>
          <w:spacing w:val="-13"/>
          <w:w w:val="100"/>
          <w:position w:val="0"/>
          <w:sz w:val="24"/>
          <w:u w:val="none"/>
        </w:rPr>
        <w:t>specifications</w:t>
      </w:r>
      <w:r>
        <w:rPr>
          <w:rFonts w:ascii="Calibri" w:hAnsi="Calibri" w:cs="Calibri"/>
          <w:color w:val="000000"/>
          <w:spacing w:val="7"/>
          <w:w w:val="100"/>
          <w:sz w:val="24"/>
          <w:u w:val="none"/>
        </w:rPr>
        <w:t> </w:t>
      </w:r>
      <w:r>
        <w:rPr>
          <w:rFonts w:ascii="Microsoft YaHei UI" w:hAnsi="Microsoft YaHei UI" w:cs="Microsoft YaHei UI"/>
          <w:color w:val="000000"/>
          <w:spacing w:val="-8"/>
          <w:w w:val="100"/>
          <w:position w:val="0"/>
          <w:sz w:val="24"/>
          <w:u w:val="none"/>
        </w:rPr>
        <w:t>for</w:t>
      </w:r>
      <w:r>
        <w:rPr>
          <w:rFonts w:ascii="Calibri" w:hAnsi="Calibri" w:cs="Calibri"/>
          <w:color w:val="000000"/>
          <w:spacing w:val="6"/>
          <w:w w:val="100"/>
          <w:sz w:val="24"/>
          <w:u w:val="none"/>
        </w:rPr>
        <w:t> </w:t>
      </w:r>
      <w:r>
        <w:rPr>
          <w:rFonts w:ascii="Microsoft YaHei UI" w:hAnsi="Microsoft YaHei UI" w:cs="Microsoft YaHei UI"/>
          <w:color w:val="000000"/>
          <w:spacing w:val="-17"/>
          <w:w w:val="100"/>
          <w:position w:val="0"/>
          <w:sz w:val="24"/>
          <w:u w:val="none"/>
        </w:rPr>
        <w:t>power</w:t>
      </w:r>
      <w:r>
        <w:rPr>
          <w:rFonts w:ascii="Calibri" w:hAnsi="Calibri" w:cs="Calibri"/>
          <w:color w:val="000000"/>
          <w:spacing w:val="8"/>
          <w:w w:val="100"/>
          <w:sz w:val="24"/>
          <w:u w:val="none"/>
        </w:rPr>
        <w:t> </w:t>
      </w:r>
      <w:r>
        <w:rPr>
          <w:rFonts w:ascii="Microsoft YaHei UI" w:hAnsi="Microsoft YaHei UI" w:cs="Microsoft YaHei UI"/>
          <w:color w:val="000000"/>
          <w:spacing w:val="-13"/>
          <w:w w:val="100"/>
          <w:position w:val="0"/>
          <w:sz w:val="24"/>
          <w:u w:val="none"/>
        </w:rPr>
        <w:t>supply</w:t>
      </w:r>
      <w:r>
        <w:rPr>
          <w:rFonts w:ascii="Calibri" w:hAnsi="Calibri" w:cs="Calibri"/>
          <w:color w:val="000000"/>
          <w:spacing w:val="7"/>
          <w:w w:val="100"/>
          <w:sz w:val="24"/>
          <w:u w:val="none"/>
        </w:rPr>
        <w:t> </w:t>
      </w:r>
      <w:r>
        <w:rPr>
          <w:rFonts w:ascii="Microsoft YaHei UI" w:hAnsi="Microsoft YaHei UI" w:cs="Microsoft YaHei UI"/>
          <w:color w:val="000000"/>
          <w:spacing w:val="-17"/>
          <w:w w:val="100"/>
          <w:position w:val="0"/>
          <w:sz w:val="24"/>
          <w:u w:val="none"/>
        </w:rPr>
        <w:t>and</w:t>
      </w:r>
      <w:r>
        <w:rPr>
          <w:rFonts w:ascii="Calibri" w:hAnsi="Calibri" w:cs="Calibri"/>
          <w:color w:val="000000"/>
          <w:spacing w:val="8"/>
          <w:w w:val="100"/>
          <w:sz w:val="24"/>
          <w:u w:val="none"/>
        </w:rPr>
        <w:t> </w:t>
      </w:r>
      <w:r>
        <w:rPr>
          <w:rFonts w:ascii="Microsoft YaHei UI" w:hAnsi="Microsoft YaHei UI" w:cs="Microsoft YaHei UI"/>
          <w:color w:val="000000"/>
          <w:spacing w:val="-10"/>
          <w:w w:val="100"/>
          <w:position w:val="0"/>
          <w:sz w:val="24"/>
          <w:u w:val="none"/>
        </w:rPr>
        <w:t>distribution</w:t>
      </w:r>
      <w:r>
        <w:rPr>
          <w:rFonts w:ascii="Calibri" w:hAnsi="Calibri" w:cs="Calibri"/>
          <w:color w:val="000000"/>
          <w:spacing w:val="5"/>
          <w:w w:val="100"/>
          <w:sz w:val="24"/>
          <w:u w:val="none"/>
        </w:rPr>
        <w:t> </w:t>
      </w:r>
      <w:r>
        <w:rPr>
          <w:rFonts w:ascii="Microsoft YaHei UI" w:hAnsi="Microsoft YaHei UI" w:cs="Microsoft YaHei UI"/>
          <w:color w:val="000000"/>
          <w:spacing w:val="-17"/>
          <w:w w:val="100"/>
          <w:position w:val="0"/>
          <w:sz w:val="24"/>
          <w:u w:val="none"/>
        </w:rPr>
        <w:t>engineering</w:t>
      </w:r>
      <w:r>
        <w:rPr>
          <w:rFonts w:ascii="Calibri" w:hAnsi="Calibri" w:cs="Calibri"/>
          <w:color w:val="000000"/>
          <w:spacing w:val="7"/>
          <w:w w:val="100"/>
          <w:sz w:val="24"/>
          <w:u w:val="none"/>
        </w:rPr>
        <w:t> </w:t>
      </w:r>
      <w:r>
        <w:rPr>
          <w:rFonts w:ascii="Microsoft YaHei UI" w:hAnsi="Microsoft YaHei UI" w:cs="Microsoft YaHei UI"/>
          <w:color w:val="000000"/>
          <w:spacing w:val="-7"/>
          <w:w w:val="100"/>
          <w:position w:val="0"/>
          <w:sz w:val="24"/>
          <w:u w:val="none"/>
        </w:rPr>
        <w:t>in</w:t>
      </w:r>
    </w:p>
    <w:p>
      <w:pPr>
        <w:spacing w:before="0" w:after="0" w:line="240" w:lineRule="exact"/>
        <w:ind w:left="464" w:firstLine="0"/>
      </w:pPr>
    </w:p>
    <w:p>
      <w:pPr>
        <w:spacing w:before="0" w:after="0" w:line="384" w:lineRule="exact"/>
        <w:ind w:left="464" w:firstLine="2525"/>
        <w:jc w:val="left"/>
      </w:pPr>
      <w:r>
        <w:rPr>
          <w:rFonts w:ascii="Microsoft YaHei UI" w:hAnsi="Microsoft YaHei UI" w:cs="Microsoft YaHei UI"/>
          <w:color w:val="000000"/>
          <w:spacing w:val="-11"/>
          <w:w w:val="100"/>
          <w:position w:val="0"/>
          <w:sz w:val="24"/>
          <w:u w:val="none"/>
        </w:rPr>
        <w:t>residential</w:t>
      </w:r>
      <w:r>
        <w:rPr>
          <w:rFonts w:ascii="Calibri" w:hAnsi="Calibri" w:cs="Calibri"/>
          <w:color w:val="000000"/>
          <w:spacing w:val="7"/>
          <w:w w:val="100"/>
          <w:sz w:val="24"/>
          <w:u w:val="none"/>
        </w:rPr>
        <w:t> </w:t>
      </w:r>
      <w:r>
        <w:rPr>
          <w:rFonts w:ascii="Microsoft YaHei UI" w:hAnsi="Microsoft YaHei UI" w:cs="Microsoft YaHei UI"/>
          <w:color w:val="000000"/>
          <w:spacing w:val="-16"/>
          <w:w w:val="100"/>
          <w:position w:val="0"/>
          <w:sz w:val="24"/>
          <w:u w:val="none"/>
        </w:rPr>
        <w:t>communities</w:t>
      </w:r>
    </w:p>
    <w:p>
      <w:pPr>
        <w:widowControl/>
        <w:jc w:val="left"/>
        <w:sectPr>
          <w:type w:val="nextPage"/>
          <w:pgSz w:w="11906" w:h="16839"/>
          <w:pgMar w:top="1101" w:right="1379" w:bottom="861" w:left="1739" w:header="0" w:footer="0" w:gutter="0"/>
          <w:pgNumType w:start="8"/>
          <w:cols w:num="1" w:space="708" w:equalWidth="0">
            <w:col w:w="8787" w:space="0"/>
          </w:cols>
          <w:titlePg w:val="0"/>
          <w:docGrid w:type="lines" w:linePitch="312" w:charSpace="0"/>
        </w:sectPr>
      </w:pPr>
    </w:p>
    <w:p>
      <w:pPr>
        <w:spacing w:before="0" w:after="0" w:line="240" w:lineRule="exact"/>
        <w:ind w:left="464" w:firstLine="2525"/>
      </w:pPr>
    </w:p>
    <w:p>
      <w:pPr>
        <w:spacing w:before="0" w:after="0" w:line="240" w:lineRule="exact"/>
        <w:ind w:left="464" w:firstLine="2525"/>
      </w:pPr>
    </w:p>
    <w:p>
      <w:pPr>
        <w:spacing w:before="0" w:after="0" w:line="240" w:lineRule="exact"/>
        <w:ind w:left="464" w:firstLine="2525"/>
      </w:pPr>
    </w:p>
    <w:p>
      <w:pPr>
        <w:spacing w:before="0" w:after="0" w:line="240" w:lineRule="exact"/>
        <w:ind w:left="464" w:firstLine="2525"/>
      </w:pPr>
    </w:p>
    <w:p>
      <w:pPr>
        <w:spacing w:before="0" w:after="0" w:line="240" w:lineRule="exact"/>
        <w:ind w:left="464" w:firstLine="2525"/>
      </w:pPr>
    </w:p>
    <w:p>
      <w:pPr>
        <w:spacing w:before="0" w:after="0" w:line="240" w:lineRule="exact"/>
        <w:ind w:left="464" w:firstLine="2525"/>
      </w:pPr>
    </w:p>
    <w:p>
      <w:pPr>
        <w:spacing w:before="0" w:after="0" w:line="299" w:lineRule="exact"/>
        <w:ind w:left="464" w:firstLine="2525"/>
      </w:pPr>
    </w:p>
    <w:p>
      <w:pPr>
        <w:widowControl/>
        <w:jc w:val="left"/>
        <w:sectPr>
          <w:type w:val="continuous"/>
          <w:pgSz w:w="11906" w:h="16839"/>
          <w:pgMar w:top="1101" w:right="1379" w:bottom="861" w:left="1739" w:header="0" w:footer="0" w:gutter="0"/>
          <w:pgNumType w:start="9"/>
          <w:cols w:num="1" w:space="720"/>
          <w:docGrid w:type="lines" w:linePitch="312" w:charSpace="0"/>
        </w:sectPr>
      </w:pPr>
    </w:p>
    <w:p>
      <w:pPr>
        <w:spacing w:before="0" w:after="0" w:line="289" w:lineRule="exact"/>
        <w:ind w:left="1094" w:firstLine="2097"/>
        <w:jc w:val="left"/>
      </w:pPr>
      <w:r>
        <w:rPr>
          <w:rFonts w:ascii="Microsoft YaHei UI" w:hAnsi="Microsoft YaHei UI" w:cs="Microsoft YaHei UI"/>
          <w:color w:val="000000"/>
          <w:spacing w:val="-12"/>
          <w:w w:val="100"/>
          <w:position w:val="0"/>
          <w:sz w:val="24"/>
          <w:u w:val="none"/>
        </w:rPr>
        <w:t>DB21/T</w:t>
      </w:r>
      <w:r>
        <w:rPr>
          <w:rFonts w:ascii="Calibri" w:hAnsi="Calibri" w:cs="Calibri"/>
          <w:color w:val="000000"/>
          <w:spacing w:val="4"/>
          <w:w w:val="100"/>
          <w:sz w:val="24"/>
          <w:u w:val="none"/>
        </w:rPr>
        <w:t> </w:t>
      </w:r>
      <w:r>
        <w:rPr>
          <w:rFonts w:ascii="Microsoft YaHei UI" w:hAnsi="Microsoft YaHei UI" w:cs="Microsoft YaHei UI"/>
          <w:color w:val="000000"/>
          <w:spacing w:val="-22"/>
          <w:w w:val="100"/>
          <w:position w:val="0"/>
          <w:sz w:val="24"/>
          <w:u w:val="none"/>
        </w:rPr>
        <w:t>3913</w:t>
      </w:r>
      <w:r>
        <w:rPr>
          <w:rFonts w:ascii="宋体" w:hAnsi="宋体" w:cs="宋体"/>
          <w:color w:val="000000"/>
          <w:spacing w:val="-1"/>
          <w:w w:val="100"/>
          <w:position w:val="3"/>
          <w:sz w:val="24"/>
          <w:u w:val="none"/>
        </w:rPr>
        <w:t>—</w:t>
      </w:r>
      <w:r>
        <w:rPr>
          <w:rFonts w:ascii="Microsoft YaHei UI" w:hAnsi="Microsoft YaHei UI" w:cs="Microsoft YaHei UI"/>
          <w:color w:val="000000"/>
          <w:spacing w:val="-21"/>
          <w:w w:val="100"/>
          <w:position w:val="0"/>
          <w:sz w:val="24"/>
          <w:u w:val="none"/>
        </w:rPr>
        <w:t>2024</w:t>
      </w:r>
    </w:p>
    <w:p>
      <w:pPr>
        <w:spacing w:before="0" w:after="0" w:line="240" w:lineRule="exact"/>
        <w:ind w:left="1094" w:firstLine="2097"/>
      </w:pPr>
    </w:p>
    <w:p>
      <w:pPr>
        <w:spacing w:before="0" w:after="0" w:line="240" w:lineRule="exact"/>
        <w:ind w:left="1094" w:firstLine="2097"/>
      </w:pPr>
    </w:p>
    <w:p>
      <w:pPr>
        <w:spacing w:before="0" w:after="0" w:line="240" w:lineRule="exact"/>
        <w:ind w:left="1094" w:firstLine="2097"/>
      </w:pPr>
    </w:p>
    <w:p>
      <w:pPr>
        <w:spacing w:before="0" w:after="0" w:line="240" w:lineRule="exact"/>
        <w:ind w:left="1094" w:firstLine="2097"/>
      </w:pPr>
    </w:p>
    <w:p>
      <w:pPr>
        <w:spacing w:before="0" w:after="0" w:line="240" w:lineRule="exact"/>
        <w:ind w:left="1094" w:firstLine="2097"/>
      </w:pPr>
    </w:p>
    <w:p>
      <w:pPr>
        <w:spacing w:before="0" w:after="0" w:line="972" w:lineRule="exact"/>
        <w:ind w:left="1094" w:firstLine="0"/>
        <w:jc w:val="left"/>
        <w:rPr>
          <w:rFonts w:hint="eastAsia"/>
        </w:rPr>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358" w:lineRule="exact"/>
        <w:ind w:left="1094" w:firstLine="1381"/>
        <w:jc w:val="left"/>
      </w:pPr>
      <w:r>
        <w:rPr>
          <w:rFonts w:ascii="宋体" w:eastAsia="宋体" w:hAnsi="宋体" w:cs="宋体"/>
          <w:color w:val="000000"/>
          <w:spacing w:val="-1"/>
          <w:w w:val="100"/>
          <w:position w:val="0"/>
          <w:sz w:val="24"/>
          <w:u w:val="none"/>
        </w:rPr>
        <w:t>主编单位：国网辽宁省电力有限公司</w:t>
      </w:r>
    </w:p>
    <w:p>
      <w:pPr>
        <w:spacing w:before="0" w:after="0" w:line="353" w:lineRule="exact"/>
        <w:ind w:left="1094" w:firstLine="2567"/>
        <w:jc w:val="left"/>
      </w:pPr>
      <w:r>
        <w:rPr>
          <w:rFonts w:ascii="宋体" w:eastAsia="宋体" w:hAnsi="宋体" w:cs="宋体"/>
          <w:color w:val="000000"/>
          <w:spacing w:val="-1"/>
          <w:w w:val="100"/>
          <w:position w:val="0"/>
          <w:sz w:val="24"/>
          <w:u w:val="none"/>
        </w:rPr>
        <w:t>国网辽宁省电力有限公司经济技术研究院</w:t>
      </w:r>
    </w:p>
    <w:p>
      <w:pPr>
        <w:spacing w:before="0" w:after="0" w:line="350" w:lineRule="exact"/>
        <w:ind w:left="1094" w:firstLine="1367"/>
        <w:jc w:val="left"/>
      </w:pPr>
      <w:r>
        <w:rPr>
          <w:rFonts w:ascii="宋体" w:eastAsia="宋体" w:hAnsi="宋体" w:cs="宋体"/>
          <w:color w:val="000000"/>
          <w:spacing w:val="-1"/>
          <w:w w:val="100"/>
          <w:position w:val="0"/>
          <w:sz w:val="24"/>
          <w:u w:val="none"/>
        </w:rPr>
        <w:t>批准部门：辽宁省住房和城乡建设厅</w:t>
      </w:r>
    </w:p>
    <w:p>
      <w:pPr>
        <w:spacing w:before="0" w:after="0" w:line="387" w:lineRule="exact"/>
        <w:ind w:left="1094" w:firstLine="1367"/>
        <w:jc w:val="left"/>
      </w:pPr>
      <w:r>
        <w:rPr>
          <w:rFonts w:ascii="宋体" w:eastAsia="宋体" w:hAnsi="宋体" w:cs="宋体"/>
          <w:color w:val="000000"/>
          <w:spacing w:val="-1"/>
          <w:w w:val="100"/>
          <w:position w:val="3"/>
          <w:sz w:val="24"/>
          <w:u w:val="none"/>
        </w:rPr>
        <w:t>施行日期：</w:t>
      </w:r>
      <w:r>
        <w:rPr>
          <w:rFonts w:ascii="Microsoft YaHei UI" w:hAnsi="Microsoft YaHei UI" w:cs="Microsoft YaHei UI"/>
          <w:color w:val="000000"/>
          <w:spacing w:val="-21"/>
          <w:w w:val="100"/>
          <w:position w:val="0"/>
          <w:sz w:val="24"/>
          <w:u w:val="none"/>
        </w:rPr>
        <w:t>2024</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年</w:t>
      </w:r>
      <w:r>
        <w:rPr>
          <w:rFonts w:ascii="Calibri" w:hAnsi="Calibri" w:cs="Calibri"/>
          <w:color w:val="000000"/>
          <w:spacing w:val="4"/>
          <w:w w:val="100"/>
          <w:sz w:val="24"/>
          <w:u w:val="none"/>
        </w:rPr>
        <w:t> </w:t>
      </w:r>
      <w:r>
        <w:rPr>
          <w:rFonts w:ascii="Microsoft YaHei UI" w:hAnsi="Microsoft YaHei UI" w:cs="Microsoft YaHei UI"/>
          <w:color w:val="000000"/>
          <w:spacing w:val="-21"/>
          <w:w w:val="100"/>
          <w:position w:val="0"/>
          <w:sz w:val="24"/>
          <w:u w:val="none"/>
        </w:rPr>
        <w:t>3</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月</w:t>
      </w:r>
      <w:r>
        <w:rPr>
          <w:rFonts w:ascii="Calibri" w:hAnsi="Calibri" w:cs="Calibri"/>
          <w:color w:val="000000"/>
          <w:spacing w:val="4"/>
          <w:w w:val="100"/>
          <w:sz w:val="24"/>
          <w:u w:val="none"/>
        </w:rPr>
        <w:t> </w:t>
      </w:r>
      <w:r>
        <w:rPr>
          <w:rFonts w:ascii="Microsoft YaHei UI" w:hAnsi="Microsoft YaHei UI" w:cs="Microsoft YaHei UI"/>
          <w:color w:val="000000"/>
          <w:spacing w:val="-2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日</w:t>
      </w:r>
    </w:p>
    <w:p>
      <w:pPr>
        <w:spacing w:before="0" w:after="0" w:line="240" w:lineRule="exact"/>
        <w:ind w:left="1094" w:firstLine="1367"/>
      </w:pPr>
    </w:p>
    <w:p>
      <w:pPr>
        <w:spacing w:before="0" w:after="0" w:line="240" w:lineRule="exact"/>
        <w:ind w:left="1094" w:firstLine="1367"/>
      </w:pPr>
    </w:p>
    <w:p>
      <w:pPr>
        <w:spacing w:before="0" w:after="0" w:line="240" w:lineRule="exact"/>
        <w:ind w:left="1094" w:firstLine="1367"/>
      </w:pPr>
    </w:p>
    <w:p>
      <w:pPr>
        <w:spacing w:before="0" w:after="0" w:line="240" w:lineRule="exact"/>
        <w:ind w:left="1094" w:firstLine="1367"/>
      </w:pPr>
    </w:p>
    <w:p>
      <w:pPr>
        <w:spacing w:before="0" w:after="0" w:line="240" w:lineRule="exact"/>
        <w:ind w:left="1094" w:firstLine="1367"/>
      </w:pPr>
    </w:p>
    <w:p>
      <w:pPr>
        <w:spacing w:before="0" w:after="0" w:line="361" w:lineRule="exact"/>
        <w:ind w:left="1094" w:firstLine="2517"/>
        <w:jc w:val="left"/>
      </w:pPr>
      <w:r>
        <w:rPr>
          <w:rFonts w:ascii="Microsoft YaHei UI" w:hAnsi="Microsoft YaHei UI" w:cs="Microsoft YaHei UI"/>
          <w:color w:val="000000"/>
          <w:spacing w:val="-19"/>
          <w:w w:val="100"/>
          <w:position w:val="0"/>
          <w:sz w:val="21"/>
          <w:u w:val="none"/>
        </w:rPr>
        <w:t>2024</w:t>
      </w:r>
      <w:r>
        <w:rPr>
          <w:rFonts w:ascii="Calibri" w:hAnsi="Calibri" w:cs="Calibri"/>
          <w:color w:val="000000"/>
          <w:spacing w:val="3"/>
          <w:w w:val="100"/>
          <w:sz w:val="21"/>
          <w:u w:val="none"/>
        </w:rPr>
        <w:t> </w:t>
      </w:r>
      <w:r>
        <w:rPr>
          <w:rFonts w:ascii="宋体" w:eastAsia="宋体" w:hAnsi="宋体" w:cs="宋体"/>
          <w:color w:val="000000"/>
          <w:spacing w:val="-2"/>
          <w:w w:val="100"/>
          <w:position w:val="2"/>
          <w:sz w:val="21"/>
          <w:u w:val="none"/>
        </w:rPr>
        <w:t>年</w:t>
      </w:r>
      <w:r>
        <w:rPr>
          <w:rFonts w:ascii="Calibri" w:hAnsi="Calibri" w:cs="Calibri"/>
          <w:color w:val="000000"/>
          <w:spacing w:val="0"/>
          <w:w w:val="227"/>
          <w:sz w:val="21"/>
          <w:u w:val="none"/>
        </w:rPr>
        <w:t> </w:t>
      </w:r>
      <w:r>
        <w:rPr>
          <w:rFonts w:ascii="宋体" w:eastAsia="宋体" w:hAnsi="宋体" w:cs="宋体"/>
          <w:color w:val="000000"/>
          <w:spacing w:val="-2"/>
          <w:w w:val="100"/>
          <w:position w:val="2"/>
          <w:sz w:val="21"/>
          <w:u w:val="none"/>
        </w:rPr>
        <w:t>沈阳</w:t>
      </w:r>
    </w:p>
    <w:p>
      <w:pPr>
        <w:widowControl/>
        <w:jc w:val="left"/>
        <w:sectPr>
          <w:type w:val="continuous"/>
          <w:pgSz w:w="11906" w:h="16839"/>
          <w:pgMar w:top="1101" w:right="1379" w:bottom="861" w:left="1739" w:header="0" w:footer="0" w:gutter="0"/>
          <w:pgNumType w:start="10"/>
          <w:cols w:num="1" w:space="708" w:equalWidth="0">
            <w:col w:w="8787" w:space="0"/>
          </w:cols>
          <w:docGrid w:type="lines" w:linePitch="312" w:charSpace="0"/>
        </w:sectPr>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240" w:lineRule="exact"/>
        <w:ind w:left="1094" w:firstLine="2517"/>
      </w:pPr>
    </w:p>
    <w:p>
      <w:pPr>
        <w:spacing w:before="0" w:after="0" w:line="329" w:lineRule="exact"/>
        <w:ind w:left="1094" w:firstLine="2517"/>
      </w:pPr>
    </w:p>
    <w:p>
      <w:pPr>
        <w:widowControl/>
        <w:jc w:val="left"/>
        <w:sectPr>
          <w:type w:val="continuous"/>
          <w:pgSz w:w="11906" w:h="16839"/>
          <w:pgMar w:top="1101" w:right="1379" w:bottom="861" w:left="1739" w:header="0" w:footer="0" w:gutter="0"/>
          <w:pgNumType w:start="11"/>
          <w:cols w:num="1" w:space="720"/>
          <w:docGrid w:type="lines" w:linePitch="312" w:charSpace="0"/>
        </w:sectPr>
      </w:pPr>
    </w:p>
    <w:p>
      <w:pPr>
        <w:spacing w:before="0" w:after="0" w:line="305" w:lineRule="exact"/>
        <w:ind w:left="8314" w:firstLine="0"/>
        <w:jc w:val="left"/>
      </w:pPr>
      <w:r>
        <w:rPr>
          <w:rFonts w:ascii="Microsoft YaHei UI" w:hAnsi="Microsoft YaHei UI" w:cs="Microsoft YaHei UI"/>
          <w:color w:val="000000"/>
          <w:spacing w:val="-1"/>
          <w:w w:val="100"/>
          <w:position w:val="0"/>
          <w:sz w:val="18"/>
          <w:u w:val="none"/>
        </w:rPr>
        <w:t>I</w:t>
      </w:r>
    </w:p>
    <w:p>
      <w:pPr>
        <w:widowControl/>
        <w:jc w:val="left"/>
        <w:sectPr>
          <w:type w:val="continuous"/>
          <w:pgSz w:w="11906" w:h="16839"/>
          <w:pgMar w:top="1101" w:right="1379" w:bottom="861" w:left="1739" w:header="0" w:footer="0" w:gutter="0"/>
          <w:pgNumType w:start="12"/>
          <w:cols w:num="1" w:space="708" w:equalWidth="0">
            <w:col w:w="8787" w:space="0"/>
          </w:cols>
          <w:docGrid w:type="lines" w:linePitch="312" w:charSpace="0"/>
        </w:sectPr>
      </w:pPr>
    </w:p>
    <w:p>
      <w:pPr>
        <w:spacing w:before="0" w:after="0" w:line="240" w:lineRule="exact"/>
      </w:pPr>
      <w:bookmarkStart w:id="4" w:name="4"/>
      <w:bookmarkEnd w:id="4"/>
    </w:p>
    <w:p>
      <w:pPr>
        <w:spacing w:before="0" w:after="0" w:line="240" w:lineRule="exact"/>
      </w:pPr>
    </w:p>
    <w:p>
      <w:pPr>
        <w:spacing w:before="0" w:after="0" w:line="240" w:lineRule="exact"/>
      </w:pPr>
    </w:p>
    <w:p>
      <w:pPr>
        <w:tabs>
          <w:tab w:val="left" w:pos="4594"/>
        </w:tabs>
        <w:spacing w:before="0" w:after="0" w:line="389" w:lineRule="exact"/>
        <w:ind w:left="60" w:firstLine="3972"/>
        <w:jc w:val="left"/>
      </w:pPr>
      <w:r>
        <w:pict>
          <v:shapetype id="_x0000_t202" coordsize="21600,21600" o:spt="202" path="m,l,21600r21600,l21600,xe">
            <v:stroke joinstyle="miter"/>
            <v:path gradientshapeok="t" o:connecttype="rect"/>
          </v:shapetype>
          <v:shape id="wondershare_1"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8"/>
          <w:u w:val="none"/>
        </w:rPr>
        <w:t>前</w:t>
      </w:r>
      <w:r>
        <w:rPr>
          <w:rFonts w:cs="Calibri"/>
          <w:spacing w:val="-1"/>
          <w:w w:val="100"/>
        </w:rPr>
        <w:tab/>
      </w:r>
      <w:r>
        <w:rPr>
          <w:rFonts w:ascii="黑体" w:eastAsia="黑体" w:hAnsi="黑体" w:cs="黑体"/>
          <w:color w:val="000000"/>
          <w:spacing w:val="0"/>
          <w:w w:val="100"/>
          <w:position w:val="0"/>
          <w:sz w:val="28"/>
          <w:u w:val="none"/>
        </w:rPr>
        <w:t>言</w:t>
      </w:r>
    </w:p>
    <w:p>
      <w:pPr>
        <w:spacing w:before="0" w:after="0" w:line="240" w:lineRule="exact"/>
        <w:ind w:left="60" w:firstLine="3972"/>
      </w:pPr>
    </w:p>
    <w:p>
      <w:pPr>
        <w:spacing w:before="0" w:after="0" w:line="240" w:lineRule="exact"/>
        <w:ind w:left="60" w:firstLine="3972"/>
      </w:pPr>
    </w:p>
    <w:p>
      <w:pPr>
        <w:spacing w:before="0" w:after="0" w:line="320" w:lineRule="exact"/>
        <w:ind w:left="60" w:firstLine="420"/>
        <w:jc w:val="left"/>
      </w:pPr>
      <w:r>
        <w:rPr>
          <w:rFonts w:ascii="宋体" w:hAnsi="宋体" w:cs="宋体"/>
          <w:color w:val="000000"/>
          <w:spacing w:val="0"/>
          <w:w w:val="100"/>
          <w:position w:val="2"/>
          <w:sz w:val="21"/>
          <w:u w:val="none"/>
        </w:rPr>
        <w:t>本标准是根据辽宁省住房和城乡建设厅关于印发《</w:t>
      </w:r>
      <w:r>
        <w:rPr>
          <w:rFonts w:ascii="Microsoft YaHei UI" w:hAnsi="Microsoft YaHei UI" w:cs="Microsoft YaHei UI"/>
          <w:color w:val="000000"/>
          <w:spacing w:val="-19"/>
          <w:w w:val="100"/>
          <w:position w:val="0"/>
          <w:sz w:val="21"/>
          <w:u w:val="none"/>
        </w:rPr>
        <w:t>2022</w:t>
      </w:r>
      <w:r>
        <w:rPr>
          <w:rFonts w:ascii="Calibri" w:hAnsi="Calibri" w:cs="Calibri"/>
          <w:color w:val="000000"/>
          <w:spacing w:val="7"/>
          <w:w w:val="100"/>
          <w:sz w:val="21"/>
          <w:u w:val="none"/>
        </w:rPr>
        <w:t> </w:t>
      </w:r>
      <w:r>
        <w:rPr>
          <w:rFonts w:ascii="宋体" w:eastAsia="宋体" w:hAnsi="宋体" w:cs="宋体"/>
          <w:color w:val="000000"/>
          <w:spacing w:val="0"/>
          <w:w w:val="100"/>
          <w:position w:val="2"/>
          <w:sz w:val="21"/>
          <w:u w:val="none"/>
        </w:rPr>
        <w:t>年度辽宁省工程建设地方标准</w:t>
      </w:r>
    </w:p>
    <w:p>
      <w:pPr>
        <w:spacing w:before="0" w:after="0" w:line="374" w:lineRule="exact"/>
        <w:ind w:left="60" w:firstLine="0"/>
        <w:jc w:val="left"/>
      </w:pPr>
      <w:r>
        <w:rPr>
          <w:rFonts w:ascii="宋体" w:hAnsi="宋体" w:cs="宋体"/>
          <w:color w:val="000000"/>
          <w:spacing w:val="0"/>
          <w:w w:val="100"/>
          <w:position w:val="2"/>
          <w:sz w:val="21"/>
          <w:u w:val="none"/>
        </w:rPr>
        <w:t>制修订计划》的通知（辽住建〔</w:t>
      </w:r>
      <w:r>
        <w:rPr>
          <w:rFonts w:ascii="Microsoft YaHei UI" w:hAnsi="Microsoft YaHei UI" w:cs="Microsoft YaHei UI"/>
          <w:color w:val="000000"/>
          <w:spacing w:val="-19"/>
          <w:w w:val="100"/>
          <w:position w:val="0"/>
          <w:sz w:val="21"/>
          <w:u w:val="none"/>
        </w:rPr>
        <w:t>2022</w:t>
      </w:r>
      <w:r>
        <w:rPr>
          <w:rFonts w:ascii="宋体" w:hAnsi="宋体" w:cs="宋体"/>
          <w:color w:val="000000"/>
          <w:spacing w:val="-2"/>
          <w:w w:val="100"/>
          <w:position w:val="2"/>
          <w:sz w:val="21"/>
          <w:u w:val="none"/>
        </w:rPr>
        <w:t>〕</w:t>
      </w:r>
      <w:r>
        <w:rPr>
          <w:rFonts w:ascii="Microsoft YaHei UI" w:hAnsi="Microsoft YaHei UI" w:cs="Microsoft YaHei UI"/>
          <w:color w:val="000000"/>
          <w:spacing w:val="-20"/>
          <w:w w:val="100"/>
          <w:position w:val="0"/>
          <w:sz w:val="21"/>
          <w:u w:val="none"/>
        </w:rPr>
        <w:t>11</w:t>
      </w:r>
      <w:r>
        <w:rPr>
          <w:rFonts w:ascii="Calibri" w:hAnsi="Calibri" w:cs="Calibri"/>
          <w:color w:val="000000"/>
          <w:spacing w:val="7"/>
          <w:w w:val="100"/>
          <w:sz w:val="21"/>
          <w:u w:val="none"/>
        </w:rPr>
        <w:t> </w:t>
      </w:r>
      <w:r>
        <w:rPr>
          <w:rFonts w:ascii="宋体" w:eastAsia="宋体" w:hAnsi="宋体" w:cs="宋体"/>
          <w:color w:val="000000"/>
          <w:spacing w:val="0"/>
          <w:w w:val="100"/>
          <w:position w:val="2"/>
          <w:sz w:val="21"/>
          <w:u w:val="none"/>
        </w:rPr>
        <w:t>号）要求，由国网辽宁省电力有限公司会同有关</w:t>
      </w:r>
    </w:p>
    <w:p>
      <w:pPr>
        <w:spacing w:before="0" w:after="0" w:line="343" w:lineRule="exact"/>
        <w:ind w:left="60" w:firstLine="0"/>
        <w:jc w:val="left"/>
      </w:pPr>
      <w:r>
        <w:rPr>
          <w:rFonts w:ascii="宋体" w:hAnsi="宋体" w:cs="宋体"/>
          <w:color w:val="000000"/>
          <w:spacing w:val="-1"/>
          <w:w w:val="100"/>
          <w:position w:val="0"/>
          <w:sz w:val="21"/>
          <w:u w:val="none"/>
        </w:rPr>
        <w:t>单位共同编制完成。</w:t>
      </w:r>
    </w:p>
    <w:p>
      <w:pPr>
        <w:spacing w:before="0" w:after="0" w:line="406" w:lineRule="exact"/>
        <w:ind w:left="60" w:firstLine="420"/>
        <w:jc w:val="left"/>
      </w:pPr>
      <w:r>
        <w:rPr>
          <w:rFonts w:ascii="宋体" w:eastAsia="宋体" w:hAnsi="宋体" w:cs="宋体"/>
          <w:color w:val="000000"/>
          <w:spacing w:val="0"/>
          <w:w w:val="100"/>
          <w:position w:val="2"/>
          <w:sz w:val="21"/>
          <w:u w:val="none"/>
        </w:rPr>
        <w:t>本标准共分为</w:t>
      </w:r>
      <w:r>
        <w:rPr>
          <w:rFonts w:ascii="Calibri" w:hAnsi="Calibri" w:cs="Calibri"/>
          <w:color w:val="000000"/>
          <w:spacing w:val="4"/>
          <w:w w:val="100"/>
          <w:sz w:val="21"/>
          <w:u w:val="none"/>
        </w:rPr>
        <w:t> </w:t>
      </w:r>
      <w:r>
        <w:rPr>
          <w:rFonts w:ascii="Microsoft YaHei UI" w:hAnsi="Microsoft YaHei UI" w:cs="Microsoft YaHei UI"/>
          <w:color w:val="000000"/>
          <w:spacing w:val="-20"/>
          <w:w w:val="100"/>
          <w:position w:val="0"/>
          <w:sz w:val="21"/>
          <w:u w:val="none"/>
        </w:rPr>
        <w:t>10</w:t>
      </w:r>
      <w:r>
        <w:rPr>
          <w:rFonts w:ascii="Calibri" w:hAnsi="Calibri" w:cs="Calibri"/>
          <w:color w:val="000000"/>
          <w:spacing w:val="7"/>
          <w:w w:val="100"/>
          <w:sz w:val="21"/>
          <w:u w:val="none"/>
        </w:rPr>
        <w:t> </w:t>
      </w:r>
      <w:r>
        <w:rPr>
          <w:rFonts w:ascii="宋体" w:eastAsia="宋体" w:hAnsi="宋体" w:cs="宋体"/>
          <w:color w:val="000000"/>
          <w:spacing w:val="0"/>
          <w:w w:val="100"/>
          <w:position w:val="2"/>
          <w:sz w:val="21"/>
          <w:u w:val="none"/>
        </w:rPr>
        <w:t>个章节，主要技术内容包括：</w:t>
      </w:r>
      <w:r>
        <w:rPr>
          <w:rFonts w:ascii="Microsoft YaHei UI" w:hAnsi="Microsoft YaHei UI" w:cs="Microsoft YaHei UI"/>
          <w:color w:val="000000"/>
          <w:spacing w:val="-10"/>
          <w:w w:val="100"/>
          <w:position w:val="0"/>
          <w:sz w:val="21"/>
          <w:u w:val="none"/>
        </w:rPr>
        <w:t>1.</w:t>
      </w:r>
      <w:r>
        <w:rPr>
          <w:rFonts w:ascii="宋体" w:eastAsia="宋体" w:hAnsi="宋体" w:cs="宋体"/>
          <w:color w:val="000000"/>
          <w:spacing w:val="-1"/>
          <w:w w:val="100"/>
          <w:position w:val="2"/>
          <w:sz w:val="21"/>
          <w:u w:val="none"/>
        </w:rPr>
        <w:t>总则；</w:t>
      </w:r>
      <w:r>
        <w:rPr>
          <w:rFonts w:ascii="Microsoft YaHei UI" w:hAnsi="Microsoft YaHei UI" w:cs="Microsoft YaHei UI"/>
          <w:color w:val="000000"/>
          <w:spacing w:val="-10"/>
          <w:w w:val="100"/>
          <w:position w:val="0"/>
          <w:sz w:val="21"/>
          <w:u w:val="none"/>
        </w:rPr>
        <w:t>2.</w:t>
      </w:r>
      <w:r>
        <w:rPr>
          <w:rFonts w:ascii="宋体" w:eastAsia="宋体" w:hAnsi="宋体" w:cs="宋体"/>
          <w:color w:val="000000"/>
          <w:spacing w:val="0"/>
          <w:w w:val="100"/>
          <w:position w:val="2"/>
          <w:sz w:val="21"/>
          <w:u w:val="none"/>
        </w:rPr>
        <w:t>术语；</w:t>
      </w:r>
      <w:r>
        <w:rPr>
          <w:rFonts w:ascii="Microsoft YaHei UI" w:hAnsi="Microsoft YaHei UI" w:cs="Microsoft YaHei UI"/>
          <w:color w:val="000000"/>
          <w:spacing w:val="-10"/>
          <w:w w:val="100"/>
          <w:position w:val="0"/>
          <w:sz w:val="21"/>
          <w:u w:val="none"/>
        </w:rPr>
        <w:t>3.</w:t>
      </w:r>
      <w:r>
        <w:rPr>
          <w:rFonts w:ascii="宋体" w:eastAsia="宋体" w:hAnsi="宋体" w:cs="宋体"/>
          <w:color w:val="000000"/>
          <w:spacing w:val="0"/>
          <w:w w:val="100"/>
          <w:position w:val="2"/>
          <w:sz w:val="21"/>
          <w:u w:val="none"/>
        </w:rPr>
        <w:t>供配电系统；</w:t>
      </w:r>
      <w:r>
        <w:rPr>
          <w:rFonts w:ascii="Microsoft YaHei UI" w:hAnsi="Microsoft YaHei UI" w:cs="Microsoft YaHei UI"/>
          <w:color w:val="000000"/>
          <w:spacing w:val="-10"/>
          <w:w w:val="100"/>
          <w:position w:val="0"/>
          <w:sz w:val="21"/>
          <w:u w:val="none"/>
        </w:rPr>
        <w:t>4.</w:t>
      </w:r>
      <w:r>
        <w:rPr>
          <w:rFonts w:ascii="宋体" w:eastAsia="宋体" w:hAnsi="宋体" w:cs="宋体"/>
          <w:color w:val="000000"/>
          <w:spacing w:val="0"/>
          <w:w w:val="100"/>
          <w:position w:val="2"/>
          <w:sz w:val="21"/>
          <w:u w:val="none"/>
        </w:rPr>
        <w:t>供配</w:t>
      </w:r>
    </w:p>
    <w:p>
      <w:pPr>
        <w:spacing w:before="0" w:after="0" w:line="372" w:lineRule="exact"/>
        <w:ind w:left="60" w:firstLine="0"/>
        <w:jc w:val="left"/>
      </w:pPr>
      <w:r>
        <w:rPr>
          <w:rFonts w:ascii="宋体" w:eastAsia="宋体" w:hAnsi="宋体" w:cs="宋体"/>
          <w:color w:val="000000"/>
          <w:spacing w:val="-1"/>
          <w:w w:val="100"/>
          <w:position w:val="2"/>
          <w:sz w:val="21"/>
          <w:u w:val="none"/>
        </w:rPr>
        <w:t>电设施；</w:t>
      </w:r>
      <w:r>
        <w:rPr>
          <w:rFonts w:ascii="Microsoft YaHei UI" w:hAnsi="Microsoft YaHei UI" w:cs="Microsoft YaHei UI"/>
          <w:color w:val="000000"/>
          <w:spacing w:val="-10"/>
          <w:w w:val="100"/>
          <w:position w:val="0"/>
          <w:sz w:val="21"/>
          <w:u w:val="none"/>
        </w:rPr>
        <w:t>5.</w:t>
      </w:r>
      <w:r>
        <w:rPr>
          <w:rFonts w:ascii="宋体" w:eastAsia="宋体" w:hAnsi="宋体" w:cs="宋体"/>
          <w:color w:val="000000"/>
          <w:spacing w:val="-1"/>
          <w:w w:val="100"/>
          <w:position w:val="2"/>
          <w:sz w:val="21"/>
          <w:u w:val="none"/>
        </w:rPr>
        <w:t>配电线路；</w:t>
      </w:r>
      <w:r>
        <w:rPr>
          <w:rFonts w:ascii="Microsoft YaHei UI" w:hAnsi="Microsoft YaHei UI" w:cs="Microsoft YaHei UI"/>
          <w:color w:val="000000"/>
          <w:spacing w:val="-10"/>
          <w:w w:val="100"/>
          <w:position w:val="0"/>
          <w:sz w:val="21"/>
          <w:u w:val="none"/>
        </w:rPr>
        <w:t>6.</w:t>
      </w:r>
      <w:r>
        <w:rPr>
          <w:rFonts w:ascii="宋体" w:eastAsia="宋体" w:hAnsi="宋体" w:cs="宋体"/>
          <w:color w:val="000000"/>
          <w:spacing w:val="0"/>
          <w:w w:val="100"/>
          <w:position w:val="2"/>
          <w:sz w:val="21"/>
          <w:u w:val="none"/>
        </w:rPr>
        <w:t>配电自动化；</w:t>
      </w:r>
      <w:r>
        <w:rPr>
          <w:rFonts w:ascii="Microsoft YaHei UI" w:hAnsi="Microsoft YaHei UI" w:cs="Microsoft YaHei UI"/>
          <w:color w:val="000000"/>
          <w:spacing w:val="-10"/>
          <w:w w:val="100"/>
          <w:position w:val="0"/>
          <w:sz w:val="21"/>
          <w:u w:val="none"/>
        </w:rPr>
        <w:t>7.</w:t>
      </w:r>
      <w:r>
        <w:rPr>
          <w:rFonts w:ascii="宋体" w:eastAsia="宋体" w:hAnsi="宋体" w:cs="宋体"/>
          <w:color w:val="000000"/>
          <w:spacing w:val="-1"/>
          <w:w w:val="100"/>
          <w:position w:val="2"/>
          <w:sz w:val="21"/>
          <w:u w:val="none"/>
        </w:rPr>
        <w:t>电能计量装置；</w:t>
      </w:r>
      <w:r>
        <w:rPr>
          <w:rFonts w:ascii="Microsoft YaHei UI" w:hAnsi="Microsoft YaHei UI" w:cs="Microsoft YaHei UI"/>
          <w:color w:val="000000"/>
          <w:spacing w:val="-10"/>
          <w:w w:val="100"/>
          <w:position w:val="0"/>
          <w:sz w:val="21"/>
          <w:u w:val="none"/>
        </w:rPr>
        <w:t>8.</w:t>
      </w:r>
      <w:r>
        <w:rPr>
          <w:rFonts w:ascii="宋体" w:eastAsia="宋体" w:hAnsi="宋体" w:cs="宋体"/>
          <w:color w:val="000000"/>
          <w:spacing w:val="0"/>
          <w:w w:val="100"/>
          <w:position w:val="2"/>
          <w:sz w:val="21"/>
          <w:u w:val="none"/>
        </w:rPr>
        <w:t>多元化设施接入；</w:t>
      </w:r>
      <w:r>
        <w:rPr>
          <w:rFonts w:ascii="Microsoft YaHei UI" w:hAnsi="Microsoft YaHei UI" w:cs="Microsoft YaHei UI"/>
          <w:color w:val="000000"/>
          <w:spacing w:val="-10"/>
          <w:w w:val="100"/>
          <w:position w:val="0"/>
          <w:sz w:val="21"/>
          <w:u w:val="none"/>
        </w:rPr>
        <w:t>9.</w:t>
      </w:r>
      <w:r>
        <w:rPr>
          <w:rFonts w:ascii="宋体" w:eastAsia="宋体" w:hAnsi="宋体" w:cs="宋体"/>
          <w:color w:val="000000"/>
          <w:spacing w:val="-1"/>
          <w:w w:val="100"/>
          <w:position w:val="2"/>
          <w:sz w:val="21"/>
          <w:u w:val="none"/>
        </w:rPr>
        <w:t>施工；</w:t>
      </w:r>
      <w:r>
        <w:rPr>
          <w:rFonts w:ascii="Microsoft YaHei UI" w:hAnsi="Microsoft YaHei UI" w:cs="Microsoft YaHei UI"/>
          <w:color w:val="000000"/>
          <w:spacing w:val="-12"/>
          <w:w w:val="100"/>
          <w:position w:val="0"/>
          <w:sz w:val="21"/>
          <w:u w:val="none"/>
        </w:rPr>
        <w:t>10.</w:t>
      </w:r>
      <w:r>
        <w:rPr>
          <w:rFonts w:ascii="宋体" w:eastAsia="宋体" w:hAnsi="宋体" w:cs="宋体"/>
          <w:color w:val="000000"/>
          <w:spacing w:val="-2"/>
          <w:w w:val="100"/>
          <w:position w:val="2"/>
          <w:sz w:val="21"/>
          <w:u w:val="none"/>
        </w:rPr>
        <w:t>调试</w:t>
      </w:r>
    </w:p>
    <w:p>
      <w:pPr>
        <w:spacing w:before="0" w:after="0" w:line="347" w:lineRule="exact"/>
        <w:ind w:left="60" w:firstLine="0"/>
        <w:jc w:val="left"/>
      </w:pPr>
      <w:r>
        <w:rPr>
          <w:rFonts w:ascii="宋体" w:hAnsi="宋体" w:cs="宋体"/>
          <w:color w:val="000000"/>
          <w:spacing w:val="-1"/>
          <w:w w:val="100"/>
          <w:position w:val="0"/>
          <w:sz w:val="21"/>
          <w:u w:val="none"/>
        </w:rPr>
        <w:t>与验收。</w:t>
      </w:r>
    </w:p>
    <w:p>
      <w:pPr>
        <w:spacing w:before="0" w:after="0" w:line="374" w:lineRule="exact"/>
        <w:ind w:left="60" w:firstLine="420"/>
        <w:jc w:val="left"/>
      </w:pPr>
      <w:r>
        <w:rPr>
          <w:rFonts w:ascii="宋体" w:eastAsia="宋体" w:hAnsi="宋体" w:cs="宋体"/>
          <w:color w:val="000000"/>
          <w:spacing w:val="-3"/>
          <w:w w:val="100"/>
          <w:position w:val="0"/>
          <w:sz w:val="21"/>
          <w:u w:val="none"/>
        </w:rPr>
        <w:t>本标准由辽宁省住房和城乡建设厅负责管理，由辽宁省电力有限公司负责具体技术内容</w:t>
      </w:r>
    </w:p>
    <w:p>
      <w:pPr>
        <w:spacing w:before="0" w:after="0" w:line="372" w:lineRule="exact"/>
        <w:ind w:left="60" w:firstLine="0"/>
        <w:jc w:val="left"/>
      </w:pPr>
      <w:r>
        <w:rPr>
          <w:rFonts w:ascii="宋体" w:hAnsi="宋体" w:cs="宋体"/>
          <w:color w:val="000000"/>
          <w:spacing w:val="-1"/>
          <w:w w:val="100"/>
          <w:position w:val="0"/>
          <w:sz w:val="21"/>
          <w:u w:val="none"/>
        </w:rPr>
        <w:t>的解释。</w:t>
      </w:r>
    </w:p>
    <w:p>
      <w:pPr>
        <w:spacing w:before="0" w:after="0" w:line="377" w:lineRule="exact"/>
        <w:ind w:left="60" w:firstLine="420"/>
        <w:jc w:val="left"/>
      </w:pPr>
      <w:r>
        <w:rPr>
          <w:rFonts w:ascii="宋体" w:eastAsia="宋体" w:hAnsi="宋体" w:cs="宋体"/>
          <w:color w:val="000000"/>
          <w:spacing w:val="-2"/>
          <w:w w:val="100"/>
          <w:position w:val="0"/>
          <w:sz w:val="21"/>
          <w:u w:val="none"/>
        </w:rPr>
        <w:t>本标准</w:t>
      </w:r>
      <w:r>
        <w:rPr>
          <w:rFonts w:ascii="宋体" w:eastAsia="宋体" w:hAnsi="宋体" w:cs="宋体"/>
          <w:color w:val="000000"/>
          <w:spacing w:val="0"/>
          <w:w w:val="100"/>
          <w:position w:val="0"/>
          <w:sz w:val="21"/>
          <w:u w:val="none"/>
        </w:rPr>
        <w:t>执行</w:t>
      </w:r>
      <w:r>
        <w:rPr>
          <w:rFonts w:ascii="宋体" w:eastAsia="宋体" w:hAnsi="宋体" w:cs="宋体"/>
          <w:color w:val="000000"/>
          <w:spacing w:val="-2"/>
          <w:w w:val="100"/>
          <w:position w:val="0"/>
          <w:sz w:val="21"/>
          <w:u w:val="none"/>
        </w:rPr>
        <w:t>过程中如</w:t>
      </w:r>
      <w:r>
        <w:rPr>
          <w:rFonts w:ascii="宋体" w:eastAsia="宋体" w:hAnsi="宋体" w:cs="宋体"/>
          <w:color w:val="000000"/>
          <w:spacing w:val="0"/>
          <w:w w:val="100"/>
          <w:position w:val="0"/>
          <w:sz w:val="21"/>
          <w:u w:val="none"/>
        </w:rPr>
        <w:t>有意</w:t>
      </w:r>
      <w:r>
        <w:rPr>
          <w:rFonts w:ascii="宋体" w:eastAsia="宋体" w:hAnsi="宋体" w:cs="宋体"/>
          <w:color w:val="000000"/>
          <w:spacing w:val="-2"/>
          <w:w w:val="100"/>
          <w:position w:val="0"/>
          <w:sz w:val="21"/>
          <w:u w:val="none"/>
        </w:rPr>
        <w:t>见和建议</w:t>
      </w:r>
      <w:r>
        <w:rPr>
          <w:rFonts w:ascii="宋体" w:eastAsia="宋体" w:hAnsi="宋体" w:cs="宋体"/>
          <w:color w:val="000000"/>
          <w:spacing w:val="0"/>
          <w:w w:val="100"/>
          <w:position w:val="0"/>
          <w:sz w:val="21"/>
          <w:u w:val="none"/>
        </w:rPr>
        <w:t>，请</w:t>
      </w:r>
      <w:r>
        <w:rPr>
          <w:rFonts w:ascii="宋体" w:eastAsia="宋体" w:hAnsi="宋体" w:cs="宋体"/>
          <w:color w:val="000000"/>
          <w:spacing w:val="-2"/>
          <w:w w:val="100"/>
          <w:position w:val="0"/>
          <w:sz w:val="21"/>
          <w:u w:val="none"/>
        </w:rPr>
        <w:t>寄送国网辽</w:t>
      </w:r>
      <w:r>
        <w:rPr>
          <w:rFonts w:ascii="宋体" w:eastAsia="宋体" w:hAnsi="宋体" w:cs="宋体"/>
          <w:color w:val="000000"/>
          <w:spacing w:val="0"/>
          <w:w w:val="100"/>
          <w:position w:val="0"/>
          <w:sz w:val="21"/>
          <w:u w:val="none"/>
        </w:rPr>
        <w:t>宁省</w:t>
      </w:r>
      <w:r>
        <w:rPr>
          <w:rFonts w:ascii="宋体" w:eastAsia="宋体" w:hAnsi="宋体" w:cs="宋体"/>
          <w:color w:val="000000"/>
          <w:spacing w:val="-2"/>
          <w:w w:val="100"/>
          <w:position w:val="0"/>
          <w:sz w:val="21"/>
          <w:u w:val="none"/>
        </w:rPr>
        <w:t>电力有限</w:t>
      </w:r>
      <w:r>
        <w:rPr>
          <w:rFonts w:ascii="宋体" w:eastAsia="宋体" w:hAnsi="宋体" w:cs="宋体"/>
          <w:color w:val="000000"/>
          <w:spacing w:val="0"/>
          <w:w w:val="100"/>
          <w:position w:val="0"/>
          <w:sz w:val="21"/>
          <w:u w:val="none"/>
        </w:rPr>
        <w:t>公司</w:t>
      </w:r>
      <w:r>
        <w:rPr>
          <w:rFonts w:ascii="宋体" w:eastAsia="宋体" w:hAnsi="宋体" w:cs="宋体"/>
          <w:color w:val="000000"/>
          <w:spacing w:val="-2"/>
          <w:w w:val="100"/>
          <w:position w:val="0"/>
          <w:sz w:val="21"/>
          <w:u w:val="none"/>
        </w:rPr>
        <w:t>经济技术</w:t>
      </w:r>
      <w:r>
        <w:rPr>
          <w:rFonts w:ascii="宋体" w:eastAsia="宋体" w:hAnsi="宋体" w:cs="宋体"/>
          <w:color w:val="000000"/>
          <w:spacing w:val="0"/>
          <w:w w:val="100"/>
          <w:position w:val="0"/>
          <w:sz w:val="21"/>
          <w:u w:val="none"/>
        </w:rPr>
        <w:t>研究</w:t>
      </w:r>
      <w:r>
        <w:rPr>
          <w:rFonts w:ascii="宋体" w:eastAsia="宋体" w:hAnsi="宋体" w:cs="宋体"/>
          <w:color w:val="000000"/>
          <w:spacing w:val="-2"/>
          <w:w w:val="100"/>
          <w:position w:val="0"/>
          <w:sz w:val="21"/>
          <w:u w:val="none"/>
        </w:rPr>
        <w:t>院</w:t>
      </w:r>
    </w:p>
    <w:p>
      <w:pPr>
        <w:spacing w:before="0" w:after="0" w:line="401" w:lineRule="exact"/>
        <w:ind w:left="60" w:firstLine="0"/>
        <w:jc w:val="left"/>
      </w:pPr>
      <w:r>
        <w:rPr>
          <w:rFonts w:ascii="宋体" w:eastAsia="宋体" w:hAnsi="宋体" w:cs="宋体"/>
          <w:color w:val="000000"/>
          <w:spacing w:val="-2"/>
          <w:w w:val="100"/>
          <w:position w:val="2"/>
          <w:sz w:val="21"/>
          <w:u w:val="none"/>
        </w:rPr>
        <w:t>（地址：沈阳市沈河区文萃路</w:t>
      </w:r>
      <w:r>
        <w:rPr>
          <w:rFonts w:ascii="Calibri" w:hAnsi="Calibri" w:cs="Calibri"/>
          <w:color w:val="000000"/>
          <w:spacing w:val="13"/>
          <w:w w:val="100"/>
          <w:sz w:val="21"/>
          <w:u w:val="none"/>
        </w:rPr>
        <w:t> </w:t>
      </w:r>
      <w:r>
        <w:rPr>
          <w:rFonts w:ascii="Microsoft YaHei UI" w:hAnsi="Microsoft YaHei UI" w:cs="Microsoft YaHei UI"/>
          <w:color w:val="000000"/>
          <w:spacing w:val="-19"/>
          <w:w w:val="100"/>
          <w:position w:val="0"/>
          <w:sz w:val="21"/>
          <w:u w:val="none"/>
        </w:rPr>
        <w:t>183-1</w:t>
      </w:r>
      <w:r>
        <w:rPr>
          <w:rFonts w:ascii="Calibri" w:hAnsi="Calibri" w:cs="Calibri"/>
          <w:color w:val="000000"/>
          <w:spacing w:val="15"/>
          <w:w w:val="100"/>
          <w:sz w:val="21"/>
          <w:u w:val="none"/>
        </w:rPr>
        <w:t> </w:t>
      </w:r>
      <w:r>
        <w:rPr>
          <w:rFonts w:ascii="宋体" w:eastAsia="宋体" w:hAnsi="宋体" w:cs="宋体"/>
          <w:color w:val="000000"/>
          <w:spacing w:val="-2"/>
          <w:w w:val="100"/>
          <w:position w:val="2"/>
          <w:sz w:val="21"/>
          <w:u w:val="none"/>
        </w:rPr>
        <w:t>号，邮编：</w:t>
      </w:r>
      <w:r>
        <w:rPr>
          <w:rFonts w:ascii="Microsoft YaHei UI" w:hAnsi="Microsoft YaHei UI" w:cs="Microsoft YaHei UI"/>
          <w:color w:val="000000"/>
          <w:spacing w:val="-19"/>
          <w:w w:val="100"/>
          <w:position w:val="0"/>
          <w:sz w:val="21"/>
          <w:u w:val="none"/>
        </w:rPr>
        <w:t>110015</w:t>
      </w:r>
      <w:r>
        <w:rPr>
          <w:rFonts w:ascii="宋体" w:eastAsia="宋体" w:hAnsi="宋体" w:cs="宋体"/>
          <w:color w:val="000000"/>
          <w:spacing w:val="-2"/>
          <w:w w:val="100"/>
          <w:position w:val="2"/>
          <w:sz w:val="21"/>
          <w:u w:val="none"/>
        </w:rPr>
        <w:t>，电话：</w:t>
      </w:r>
      <w:r>
        <w:rPr>
          <w:rFonts w:ascii="Microsoft YaHei UI" w:hAnsi="Microsoft YaHei UI" w:cs="Microsoft YaHei UI"/>
          <w:color w:val="000000"/>
          <w:spacing w:val="-19"/>
          <w:w w:val="100"/>
          <w:position w:val="0"/>
          <w:sz w:val="21"/>
          <w:u w:val="none"/>
        </w:rPr>
        <w:t>024-23135540</w:t>
      </w:r>
      <w:r>
        <w:rPr>
          <w:rFonts w:ascii="宋体" w:eastAsia="宋体" w:hAnsi="宋体" w:cs="宋体"/>
          <w:color w:val="000000"/>
          <w:spacing w:val="-2"/>
          <w:w w:val="100"/>
          <w:position w:val="2"/>
          <w:sz w:val="21"/>
          <w:u w:val="none"/>
        </w:rPr>
        <w:t>，</w:t>
      </w:r>
      <w:r>
        <w:rPr>
          <w:rFonts w:ascii="Microsoft YaHei UI" w:hAnsi="Microsoft YaHei UI" w:cs="Microsoft YaHei UI"/>
          <w:color w:val="000000"/>
          <w:spacing w:val="-11"/>
          <w:w w:val="100"/>
          <w:position w:val="0"/>
          <w:sz w:val="21"/>
          <w:u w:val="none"/>
        </w:rPr>
        <w:t>E-mail</w:t>
      </w:r>
      <w:r>
        <w:rPr>
          <w:rFonts w:ascii="宋体" w:eastAsia="宋体" w:hAnsi="宋体" w:cs="宋体"/>
          <w:color w:val="000000"/>
          <w:spacing w:val="-2"/>
          <w:w w:val="100"/>
          <w:position w:val="2"/>
          <w:sz w:val="21"/>
          <w:u w:val="none"/>
        </w:rPr>
        <w:t>：</w:t>
      </w:r>
    </w:p>
    <w:p>
      <w:pPr>
        <w:spacing w:before="0" w:after="0" w:line="374" w:lineRule="exact"/>
        <w:ind w:left="60" w:firstLine="0"/>
        <w:jc w:val="left"/>
      </w:pPr>
      <w:r>
        <w:rPr>
          <w:rFonts w:ascii="Microsoft YaHei UI" w:hAnsi="Microsoft YaHei UI" w:cs="Microsoft YaHei UI"/>
          <w:color w:val="000000"/>
          <w:spacing w:val="-21"/>
          <w:w w:val="100"/>
          <w:position w:val="0"/>
          <w:sz w:val="21"/>
          <w:u w:val="none"/>
        </w:rPr>
        <w:t>6421106@qq.com</w:t>
      </w:r>
      <w:r>
        <w:rPr>
          <w:rFonts w:ascii="宋体" w:hAnsi="宋体" w:cs="宋体"/>
          <w:color w:val="000000"/>
          <w:spacing w:val="-1"/>
          <w:w w:val="100"/>
          <w:position w:val="2"/>
          <w:sz w:val="21"/>
          <w:u w:val="none"/>
        </w:rPr>
        <w:t>），以供修订时参考。</w:t>
      </w:r>
    </w:p>
    <w:p>
      <w:pPr>
        <w:spacing w:before="0" w:after="0" w:line="347" w:lineRule="exact"/>
        <w:ind w:left="60" w:firstLine="420"/>
        <w:jc w:val="left"/>
      </w:pPr>
      <w:r>
        <w:rPr>
          <w:rFonts w:ascii="宋体" w:eastAsia="宋体" w:hAnsi="宋体" w:cs="宋体"/>
          <w:color w:val="000000"/>
          <w:spacing w:val="-1"/>
          <w:w w:val="100"/>
          <w:position w:val="0"/>
          <w:sz w:val="21"/>
          <w:u w:val="none"/>
        </w:rPr>
        <w:t>本规程主编单位：国网辽宁省电力有限公司</w:t>
      </w:r>
    </w:p>
    <w:p>
      <w:pPr>
        <w:spacing w:before="0" w:after="0" w:line="372" w:lineRule="exact"/>
        <w:ind w:left="60" w:firstLine="2124"/>
        <w:jc w:val="left"/>
      </w:pPr>
      <w:r>
        <w:rPr>
          <w:rFonts w:ascii="宋体" w:eastAsia="宋体" w:hAnsi="宋体" w:cs="宋体"/>
          <w:color w:val="000000"/>
          <w:spacing w:val="-1"/>
          <w:w w:val="100"/>
          <w:position w:val="0"/>
          <w:sz w:val="21"/>
          <w:u w:val="none"/>
        </w:rPr>
        <w:t>国网辽宁省电力有限公司经济技术研究院</w:t>
      </w:r>
    </w:p>
    <w:p>
      <w:pPr>
        <w:spacing w:before="0" w:after="0" w:line="377" w:lineRule="exact"/>
        <w:ind w:left="60" w:firstLine="420"/>
        <w:jc w:val="left"/>
      </w:pPr>
      <w:r>
        <w:rPr>
          <w:rFonts w:ascii="宋体" w:eastAsia="宋体" w:hAnsi="宋体" w:cs="宋体"/>
          <w:color w:val="000000"/>
          <w:spacing w:val="-1"/>
          <w:w w:val="100"/>
          <w:position w:val="0"/>
          <w:sz w:val="21"/>
          <w:u w:val="none"/>
        </w:rPr>
        <w:t>本规程参编单位：国网辽宁省电力有限公司沈阳供电公司</w:t>
      </w:r>
    </w:p>
    <w:p>
      <w:pPr>
        <w:spacing w:before="0" w:after="0" w:line="372" w:lineRule="exact"/>
        <w:ind w:left="60" w:firstLine="2124"/>
        <w:jc w:val="left"/>
      </w:pPr>
      <w:r>
        <w:rPr>
          <w:rFonts w:ascii="宋体" w:eastAsia="宋体" w:hAnsi="宋体" w:cs="宋体"/>
          <w:color w:val="000000"/>
          <w:spacing w:val="-1"/>
          <w:w w:val="100"/>
          <w:position w:val="0"/>
          <w:sz w:val="21"/>
          <w:u w:val="none"/>
        </w:rPr>
        <w:t>国网辽宁省电力有限公司大连供电公司</w:t>
      </w:r>
    </w:p>
    <w:p>
      <w:pPr>
        <w:spacing w:before="0" w:after="0" w:line="374" w:lineRule="exact"/>
        <w:ind w:left="60" w:firstLine="2124"/>
        <w:jc w:val="left"/>
      </w:pPr>
      <w:r>
        <w:rPr>
          <w:rFonts w:ascii="宋体" w:eastAsia="宋体" w:hAnsi="宋体" w:cs="宋体"/>
          <w:color w:val="000000"/>
          <w:spacing w:val="-1"/>
          <w:w w:val="100"/>
          <w:position w:val="0"/>
          <w:sz w:val="21"/>
          <w:u w:val="none"/>
        </w:rPr>
        <w:t>国网辽宁省电力有限公司抚顺供电公司</w:t>
      </w:r>
    </w:p>
    <w:p>
      <w:pPr>
        <w:spacing w:before="0" w:after="0" w:line="377" w:lineRule="exact"/>
        <w:ind w:left="60" w:firstLine="2124"/>
        <w:jc w:val="left"/>
      </w:pPr>
      <w:r>
        <w:rPr>
          <w:rFonts w:ascii="宋体" w:eastAsia="宋体" w:hAnsi="宋体" w:cs="宋体"/>
          <w:color w:val="000000"/>
          <w:spacing w:val="-1"/>
          <w:w w:val="100"/>
          <w:position w:val="0"/>
          <w:sz w:val="21"/>
          <w:u w:val="none"/>
        </w:rPr>
        <w:t>辽宁省建设科学研究院有限责任公司</w:t>
      </w:r>
    </w:p>
    <w:p>
      <w:pPr>
        <w:spacing w:before="0" w:after="0" w:line="372" w:lineRule="exact"/>
        <w:ind w:left="60" w:firstLine="2124"/>
        <w:jc w:val="left"/>
      </w:pPr>
      <w:r>
        <w:rPr>
          <w:rFonts w:ascii="宋体" w:eastAsia="宋体" w:hAnsi="宋体" w:cs="宋体"/>
          <w:color w:val="000000"/>
          <w:spacing w:val="-1"/>
          <w:w w:val="100"/>
          <w:position w:val="0"/>
          <w:sz w:val="21"/>
          <w:u w:val="none"/>
        </w:rPr>
        <w:t>国网辽宁省电力有限公司辽阳供电公司</w:t>
      </w:r>
    </w:p>
    <w:p>
      <w:pPr>
        <w:spacing w:before="0" w:after="0" w:line="377" w:lineRule="exact"/>
        <w:ind w:left="60" w:firstLine="2124"/>
        <w:jc w:val="left"/>
      </w:pPr>
      <w:r>
        <w:rPr>
          <w:rFonts w:ascii="宋体" w:eastAsia="宋体" w:hAnsi="宋体" w:cs="宋体"/>
          <w:color w:val="000000"/>
          <w:spacing w:val="-1"/>
          <w:w w:val="100"/>
          <w:position w:val="0"/>
          <w:sz w:val="21"/>
          <w:u w:val="none"/>
        </w:rPr>
        <w:t>国网辽宁省电力有限公司铁岭供电公司</w:t>
      </w:r>
    </w:p>
    <w:p>
      <w:pPr>
        <w:spacing w:before="0" w:after="0" w:line="372" w:lineRule="exact"/>
        <w:ind w:left="60" w:firstLine="2124"/>
        <w:jc w:val="left"/>
      </w:pPr>
      <w:r>
        <w:rPr>
          <w:rFonts w:ascii="宋体" w:eastAsia="宋体" w:hAnsi="宋体" w:cs="宋体"/>
          <w:color w:val="000000"/>
          <w:spacing w:val="-1"/>
          <w:w w:val="100"/>
          <w:position w:val="0"/>
          <w:sz w:val="21"/>
          <w:u w:val="none"/>
        </w:rPr>
        <w:t>国网辽宁省电力有限公司朝阳供电公司</w:t>
      </w:r>
    </w:p>
    <w:p>
      <w:pPr>
        <w:spacing w:before="0" w:after="0" w:line="374" w:lineRule="exact"/>
        <w:ind w:left="60" w:firstLine="2124"/>
        <w:jc w:val="left"/>
      </w:pPr>
      <w:r>
        <w:rPr>
          <w:rFonts w:ascii="宋体" w:eastAsia="宋体" w:hAnsi="宋体" w:cs="宋体"/>
          <w:color w:val="000000"/>
          <w:spacing w:val="-1"/>
          <w:w w:val="100"/>
          <w:position w:val="0"/>
          <w:sz w:val="21"/>
          <w:u w:val="none"/>
        </w:rPr>
        <w:t>沈阳万科远北置业有限公司</w:t>
      </w:r>
    </w:p>
    <w:p>
      <w:pPr>
        <w:spacing w:before="0" w:after="0" w:line="377" w:lineRule="exact"/>
        <w:ind w:left="60" w:firstLine="2124"/>
        <w:jc w:val="left"/>
      </w:pPr>
      <w:r>
        <w:rPr>
          <w:rFonts w:ascii="宋体" w:eastAsia="宋体" w:hAnsi="宋体" w:cs="宋体"/>
          <w:color w:val="000000"/>
          <w:spacing w:val="-1"/>
          <w:w w:val="100"/>
          <w:position w:val="0"/>
          <w:sz w:val="21"/>
          <w:u w:val="none"/>
        </w:rPr>
        <w:t>沈阳电力勘测设计院有限责任公司</w:t>
      </w:r>
    </w:p>
    <w:p>
      <w:pPr>
        <w:spacing w:before="0" w:after="0" w:line="372" w:lineRule="exact"/>
        <w:ind w:left="60" w:firstLine="2124"/>
        <w:jc w:val="left"/>
      </w:pPr>
      <w:r>
        <w:rPr>
          <w:rFonts w:ascii="宋体" w:eastAsia="宋体" w:hAnsi="宋体" w:cs="宋体"/>
          <w:color w:val="000000"/>
          <w:spacing w:val="-1"/>
          <w:w w:val="100"/>
          <w:position w:val="0"/>
          <w:sz w:val="21"/>
          <w:u w:val="none"/>
        </w:rPr>
        <w:t>大连电力勘察设计院有限公司</w:t>
      </w:r>
    </w:p>
    <w:p>
      <w:pPr>
        <w:spacing w:before="0" w:after="0" w:line="377" w:lineRule="exact"/>
        <w:ind w:left="60" w:firstLine="2124"/>
        <w:jc w:val="left"/>
      </w:pPr>
      <w:r>
        <w:rPr>
          <w:rFonts w:ascii="宋体" w:eastAsia="宋体" w:hAnsi="宋体" w:cs="宋体"/>
          <w:color w:val="000000"/>
          <w:spacing w:val="-1"/>
          <w:w w:val="100"/>
          <w:position w:val="0"/>
          <w:sz w:val="21"/>
          <w:u w:val="none"/>
        </w:rPr>
        <w:t>铁岭市巨龙电力设计有限公司</w:t>
      </w:r>
    </w:p>
    <w:p>
      <w:pPr>
        <w:spacing w:before="0" w:after="0" w:line="372" w:lineRule="exact"/>
        <w:ind w:left="60" w:firstLine="2124"/>
        <w:jc w:val="left"/>
      </w:pPr>
      <w:r>
        <w:rPr>
          <w:rFonts w:ascii="宋体" w:eastAsia="宋体" w:hAnsi="宋体" w:cs="宋体"/>
          <w:color w:val="000000"/>
          <w:spacing w:val="-1"/>
          <w:w w:val="100"/>
          <w:position w:val="0"/>
          <w:sz w:val="21"/>
          <w:u w:val="none"/>
        </w:rPr>
        <w:t>朝阳电力勘测设计院有限公司</w:t>
      </w:r>
    </w:p>
    <w:p>
      <w:pPr>
        <w:spacing w:before="0" w:after="0" w:line="377" w:lineRule="exact"/>
        <w:ind w:left="60" w:firstLine="2124"/>
        <w:jc w:val="left"/>
      </w:pPr>
      <w:r>
        <w:rPr>
          <w:rFonts w:ascii="宋体" w:eastAsia="宋体" w:hAnsi="宋体" w:cs="宋体"/>
          <w:color w:val="000000"/>
          <w:spacing w:val="-1"/>
          <w:w w:val="100"/>
          <w:position w:val="0"/>
          <w:sz w:val="21"/>
          <w:u w:val="none"/>
        </w:rPr>
        <w:t>辽宁建科特种建筑技术工程有限公司</w:t>
      </w:r>
    </w:p>
    <w:p>
      <w:pPr>
        <w:spacing w:before="0" w:after="0" w:line="420" w:lineRule="exact"/>
        <w:ind w:left="60" w:firstLine="245"/>
        <w:jc w:val="left"/>
      </w:pPr>
      <w:r>
        <w:rPr>
          <w:rFonts w:ascii="宋体" w:eastAsia="宋体" w:hAnsi="宋体" w:cs="宋体"/>
          <w:color w:val="000000"/>
          <w:spacing w:val="-1"/>
          <w:w w:val="100"/>
          <w:position w:val="0"/>
          <w:sz w:val="21"/>
          <w:u w:val="none"/>
        </w:rPr>
        <w:t>本规程主要起草人：王爱华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陈</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刚</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马</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强</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刘一涛</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张小辉</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于</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泳</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刘云松</w:t>
      </w:r>
    </w:p>
    <w:p>
      <w:pPr>
        <w:spacing w:before="0" w:after="0" w:line="240" w:lineRule="exact"/>
        <w:ind w:left="60" w:firstLine="245"/>
      </w:pPr>
    </w:p>
    <w:p>
      <w:pPr>
        <w:spacing w:before="0" w:after="0" w:line="228" w:lineRule="exact"/>
        <w:ind w:left="60" w:firstLine="2146"/>
        <w:jc w:val="left"/>
      </w:pPr>
      <w:r>
        <w:rPr>
          <w:rFonts w:ascii="宋体" w:eastAsia="宋体" w:hAnsi="宋体" w:cs="宋体"/>
          <w:color w:val="000000"/>
          <w:spacing w:val="-2"/>
          <w:w w:val="100"/>
          <w:position w:val="0"/>
          <w:sz w:val="21"/>
          <w:u w:val="none"/>
        </w:rPr>
        <w:t>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阳</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张</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琦</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赵奇志</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沈</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飞</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崔</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征</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刘</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岩</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刚</w:t>
      </w:r>
    </w:p>
    <w:p>
      <w:pPr>
        <w:spacing w:before="0" w:after="0" w:line="240" w:lineRule="exact"/>
        <w:ind w:left="60" w:firstLine="2146"/>
      </w:pPr>
    </w:p>
    <w:p>
      <w:pPr>
        <w:spacing w:before="0" w:after="0" w:line="228" w:lineRule="exact"/>
        <w:ind w:left="60" w:firstLine="2146"/>
        <w:jc w:val="left"/>
      </w:pPr>
      <w:r>
        <w:rPr>
          <w:rFonts w:ascii="宋体" w:eastAsia="宋体" w:hAnsi="宋体" w:cs="宋体"/>
          <w:color w:val="000000"/>
          <w:spacing w:val="-1"/>
          <w:w w:val="100"/>
          <w:position w:val="0"/>
          <w:sz w:val="21"/>
          <w:u w:val="none"/>
        </w:rPr>
        <w:t>代子阔</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赵宇东</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吕忠华</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王海民</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刘武胜</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刘明岳</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李文宇</w:t>
      </w:r>
    </w:p>
    <w:p>
      <w:pPr>
        <w:spacing w:before="0" w:after="0" w:line="240" w:lineRule="exact"/>
        <w:ind w:left="60" w:firstLine="2146"/>
      </w:pPr>
    </w:p>
    <w:p>
      <w:pPr>
        <w:spacing w:before="0" w:after="0" w:line="228" w:lineRule="exact"/>
        <w:ind w:left="60" w:firstLine="2146"/>
        <w:jc w:val="left"/>
      </w:pPr>
      <w:r>
        <w:rPr>
          <w:rFonts w:ascii="宋体" w:eastAsia="宋体" w:hAnsi="宋体" w:cs="宋体"/>
          <w:color w:val="000000"/>
          <w:spacing w:val="-1"/>
          <w:w w:val="100"/>
          <w:position w:val="0"/>
          <w:sz w:val="21"/>
          <w:u w:val="none"/>
        </w:rPr>
        <w:t>汤会祥</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安秉政</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孙</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勇</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瑞</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刘</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军</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夏</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智</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邱先磊</w:t>
      </w:r>
    </w:p>
    <w:p>
      <w:pPr>
        <w:spacing w:before="0" w:after="0" w:line="240" w:lineRule="exact"/>
        <w:ind w:left="60" w:firstLine="2146"/>
      </w:pPr>
    </w:p>
    <w:p>
      <w:pPr>
        <w:spacing w:before="0" w:after="0" w:line="228" w:lineRule="exact"/>
        <w:ind w:left="60" w:firstLine="2146"/>
        <w:jc w:val="left"/>
      </w:pPr>
      <w:r>
        <w:rPr>
          <w:rFonts w:ascii="宋体" w:eastAsia="宋体" w:hAnsi="宋体" w:cs="宋体"/>
          <w:color w:val="000000"/>
          <w:spacing w:val="-1"/>
          <w:w w:val="100"/>
          <w:position w:val="0"/>
          <w:sz w:val="21"/>
          <w:u w:val="none"/>
        </w:rPr>
        <w:t>张嘉伦</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金子开</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卢天琪</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赵</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璐</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周</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晶</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薛</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涛</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周</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宁</w:t>
      </w:r>
    </w:p>
    <w:p>
      <w:pPr>
        <w:spacing w:before="0" w:after="0" w:line="240" w:lineRule="exact"/>
        <w:ind w:left="60" w:firstLine="2146"/>
      </w:pPr>
    </w:p>
    <w:p>
      <w:pPr>
        <w:spacing w:before="0" w:after="0" w:line="228" w:lineRule="exact"/>
        <w:ind w:left="60" w:firstLine="2146"/>
        <w:jc w:val="left"/>
      </w:pPr>
      <w:r>
        <w:rPr>
          <w:rFonts w:ascii="宋体" w:eastAsia="宋体" w:hAnsi="宋体" w:cs="宋体"/>
          <w:color w:val="000000"/>
          <w:spacing w:val="-2"/>
          <w:w w:val="100"/>
          <w:position w:val="0"/>
          <w:sz w:val="21"/>
          <w:u w:val="none"/>
        </w:rPr>
        <w:t>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磊</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邵</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菲</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杨</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硕</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赵悦开</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姚</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远</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王</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洋</w:t>
      </w:r>
    </w:p>
    <w:p>
      <w:pPr>
        <w:spacing w:before="0" w:after="0" w:line="240" w:lineRule="exact"/>
        <w:ind w:left="60" w:firstLine="2146"/>
      </w:pPr>
    </w:p>
    <w:p>
      <w:pPr>
        <w:spacing w:before="0" w:after="0" w:line="337" w:lineRule="exact"/>
        <w:ind w:left="60" w:firstLine="0"/>
        <w:jc w:val="left"/>
        <w:sectPr>
          <w:type w:val="continuous"/>
          <w:pgSz w:w="11906" w:h="16838"/>
          <w:pgMar w:top="1101" w:right="1380" w:bottom="861" w:left="1740" w:header="0" w:footer="0" w:gutter="0"/>
          <w:pgNumType w:start="13"/>
          <w:cols w:num="1" w:space="720"/>
        </w:sectPr>
      </w:pPr>
      <w:r>
        <w:rPr>
          <w:rFonts w:ascii="Microsoft YaHei UI" w:hAnsi="Microsoft YaHei UI" w:cs="Microsoft YaHei UI"/>
          <w:color w:val="000000"/>
          <w:spacing w:val="-1"/>
          <w:w w:val="100"/>
          <w:position w:val="0"/>
          <w:sz w:val="18"/>
          <w:u w:val="none"/>
        </w:rPr>
        <w:t>II</w:t>
      </w:r>
    </w:p>
    <w:p>
      <w:pPr>
        <w:spacing w:before="0" w:after="0" w:line="468" w:lineRule="exact"/>
      </w:pPr>
      <w:bookmarkStart w:id="5" w:name="5"/>
      <w:bookmarkEnd w:id="5"/>
    </w:p>
    <w:p>
      <w:pPr>
        <w:widowControl/>
        <w:jc w:val="left"/>
        <w:sectPr>
          <w:type w:val="continuous"/>
          <w:pgSz w:w="11906" w:h="16839"/>
          <w:pgMar w:top="1101" w:right="1379" w:bottom="861" w:left="1739" w:header="0" w:footer="0" w:gutter="0"/>
          <w:pgNumType w:start="14"/>
          <w:cols w:num="1" w:space="720"/>
          <w:docGrid w:type="lines" w:linePitch="312" w:charSpace="0"/>
        </w:sectPr>
      </w:pPr>
    </w:p>
    <w:p>
      <w:pPr>
        <w:spacing w:before="0" w:after="0" w:line="209" w:lineRule="exact"/>
        <w:ind w:left="305" w:firstLine="0"/>
        <w:jc w:val="left"/>
      </w:pPr>
      <w:r>
        <w:rPr>
          <w:rFonts w:ascii="宋体" w:eastAsia="宋体" w:hAnsi="宋体" w:cs="宋体"/>
          <w:color w:val="000000"/>
          <w:spacing w:val="-1"/>
          <w:w w:val="100"/>
          <w:position w:val="0"/>
          <w:sz w:val="21"/>
          <w:u w:val="none"/>
        </w:rPr>
        <w:t>本规程主要审查人：郭晓岩</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朱义东</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井永腾</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于永彬</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金</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强</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白</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阳</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闫</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晗</w:t>
      </w:r>
    </w:p>
    <w:p>
      <w:pPr>
        <w:widowControl/>
        <w:jc w:val="left"/>
        <w:sectPr>
          <w:type w:val="continuous"/>
          <w:pgSz w:w="11906" w:h="16839"/>
          <w:pgMar w:top="1101" w:right="1379" w:bottom="861" w:left="1739" w:header="0" w:footer="0" w:gutter="0"/>
          <w:pgNumType w:start="15"/>
          <w:cols w:num="1" w:space="708" w:equalWidth="0">
            <w:col w:w="8787" w:space="0"/>
          </w:cols>
          <w:docGrid w:type="lines" w:linePitch="312" w:charSpace="0"/>
        </w:sectPr>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240" w:lineRule="exact"/>
        <w:ind w:left="305" w:firstLine="0"/>
      </w:pPr>
    </w:p>
    <w:p>
      <w:pPr>
        <w:spacing w:before="0" w:after="0" w:line="417" w:lineRule="exact"/>
        <w:ind w:left="305" w:firstLine="0"/>
      </w:pPr>
    </w:p>
    <w:p>
      <w:pPr>
        <w:widowControl/>
        <w:jc w:val="left"/>
        <w:sectPr>
          <w:type w:val="continuous"/>
          <w:pgSz w:w="11906" w:h="16839"/>
          <w:pgMar w:top="1101" w:right="1379" w:bottom="861" w:left="1739" w:header="0" w:footer="0" w:gutter="0"/>
          <w:pgNumType w:start="16"/>
          <w:cols w:num="1" w:space="720"/>
          <w:docGrid w:type="lines" w:linePitch="312" w:charSpace="0"/>
        </w:sectPr>
      </w:pPr>
    </w:p>
    <w:p>
      <w:pPr>
        <w:spacing w:before="0" w:after="0" w:line="960" w:lineRule="exact"/>
        <w:ind w:left="1094" w:firstLine="0"/>
        <w:jc w:val="left"/>
        <w:rPr>
          <w:rFonts w:hint="eastAsia"/>
        </w:rPr>
      </w:pPr>
    </w:p>
    <w:p>
      <w:pPr>
        <w:widowControl/>
        <w:jc w:val="left"/>
        <w:sectPr>
          <w:type w:val="continuous"/>
          <w:pgSz w:w="11906" w:h="16839"/>
          <w:pgMar w:top="1101" w:right="1379" w:bottom="861" w:left="1739" w:header="0" w:footer="0" w:gutter="0"/>
          <w:pgNumType w:start="17"/>
          <w:cols w:num="1" w:space="708" w:equalWidth="0">
            <w:col w:w="8787" w:space="0"/>
          </w:cols>
          <w:docGrid w:type="lines" w:linePitch="312" w:charSpace="0"/>
        </w:sectPr>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458" w:lineRule="exact"/>
        <w:ind w:left="1094" w:firstLine="0"/>
      </w:pPr>
    </w:p>
    <w:p>
      <w:pPr>
        <w:widowControl/>
        <w:jc w:val="left"/>
        <w:sectPr>
          <w:type w:val="continuous"/>
          <w:pgSz w:w="11906" w:h="16839"/>
          <w:pgMar w:top="1101" w:right="1379" w:bottom="861" w:left="1739" w:header="0" w:footer="0" w:gutter="0"/>
          <w:pgNumType w:start="18"/>
          <w:cols w:num="1" w:space="720"/>
          <w:docGrid w:type="lines" w:linePitch="312" w:charSpace="0"/>
        </w:sectPr>
      </w:pPr>
    </w:p>
    <w:p>
      <w:pPr>
        <w:spacing w:before="0" w:after="0" w:line="305" w:lineRule="exact"/>
        <w:ind w:left="8209" w:firstLine="0"/>
        <w:jc w:val="left"/>
      </w:pPr>
      <w:r>
        <w:rPr>
          <w:rFonts w:ascii="Microsoft YaHei UI" w:hAnsi="Microsoft YaHei UI" w:cs="Microsoft YaHei UI"/>
          <w:color w:val="000000"/>
          <w:spacing w:val="-1"/>
          <w:w w:val="100"/>
          <w:position w:val="0"/>
          <w:sz w:val="18"/>
          <w:u w:val="none"/>
        </w:rPr>
        <w:t>III</w:t>
      </w:r>
    </w:p>
    <w:p>
      <w:pPr>
        <w:widowControl/>
        <w:jc w:val="left"/>
        <w:sectPr>
          <w:type w:val="continuous"/>
          <w:pgSz w:w="11906" w:h="16839"/>
          <w:pgMar w:top="1101" w:right="1379" w:bottom="861" w:left="1739" w:header="0" w:footer="0" w:gutter="0"/>
          <w:pgNumType w:start="19"/>
          <w:cols w:num="1" w:space="708" w:equalWidth="0">
            <w:col w:w="8787"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tabs>
          <w:tab w:val="left" w:pos="4354"/>
        </w:tabs>
        <w:spacing w:before="0" w:after="0" w:line="389" w:lineRule="exact"/>
        <w:ind w:left="60" w:firstLine="3732"/>
        <w:jc w:val="left"/>
      </w:pPr>
      <w:r>
        <w:pict>
          <v:shape id="_x0000_s2054" o:spid="_x0000_s1029" type="#_x0000_t202" style="width:332pt;height:53pt;margin-top:397.7pt;margin-left:141.6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8"/>
          <w:u w:val="none"/>
        </w:rPr>
        <w:t>目</w:t>
      </w:r>
      <w:r>
        <w:rPr>
          <w:rFonts w:cs="Calibri"/>
          <w:spacing w:val="0"/>
          <w:w w:val="100"/>
        </w:rPr>
        <w:tab/>
      </w:r>
      <w:r>
        <w:rPr>
          <w:rFonts w:ascii="黑体" w:eastAsia="黑体" w:hAnsi="黑体" w:cs="黑体"/>
          <w:color w:val="000000"/>
          <w:spacing w:val="0"/>
          <w:w w:val="100"/>
          <w:position w:val="0"/>
          <w:sz w:val="28"/>
          <w:u w:val="none"/>
        </w:rPr>
        <w:t>次</w:t>
      </w:r>
    </w:p>
    <w:p>
      <w:pPr>
        <w:spacing w:before="0" w:after="0" w:line="240" w:lineRule="exact"/>
        <w:ind w:left="60" w:firstLine="3732"/>
      </w:pPr>
    </w:p>
    <w:p>
      <w:pPr>
        <w:spacing w:before="0" w:after="0" w:line="240" w:lineRule="exact"/>
        <w:ind w:left="60" w:firstLine="3732"/>
      </w:pPr>
    </w:p>
    <w:p>
      <w:pPr>
        <w:tabs>
          <w:tab w:val="left" w:pos="8261"/>
        </w:tabs>
        <w:spacing w:before="0" w:after="0" w:line="288" w:lineRule="exact"/>
        <w:ind w:left="60" w:firstLine="0"/>
        <w:jc w:val="left"/>
      </w:pPr>
      <w:hyperlink w:anchor="11" w:history="1">
        <w:r>
          <w:rPr>
            <w:rStyle w:val="Hyperlink"/>
            <w:rFonts w:ascii="黑体" w:hAnsi="黑体" w:cs="黑体"/>
            <w:color w:val="000000"/>
            <w:spacing w:val="-1"/>
            <w:w w:val="100"/>
            <w:position w:val="2"/>
            <w:sz w:val="21"/>
            <w:u w:val="none"/>
          </w:rPr>
          <w:t>1</w:t>
        </w:r>
      </w:hyperlink>
      <w:r>
        <w:rPr>
          <w:rFonts w:ascii="Calibri" w:hAnsi="Calibri" w:cs="Calibri"/>
          <w:color w:val="000000"/>
          <w:spacing w:val="0"/>
          <w:w w:val="386"/>
          <w:sz w:val="24"/>
          <w:u w:val="none"/>
        </w:rPr>
        <w:t> </w:t>
      </w:r>
      <w:hyperlink w:anchor="11" w:history="1">
        <w:r>
          <w:rPr>
            <w:rStyle w:val="Hyperlink"/>
            <w:rFonts w:ascii="黑体" w:eastAsia="黑体" w:hAnsi="黑体" w:cs="黑体"/>
            <w:color w:val="000000"/>
            <w:spacing w:val="-2"/>
            <w:w w:val="100"/>
            <w:position w:val="2"/>
            <w:sz w:val="21"/>
            <w:u w:val="none"/>
          </w:rPr>
          <w:t>总</w:t>
        </w:r>
      </w:hyperlink>
      <w:r>
        <w:rPr>
          <w:rFonts w:ascii="Calibri" w:hAnsi="Calibri" w:cs="Calibri"/>
          <w:color w:val="000000"/>
          <w:spacing w:val="0"/>
          <w:w w:val="222"/>
          <w:sz w:val="21"/>
          <w:u w:val="none"/>
        </w:rPr>
        <w:t> </w:t>
      </w:r>
      <w:hyperlink w:anchor="11" w:history="1">
        <w:r>
          <w:rPr>
            <w:rStyle w:val="Hyperlink"/>
            <w:rFonts w:ascii="黑体" w:eastAsia="黑体" w:hAnsi="黑体" w:cs="黑体"/>
            <w:color w:val="000000"/>
            <w:spacing w:val="-2"/>
            <w:w w:val="100"/>
            <w:position w:val="2"/>
            <w:sz w:val="21"/>
            <w:u w:val="none"/>
          </w:rPr>
          <w:t>则</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2"/>
          <w:w w:val="100"/>
        </w:rPr>
        <w:tab/>
      </w:r>
      <w:r>
        <w:rPr>
          <w:rFonts w:ascii="Microsoft YaHei UI" w:hAnsi="Microsoft YaHei UI" w:cs="Microsoft YaHei UI"/>
          <w:color w:val="000000"/>
          <w:spacing w:val="-19"/>
          <w:w w:val="100"/>
          <w:position w:val="0"/>
          <w:sz w:val="21"/>
          <w:u w:val="none"/>
        </w:rPr>
        <w:t>1</w:t>
      </w:r>
    </w:p>
    <w:p>
      <w:pPr>
        <w:tabs>
          <w:tab w:val="left" w:pos="8261"/>
        </w:tabs>
        <w:spacing w:before="0" w:after="0" w:line="312" w:lineRule="exact"/>
        <w:ind w:left="60" w:firstLine="0"/>
        <w:jc w:val="left"/>
      </w:pPr>
      <w:hyperlink w:anchor="12" w:history="1">
        <w:r>
          <w:rPr>
            <w:rStyle w:val="Hyperlink"/>
            <w:rFonts w:ascii="黑体" w:hAnsi="黑体" w:cs="黑体"/>
            <w:color w:val="000000"/>
            <w:spacing w:val="-1"/>
            <w:w w:val="100"/>
            <w:position w:val="2"/>
            <w:sz w:val="21"/>
            <w:u w:val="none"/>
          </w:rPr>
          <w:t>2</w:t>
        </w:r>
      </w:hyperlink>
      <w:r>
        <w:rPr>
          <w:rFonts w:ascii="Calibri" w:hAnsi="Calibri" w:cs="Calibri"/>
          <w:color w:val="000000"/>
          <w:spacing w:val="0"/>
          <w:w w:val="386"/>
          <w:sz w:val="24"/>
          <w:u w:val="none"/>
        </w:rPr>
        <w:t> </w:t>
      </w:r>
      <w:hyperlink w:anchor="12" w:history="1">
        <w:r>
          <w:rPr>
            <w:rStyle w:val="Hyperlink"/>
            <w:rFonts w:ascii="黑体" w:eastAsia="黑体" w:hAnsi="黑体" w:cs="黑体"/>
            <w:color w:val="000000"/>
            <w:spacing w:val="-2"/>
            <w:w w:val="100"/>
            <w:position w:val="2"/>
            <w:sz w:val="21"/>
            <w:u w:val="none"/>
          </w:rPr>
          <w:t>术</w:t>
        </w:r>
      </w:hyperlink>
      <w:r>
        <w:rPr>
          <w:rFonts w:ascii="Calibri" w:hAnsi="Calibri" w:cs="Calibri"/>
          <w:color w:val="000000"/>
          <w:spacing w:val="0"/>
          <w:w w:val="222"/>
          <w:sz w:val="21"/>
          <w:u w:val="none"/>
        </w:rPr>
        <w:t> </w:t>
      </w:r>
      <w:hyperlink w:anchor="12" w:history="1">
        <w:r>
          <w:rPr>
            <w:rStyle w:val="Hyperlink"/>
            <w:rFonts w:ascii="黑体" w:eastAsia="黑体" w:hAnsi="黑体" w:cs="黑体"/>
            <w:color w:val="000000"/>
            <w:spacing w:val="-2"/>
            <w:w w:val="100"/>
            <w:position w:val="2"/>
            <w:sz w:val="21"/>
            <w:u w:val="none"/>
          </w:rPr>
          <w:t>语</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0"/>
          <w:w w:val="100"/>
        </w:rPr>
        <w:tab/>
      </w:r>
      <w:r>
        <w:rPr>
          <w:rFonts w:ascii="Microsoft YaHei UI" w:hAnsi="Microsoft YaHei UI" w:cs="Microsoft YaHei UI"/>
          <w:color w:val="000000"/>
          <w:spacing w:val="-19"/>
          <w:w w:val="100"/>
          <w:position w:val="0"/>
          <w:sz w:val="21"/>
          <w:u w:val="none"/>
        </w:rPr>
        <w:t>2</w:t>
      </w:r>
    </w:p>
    <w:p>
      <w:pPr>
        <w:tabs>
          <w:tab w:val="left" w:pos="8261"/>
        </w:tabs>
        <w:spacing w:before="0" w:after="0" w:line="312" w:lineRule="exact"/>
        <w:ind w:left="60" w:firstLine="0"/>
        <w:jc w:val="left"/>
      </w:pPr>
      <w:hyperlink w:anchor="15" w:history="1">
        <w:r>
          <w:rPr>
            <w:rStyle w:val="Hyperlink"/>
            <w:rFonts w:ascii="黑体" w:hAnsi="黑体" w:cs="黑体"/>
            <w:color w:val="000000"/>
            <w:spacing w:val="-1"/>
            <w:w w:val="100"/>
            <w:position w:val="2"/>
            <w:sz w:val="21"/>
            <w:u w:val="none"/>
          </w:rPr>
          <w:t>3</w:t>
        </w:r>
      </w:hyperlink>
      <w:r>
        <w:rPr>
          <w:rFonts w:ascii="Calibri" w:hAnsi="Calibri" w:cs="Calibri"/>
          <w:color w:val="000000"/>
          <w:spacing w:val="0"/>
          <w:w w:val="386"/>
          <w:sz w:val="24"/>
          <w:u w:val="none"/>
        </w:rPr>
        <w:t> </w:t>
      </w:r>
      <w:hyperlink w:anchor="15" w:history="1">
        <w:r>
          <w:rPr>
            <w:rStyle w:val="Hyperlink"/>
            <w:rFonts w:ascii="黑体" w:eastAsia="黑体" w:hAnsi="黑体" w:cs="黑体"/>
            <w:color w:val="000000"/>
            <w:spacing w:val="-1"/>
            <w:w w:val="100"/>
            <w:position w:val="2"/>
            <w:sz w:val="21"/>
            <w:u w:val="none"/>
          </w:rPr>
          <w:t>供配电系统</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5</w:t>
        </w:r>
      </w:hyperlink>
    </w:p>
    <w:p>
      <w:pPr>
        <w:tabs>
          <w:tab w:val="left" w:pos="8261"/>
        </w:tabs>
        <w:spacing w:before="0" w:after="0" w:line="312" w:lineRule="exact"/>
        <w:ind w:left="60" w:firstLine="420"/>
        <w:jc w:val="left"/>
      </w:pPr>
      <w:hyperlink w:anchor="15" w:history="1">
        <w:r>
          <w:rPr>
            <w:rStyle w:val="Hyperlink"/>
            <w:rFonts w:ascii="黑体" w:hAnsi="黑体" w:cs="黑体"/>
            <w:color w:val="000000"/>
            <w:spacing w:val="-1"/>
            <w:w w:val="100"/>
            <w:position w:val="2"/>
            <w:sz w:val="21"/>
            <w:u w:val="none"/>
          </w:rPr>
          <w:t>3.1</w:t>
        </w:r>
      </w:hyperlink>
      <w:r>
        <w:rPr>
          <w:rFonts w:ascii="Calibri" w:hAnsi="Calibri" w:cs="Calibri"/>
          <w:color w:val="000000"/>
          <w:spacing w:val="0"/>
          <w:w w:val="195"/>
          <w:sz w:val="24"/>
          <w:u w:val="none"/>
        </w:rPr>
        <w:t>  </w:t>
      </w:r>
      <w:hyperlink w:anchor="15"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5</w:t>
        </w:r>
      </w:hyperlink>
    </w:p>
    <w:p>
      <w:pPr>
        <w:tabs>
          <w:tab w:val="left" w:pos="8261"/>
        </w:tabs>
        <w:spacing w:before="0" w:after="0" w:line="312" w:lineRule="exact"/>
        <w:ind w:left="60" w:firstLine="420"/>
        <w:jc w:val="left"/>
      </w:pPr>
      <w:hyperlink w:anchor="15" w:history="1">
        <w:r>
          <w:rPr>
            <w:rStyle w:val="Hyperlink"/>
            <w:rFonts w:ascii="黑体" w:hAnsi="黑体" w:cs="黑体"/>
            <w:color w:val="000000"/>
            <w:spacing w:val="-1"/>
            <w:w w:val="100"/>
            <w:position w:val="2"/>
            <w:sz w:val="21"/>
            <w:u w:val="none"/>
          </w:rPr>
          <w:t>3.2</w:t>
        </w:r>
      </w:hyperlink>
      <w:r>
        <w:rPr>
          <w:rFonts w:ascii="Calibri" w:hAnsi="Calibri" w:cs="Calibri"/>
          <w:color w:val="000000"/>
          <w:spacing w:val="0"/>
          <w:w w:val="195"/>
          <w:sz w:val="24"/>
          <w:u w:val="none"/>
        </w:rPr>
        <w:t>  </w:t>
      </w:r>
      <w:hyperlink w:anchor="15" w:history="1">
        <w:r>
          <w:rPr>
            <w:rStyle w:val="Hyperlink"/>
            <w:rFonts w:ascii="黑体" w:eastAsia="黑体" w:hAnsi="黑体" w:cs="黑体"/>
            <w:color w:val="000000"/>
            <w:spacing w:val="-1"/>
            <w:w w:val="100"/>
            <w:position w:val="2"/>
            <w:sz w:val="21"/>
            <w:u w:val="none"/>
          </w:rPr>
          <w:t>负荷分级</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5</w:t>
        </w:r>
      </w:hyperlink>
    </w:p>
    <w:p>
      <w:pPr>
        <w:tabs>
          <w:tab w:val="left" w:pos="8261"/>
        </w:tabs>
        <w:spacing w:before="0" w:after="0" w:line="312" w:lineRule="exact"/>
        <w:ind w:left="60" w:firstLine="420"/>
        <w:jc w:val="left"/>
      </w:pPr>
      <w:hyperlink w:anchor="15" w:history="1">
        <w:r>
          <w:rPr>
            <w:rStyle w:val="Hyperlink"/>
            <w:rFonts w:ascii="黑体" w:hAnsi="黑体" w:cs="黑体"/>
            <w:color w:val="000000"/>
            <w:spacing w:val="-1"/>
            <w:w w:val="100"/>
            <w:position w:val="2"/>
            <w:sz w:val="21"/>
            <w:u w:val="none"/>
          </w:rPr>
          <w:t>3.3</w:t>
        </w:r>
      </w:hyperlink>
      <w:r>
        <w:rPr>
          <w:rFonts w:ascii="Calibri" w:hAnsi="Calibri" w:cs="Calibri"/>
          <w:color w:val="000000"/>
          <w:spacing w:val="0"/>
          <w:w w:val="195"/>
          <w:sz w:val="24"/>
          <w:u w:val="none"/>
        </w:rPr>
        <w:t>  </w:t>
      </w:r>
      <w:hyperlink w:anchor="15" w:history="1">
        <w:r>
          <w:rPr>
            <w:rStyle w:val="Hyperlink"/>
            <w:rFonts w:ascii="黑体" w:eastAsia="黑体" w:hAnsi="黑体" w:cs="黑体"/>
            <w:color w:val="000000"/>
            <w:spacing w:val="-1"/>
            <w:w w:val="100"/>
            <w:position w:val="2"/>
            <w:sz w:val="21"/>
            <w:u w:val="none"/>
          </w:rPr>
          <w:t>负荷计算</w:t>
        </w:r>
      </w:hyperlink>
      <w:r>
        <w:rPr>
          <w:rFonts w:ascii="Calibri" w:hAnsi="Calibri" w:cs="Calibri"/>
          <w:color w:val="000000"/>
          <w:spacing w:val="-19"/>
          <w:w w:val="100"/>
          <w:sz w:val="21"/>
          <w:u w:val="none"/>
        </w:rPr>
        <w:t> </w:t>
      </w:r>
      <w:hyperlink w:anchor="15"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5" w:history="1">
        <w:r>
          <w:rPr>
            <w:rStyle w:val="Hyperlink"/>
            <w:rFonts w:ascii="Microsoft YaHei UI" w:hAnsi="Microsoft YaHei UI" w:cs="Microsoft YaHei UI"/>
            <w:color w:val="000000"/>
            <w:spacing w:val="-19"/>
            <w:w w:val="100"/>
            <w:position w:val="0"/>
            <w:sz w:val="21"/>
            <w:u w:val="none"/>
          </w:rPr>
          <w:t>5</w:t>
        </w:r>
      </w:hyperlink>
    </w:p>
    <w:p>
      <w:pPr>
        <w:tabs>
          <w:tab w:val="left" w:pos="8261"/>
        </w:tabs>
        <w:spacing w:before="0" w:after="0" w:line="312" w:lineRule="exact"/>
        <w:ind w:left="60" w:firstLine="420"/>
        <w:jc w:val="left"/>
      </w:pPr>
      <w:hyperlink w:anchor="16" w:history="1">
        <w:r>
          <w:rPr>
            <w:rStyle w:val="Hyperlink"/>
            <w:rFonts w:ascii="黑体" w:hAnsi="黑体" w:cs="黑体"/>
            <w:color w:val="000000"/>
            <w:spacing w:val="-1"/>
            <w:w w:val="100"/>
            <w:position w:val="2"/>
            <w:sz w:val="21"/>
            <w:u w:val="none"/>
          </w:rPr>
          <w:t>3.4</w:t>
        </w:r>
      </w:hyperlink>
      <w:r>
        <w:rPr>
          <w:rFonts w:ascii="Calibri" w:hAnsi="Calibri" w:cs="Calibri"/>
          <w:color w:val="000000"/>
          <w:spacing w:val="0"/>
          <w:w w:val="195"/>
          <w:sz w:val="24"/>
          <w:u w:val="none"/>
        </w:rPr>
        <w:t>  </w:t>
      </w:r>
      <w:hyperlink w:anchor="16" w:history="1">
        <w:r>
          <w:rPr>
            <w:rStyle w:val="Hyperlink"/>
            <w:rFonts w:ascii="黑体" w:eastAsia="黑体" w:hAnsi="黑体" w:cs="黑体"/>
            <w:color w:val="000000"/>
            <w:spacing w:val="-1"/>
            <w:w w:val="100"/>
            <w:position w:val="2"/>
            <w:sz w:val="21"/>
            <w:u w:val="none"/>
          </w:rPr>
          <w:t>供电方式</w:t>
        </w:r>
      </w:hyperlink>
      <w:r>
        <w:rPr>
          <w:rFonts w:ascii="Calibri" w:hAnsi="Calibri" w:cs="Calibri"/>
          <w:color w:val="000000"/>
          <w:spacing w:val="-19"/>
          <w:w w:val="100"/>
          <w:sz w:val="21"/>
          <w:u w:val="none"/>
        </w:rPr>
        <w:t> </w:t>
      </w:r>
      <w:hyperlink w:anchor="1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6" w:history="1">
        <w:r>
          <w:rPr>
            <w:rStyle w:val="Hyperlink"/>
            <w:rFonts w:ascii="Microsoft YaHei UI" w:hAnsi="Microsoft YaHei UI" w:cs="Microsoft YaHei UI"/>
            <w:color w:val="000000"/>
            <w:spacing w:val="-19"/>
            <w:w w:val="100"/>
            <w:position w:val="0"/>
            <w:sz w:val="21"/>
            <w:u w:val="none"/>
          </w:rPr>
          <w:t>6</w:t>
        </w:r>
      </w:hyperlink>
    </w:p>
    <w:p>
      <w:pPr>
        <w:tabs>
          <w:tab w:val="left" w:pos="8261"/>
        </w:tabs>
        <w:spacing w:before="0" w:after="0" w:line="312" w:lineRule="exact"/>
        <w:ind w:left="60" w:firstLine="420"/>
        <w:jc w:val="left"/>
      </w:pPr>
      <w:hyperlink w:anchor="17" w:history="1">
        <w:r>
          <w:rPr>
            <w:rStyle w:val="Hyperlink"/>
            <w:rFonts w:ascii="黑体" w:hAnsi="黑体" w:cs="黑体"/>
            <w:color w:val="000000"/>
            <w:spacing w:val="-1"/>
            <w:w w:val="100"/>
            <w:position w:val="2"/>
            <w:sz w:val="21"/>
            <w:u w:val="none"/>
          </w:rPr>
          <w:t>3.5</w:t>
        </w:r>
      </w:hyperlink>
      <w:r>
        <w:rPr>
          <w:rFonts w:ascii="Calibri" w:hAnsi="Calibri" w:cs="Calibri"/>
          <w:color w:val="000000"/>
          <w:spacing w:val="0"/>
          <w:w w:val="195"/>
          <w:sz w:val="24"/>
          <w:u w:val="none"/>
        </w:rPr>
        <w:t>  </w:t>
      </w:r>
      <w:hyperlink w:anchor="17" w:history="1">
        <w:r>
          <w:rPr>
            <w:rStyle w:val="Hyperlink"/>
            <w:rFonts w:ascii="黑体" w:eastAsia="黑体" w:hAnsi="黑体" w:cs="黑体"/>
            <w:color w:val="000000"/>
            <w:spacing w:val="-1"/>
            <w:w w:val="100"/>
            <w:position w:val="2"/>
            <w:sz w:val="21"/>
            <w:u w:val="none"/>
          </w:rPr>
          <w:t>电能质量</w:t>
        </w:r>
      </w:hyperlink>
      <w:r>
        <w:rPr>
          <w:rFonts w:ascii="Calibri" w:hAnsi="Calibri" w:cs="Calibri"/>
          <w:color w:val="000000"/>
          <w:spacing w:val="-19"/>
          <w:w w:val="100"/>
          <w:sz w:val="21"/>
          <w:u w:val="none"/>
        </w:rPr>
        <w:t> </w:t>
      </w:r>
      <w:hyperlink w:anchor="1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7" w:history="1">
        <w:r>
          <w:rPr>
            <w:rStyle w:val="Hyperlink"/>
            <w:rFonts w:ascii="Microsoft YaHei UI" w:hAnsi="Microsoft YaHei UI" w:cs="Microsoft YaHei UI"/>
            <w:color w:val="000000"/>
            <w:spacing w:val="-19"/>
            <w:w w:val="100"/>
            <w:position w:val="0"/>
            <w:sz w:val="21"/>
            <w:u w:val="none"/>
          </w:rPr>
          <w:t>7</w:t>
        </w:r>
      </w:hyperlink>
    </w:p>
    <w:p>
      <w:pPr>
        <w:tabs>
          <w:tab w:val="left" w:pos="8261"/>
        </w:tabs>
        <w:spacing w:before="0" w:after="0" w:line="312" w:lineRule="exact"/>
        <w:ind w:left="60" w:firstLine="0"/>
        <w:jc w:val="left"/>
      </w:pPr>
      <w:hyperlink w:anchor="18" w:history="1">
        <w:r>
          <w:rPr>
            <w:rStyle w:val="Hyperlink"/>
            <w:rFonts w:ascii="黑体" w:hAnsi="黑体" w:cs="黑体"/>
            <w:color w:val="000000"/>
            <w:spacing w:val="-1"/>
            <w:w w:val="100"/>
            <w:position w:val="2"/>
            <w:sz w:val="21"/>
            <w:u w:val="none"/>
          </w:rPr>
          <w:t>4</w:t>
        </w:r>
      </w:hyperlink>
      <w:r>
        <w:rPr>
          <w:rFonts w:ascii="Calibri" w:hAnsi="Calibri" w:cs="Calibri"/>
          <w:color w:val="000000"/>
          <w:spacing w:val="0"/>
          <w:w w:val="386"/>
          <w:sz w:val="24"/>
          <w:u w:val="none"/>
        </w:rPr>
        <w:t> </w:t>
      </w:r>
      <w:hyperlink w:anchor="18" w:history="1">
        <w:r>
          <w:rPr>
            <w:rStyle w:val="Hyperlink"/>
            <w:rFonts w:ascii="黑体" w:eastAsia="黑体" w:hAnsi="黑体" w:cs="黑体"/>
            <w:color w:val="000000"/>
            <w:spacing w:val="-1"/>
            <w:w w:val="100"/>
            <w:position w:val="2"/>
            <w:sz w:val="21"/>
            <w:u w:val="none"/>
          </w:rPr>
          <w:t>供配电设施</w:t>
        </w:r>
      </w:hyperlink>
      <w:r>
        <w:rPr>
          <w:rFonts w:ascii="Calibri" w:hAnsi="Calibri" w:cs="Calibri"/>
          <w:color w:val="000000"/>
          <w:spacing w:val="-19"/>
          <w:w w:val="100"/>
          <w:sz w:val="21"/>
          <w:u w:val="none"/>
        </w:rPr>
        <w:t> </w:t>
      </w:r>
      <w:hyperlink w:anchor="1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18" w:history="1">
        <w:r>
          <w:rPr>
            <w:rStyle w:val="Hyperlink"/>
            <w:rFonts w:ascii="Microsoft YaHei UI" w:hAnsi="Microsoft YaHei UI" w:cs="Microsoft YaHei UI"/>
            <w:color w:val="000000"/>
            <w:spacing w:val="-19"/>
            <w:w w:val="100"/>
            <w:position w:val="0"/>
            <w:sz w:val="21"/>
            <w:u w:val="none"/>
          </w:rPr>
          <w:t>8</w:t>
        </w:r>
      </w:hyperlink>
    </w:p>
    <w:p>
      <w:pPr>
        <w:tabs>
          <w:tab w:val="left" w:pos="8261"/>
        </w:tabs>
        <w:spacing w:before="0" w:after="0" w:line="312" w:lineRule="exact"/>
        <w:ind w:left="60" w:firstLine="420"/>
        <w:jc w:val="left"/>
      </w:pPr>
      <w:hyperlink w:anchor="18" w:history="1">
        <w:r>
          <w:rPr>
            <w:rStyle w:val="Hyperlink"/>
            <w:rFonts w:ascii="黑体" w:hAnsi="黑体" w:cs="黑体"/>
            <w:color w:val="000000"/>
            <w:spacing w:val="-1"/>
            <w:w w:val="100"/>
            <w:position w:val="2"/>
            <w:sz w:val="21"/>
            <w:u w:val="none"/>
          </w:rPr>
          <w:t>4.1</w:t>
        </w:r>
      </w:hyperlink>
      <w:r>
        <w:rPr>
          <w:rFonts w:ascii="Calibri" w:hAnsi="Calibri" w:cs="Calibri"/>
          <w:color w:val="000000"/>
          <w:spacing w:val="0"/>
          <w:w w:val="195"/>
          <w:sz w:val="24"/>
          <w:u w:val="none"/>
        </w:rPr>
        <w:t>  </w:t>
      </w:r>
      <w:hyperlink w:anchor="18"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1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8" w:history="1">
        <w:r>
          <w:rPr>
            <w:rStyle w:val="Hyperlink"/>
            <w:rFonts w:ascii="Microsoft YaHei UI" w:hAnsi="Microsoft YaHei UI" w:cs="Microsoft YaHei UI"/>
            <w:color w:val="000000"/>
            <w:spacing w:val="-19"/>
            <w:w w:val="100"/>
            <w:position w:val="0"/>
            <w:sz w:val="21"/>
            <w:u w:val="none"/>
          </w:rPr>
          <w:t>8</w:t>
        </w:r>
      </w:hyperlink>
    </w:p>
    <w:p>
      <w:pPr>
        <w:tabs>
          <w:tab w:val="left" w:pos="8261"/>
        </w:tabs>
        <w:spacing w:before="0" w:after="0" w:line="312" w:lineRule="exact"/>
        <w:ind w:left="60" w:firstLine="420"/>
        <w:jc w:val="left"/>
      </w:pPr>
      <w:hyperlink w:anchor="19" w:history="1">
        <w:r>
          <w:rPr>
            <w:rStyle w:val="Hyperlink"/>
            <w:rFonts w:ascii="黑体" w:hAnsi="黑体" w:cs="黑体"/>
            <w:color w:val="000000"/>
            <w:spacing w:val="-1"/>
            <w:w w:val="100"/>
            <w:position w:val="2"/>
            <w:sz w:val="21"/>
            <w:u w:val="none"/>
          </w:rPr>
          <w:t>4.2</w:t>
        </w:r>
      </w:hyperlink>
      <w:r>
        <w:rPr>
          <w:rFonts w:ascii="Calibri" w:hAnsi="Calibri" w:cs="Calibri"/>
          <w:color w:val="000000"/>
          <w:spacing w:val="0"/>
          <w:w w:val="195"/>
          <w:sz w:val="24"/>
          <w:u w:val="none"/>
        </w:rPr>
        <w:t>  </w:t>
      </w:r>
      <w:hyperlink w:anchor="19" w:history="1">
        <w:r>
          <w:rPr>
            <w:rStyle w:val="Hyperlink"/>
            <w:rFonts w:ascii="黑体" w:eastAsia="黑体" w:hAnsi="黑体" w:cs="黑体"/>
            <w:color w:val="000000"/>
            <w:spacing w:val="-1"/>
            <w:w w:val="100"/>
            <w:position w:val="2"/>
            <w:sz w:val="21"/>
            <w:u w:val="none"/>
          </w:rPr>
          <w:t>设备选型</w:t>
        </w:r>
      </w:hyperlink>
      <w:r>
        <w:rPr>
          <w:rFonts w:ascii="Calibri" w:hAnsi="Calibri" w:cs="Calibri"/>
          <w:color w:val="000000"/>
          <w:spacing w:val="-19"/>
          <w:w w:val="100"/>
          <w:sz w:val="21"/>
          <w:u w:val="none"/>
        </w:rPr>
        <w:t> </w:t>
      </w:r>
      <w:hyperlink w:anchor="1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19" w:history="1">
        <w:r>
          <w:rPr>
            <w:rStyle w:val="Hyperlink"/>
            <w:rFonts w:ascii="Microsoft YaHei UI" w:hAnsi="Microsoft YaHei UI" w:cs="Microsoft YaHei UI"/>
            <w:color w:val="000000"/>
            <w:spacing w:val="-19"/>
            <w:w w:val="100"/>
            <w:position w:val="0"/>
            <w:sz w:val="21"/>
            <w:u w:val="none"/>
          </w:rPr>
          <w:t>9</w:t>
        </w:r>
      </w:hyperlink>
    </w:p>
    <w:p>
      <w:pPr>
        <w:tabs>
          <w:tab w:val="left" w:pos="8155"/>
        </w:tabs>
        <w:spacing w:before="0" w:after="0" w:line="312" w:lineRule="exact"/>
        <w:ind w:left="60" w:firstLine="420"/>
        <w:jc w:val="left"/>
      </w:pPr>
      <w:hyperlink w:anchor="20" w:history="1">
        <w:r>
          <w:rPr>
            <w:rStyle w:val="Hyperlink"/>
            <w:rFonts w:ascii="黑体" w:hAnsi="黑体" w:cs="黑体"/>
            <w:color w:val="000000"/>
            <w:spacing w:val="-1"/>
            <w:w w:val="100"/>
            <w:position w:val="2"/>
            <w:sz w:val="21"/>
            <w:u w:val="none"/>
          </w:rPr>
          <w:t>4.3</w:t>
        </w:r>
      </w:hyperlink>
      <w:r>
        <w:rPr>
          <w:rFonts w:ascii="Calibri" w:hAnsi="Calibri" w:cs="Calibri"/>
          <w:color w:val="000000"/>
          <w:spacing w:val="0"/>
          <w:w w:val="195"/>
          <w:sz w:val="24"/>
          <w:u w:val="none"/>
        </w:rPr>
        <w:t>  </w:t>
      </w:r>
      <w:hyperlink w:anchor="20" w:history="1">
        <w:r>
          <w:rPr>
            <w:rStyle w:val="Hyperlink"/>
            <w:rFonts w:ascii="黑体" w:eastAsia="黑体" w:hAnsi="黑体" w:cs="黑体"/>
            <w:color w:val="000000"/>
            <w:spacing w:val="-1"/>
            <w:w w:val="100"/>
            <w:position w:val="2"/>
            <w:sz w:val="21"/>
            <w:u w:val="none"/>
          </w:rPr>
          <w:t>开关站</w:t>
        </w:r>
      </w:hyperlink>
      <w:r>
        <w:rPr>
          <w:rFonts w:ascii="Calibri" w:hAnsi="Calibri" w:cs="Calibri"/>
          <w:color w:val="000000"/>
          <w:spacing w:val="-22"/>
          <w:w w:val="100"/>
          <w:sz w:val="21"/>
          <w:u w:val="none"/>
        </w:rPr>
        <w:t> </w:t>
      </w:r>
      <w:hyperlink w:anchor="2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0" w:history="1">
        <w:r>
          <w:rPr>
            <w:rStyle w:val="Hyperlink"/>
            <w:rFonts w:ascii="Microsoft YaHei UI" w:hAnsi="Microsoft YaHei UI" w:cs="Microsoft YaHei UI"/>
            <w:color w:val="000000"/>
            <w:spacing w:val="-20"/>
            <w:w w:val="100"/>
            <w:position w:val="0"/>
            <w:sz w:val="21"/>
            <w:u w:val="none"/>
          </w:rPr>
          <w:t>10</w:t>
        </w:r>
      </w:hyperlink>
    </w:p>
    <w:p>
      <w:pPr>
        <w:tabs>
          <w:tab w:val="left" w:pos="8155"/>
        </w:tabs>
        <w:spacing w:before="0" w:after="0" w:line="312" w:lineRule="exact"/>
        <w:ind w:left="60" w:firstLine="420"/>
        <w:jc w:val="left"/>
      </w:pPr>
      <w:hyperlink w:anchor="20" w:history="1">
        <w:r>
          <w:rPr>
            <w:rStyle w:val="Hyperlink"/>
            <w:rFonts w:ascii="黑体" w:hAnsi="黑体" w:cs="黑体"/>
            <w:color w:val="000000"/>
            <w:spacing w:val="-1"/>
            <w:w w:val="100"/>
            <w:position w:val="2"/>
            <w:sz w:val="21"/>
            <w:u w:val="none"/>
          </w:rPr>
          <w:t>4.4</w:t>
        </w:r>
      </w:hyperlink>
      <w:r>
        <w:rPr>
          <w:rFonts w:ascii="Calibri" w:hAnsi="Calibri" w:cs="Calibri"/>
          <w:color w:val="000000"/>
          <w:spacing w:val="0"/>
          <w:w w:val="195"/>
          <w:sz w:val="24"/>
          <w:u w:val="none"/>
        </w:rPr>
        <w:t>  </w:t>
      </w:r>
      <w:hyperlink w:anchor="20" w:history="1">
        <w:r>
          <w:rPr>
            <w:rStyle w:val="Hyperlink"/>
            <w:rFonts w:ascii="黑体" w:eastAsia="黑体" w:hAnsi="黑体" w:cs="黑体"/>
            <w:color w:val="000000"/>
            <w:spacing w:val="-1"/>
            <w:w w:val="100"/>
            <w:position w:val="2"/>
            <w:sz w:val="21"/>
            <w:u w:val="none"/>
          </w:rPr>
          <w:t>环网室</w:t>
        </w:r>
      </w:hyperlink>
      <w:r>
        <w:rPr>
          <w:rFonts w:ascii="Calibri" w:hAnsi="Calibri" w:cs="Calibri"/>
          <w:color w:val="000000"/>
          <w:spacing w:val="-22"/>
          <w:w w:val="100"/>
          <w:sz w:val="21"/>
          <w:u w:val="none"/>
        </w:rPr>
        <w:t> </w:t>
      </w:r>
      <w:hyperlink w:anchor="2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0" w:history="1">
        <w:r>
          <w:rPr>
            <w:rStyle w:val="Hyperlink"/>
            <w:rFonts w:ascii="Microsoft YaHei UI" w:hAnsi="Microsoft YaHei UI" w:cs="Microsoft YaHei UI"/>
            <w:color w:val="000000"/>
            <w:spacing w:val="-20"/>
            <w:w w:val="100"/>
            <w:position w:val="0"/>
            <w:sz w:val="21"/>
            <w:u w:val="none"/>
          </w:rPr>
          <w:t>10</w:t>
        </w:r>
      </w:hyperlink>
    </w:p>
    <w:p>
      <w:pPr>
        <w:tabs>
          <w:tab w:val="left" w:pos="8155"/>
        </w:tabs>
        <w:spacing w:before="0" w:after="0" w:line="312" w:lineRule="exact"/>
        <w:ind w:left="60" w:firstLine="420"/>
        <w:jc w:val="left"/>
      </w:pPr>
      <w:hyperlink w:anchor="21" w:history="1">
        <w:r>
          <w:rPr>
            <w:rStyle w:val="Hyperlink"/>
            <w:rFonts w:ascii="黑体" w:hAnsi="黑体" w:cs="黑体"/>
            <w:color w:val="000000"/>
            <w:spacing w:val="-1"/>
            <w:w w:val="100"/>
            <w:position w:val="2"/>
            <w:sz w:val="21"/>
            <w:u w:val="none"/>
          </w:rPr>
          <w:t>4.5</w:t>
        </w:r>
      </w:hyperlink>
      <w:r>
        <w:rPr>
          <w:rFonts w:ascii="Calibri" w:hAnsi="Calibri" w:cs="Calibri"/>
          <w:color w:val="000000"/>
          <w:spacing w:val="0"/>
          <w:w w:val="195"/>
          <w:sz w:val="24"/>
          <w:u w:val="none"/>
        </w:rPr>
        <w:t>  </w:t>
      </w:r>
      <w:hyperlink w:anchor="21" w:history="1">
        <w:r>
          <w:rPr>
            <w:rStyle w:val="Hyperlink"/>
            <w:rFonts w:ascii="黑体" w:eastAsia="黑体" w:hAnsi="黑体" w:cs="黑体"/>
            <w:color w:val="000000"/>
            <w:spacing w:val="-1"/>
            <w:w w:val="100"/>
            <w:position w:val="2"/>
            <w:sz w:val="21"/>
            <w:u w:val="none"/>
          </w:rPr>
          <w:t>环网箱</w:t>
        </w:r>
      </w:hyperlink>
      <w:r>
        <w:rPr>
          <w:rFonts w:ascii="Calibri" w:hAnsi="Calibri" w:cs="Calibri"/>
          <w:color w:val="000000"/>
          <w:spacing w:val="-22"/>
          <w:w w:val="100"/>
          <w:sz w:val="21"/>
          <w:u w:val="none"/>
        </w:rPr>
        <w:t> </w:t>
      </w:r>
      <w:hyperlink w:anchor="2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1" w:history="1">
        <w:r>
          <w:rPr>
            <w:rStyle w:val="Hyperlink"/>
            <w:rFonts w:ascii="Microsoft YaHei UI" w:hAnsi="Microsoft YaHei UI" w:cs="Microsoft YaHei UI"/>
            <w:color w:val="000000"/>
            <w:spacing w:val="-20"/>
            <w:w w:val="100"/>
            <w:position w:val="0"/>
            <w:sz w:val="21"/>
            <w:u w:val="none"/>
          </w:rPr>
          <w:t>11</w:t>
        </w:r>
      </w:hyperlink>
    </w:p>
    <w:p>
      <w:pPr>
        <w:tabs>
          <w:tab w:val="left" w:pos="8155"/>
        </w:tabs>
        <w:spacing w:before="0" w:after="0" w:line="312" w:lineRule="exact"/>
        <w:ind w:left="60" w:firstLine="420"/>
        <w:jc w:val="left"/>
      </w:pPr>
      <w:hyperlink w:anchor="21" w:history="1">
        <w:r>
          <w:rPr>
            <w:rStyle w:val="Hyperlink"/>
            <w:rFonts w:ascii="黑体" w:hAnsi="黑体" w:cs="黑体"/>
            <w:color w:val="000000"/>
            <w:spacing w:val="-1"/>
            <w:w w:val="100"/>
            <w:position w:val="2"/>
            <w:sz w:val="21"/>
            <w:u w:val="none"/>
          </w:rPr>
          <w:t>4.6</w:t>
        </w:r>
      </w:hyperlink>
      <w:r>
        <w:rPr>
          <w:rFonts w:ascii="Calibri" w:hAnsi="Calibri" w:cs="Calibri"/>
          <w:color w:val="000000"/>
          <w:spacing w:val="0"/>
          <w:w w:val="195"/>
          <w:sz w:val="24"/>
          <w:u w:val="none"/>
        </w:rPr>
        <w:t>  </w:t>
      </w:r>
      <w:hyperlink w:anchor="21" w:history="1">
        <w:r>
          <w:rPr>
            <w:rStyle w:val="Hyperlink"/>
            <w:rFonts w:ascii="黑体" w:eastAsia="黑体" w:hAnsi="黑体" w:cs="黑体"/>
            <w:color w:val="000000"/>
            <w:spacing w:val="-1"/>
            <w:w w:val="100"/>
            <w:position w:val="2"/>
            <w:sz w:val="21"/>
            <w:u w:val="none"/>
          </w:rPr>
          <w:t>配电室</w:t>
        </w:r>
      </w:hyperlink>
      <w:r>
        <w:rPr>
          <w:rFonts w:ascii="Calibri" w:hAnsi="Calibri" w:cs="Calibri"/>
          <w:color w:val="000000"/>
          <w:spacing w:val="-22"/>
          <w:w w:val="100"/>
          <w:sz w:val="21"/>
          <w:u w:val="none"/>
        </w:rPr>
        <w:t> </w:t>
      </w:r>
      <w:hyperlink w:anchor="2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1" w:history="1">
        <w:r>
          <w:rPr>
            <w:rStyle w:val="Hyperlink"/>
            <w:rFonts w:ascii="Microsoft YaHei UI" w:hAnsi="Microsoft YaHei UI" w:cs="Microsoft YaHei UI"/>
            <w:color w:val="000000"/>
            <w:spacing w:val="-20"/>
            <w:w w:val="100"/>
            <w:position w:val="0"/>
            <w:sz w:val="21"/>
            <w:u w:val="none"/>
          </w:rPr>
          <w:t>11</w:t>
        </w:r>
      </w:hyperlink>
    </w:p>
    <w:p>
      <w:pPr>
        <w:tabs>
          <w:tab w:val="left" w:pos="8155"/>
        </w:tabs>
        <w:spacing w:before="0" w:after="0" w:line="312" w:lineRule="exact"/>
        <w:ind w:left="60" w:firstLine="420"/>
        <w:jc w:val="left"/>
      </w:pPr>
      <w:hyperlink w:anchor="22" w:history="1">
        <w:r>
          <w:rPr>
            <w:rStyle w:val="Hyperlink"/>
            <w:rFonts w:ascii="黑体" w:hAnsi="黑体" w:cs="黑体"/>
            <w:color w:val="000000"/>
            <w:spacing w:val="-1"/>
            <w:w w:val="100"/>
            <w:position w:val="2"/>
            <w:sz w:val="21"/>
            <w:u w:val="none"/>
          </w:rPr>
          <w:t>4.7</w:t>
        </w:r>
      </w:hyperlink>
      <w:r>
        <w:rPr>
          <w:rFonts w:ascii="Calibri" w:hAnsi="Calibri" w:cs="Calibri"/>
          <w:color w:val="000000"/>
          <w:spacing w:val="0"/>
          <w:w w:val="195"/>
          <w:sz w:val="24"/>
          <w:u w:val="none"/>
        </w:rPr>
        <w:t>  </w:t>
      </w:r>
      <w:hyperlink w:anchor="22" w:history="1">
        <w:r>
          <w:rPr>
            <w:rStyle w:val="Hyperlink"/>
            <w:rFonts w:ascii="黑体" w:eastAsia="黑体" w:hAnsi="黑体" w:cs="黑体"/>
            <w:color w:val="000000"/>
            <w:spacing w:val="-1"/>
            <w:w w:val="100"/>
            <w:position w:val="2"/>
            <w:sz w:val="21"/>
            <w:u w:val="none"/>
          </w:rPr>
          <w:t>低压电缆分支箱</w:t>
        </w:r>
      </w:hyperlink>
      <w:r>
        <w:rPr>
          <w:rFonts w:ascii="Calibri" w:hAnsi="Calibri" w:cs="Calibri"/>
          <w:color w:val="000000"/>
          <w:spacing w:val="-22"/>
          <w:w w:val="100"/>
          <w:sz w:val="21"/>
          <w:u w:val="none"/>
        </w:rPr>
        <w:t> </w:t>
      </w:r>
      <w:hyperlink w:anchor="22"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22" w:history="1">
        <w:r>
          <w:rPr>
            <w:rStyle w:val="Hyperlink"/>
            <w:rFonts w:ascii="Microsoft YaHei UI" w:hAnsi="Microsoft YaHei UI" w:cs="Microsoft YaHei UI"/>
            <w:color w:val="000000"/>
            <w:spacing w:val="-20"/>
            <w:w w:val="100"/>
            <w:position w:val="0"/>
            <w:sz w:val="21"/>
            <w:u w:val="none"/>
          </w:rPr>
          <w:t>12</w:t>
        </w:r>
      </w:hyperlink>
    </w:p>
    <w:p>
      <w:pPr>
        <w:tabs>
          <w:tab w:val="left" w:pos="8155"/>
        </w:tabs>
        <w:spacing w:before="0" w:after="0" w:line="312" w:lineRule="exact"/>
        <w:ind w:left="60" w:firstLine="0"/>
        <w:jc w:val="left"/>
      </w:pPr>
      <w:hyperlink w:anchor="23" w:history="1">
        <w:r>
          <w:rPr>
            <w:rStyle w:val="Hyperlink"/>
            <w:rFonts w:ascii="黑体" w:hAnsi="黑体" w:cs="黑体"/>
            <w:color w:val="000000"/>
            <w:spacing w:val="-1"/>
            <w:w w:val="100"/>
            <w:position w:val="2"/>
            <w:sz w:val="21"/>
            <w:u w:val="none"/>
          </w:rPr>
          <w:t>5</w:t>
        </w:r>
      </w:hyperlink>
      <w:r>
        <w:rPr>
          <w:rFonts w:ascii="Calibri" w:hAnsi="Calibri" w:cs="Calibri"/>
          <w:color w:val="000000"/>
          <w:spacing w:val="0"/>
          <w:w w:val="386"/>
          <w:sz w:val="24"/>
          <w:u w:val="none"/>
        </w:rPr>
        <w:t> </w:t>
      </w:r>
      <w:hyperlink w:anchor="23" w:history="1">
        <w:r>
          <w:rPr>
            <w:rStyle w:val="Hyperlink"/>
            <w:rFonts w:ascii="黑体" w:eastAsia="黑体" w:hAnsi="黑体" w:cs="黑体"/>
            <w:color w:val="000000"/>
            <w:spacing w:val="-1"/>
            <w:w w:val="100"/>
            <w:position w:val="2"/>
            <w:sz w:val="21"/>
            <w:u w:val="none"/>
          </w:rPr>
          <w:t>配电线路</w:t>
        </w:r>
      </w:hyperlink>
      <w:r>
        <w:rPr>
          <w:rFonts w:ascii="Calibri" w:hAnsi="Calibri" w:cs="Calibri"/>
          <w:color w:val="000000"/>
          <w:spacing w:val="-19"/>
          <w:w w:val="100"/>
          <w:sz w:val="21"/>
          <w:u w:val="none"/>
        </w:rPr>
        <w:t> </w:t>
      </w:r>
      <w:hyperlink w:anchor="2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23" w:history="1">
        <w:r>
          <w:rPr>
            <w:rStyle w:val="Hyperlink"/>
            <w:rFonts w:ascii="Microsoft YaHei UI" w:hAnsi="Microsoft YaHei UI" w:cs="Microsoft YaHei UI"/>
            <w:color w:val="000000"/>
            <w:spacing w:val="-20"/>
            <w:w w:val="100"/>
            <w:position w:val="0"/>
            <w:sz w:val="21"/>
            <w:u w:val="none"/>
          </w:rPr>
          <w:t>13</w:t>
        </w:r>
      </w:hyperlink>
    </w:p>
    <w:p>
      <w:pPr>
        <w:tabs>
          <w:tab w:val="left" w:pos="8155"/>
        </w:tabs>
        <w:spacing w:before="0" w:after="0" w:line="312" w:lineRule="exact"/>
        <w:ind w:left="60" w:firstLine="420"/>
        <w:jc w:val="left"/>
      </w:pPr>
      <w:hyperlink w:anchor="23" w:history="1">
        <w:r>
          <w:rPr>
            <w:rStyle w:val="Hyperlink"/>
            <w:rFonts w:ascii="黑体" w:hAnsi="黑体" w:cs="黑体"/>
            <w:color w:val="000000"/>
            <w:spacing w:val="-1"/>
            <w:w w:val="100"/>
            <w:position w:val="2"/>
            <w:sz w:val="21"/>
            <w:u w:val="none"/>
          </w:rPr>
          <w:t>5.1</w:t>
        </w:r>
      </w:hyperlink>
      <w:r>
        <w:rPr>
          <w:rFonts w:ascii="Calibri" w:hAnsi="Calibri" w:cs="Calibri"/>
          <w:color w:val="000000"/>
          <w:spacing w:val="0"/>
          <w:w w:val="195"/>
          <w:sz w:val="24"/>
          <w:u w:val="none"/>
        </w:rPr>
        <w:t>  </w:t>
      </w:r>
      <w:hyperlink w:anchor="23"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2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3" w:history="1">
        <w:r>
          <w:rPr>
            <w:rStyle w:val="Hyperlink"/>
            <w:rFonts w:ascii="Microsoft YaHei UI" w:hAnsi="Microsoft YaHei UI" w:cs="Microsoft YaHei UI"/>
            <w:color w:val="000000"/>
            <w:spacing w:val="-20"/>
            <w:w w:val="100"/>
            <w:position w:val="0"/>
            <w:sz w:val="21"/>
            <w:u w:val="none"/>
          </w:rPr>
          <w:t>13</w:t>
        </w:r>
      </w:hyperlink>
    </w:p>
    <w:p>
      <w:pPr>
        <w:tabs>
          <w:tab w:val="left" w:pos="8155"/>
        </w:tabs>
        <w:spacing w:before="0" w:after="0" w:line="312" w:lineRule="exact"/>
        <w:ind w:left="60" w:firstLine="420"/>
        <w:jc w:val="left"/>
      </w:pPr>
      <w:hyperlink w:anchor="23" w:history="1">
        <w:r>
          <w:rPr>
            <w:rStyle w:val="Hyperlink"/>
            <w:rFonts w:ascii="黑体" w:hAnsi="黑体" w:cs="黑体"/>
            <w:color w:val="000000"/>
            <w:spacing w:val="-1"/>
            <w:w w:val="100"/>
            <w:position w:val="2"/>
            <w:sz w:val="21"/>
            <w:u w:val="none"/>
          </w:rPr>
          <w:t>5.2</w:t>
        </w:r>
      </w:hyperlink>
      <w:r>
        <w:rPr>
          <w:rFonts w:ascii="Calibri" w:hAnsi="Calibri" w:cs="Calibri"/>
          <w:color w:val="000000"/>
          <w:spacing w:val="0"/>
          <w:w w:val="195"/>
          <w:sz w:val="24"/>
          <w:u w:val="none"/>
        </w:rPr>
        <w:t>  </w:t>
      </w:r>
      <w:hyperlink w:anchor="23" w:history="1">
        <w:r>
          <w:rPr>
            <w:rStyle w:val="Hyperlink"/>
            <w:rFonts w:ascii="黑体" w:eastAsia="黑体" w:hAnsi="黑体" w:cs="黑体"/>
            <w:color w:val="000000"/>
            <w:spacing w:val="-1"/>
            <w:w w:val="100"/>
            <w:position w:val="2"/>
            <w:sz w:val="21"/>
            <w:u w:val="none"/>
          </w:rPr>
          <w:t>架空线路</w:t>
        </w:r>
      </w:hyperlink>
      <w:r>
        <w:rPr>
          <w:rFonts w:ascii="Calibri" w:hAnsi="Calibri" w:cs="Calibri"/>
          <w:color w:val="000000"/>
          <w:spacing w:val="-19"/>
          <w:w w:val="100"/>
          <w:sz w:val="21"/>
          <w:u w:val="none"/>
        </w:rPr>
        <w:t> </w:t>
      </w:r>
      <w:hyperlink w:anchor="2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3" w:history="1">
        <w:r>
          <w:rPr>
            <w:rStyle w:val="Hyperlink"/>
            <w:rFonts w:ascii="Microsoft YaHei UI" w:hAnsi="Microsoft YaHei UI" w:cs="Microsoft YaHei UI"/>
            <w:color w:val="000000"/>
            <w:spacing w:val="-20"/>
            <w:w w:val="100"/>
            <w:position w:val="0"/>
            <w:sz w:val="21"/>
            <w:u w:val="none"/>
          </w:rPr>
          <w:t>13</w:t>
        </w:r>
      </w:hyperlink>
    </w:p>
    <w:p>
      <w:pPr>
        <w:tabs>
          <w:tab w:val="left" w:pos="8155"/>
        </w:tabs>
        <w:spacing w:before="0" w:after="0" w:line="312" w:lineRule="exact"/>
        <w:ind w:left="60" w:firstLine="420"/>
        <w:jc w:val="left"/>
      </w:pPr>
      <w:hyperlink w:anchor="24" w:history="1">
        <w:r>
          <w:rPr>
            <w:rStyle w:val="Hyperlink"/>
            <w:rFonts w:ascii="黑体" w:hAnsi="黑体" w:cs="黑体"/>
            <w:color w:val="000000"/>
            <w:spacing w:val="-1"/>
            <w:w w:val="100"/>
            <w:position w:val="2"/>
            <w:sz w:val="21"/>
            <w:u w:val="none"/>
          </w:rPr>
          <w:t>5.3</w:t>
        </w:r>
      </w:hyperlink>
      <w:r>
        <w:rPr>
          <w:rFonts w:ascii="Calibri" w:hAnsi="Calibri" w:cs="Calibri"/>
          <w:color w:val="000000"/>
          <w:spacing w:val="0"/>
          <w:w w:val="195"/>
          <w:sz w:val="24"/>
          <w:u w:val="none"/>
        </w:rPr>
        <w:t>  </w:t>
      </w:r>
      <w:hyperlink w:anchor="24" w:history="1">
        <w:r>
          <w:rPr>
            <w:rStyle w:val="Hyperlink"/>
            <w:rFonts w:ascii="黑体" w:eastAsia="黑体" w:hAnsi="黑体" w:cs="黑体"/>
            <w:color w:val="000000"/>
            <w:spacing w:val="-1"/>
            <w:w w:val="100"/>
            <w:position w:val="2"/>
            <w:sz w:val="21"/>
            <w:u w:val="none"/>
          </w:rPr>
          <w:t>电缆线路</w:t>
        </w:r>
      </w:hyperlink>
      <w:r>
        <w:rPr>
          <w:rFonts w:ascii="Calibri" w:hAnsi="Calibri" w:cs="Calibri"/>
          <w:color w:val="000000"/>
          <w:spacing w:val="-19"/>
          <w:w w:val="100"/>
          <w:sz w:val="21"/>
          <w:u w:val="none"/>
        </w:rPr>
        <w:t> </w:t>
      </w:r>
      <w:hyperlink w:anchor="24"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4" w:history="1">
        <w:r>
          <w:rPr>
            <w:rStyle w:val="Hyperlink"/>
            <w:rFonts w:ascii="Microsoft YaHei UI" w:hAnsi="Microsoft YaHei UI" w:cs="Microsoft YaHei UI"/>
            <w:color w:val="000000"/>
            <w:spacing w:val="-20"/>
            <w:w w:val="100"/>
            <w:position w:val="0"/>
            <w:sz w:val="21"/>
            <w:u w:val="none"/>
          </w:rPr>
          <w:t>14</w:t>
        </w:r>
      </w:hyperlink>
    </w:p>
    <w:p>
      <w:pPr>
        <w:tabs>
          <w:tab w:val="left" w:pos="8155"/>
        </w:tabs>
        <w:spacing w:before="0" w:after="0" w:line="312" w:lineRule="exact"/>
        <w:ind w:left="60" w:firstLine="0"/>
        <w:jc w:val="left"/>
      </w:pPr>
      <w:hyperlink w:anchor="27" w:history="1">
        <w:r>
          <w:rPr>
            <w:rStyle w:val="Hyperlink"/>
            <w:rFonts w:ascii="黑体" w:hAnsi="黑体" w:cs="黑体"/>
            <w:color w:val="000000"/>
            <w:spacing w:val="-1"/>
            <w:w w:val="100"/>
            <w:position w:val="2"/>
            <w:sz w:val="21"/>
            <w:u w:val="none"/>
          </w:rPr>
          <w:t>6</w:t>
        </w:r>
      </w:hyperlink>
      <w:r>
        <w:rPr>
          <w:rFonts w:ascii="Calibri" w:hAnsi="Calibri" w:cs="Calibri"/>
          <w:color w:val="000000"/>
          <w:spacing w:val="0"/>
          <w:w w:val="386"/>
          <w:sz w:val="24"/>
          <w:u w:val="none"/>
        </w:rPr>
        <w:t> </w:t>
      </w:r>
      <w:hyperlink w:anchor="27" w:history="1">
        <w:r>
          <w:rPr>
            <w:rStyle w:val="Hyperlink"/>
            <w:rFonts w:ascii="黑体" w:eastAsia="黑体" w:hAnsi="黑体" w:cs="黑体"/>
            <w:color w:val="000000"/>
            <w:spacing w:val="-1"/>
            <w:w w:val="100"/>
            <w:position w:val="2"/>
            <w:sz w:val="21"/>
            <w:u w:val="none"/>
          </w:rPr>
          <w:t>配电自动化</w:t>
        </w:r>
      </w:hyperlink>
      <w:r>
        <w:rPr>
          <w:rFonts w:ascii="Calibri" w:hAnsi="Calibri" w:cs="Calibri"/>
          <w:color w:val="000000"/>
          <w:spacing w:val="-19"/>
          <w:w w:val="100"/>
          <w:sz w:val="21"/>
          <w:u w:val="none"/>
        </w:rPr>
        <w:t> </w:t>
      </w:r>
      <w:hyperlink w:anchor="2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27" w:history="1">
        <w:r>
          <w:rPr>
            <w:rStyle w:val="Hyperlink"/>
            <w:rFonts w:ascii="Microsoft YaHei UI" w:hAnsi="Microsoft YaHei UI" w:cs="Microsoft YaHei UI"/>
            <w:color w:val="000000"/>
            <w:spacing w:val="-20"/>
            <w:w w:val="100"/>
            <w:position w:val="0"/>
            <w:sz w:val="21"/>
            <w:u w:val="none"/>
          </w:rPr>
          <w:t>17</w:t>
        </w:r>
      </w:hyperlink>
    </w:p>
    <w:p>
      <w:pPr>
        <w:tabs>
          <w:tab w:val="left" w:pos="8155"/>
        </w:tabs>
        <w:spacing w:before="0" w:after="0" w:line="312" w:lineRule="exact"/>
        <w:ind w:left="60" w:firstLine="420"/>
        <w:jc w:val="left"/>
      </w:pPr>
      <w:hyperlink w:anchor="27" w:history="1">
        <w:r>
          <w:rPr>
            <w:rStyle w:val="Hyperlink"/>
            <w:rFonts w:ascii="黑体" w:hAnsi="黑体" w:cs="黑体"/>
            <w:color w:val="000000"/>
            <w:spacing w:val="-1"/>
            <w:w w:val="100"/>
            <w:position w:val="2"/>
            <w:sz w:val="21"/>
            <w:u w:val="none"/>
          </w:rPr>
          <w:t>6.1</w:t>
        </w:r>
      </w:hyperlink>
      <w:r>
        <w:rPr>
          <w:rFonts w:ascii="Calibri" w:hAnsi="Calibri" w:cs="Calibri"/>
          <w:color w:val="000000"/>
          <w:spacing w:val="0"/>
          <w:w w:val="195"/>
          <w:sz w:val="24"/>
          <w:u w:val="none"/>
        </w:rPr>
        <w:t>  </w:t>
      </w:r>
      <w:hyperlink w:anchor="27"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2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7" w:history="1">
        <w:r>
          <w:rPr>
            <w:rStyle w:val="Hyperlink"/>
            <w:rFonts w:ascii="Microsoft YaHei UI" w:hAnsi="Microsoft YaHei UI" w:cs="Microsoft YaHei UI"/>
            <w:color w:val="000000"/>
            <w:spacing w:val="-20"/>
            <w:w w:val="100"/>
            <w:position w:val="0"/>
            <w:sz w:val="21"/>
            <w:u w:val="none"/>
          </w:rPr>
          <w:t>17</w:t>
        </w:r>
      </w:hyperlink>
    </w:p>
    <w:p>
      <w:pPr>
        <w:tabs>
          <w:tab w:val="left" w:pos="8155"/>
        </w:tabs>
        <w:spacing w:before="0" w:after="0" w:line="312" w:lineRule="exact"/>
        <w:ind w:left="60" w:firstLine="420"/>
        <w:jc w:val="left"/>
      </w:pPr>
      <w:hyperlink w:anchor="27" w:history="1">
        <w:r>
          <w:rPr>
            <w:rStyle w:val="Hyperlink"/>
            <w:rFonts w:ascii="黑体" w:hAnsi="黑体" w:cs="黑体"/>
            <w:color w:val="000000"/>
            <w:spacing w:val="-1"/>
            <w:w w:val="100"/>
            <w:position w:val="2"/>
            <w:sz w:val="21"/>
            <w:u w:val="none"/>
          </w:rPr>
          <w:t>6.2</w:t>
        </w:r>
      </w:hyperlink>
      <w:r>
        <w:rPr>
          <w:rFonts w:ascii="Calibri" w:hAnsi="Calibri" w:cs="Calibri"/>
          <w:color w:val="000000"/>
          <w:spacing w:val="0"/>
          <w:w w:val="195"/>
          <w:sz w:val="24"/>
          <w:u w:val="none"/>
        </w:rPr>
        <w:t>  </w:t>
      </w:r>
      <w:hyperlink w:anchor="27" w:history="1">
        <w:r>
          <w:rPr>
            <w:rStyle w:val="Hyperlink"/>
            <w:rFonts w:ascii="黑体" w:eastAsia="黑体" w:hAnsi="黑体" w:cs="黑体"/>
            <w:color w:val="000000"/>
            <w:spacing w:val="-1"/>
            <w:w w:val="100"/>
            <w:position w:val="2"/>
            <w:sz w:val="21"/>
            <w:u w:val="none"/>
          </w:rPr>
          <w:t>通信方式</w:t>
        </w:r>
      </w:hyperlink>
      <w:r>
        <w:rPr>
          <w:rFonts w:ascii="Calibri" w:hAnsi="Calibri" w:cs="Calibri"/>
          <w:color w:val="000000"/>
          <w:spacing w:val="-19"/>
          <w:w w:val="100"/>
          <w:sz w:val="21"/>
          <w:u w:val="none"/>
        </w:rPr>
        <w:t> </w:t>
      </w:r>
      <w:hyperlink w:anchor="27"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7" w:history="1">
        <w:r>
          <w:rPr>
            <w:rStyle w:val="Hyperlink"/>
            <w:rFonts w:ascii="Microsoft YaHei UI" w:hAnsi="Microsoft YaHei UI" w:cs="Microsoft YaHei UI"/>
            <w:color w:val="000000"/>
            <w:spacing w:val="-20"/>
            <w:w w:val="100"/>
            <w:position w:val="0"/>
            <w:sz w:val="21"/>
            <w:u w:val="none"/>
          </w:rPr>
          <w:t>17</w:t>
        </w:r>
      </w:hyperlink>
    </w:p>
    <w:p>
      <w:pPr>
        <w:tabs>
          <w:tab w:val="left" w:pos="8155"/>
        </w:tabs>
        <w:spacing w:before="0" w:after="0" w:line="312" w:lineRule="exact"/>
        <w:ind w:left="60" w:firstLine="0"/>
        <w:jc w:val="left"/>
      </w:pPr>
      <w:hyperlink w:anchor="28" w:history="1">
        <w:r>
          <w:rPr>
            <w:rStyle w:val="Hyperlink"/>
            <w:rFonts w:ascii="黑体" w:hAnsi="黑体" w:cs="黑体"/>
            <w:color w:val="000000"/>
            <w:spacing w:val="-1"/>
            <w:w w:val="100"/>
            <w:position w:val="2"/>
            <w:sz w:val="21"/>
            <w:u w:val="none"/>
          </w:rPr>
          <w:t>7</w:t>
        </w:r>
      </w:hyperlink>
      <w:r>
        <w:rPr>
          <w:rFonts w:ascii="Calibri" w:hAnsi="Calibri" w:cs="Calibri"/>
          <w:color w:val="000000"/>
          <w:spacing w:val="0"/>
          <w:w w:val="386"/>
          <w:sz w:val="24"/>
          <w:u w:val="none"/>
        </w:rPr>
        <w:t> </w:t>
      </w:r>
      <w:hyperlink w:anchor="28" w:history="1">
        <w:r>
          <w:rPr>
            <w:rStyle w:val="Hyperlink"/>
            <w:rFonts w:ascii="黑体" w:eastAsia="黑体" w:hAnsi="黑体" w:cs="黑体"/>
            <w:color w:val="000000"/>
            <w:spacing w:val="-1"/>
            <w:w w:val="100"/>
            <w:position w:val="2"/>
            <w:sz w:val="21"/>
            <w:u w:val="none"/>
          </w:rPr>
          <w:t>电能计量装置</w:t>
        </w:r>
      </w:hyperlink>
      <w:r>
        <w:rPr>
          <w:rFonts w:ascii="Calibri" w:hAnsi="Calibri" w:cs="Calibri"/>
          <w:color w:val="000000"/>
          <w:spacing w:val="-19"/>
          <w:w w:val="100"/>
          <w:sz w:val="21"/>
          <w:u w:val="none"/>
        </w:rPr>
        <w:t> </w:t>
      </w:r>
      <w:hyperlink w:anchor="2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8" w:history="1">
        <w:r>
          <w:rPr>
            <w:rStyle w:val="Hyperlink"/>
            <w:rFonts w:ascii="Microsoft YaHei UI" w:hAnsi="Microsoft YaHei UI" w:cs="Microsoft YaHei UI"/>
            <w:color w:val="000000"/>
            <w:spacing w:val="-20"/>
            <w:w w:val="100"/>
            <w:position w:val="0"/>
            <w:sz w:val="21"/>
            <w:u w:val="none"/>
          </w:rPr>
          <w:t>18</w:t>
        </w:r>
      </w:hyperlink>
    </w:p>
    <w:p>
      <w:pPr>
        <w:tabs>
          <w:tab w:val="left" w:pos="8155"/>
        </w:tabs>
        <w:spacing w:before="0" w:after="0" w:line="312" w:lineRule="exact"/>
        <w:ind w:left="60" w:firstLine="420"/>
        <w:jc w:val="left"/>
      </w:pPr>
      <w:hyperlink w:anchor="28" w:history="1">
        <w:r>
          <w:rPr>
            <w:rStyle w:val="Hyperlink"/>
            <w:rFonts w:ascii="黑体" w:hAnsi="黑体" w:cs="黑体"/>
            <w:color w:val="000000"/>
            <w:spacing w:val="-1"/>
            <w:w w:val="100"/>
            <w:position w:val="2"/>
            <w:sz w:val="21"/>
            <w:u w:val="none"/>
          </w:rPr>
          <w:t>7.1</w:t>
        </w:r>
      </w:hyperlink>
      <w:r>
        <w:rPr>
          <w:rFonts w:ascii="Calibri" w:hAnsi="Calibri" w:cs="Calibri"/>
          <w:color w:val="000000"/>
          <w:spacing w:val="0"/>
          <w:w w:val="195"/>
          <w:sz w:val="24"/>
          <w:u w:val="none"/>
        </w:rPr>
        <w:t>  </w:t>
      </w:r>
      <w:hyperlink w:anchor="28"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2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28" w:history="1">
        <w:r>
          <w:rPr>
            <w:rStyle w:val="Hyperlink"/>
            <w:rFonts w:ascii="Microsoft YaHei UI" w:hAnsi="Microsoft YaHei UI" w:cs="Microsoft YaHei UI"/>
            <w:color w:val="000000"/>
            <w:spacing w:val="-20"/>
            <w:w w:val="100"/>
            <w:position w:val="0"/>
            <w:sz w:val="21"/>
            <w:u w:val="none"/>
          </w:rPr>
          <w:t>18</w:t>
        </w:r>
      </w:hyperlink>
    </w:p>
    <w:p>
      <w:pPr>
        <w:tabs>
          <w:tab w:val="left" w:pos="8155"/>
        </w:tabs>
        <w:spacing w:before="0" w:after="0" w:line="312" w:lineRule="exact"/>
        <w:ind w:left="60" w:firstLine="420"/>
        <w:jc w:val="left"/>
      </w:pPr>
      <w:hyperlink w:anchor="28" w:history="1">
        <w:r>
          <w:rPr>
            <w:rStyle w:val="Hyperlink"/>
            <w:rFonts w:ascii="黑体" w:hAnsi="黑体" w:cs="黑体"/>
            <w:color w:val="000000"/>
            <w:spacing w:val="-1"/>
            <w:w w:val="100"/>
            <w:position w:val="2"/>
            <w:sz w:val="21"/>
            <w:u w:val="none"/>
          </w:rPr>
          <w:t>7.2</w:t>
        </w:r>
      </w:hyperlink>
      <w:r>
        <w:rPr>
          <w:rFonts w:ascii="Calibri" w:hAnsi="Calibri" w:cs="Calibri"/>
          <w:color w:val="000000"/>
          <w:spacing w:val="0"/>
          <w:w w:val="195"/>
          <w:sz w:val="24"/>
          <w:u w:val="none"/>
        </w:rPr>
        <w:t>  </w:t>
      </w:r>
      <w:hyperlink w:anchor="28" w:history="1">
        <w:r>
          <w:rPr>
            <w:rStyle w:val="Hyperlink"/>
            <w:rFonts w:ascii="黑体" w:eastAsia="黑体" w:hAnsi="黑体" w:cs="黑体"/>
            <w:color w:val="000000"/>
            <w:spacing w:val="-1"/>
            <w:w w:val="100"/>
            <w:position w:val="2"/>
            <w:sz w:val="21"/>
            <w:u w:val="none"/>
          </w:rPr>
          <w:t>计量箱</w:t>
        </w:r>
      </w:hyperlink>
      <w:r>
        <w:rPr>
          <w:rFonts w:ascii="Calibri" w:hAnsi="Calibri" w:cs="Calibri"/>
          <w:color w:val="000000"/>
          <w:spacing w:val="-22"/>
          <w:w w:val="100"/>
          <w:sz w:val="21"/>
          <w:u w:val="none"/>
        </w:rPr>
        <w:t> </w:t>
      </w:r>
      <w:hyperlink w:anchor="2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8" w:history="1">
        <w:r>
          <w:rPr>
            <w:rStyle w:val="Hyperlink"/>
            <w:rFonts w:ascii="Microsoft YaHei UI" w:hAnsi="Microsoft YaHei UI" w:cs="Microsoft YaHei UI"/>
            <w:color w:val="000000"/>
            <w:spacing w:val="-20"/>
            <w:w w:val="100"/>
            <w:position w:val="0"/>
            <w:sz w:val="21"/>
            <w:u w:val="none"/>
          </w:rPr>
          <w:t>18</w:t>
        </w:r>
      </w:hyperlink>
    </w:p>
    <w:p>
      <w:pPr>
        <w:tabs>
          <w:tab w:val="left" w:pos="8155"/>
        </w:tabs>
        <w:spacing w:before="0" w:after="0" w:line="312" w:lineRule="exact"/>
        <w:ind w:left="60" w:firstLine="420"/>
        <w:jc w:val="left"/>
      </w:pPr>
      <w:hyperlink w:anchor="29" w:history="1">
        <w:r>
          <w:rPr>
            <w:rStyle w:val="Hyperlink"/>
            <w:rFonts w:ascii="黑体" w:hAnsi="黑体" w:cs="黑体"/>
            <w:color w:val="000000"/>
            <w:spacing w:val="-1"/>
            <w:w w:val="100"/>
            <w:position w:val="2"/>
            <w:sz w:val="21"/>
            <w:u w:val="none"/>
          </w:rPr>
          <w:t>7.3</w:t>
        </w:r>
      </w:hyperlink>
      <w:r>
        <w:rPr>
          <w:rFonts w:ascii="Calibri" w:hAnsi="Calibri" w:cs="Calibri"/>
          <w:color w:val="000000"/>
          <w:spacing w:val="0"/>
          <w:w w:val="195"/>
          <w:sz w:val="24"/>
          <w:u w:val="none"/>
        </w:rPr>
        <w:t>  </w:t>
      </w:r>
      <w:hyperlink w:anchor="29" w:history="1">
        <w:r>
          <w:rPr>
            <w:rStyle w:val="Hyperlink"/>
            <w:rFonts w:ascii="黑体" w:eastAsia="黑体" w:hAnsi="黑体" w:cs="黑体"/>
            <w:color w:val="000000"/>
            <w:spacing w:val="-1"/>
            <w:w w:val="100"/>
            <w:position w:val="2"/>
            <w:sz w:val="21"/>
            <w:u w:val="none"/>
          </w:rPr>
          <w:t>互感器</w:t>
        </w:r>
      </w:hyperlink>
      <w:r>
        <w:rPr>
          <w:rFonts w:ascii="Calibri" w:hAnsi="Calibri" w:cs="Calibri"/>
          <w:color w:val="000000"/>
          <w:spacing w:val="-22"/>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19</w:t>
        </w:r>
      </w:hyperlink>
    </w:p>
    <w:p>
      <w:pPr>
        <w:tabs>
          <w:tab w:val="left" w:pos="8155"/>
        </w:tabs>
        <w:spacing w:before="0" w:after="0" w:line="312" w:lineRule="exact"/>
        <w:ind w:left="60" w:firstLine="420"/>
        <w:jc w:val="left"/>
      </w:pPr>
      <w:hyperlink w:anchor="29" w:history="1">
        <w:r>
          <w:rPr>
            <w:rStyle w:val="Hyperlink"/>
            <w:rFonts w:ascii="黑体" w:hAnsi="黑体" w:cs="黑体"/>
            <w:color w:val="000000"/>
            <w:spacing w:val="-1"/>
            <w:w w:val="100"/>
            <w:position w:val="2"/>
            <w:sz w:val="21"/>
            <w:u w:val="none"/>
          </w:rPr>
          <w:t>7.4</w:t>
        </w:r>
      </w:hyperlink>
      <w:r>
        <w:rPr>
          <w:rFonts w:ascii="Calibri" w:hAnsi="Calibri" w:cs="Calibri"/>
          <w:color w:val="000000"/>
          <w:spacing w:val="0"/>
          <w:w w:val="195"/>
          <w:sz w:val="24"/>
          <w:u w:val="none"/>
        </w:rPr>
        <w:t>  </w:t>
      </w:r>
      <w:hyperlink w:anchor="29" w:history="1">
        <w:r>
          <w:rPr>
            <w:rStyle w:val="Hyperlink"/>
            <w:rFonts w:ascii="黑体" w:eastAsia="黑体" w:hAnsi="黑体" w:cs="黑体"/>
            <w:color w:val="000000"/>
            <w:spacing w:val="-1"/>
            <w:w w:val="100"/>
            <w:position w:val="2"/>
            <w:sz w:val="21"/>
            <w:u w:val="none"/>
          </w:rPr>
          <w:t>用电信息采集终端</w:t>
        </w:r>
      </w:hyperlink>
      <w:r>
        <w:rPr>
          <w:rFonts w:ascii="Calibri" w:hAnsi="Calibri" w:cs="Calibri"/>
          <w:color w:val="000000"/>
          <w:spacing w:val="-19"/>
          <w:w w:val="100"/>
          <w:sz w:val="21"/>
          <w:u w:val="none"/>
        </w:rPr>
        <w:t> </w:t>
      </w:r>
      <w:hyperlink w:anchor="2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29" w:history="1">
        <w:r>
          <w:rPr>
            <w:rStyle w:val="Hyperlink"/>
            <w:rFonts w:ascii="Microsoft YaHei UI" w:hAnsi="Microsoft YaHei UI" w:cs="Microsoft YaHei UI"/>
            <w:color w:val="000000"/>
            <w:spacing w:val="-20"/>
            <w:w w:val="100"/>
            <w:position w:val="0"/>
            <w:sz w:val="21"/>
            <w:u w:val="none"/>
          </w:rPr>
          <w:t>19</w:t>
        </w:r>
      </w:hyperlink>
    </w:p>
    <w:p>
      <w:pPr>
        <w:tabs>
          <w:tab w:val="left" w:pos="8155"/>
        </w:tabs>
        <w:spacing w:before="0" w:after="0" w:line="312" w:lineRule="exact"/>
        <w:ind w:left="60" w:firstLine="0"/>
        <w:jc w:val="left"/>
      </w:pPr>
      <w:hyperlink w:anchor="30" w:history="1">
        <w:r>
          <w:rPr>
            <w:rStyle w:val="Hyperlink"/>
            <w:rFonts w:ascii="黑体" w:hAnsi="黑体" w:cs="黑体"/>
            <w:color w:val="000000"/>
            <w:spacing w:val="-1"/>
            <w:w w:val="100"/>
            <w:position w:val="2"/>
            <w:sz w:val="21"/>
            <w:u w:val="none"/>
          </w:rPr>
          <w:t>8</w:t>
        </w:r>
      </w:hyperlink>
      <w:r>
        <w:rPr>
          <w:rFonts w:ascii="Calibri" w:hAnsi="Calibri" w:cs="Calibri"/>
          <w:color w:val="000000"/>
          <w:spacing w:val="0"/>
          <w:w w:val="386"/>
          <w:sz w:val="24"/>
          <w:u w:val="none"/>
        </w:rPr>
        <w:t> </w:t>
      </w:r>
      <w:hyperlink w:anchor="30" w:history="1">
        <w:r>
          <w:rPr>
            <w:rStyle w:val="Hyperlink"/>
            <w:rFonts w:ascii="黑体" w:eastAsia="黑体" w:hAnsi="黑体" w:cs="黑体"/>
            <w:color w:val="000000"/>
            <w:spacing w:val="-1"/>
            <w:w w:val="100"/>
            <w:position w:val="2"/>
            <w:sz w:val="21"/>
            <w:u w:val="none"/>
          </w:rPr>
          <w:t>多元化设施接入</w:t>
        </w:r>
      </w:hyperlink>
      <w:r>
        <w:rPr>
          <w:rFonts w:ascii="Calibri" w:hAnsi="Calibri" w:cs="Calibri"/>
          <w:color w:val="000000"/>
          <w:spacing w:val="-19"/>
          <w:w w:val="100"/>
          <w:sz w:val="21"/>
          <w:u w:val="none"/>
        </w:rPr>
        <w:t> </w:t>
      </w:r>
      <w:hyperlink w:anchor="3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Microsoft YaHei UI" w:hAnsi="Microsoft YaHei UI" w:cs="Microsoft YaHei UI"/>
            <w:color w:val="000000"/>
            <w:spacing w:val="-20"/>
            <w:w w:val="100"/>
            <w:position w:val="0"/>
            <w:sz w:val="21"/>
            <w:u w:val="none"/>
          </w:rPr>
          <w:t>20</w:t>
        </w:r>
      </w:hyperlink>
    </w:p>
    <w:p>
      <w:pPr>
        <w:tabs>
          <w:tab w:val="left" w:pos="8155"/>
        </w:tabs>
        <w:spacing w:before="0" w:after="0" w:line="312" w:lineRule="exact"/>
        <w:ind w:left="60" w:firstLine="420"/>
        <w:jc w:val="left"/>
      </w:pPr>
      <w:hyperlink w:anchor="30" w:history="1">
        <w:r>
          <w:rPr>
            <w:rStyle w:val="Hyperlink"/>
            <w:rFonts w:ascii="黑体" w:hAnsi="黑体" w:cs="黑体"/>
            <w:color w:val="000000"/>
            <w:spacing w:val="-1"/>
            <w:w w:val="100"/>
            <w:position w:val="2"/>
            <w:sz w:val="21"/>
            <w:u w:val="none"/>
          </w:rPr>
          <w:t>8.1</w:t>
        </w:r>
      </w:hyperlink>
      <w:r>
        <w:rPr>
          <w:rFonts w:ascii="Calibri" w:hAnsi="Calibri" w:cs="Calibri"/>
          <w:color w:val="000000"/>
          <w:spacing w:val="0"/>
          <w:w w:val="195"/>
          <w:sz w:val="24"/>
          <w:u w:val="none"/>
        </w:rPr>
        <w:t>  </w:t>
      </w:r>
      <w:hyperlink w:anchor="30"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3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0" w:history="1">
        <w:r>
          <w:rPr>
            <w:rStyle w:val="Hyperlink"/>
            <w:rFonts w:ascii="Microsoft YaHei UI" w:hAnsi="Microsoft YaHei UI" w:cs="Microsoft YaHei UI"/>
            <w:color w:val="000000"/>
            <w:spacing w:val="-20"/>
            <w:w w:val="100"/>
            <w:position w:val="0"/>
            <w:sz w:val="21"/>
            <w:u w:val="none"/>
          </w:rPr>
          <w:t>20</w:t>
        </w:r>
      </w:hyperlink>
    </w:p>
    <w:p>
      <w:pPr>
        <w:tabs>
          <w:tab w:val="left" w:pos="8155"/>
        </w:tabs>
        <w:spacing w:before="0" w:after="0" w:line="312" w:lineRule="exact"/>
        <w:ind w:left="60" w:firstLine="420"/>
        <w:jc w:val="left"/>
      </w:pPr>
      <w:hyperlink w:anchor="30" w:history="1">
        <w:r>
          <w:rPr>
            <w:rStyle w:val="Hyperlink"/>
            <w:rFonts w:ascii="黑体" w:hAnsi="黑体" w:cs="黑体"/>
            <w:color w:val="000000"/>
            <w:spacing w:val="-1"/>
            <w:w w:val="100"/>
            <w:position w:val="2"/>
            <w:sz w:val="21"/>
            <w:u w:val="none"/>
          </w:rPr>
          <w:t>8.2</w:t>
        </w:r>
      </w:hyperlink>
      <w:r>
        <w:rPr>
          <w:rFonts w:ascii="Calibri" w:hAnsi="Calibri" w:cs="Calibri"/>
          <w:color w:val="000000"/>
          <w:spacing w:val="0"/>
          <w:w w:val="195"/>
          <w:sz w:val="24"/>
          <w:u w:val="none"/>
        </w:rPr>
        <w:t>  </w:t>
      </w:r>
      <w:hyperlink w:anchor="30" w:history="1">
        <w:r>
          <w:rPr>
            <w:rStyle w:val="Hyperlink"/>
            <w:rFonts w:ascii="黑体" w:eastAsia="黑体" w:hAnsi="黑体" w:cs="黑体"/>
            <w:color w:val="000000"/>
            <w:spacing w:val="-1"/>
            <w:w w:val="100"/>
            <w:position w:val="2"/>
            <w:sz w:val="21"/>
            <w:u w:val="none"/>
          </w:rPr>
          <w:t>分布式电源接入</w:t>
        </w:r>
      </w:hyperlink>
      <w:r>
        <w:rPr>
          <w:rFonts w:ascii="Calibri" w:hAnsi="Calibri" w:cs="Calibri"/>
          <w:color w:val="000000"/>
          <w:spacing w:val="-22"/>
          <w:w w:val="100"/>
          <w:sz w:val="21"/>
          <w:u w:val="none"/>
        </w:rPr>
        <w:t> </w:t>
      </w:r>
      <w:hyperlink w:anchor="30"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30" w:history="1">
        <w:r>
          <w:rPr>
            <w:rStyle w:val="Hyperlink"/>
            <w:rFonts w:ascii="Microsoft YaHei UI" w:hAnsi="Microsoft YaHei UI" w:cs="Microsoft YaHei UI"/>
            <w:color w:val="000000"/>
            <w:spacing w:val="-20"/>
            <w:w w:val="100"/>
            <w:position w:val="0"/>
            <w:sz w:val="21"/>
            <w:u w:val="none"/>
          </w:rPr>
          <w:t>20</w:t>
        </w:r>
      </w:hyperlink>
    </w:p>
    <w:p>
      <w:pPr>
        <w:tabs>
          <w:tab w:val="left" w:pos="8155"/>
        </w:tabs>
        <w:spacing w:before="0" w:after="0" w:line="312" w:lineRule="exact"/>
        <w:ind w:left="60" w:firstLine="420"/>
        <w:jc w:val="left"/>
      </w:pPr>
      <w:hyperlink w:anchor="31" w:history="1">
        <w:r>
          <w:rPr>
            <w:rStyle w:val="Hyperlink"/>
            <w:rFonts w:ascii="黑体" w:hAnsi="黑体" w:cs="黑体"/>
            <w:color w:val="000000"/>
            <w:spacing w:val="-1"/>
            <w:w w:val="100"/>
            <w:position w:val="2"/>
            <w:sz w:val="21"/>
            <w:u w:val="none"/>
          </w:rPr>
          <w:t>8.3</w:t>
        </w:r>
      </w:hyperlink>
      <w:r>
        <w:rPr>
          <w:rFonts w:ascii="Calibri" w:hAnsi="Calibri" w:cs="Calibri"/>
          <w:color w:val="000000"/>
          <w:spacing w:val="0"/>
          <w:w w:val="195"/>
          <w:sz w:val="24"/>
          <w:u w:val="none"/>
        </w:rPr>
        <w:t>  </w:t>
      </w:r>
      <w:hyperlink w:anchor="31" w:history="1">
        <w:r>
          <w:rPr>
            <w:rStyle w:val="Hyperlink"/>
            <w:rFonts w:ascii="黑体" w:eastAsia="黑体" w:hAnsi="黑体" w:cs="黑体"/>
            <w:color w:val="000000"/>
            <w:spacing w:val="-1"/>
            <w:w w:val="100"/>
            <w:position w:val="2"/>
            <w:sz w:val="21"/>
            <w:u w:val="none"/>
          </w:rPr>
          <w:t>电动汽车充电设施</w:t>
        </w:r>
      </w:hyperlink>
      <w:r>
        <w:rPr>
          <w:rFonts w:ascii="Calibri" w:hAnsi="Calibri" w:cs="Calibri"/>
          <w:color w:val="000000"/>
          <w:spacing w:val="-19"/>
          <w:w w:val="100"/>
          <w:sz w:val="21"/>
          <w:u w:val="none"/>
        </w:rPr>
        <w:t> </w:t>
      </w:r>
      <w:hyperlink w:anchor="3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3"/>
          <w:w w:val="100"/>
          <w:sz w:val="21"/>
          <w:u w:val="none"/>
        </w:rPr>
        <w:t> </w:t>
      </w:r>
      <w:r>
        <w:rPr>
          <w:rFonts w:cs="Calibri"/>
          <w:w w:val="100"/>
        </w:rPr>
        <w:tab/>
      </w:r>
      <w:hyperlink w:anchor="31" w:history="1">
        <w:r>
          <w:rPr>
            <w:rStyle w:val="Hyperlink"/>
            <w:rFonts w:ascii="Microsoft YaHei UI" w:hAnsi="Microsoft YaHei UI" w:cs="Microsoft YaHei UI"/>
            <w:color w:val="000000"/>
            <w:spacing w:val="-20"/>
            <w:w w:val="100"/>
            <w:position w:val="0"/>
            <w:sz w:val="21"/>
            <w:u w:val="none"/>
          </w:rPr>
          <w:t>21</w:t>
        </w:r>
      </w:hyperlink>
    </w:p>
    <w:p>
      <w:pPr>
        <w:tabs>
          <w:tab w:val="left" w:pos="8155"/>
        </w:tabs>
        <w:spacing w:before="0" w:after="0" w:line="312" w:lineRule="exact"/>
        <w:ind w:left="60" w:firstLine="0"/>
        <w:jc w:val="left"/>
      </w:pPr>
      <w:hyperlink w:anchor="32" w:history="1">
        <w:r>
          <w:rPr>
            <w:rStyle w:val="Hyperlink"/>
            <w:rFonts w:ascii="黑体" w:hAnsi="黑体" w:cs="黑体"/>
            <w:color w:val="000000"/>
            <w:spacing w:val="-1"/>
            <w:w w:val="100"/>
            <w:position w:val="2"/>
            <w:sz w:val="21"/>
            <w:u w:val="none"/>
          </w:rPr>
          <w:t>9</w:t>
        </w:r>
      </w:hyperlink>
      <w:r>
        <w:rPr>
          <w:rFonts w:ascii="Calibri" w:hAnsi="Calibri" w:cs="Calibri"/>
          <w:color w:val="000000"/>
          <w:spacing w:val="0"/>
          <w:w w:val="386"/>
          <w:sz w:val="24"/>
          <w:u w:val="none"/>
        </w:rPr>
        <w:t> </w:t>
      </w:r>
      <w:hyperlink w:anchor="32" w:history="1">
        <w:r>
          <w:rPr>
            <w:rStyle w:val="Hyperlink"/>
            <w:rFonts w:ascii="黑体" w:eastAsia="黑体" w:hAnsi="黑体" w:cs="黑体"/>
            <w:color w:val="000000"/>
            <w:spacing w:val="-2"/>
            <w:w w:val="100"/>
            <w:position w:val="2"/>
            <w:sz w:val="21"/>
            <w:u w:val="none"/>
          </w:rPr>
          <w:t>施工</w:t>
        </w:r>
      </w:hyperlink>
      <w:r>
        <w:rPr>
          <w:rFonts w:ascii="Calibri" w:hAnsi="Calibri" w:cs="Calibri"/>
          <w:color w:val="000000"/>
          <w:spacing w:val="-19"/>
          <w:w w:val="100"/>
          <w:sz w:val="21"/>
          <w:u w:val="none"/>
        </w:rPr>
        <w:t> </w:t>
      </w:r>
      <w:r>
        <w:rPr>
          <w:rFonts w:ascii="Microsoft YaHei UI" w:hAnsi="Microsoft YaHei UI" w:cs="Microsoft YaHei UI"/>
          <w:color w:val="000000"/>
          <w:spacing w:val="0"/>
          <w:w w:val="100"/>
          <w:position w:val="0"/>
          <w:sz w:val="21"/>
          <w:u w:val="none"/>
        </w:rPr>
        <w:t>............................................................................................................................................</w:t>
      </w:r>
      <w:r>
        <w:rPr>
          <w:rFonts w:cs="Calibri"/>
          <w:spacing w:val="-1"/>
          <w:w w:val="100"/>
        </w:rPr>
        <w:tab/>
      </w:r>
      <w:r>
        <w:rPr>
          <w:rFonts w:ascii="Microsoft YaHei UI" w:hAnsi="Microsoft YaHei UI" w:cs="Microsoft YaHei UI"/>
          <w:color w:val="000000"/>
          <w:spacing w:val="-20"/>
          <w:w w:val="100"/>
          <w:position w:val="0"/>
          <w:sz w:val="21"/>
          <w:u w:val="none"/>
        </w:rPr>
        <w:t>22</w:t>
      </w:r>
    </w:p>
    <w:p>
      <w:pPr>
        <w:tabs>
          <w:tab w:val="left" w:pos="8155"/>
        </w:tabs>
        <w:spacing w:before="0" w:after="0" w:line="312" w:lineRule="exact"/>
        <w:ind w:left="60" w:firstLine="420"/>
        <w:jc w:val="left"/>
      </w:pPr>
      <w:hyperlink w:anchor="32" w:history="1">
        <w:r>
          <w:rPr>
            <w:rStyle w:val="Hyperlink"/>
            <w:rFonts w:ascii="黑体" w:hAnsi="黑体" w:cs="黑体"/>
            <w:color w:val="000000"/>
            <w:spacing w:val="-1"/>
            <w:w w:val="100"/>
            <w:position w:val="2"/>
            <w:sz w:val="21"/>
            <w:u w:val="none"/>
          </w:rPr>
          <w:t>9.1</w:t>
        </w:r>
      </w:hyperlink>
      <w:r>
        <w:rPr>
          <w:rFonts w:ascii="Calibri" w:hAnsi="Calibri" w:cs="Calibri"/>
          <w:color w:val="000000"/>
          <w:spacing w:val="0"/>
          <w:w w:val="195"/>
          <w:sz w:val="24"/>
          <w:u w:val="none"/>
        </w:rPr>
        <w:t>  </w:t>
      </w:r>
      <w:hyperlink w:anchor="32"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32"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5"/>
          <w:w w:val="100"/>
          <w:sz w:val="21"/>
          <w:u w:val="none"/>
        </w:rPr>
        <w:t> </w:t>
      </w:r>
      <w:r>
        <w:rPr>
          <w:rFonts w:cs="Calibri"/>
          <w:w w:val="100"/>
        </w:rPr>
        <w:tab/>
      </w:r>
      <w:hyperlink w:anchor="32" w:history="1">
        <w:r>
          <w:rPr>
            <w:rStyle w:val="Hyperlink"/>
            <w:rFonts w:ascii="Microsoft YaHei UI" w:hAnsi="Microsoft YaHei UI" w:cs="Microsoft YaHei UI"/>
            <w:color w:val="000000"/>
            <w:spacing w:val="-20"/>
            <w:w w:val="100"/>
            <w:position w:val="0"/>
            <w:sz w:val="21"/>
            <w:u w:val="none"/>
          </w:rPr>
          <w:t>22</w:t>
        </w:r>
      </w:hyperlink>
    </w:p>
    <w:p>
      <w:pPr>
        <w:tabs>
          <w:tab w:val="left" w:pos="8155"/>
        </w:tabs>
        <w:spacing w:before="0" w:after="0" w:line="312" w:lineRule="exact"/>
        <w:ind w:left="60" w:firstLine="420"/>
        <w:jc w:val="left"/>
      </w:pPr>
      <w:hyperlink w:anchor="32" w:history="1">
        <w:r>
          <w:rPr>
            <w:rStyle w:val="Hyperlink"/>
            <w:rFonts w:ascii="黑体" w:hAnsi="黑体" w:cs="黑体"/>
            <w:color w:val="000000"/>
            <w:spacing w:val="-1"/>
            <w:w w:val="100"/>
            <w:position w:val="2"/>
            <w:sz w:val="21"/>
            <w:u w:val="none"/>
          </w:rPr>
          <w:t>9.2</w:t>
        </w:r>
      </w:hyperlink>
      <w:r>
        <w:rPr>
          <w:rFonts w:ascii="Calibri" w:hAnsi="Calibri" w:cs="Calibri"/>
          <w:color w:val="000000"/>
          <w:spacing w:val="0"/>
          <w:w w:val="195"/>
          <w:sz w:val="24"/>
          <w:u w:val="none"/>
        </w:rPr>
        <w:t>  </w:t>
      </w:r>
      <w:hyperlink w:anchor="32" w:history="1">
        <w:r>
          <w:rPr>
            <w:rStyle w:val="Hyperlink"/>
            <w:rFonts w:ascii="黑体" w:eastAsia="黑体" w:hAnsi="黑体" w:cs="黑体"/>
            <w:color w:val="000000"/>
            <w:spacing w:val="-1"/>
            <w:w w:val="100"/>
            <w:position w:val="2"/>
            <w:sz w:val="21"/>
            <w:u w:val="none"/>
          </w:rPr>
          <w:t>供配电设施施工</w:t>
        </w:r>
      </w:hyperlink>
      <w:r>
        <w:rPr>
          <w:rFonts w:ascii="Calibri" w:hAnsi="Calibri" w:cs="Calibri"/>
          <w:color w:val="000000"/>
          <w:spacing w:val="-22"/>
          <w:w w:val="100"/>
          <w:sz w:val="21"/>
          <w:u w:val="none"/>
        </w:rPr>
        <w:t> </w:t>
      </w:r>
      <w:hyperlink w:anchor="32"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0"/>
          <w:w w:val="100"/>
          <w:sz w:val="21"/>
          <w:u w:val="none"/>
        </w:rPr>
        <w:t> </w:t>
      </w:r>
      <w:r>
        <w:rPr>
          <w:rFonts w:cs="Calibri"/>
          <w:w w:val="100"/>
        </w:rPr>
        <w:tab/>
      </w:r>
      <w:hyperlink w:anchor="32" w:history="1">
        <w:r>
          <w:rPr>
            <w:rStyle w:val="Hyperlink"/>
            <w:rFonts w:ascii="Microsoft YaHei UI" w:hAnsi="Microsoft YaHei UI" w:cs="Microsoft YaHei UI"/>
            <w:color w:val="000000"/>
            <w:spacing w:val="-20"/>
            <w:w w:val="100"/>
            <w:position w:val="0"/>
            <w:sz w:val="21"/>
            <w:u w:val="none"/>
          </w:rPr>
          <w:t>22</w:t>
        </w:r>
      </w:hyperlink>
    </w:p>
    <w:p>
      <w:pPr>
        <w:tabs>
          <w:tab w:val="left" w:pos="8155"/>
        </w:tabs>
        <w:spacing w:before="0" w:after="0" w:line="312" w:lineRule="exact"/>
        <w:ind w:left="60" w:firstLine="420"/>
        <w:jc w:val="left"/>
      </w:pPr>
      <w:hyperlink w:anchor="33" w:history="1">
        <w:r>
          <w:rPr>
            <w:rStyle w:val="Hyperlink"/>
            <w:rFonts w:ascii="黑体" w:hAnsi="黑体" w:cs="黑体"/>
            <w:color w:val="000000"/>
            <w:spacing w:val="-1"/>
            <w:w w:val="100"/>
            <w:position w:val="2"/>
            <w:sz w:val="21"/>
            <w:u w:val="none"/>
          </w:rPr>
          <w:t>9.3</w:t>
        </w:r>
      </w:hyperlink>
      <w:r>
        <w:rPr>
          <w:rFonts w:ascii="Calibri" w:hAnsi="Calibri" w:cs="Calibri"/>
          <w:color w:val="000000"/>
          <w:spacing w:val="0"/>
          <w:w w:val="195"/>
          <w:sz w:val="24"/>
          <w:u w:val="none"/>
        </w:rPr>
        <w:t>  </w:t>
      </w:r>
      <w:hyperlink w:anchor="33" w:history="1">
        <w:r>
          <w:rPr>
            <w:rStyle w:val="Hyperlink"/>
            <w:rFonts w:ascii="黑体" w:eastAsia="黑体" w:hAnsi="黑体" w:cs="黑体"/>
            <w:color w:val="000000"/>
            <w:spacing w:val="-1"/>
            <w:w w:val="100"/>
            <w:position w:val="2"/>
            <w:sz w:val="21"/>
            <w:u w:val="none"/>
          </w:rPr>
          <w:t>配电线路施工</w:t>
        </w:r>
      </w:hyperlink>
      <w:r>
        <w:rPr>
          <w:rFonts w:ascii="Calibri" w:hAnsi="Calibri" w:cs="Calibri"/>
          <w:color w:val="000000"/>
          <w:spacing w:val="-19"/>
          <w:w w:val="100"/>
          <w:sz w:val="21"/>
          <w:u w:val="none"/>
        </w:rPr>
        <w:t> </w:t>
      </w:r>
      <w:hyperlink w:anchor="33"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9"/>
          <w:w w:val="100"/>
          <w:sz w:val="21"/>
          <w:u w:val="none"/>
        </w:rPr>
        <w:t> </w:t>
      </w:r>
      <w:r>
        <w:rPr>
          <w:rFonts w:cs="Calibri"/>
          <w:w w:val="100"/>
        </w:rPr>
        <w:tab/>
      </w:r>
      <w:hyperlink w:anchor="33" w:history="1">
        <w:r>
          <w:rPr>
            <w:rStyle w:val="Hyperlink"/>
            <w:rFonts w:ascii="Microsoft YaHei UI" w:hAnsi="Microsoft YaHei UI" w:cs="Microsoft YaHei UI"/>
            <w:color w:val="000000"/>
            <w:spacing w:val="-20"/>
            <w:w w:val="100"/>
            <w:position w:val="0"/>
            <w:sz w:val="21"/>
            <w:u w:val="none"/>
          </w:rPr>
          <w:t>23</w:t>
        </w:r>
      </w:hyperlink>
    </w:p>
    <w:p>
      <w:pPr>
        <w:tabs>
          <w:tab w:val="left" w:pos="8155"/>
        </w:tabs>
        <w:spacing w:before="0" w:after="0" w:line="312" w:lineRule="exact"/>
        <w:ind w:left="60" w:firstLine="0"/>
        <w:jc w:val="left"/>
      </w:pPr>
      <w:hyperlink w:anchor="36" w:history="1">
        <w:r>
          <w:rPr>
            <w:rStyle w:val="Hyperlink"/>
            <w:rFonts w:ascii="黑体" w:hAnsi="黑体" w:cs="黑体"/>
            <w:color w:val="000000"/>
            <w:spacing w:val="-2"/>
            <w:w w:val="100"/>
            <w:position w:val="2"/>
            <w:sz w:val="21"/>
            <w:u w:val="none"/>
          </w:rPr>
          <w:t>10</w:t>
        </w:r>
      </w:hyperlink>
      <w:r>
        <w:rPr>
          <w:rFonts w:ascii="Calibri" w:hAnsi="Calibri" w:cs="Calibri"/>
          <w:color w:val="000000"/>
          <w:spacing w:val="0"/>
          <w:w w:val="195"/>
          <w:sz w:val="24"/>
          <w:u w:val="none"/>
        </w:rPr>
        <w:t>  </w:t>
      </w:r>
      <w:hyperlink w:anchor="36" w:history="1">
        <w:r>
          <w:rPr>
            <w:rStyle w:val="Hyperlink"/>
            <w:rFonts w:ascii="黑体" w:eastAsia="黑体" w:hAnsi="黑体" w:cs="黑体"/>
            <w:color w:val="000000"/>
            <w:spacing w:val="-1"/>
            <w:w w:val="100"/>
            <w:position w:val="2"/>
            <w:sz w:val="21"/>
            <w:u w:val="none"/>
          </w:rPr>
          <w:t>调试与验收</w:t>
        </w:r>
      </w:hyperlink>
      <w:r>
        <w:rPr>
          <w:rFonts w:ascii="Calibri" w:hAnsi="Calibri" w:cs="Calibri"/>
          <w:color w:val="000000"/>
          <w:spacing w:val="-22"/>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26</w:t>
        </w:r>
      </w:hyperlink>
    </w:p>
    <w:p>
      <w:pPr>
        <w:tabs>
          <w:tab w:val="left" w:pos="8155"/>
        </w:tabs>
        <w:spacing w:before="0" w:after="0" w:line="312" w:lineRule="exact"/>
        <w:ind w:left="60" w:firstLine="420"/>
        <w:jc w:val="left"/>
      </w:pPr>
      <w:hyperlink w:anchor="36" w:history="1">
        <w:r>
          <w:rPr>
            <w:rStyle w:val="Hyperlink"/>
            <w:rFonts w:ascii="黑体" w:hAnsi="黑体" w:cs="黑体"/>
            <w:color w:val="000000"/>
            <w:spacing w:val="-1"/>
            <w:w w:val="100"/>
            <w:position w:val="2"/>
            <w:sz w:val="21"/>
            <w:u w:val="none"/>
          </w:rPr>
          <w:t>10.1</w:t>
        </w:r>
      </w:hyperlink>
      <w:r>
        <w:rPr>
          <w:rFonts w:ascii="Calibri" w:hAnsi="Calibri" w:cs="Calibri"/>
          <w:color w:val="000000"/>
          <w:spacing w:val="0"/>
          <w:w w:val="387"/>
          <w:sz w:val="24"/>
          <w:u w:val="none"/>
        </w:rPr>
        <w:t> </w:t>
      </w:r>
      <w:hyperlink w:anchor="36" w:history="1">
        <w:r>
          <w:rPr>
            <w:rStyle w:val="Hyperlink"/>
            <w:rFonts w:ascii="黑体" w:eastAsia="黑体" w:hAnsi="黑体" w:cs="黑体"/>
            <w:color w:val="000000"/>
            <w:spacing w:val="-1"/>
            <w:w w:val="100"/>
            <w:position w:val="2"/>
            <w:sz w:val="21"/>
            <w:u w:val="none"/>
          </w:rPr>
          <w:t>一般规定</w:t>
        </w:r>
      </w:hyperlink>
      <w:r>
        <w:rPr>
          <w:rFonts w:ascii="Calibri" w:hAnsi="Calibri" w:cs="Calibri"/>
          <w:color w:val="000000"/>
          <w:spacing w:val="-19"/>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26</w:t>
        </w:r>
      </w:hyperlink>
    </w:p>
    <w:p>
      <w:pPr>
        <w:tabs>
          <w:tab w:val="left" w:pos="8155"/>
        </w:tabs>
        <w:spacing w:before="0" w:after="0" w:line="312" w:lineRule="exact"/>
        <w:ind w:left="60" w:firstLine="420"/>
        <w:jc w:val="left"/>
      </w:pPr>
      <w:hyperlink w:anchor="36" w:history="1">
        <w:r>
          <w:rPr>
            <w:rStyle w:val="Hyperlink"/>
            <w:rFonts w:ascii="黑体" w:hAnsi="黑体" w:cs="黑体"/>
            <w:color w:val="000000"/>
            <w:spacing w:val="-1"/>
            <w:w w:val="100"/>
            <w:position w:val="2"/>
            <w:sz w:val="21"/>
            <w:u w:val="none"/>
          </w:rPr>
          <w:t>10.2</w:t>
        </w:r>
      </w:hyperlink>
      <w:r>
        <w:rPr>
          <w:rFonts w:ascii="Calibri" w:hAnsi="Calibri" w:cs="Calibri"/>
          <w:color w:val="000000"/>
          <w:spacing w:val="0"/>
          <w:w w:val="387"/>
          <w:sz w:val="24"/>
          <w:u w:val="none"/>
        </w:rPr>
        <w:t> </w:t>
      </w:r>
      <w:hyperlink w:anchor="36" w:history="1">
        <w:r>
          <w:rPr>
            <w:rStyle w:val="Hyperlink"/>
            <w:rFonts w:ascii="黑体" w:eastAsia="黑体" w:hAnsi="黑体" w:cs="黑体"/>
            <w:color w:val="000000"/>
            <w:spacing w:val="-1"/>
            <w:w w:val="100"/>
            <w:position w:val="2"/>
            <w:sz w:val="21"/>
            <w:u w:val="none"/>
          </w:rPr>
          <w:t>试验与调试</w:t>
        </w:r>
      </w:hyperlink>
      <w:r>
        <w:rPr>
          <w:rFonts w:ascii="Calibri" w:hAnsi="Calibri" w:cs="Calibri"/>
          <w:color w:val="000000"/>
          <w:spacing w:val="-19"/>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7"/>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26</w:t>
        </w:r>
      </w:hyperlink>
    </w:p>
    <w:p>
      <w:pPr>
        <w:tabs>
          <w:tab w:val="left" w:pos="8155"/>
        </w:tabs>
        <w:spacing w:before="0" w:after="0" w:line="312" w:lineRule="exact"/>
        <w:ind w:left="60" w:firstLine="420"/>
        <w:jc w:val="left"/>
      </w:pPr>
      <w:hyperlink w:anchor="36" w:history="1">
        <w:r>
          <w:rPr>
            <w:rStyle w:val="Hyperlink"/>
            <w:rFonts w:ascii="黑体" w:hAnsi="黑体" w:cs="黑体"/>
            <w:color w:val="000000"/>
            <w:spacing w:val="-1"/>
            <w:w w:val="100"/>
            <w:position w:val="2"/>
            <w:sz w:val="21"/>
            <w:u w:val="none"/>
          </w:rPr>
          <w:t>10.3</w:t>
        </w:r>
      </w:hyperlink>
      <w:r>
        <w:rPr>
          <w:rFonts w:ascii="Calibri" w:hAnsi="Calibri" w:cs="Calibri"/>
          <w:color w:val="000000"/>
          <w:spacing w:val="0"/>
          <w:w w:val="387"/>
          <w:sz w:val="24"/>
          <w:u w:val="none"/>
        </w:rPr>
        <w:t> </w:t>
      </w:r>
      <w:hyperlink w:anchor="36" w:history="1">
        <w:r>
          <w:rPr>
            <w:rStyle w:val="Hyperlink"/>
            <w:rFonts w:ascii="黑体" w:eastAsia="黑体" w:hAnsi="黑体" w:cs="黑体"/>
            <w:color w:val="000000"/>
            <w:spacing w:val="-1"/>
            <w:w w:val="100"/>
            <w:position w:val="2"/>
            <w:sz w:val="21"/>
            <w:u w:val="none"/>
          </w:rPr>
          <w:t>竣工验收</w:t>
        </w:r>
      </w:hyperlink>
      <w:r>
        <w:rPr>
          <w:rFonts w:ascii="Calibri" w:hAnsi="Calibri" w:cs="Calibri"/>
          <w:color w:val="000000"/>
          <w:spacing w:val="-19"/>
          <w:w w:val="100"/>
          <w:sz w:val="21"/>
          <w:u w:val="none"/>
        </w:rPr>
        <w:t> </w:t>
      </w:r>
      <w:hyperlink w:anchor="36"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36" w:history="1">
        <w:r>
          <w:rPr>
            <w:rStyle w:val="Hyperlink"/>
            <w:rFonts w:ascii="Microsoft YaHei UI" w:hAnsi="Microsoft YaHei UI" w:cs="Microsoft YaHei UI"/>
            <w:color w:val="000000"/>
            <w:spacing w:val="-20"/>
            <w:w w:val="100"/>
            <w:position w:val="0"/>
            <w:sz w:val="21"/>
            <w:u w:val="none"/>
          </w:rPr>
          <w:t>26</w:t>
        </w:r>
      </w:hyperlink>
    </w:p>
    <w:p>
      <w:pPr>
        <w:spacing w:before="0" w:after="0" w:line="226" w:lineRule="exact"/>
        <w:ind w:left="60" w:firstLine="420"/>
      </w:pPr>
    </w:p>
    <w:p>
      <w:pPr>
        <w:spacing w:before="0" w:after="0" w:line="305" w:lineRule="exact"/>
        <w:ind w:left="60" w:firstLine="0"/>
        <w:jc w:val="left"/>
        <w:sectPr>
          <w:type w:val="continuous"/>
          <w:pgSz w:w="11906" w:h="16838"/>
          <w:pgMar w:top="1101" w:right="1380" w:bottom="861" w:left="1740" w:header="0" w:footer="0" w:gutter="0"/>
          <w:pgNumType w:start="20"/>
          <w:cols w:num="1" w:space="720"/>
        </w:sectPr>
      </w:pPr>
      <w:r>
        <w:rPr>
          <w:rFonts w:ascii="Microsoft YaHei UI" w:hAnsi="Microsoft YaHei UI" w:cs="Microsoft YaHei UI"/>
          <w:color w:val="000000"/>
          <w:spacing w:val="0"/>
          <w:w w:val="100"/>
          <w:position w:val="0"/>
          <w:sz w:val="18"/>
          <w:u w:val="none"/>
        </w:rPr>
        <w:t>IV</w:t>
      </w:r>
    </w:p>
    <w:p>
      <w:pPr>
        <w:spacing w:before="0" w:after="0" w:line="377" w:lineRule="exact"/>
      </w:pPr>
      <w:bookmarkStart w:id="7" w:name="7"/>
      <w:bookmarkEnd w:id="7"/>
    </w:p>
    <w:p>
      <w:pPr>
        <w:widowControl/>
        <w:jc w:val="left"/>
        <w:sectPr>
          <w:type w:val="continuous"/>
          <w:pgSz w:w="11906" w:h="16839"/>
          <w:pgMar w:top="1101" w:right="1379" w:bottom="861" w:left="1739" w:header="0" w:footer="0" w:gutter="0"/>
          <w:pgNumType w:start="21"/>
          <w:cols w:num="1" w:space="720"/>
          <w:docGrid w:type="lines" w:linePitch="312" w:charSpace="0"/>
        </w:sectPr>
      </w:pPr>
    </w:p>
    <w:p>
      <w:pPr>
        <w:tabs>
          <w:tab w:val="left" w:pos="8156"/>
        </w:tabs>
        <w:spacing w:before="0" w:after="0" w:line="252" w:lineRule="exact"/>
        <w:ind w:left="61" w:firstLine="0"/>
        <w:jc w:val="left"/>
      </w:pPr>
      <w:hyperlink w:anchor="38" w:history="1">
        <w:r>
          <w:rPr>
            <w:rStyle w:val="Hyperlink"/>
            <w:rFonts w:ascii="黑体" w:eastAsia="黑体" w:hAnsi="黑体" w:cs="黑体"/>
            <w:color w:val="000000"/>
            <w:spacing w:val="-1"/>
            <w:w w:val="100"/>
            <w:position w:val="2"/>
            <w:sz w:val="21"/>
            <w:u w:val="none"/>
          </w:rPr>
          <w:t>本规程用词说明</w:t>
        </w:r>
      </w:hyperlink>
      <w:r>
        <w:rPr>
          <w:rFonts w:ascii="Calibri" w:hAnsi="Calibri" w:cs="Calibri"/>
          <w:color w:val="000000"/>
          <w:spacing w:val="-22"/>
          <w:w w:val="100"/>
          <w:sz w:val="21"/>
          <w:u w:val="none"/>
        </w:rPr>
        <w:t> </w:t>
      </w:r>
      <w:hyperlink w:anchor="38"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38" w:history="1">
        <w:r>
          <w:rPr>
            <w:rStyle w:val="Hyperlink"/>
            <w:rFonts w:ascii="Microsoft YaHei UI" w:hAnsi="Microsoft YaHei UI" w:cs="Microsoft YaHei UI"/>
            <w:color w:val="000000"/>
            <w:spacing w:val="-20"/>
            <w:w w:val="100"/>
            <w:position w:val="0"/>
            <w:sz w:val="21"/>
            <w:u w:val="none"/>
          </w:rPr>
          <w:t>28</w:t>
        </w:r>
      </w:hyperlink>
    </w:p>
    <w:p>
      <w:pPr>
        <w:tabs>
          <w:tab w:val="left" w:pos="8156"/>
        </w:tabs>
        <w:spacing w:before="0" w:after="0" w:line="312" w:lineRule="exact"/>
        <w:ind w:left="61" w:firstLine="0"/>
        <w:jc w:val="left"/>
      </w:pPr>
      <w:hyperlink w:anchor="39" w:history="1">
        <w:r>
          <w:rPr>
            <w:rStyle w:val="Hyperlink"/>
            <w:rFonts w:ascii="黑体" w:eastAsia="黑体" w:hAnsi="黑体" w:cs="黑体"/>
            <w:color w:val="000000"/>
            <w:spacing w:val="-1"/>
            <w:w w:val="100"/>
            <w:position w:val="2"/>
            <w:sz w:val="21"/>
            <w:u w:val="none"/>
          </w:rPr>
          <w:t>引用标准名录</w:t>
        </w:r>
      </w:hyperlink>
      <w:r>
        <w:rPr>
          <w:rFonts w:ascii="Calibri" w:hAnsi="Calibri" w:cs="Calibri"/>
          <w:color w:val="000000"/>
          <w:spacing w:val="-19"/>
          <w:w w:val="100"/>
          <w:sz w:val="21"/>
          <w:u w:val="none"/>
        </w:rPr>
        <w:t> </w:t>
      </w:r>
      <w:hyperlink w:anchor="39"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0"/>
          <w:w w:val="100"/>
          <w:sz w:val="21"/>
          <w:u w:val="none"/>
        </w:rPr>
        <w:t> </w:t>
      </w:r>
      <w:r>
        <w:rPr>
          <w:rFonts w:cs="Calibri"/>
          <w:w w:val="100"/>
        </w:rPr>
        <w:tab/>
      </w:r>
      <w:hyperlink w:anchor="39" w:history="1">
        <w:r>
          <w:rPr>
            <w:rStyle w:val="Hyperlink"/>
            <w:rFonts w:ascii="Microsoft YaHei UI" w:hAnsi="Microsoft YaHei UI" w:cs="Microsoft YaHei UI"/>
            <w:color w:val="000000"/>
            <w:spacing w:val="-20"/>
            <w:w w:val="100"/>
            <w:position w:val="0"/>
            <w:sz w:val="21"/>
            <w:u w:val="none"/>
          </w:rPr>
          <w:t>29</w:t>
        </w:r>
      </w:hyperlink>
    </w:p>
    <w:p>
      <w:pPr>
        <w:tabs>
          <w:tab w:val="left" w:pos="8156"/>
        </w:tabs>
        <w:spacing w:before="0" w:after="0" w:line="312" w:lineRule="exact"/>
        <w:ind w:left="61" w:firstLine="0"/>
        <w:jc w:val="left"/>
      </w:pPr>
      <w:hyperlink w:anchor="41" w:history="1">
        <w:r>
          <w:rPr>
            <w:rStyle w:val="Hyperlink"/>
            <w:rFonts w:ascii="宋体" w:eastAsia="宋体" w:hAnsi="宋体" w:cs="宋体"/>
            <w:color w:val="000000"/>
            <w:spacing w:val="-2"/>
            <w:w w:val="100"/>
            <w:position w:val="2"/>
            <w:sz w:val="21"/>
            <w:u w:val="none"/>
          </w:rPr>
          <w:t>条</w:t>
        </w:r>
      </w:hyperlink>
      <w:r>
        <w:rPr>
          <w:rFonts w:ascii="Calibri" w:hAnsi="Calibri" w:cs="Calibri"/>
          <w:color w:val="000000"/>
          <w:spacing w:val="0"/>
          <w:w w:val="222"/>
          <w:sz w:val="21"/>
          <w:u w:val="none"/>
        </w:rPr>
        <w:t> </w:t>
      </w:r>
      <w:hyperlink w:anchor="41" w:history="1">
        <w:r>
          <w:rPr>
            <w:rStyle w:val="Hyperlink"/>
            <w:rFonts w:ascii="宋体" w:eastAsia="宋体" w:hAnsi="宋体" w:cs="宋体"/>
            <w:color w:val="000000"/>
            <w:spacing w:val="-2"/>
            <w:w w:val="100"/>
            <w:position w:val="2"/>
            <w:sz w:val="21"/>
            <w:u w:val="none"/>
          </w:rPr>
          <w:t>文</w:t>
        </w:r>
      </w:hyperlink>
      <w:r>
        <w:rPr>
          <w:rFonts w:ascii="Calibri" w:hAnsi="Calibri" w:cs="Calibri"/>
          <w:color w:val="000000"/>
          <w:spacing w:val="0"/>
          <w:w w:val="222"/>
          <w:sz w:val="21"/>
          <w:u w:val="none"/>
        </w:rPr>
        <w:t> </w:t>
      </w:r>
      <w:hyperlink w:anchor="41" w:history="1">
        <w:r>
          <w:rPr>
            <w:rStyle w:val="Hyperlink"/>
            <w:rFonts w:ascii="宋体" w:eastAsia="宋体" w:hAnsi="宋体" w:cs="宋体"/>
            <w:color w:val="000000"/>
            <w:spacing w:val="-2"/>
            <w:w w:val="100"/>
            <w:position w:val="2"/>
            <w:sz w:val="21"/>
            <w:u w:val="none"/>
          </w:rPr>
          <w:t>说</w:t>
        </w:r>
      </w:hyperlink>
      <w:r>
        <w:rPr>
          <w:rFonts w:ascii="Calibri" w:hAnsi="Calibri" w:cs="Calibri"/>
          <w:color w:val="000000"/>
          <w:spacing w:val="0"/>
          <w:w w:val="227"/>
          <w:sz w:val="21"/>
          <w:u w:val="none"/>
        </w:rPr>
        <w:t> </w:t>
      </w:r>
      <w:hyperlink w:anchor="41" w:history="1">
        <w:r>
          <w:rPr>
            <w:rStyle w:val="Hyperlink"/>
            <w:rFonts w:ascii="宋体" w:eastAsia="宋体" w:hAnsi="宋体" w:cs="宋体"/>
            <w:color w:val="000000"/>
            <w:spacing w:val="-2"/>
            <w:w w:val="100"/>
            <w:position w:val="2"/>
            <w:sz w:val="21"/>
            <w:u w:val="none"/>
          </w:rPr>
          <w:t>明</w:t>
        </w:r>
      </w:hyperlink>
      <w:r>
        <w:rPr>
          <w:rFonts w:ascii="Calibri" w:hAnsi="Calibri" w:cs="Calibri"/>
          <w:color w:val="000000"/>
          <w:spacing w:val="-22"/>
          <w:w w:val="100"/>
          <w:sz w:val="21"/>
          <w:u w:val="none"/>
        </w:rPr>
        <w:t> </w:t>
      </w:r>
      <w:hyperlink w:anchor="41" w:history="1">
        <w:r>
          <w:rPr>
            <w:rStyle w:val="Hyperlink"/>
            <w:rFonts w:ascii="Microsoft YaHei UI" w:hAnsi="Microsoft YaHei UI" w:cs="Microsoft YaHei UI"/>
            <w:color w:val="000000"/>
            <w:spacing w:val="0"/>
            <w:w w:val="100"/>
            <w:position w:val="0"/>
            <w:sz w:val="21"/>
            <w:u w:val="none"/>
          </w:rPr>
          <w:t>....................................................................................................................................</w:t>
        </w:r>
      </w:hyperlink>
      <w:r>
        <w:rPr>
          <w:rFonts w:ascii="Calibri" w:hAnsi="Calibri" w:cs="Calibri"/>
          <w:color w:val="000000"/>
          <w:spacing w:val="1"/>
          <w:w w:val="100"/>
          <w:sz w:val="21"/>
          <w:u w:val="none"/>
        </w:rPr>
        <w:t> </w:t>
      </w:r>
      <w:r>
        <w:rPr>
          <w:rFonts w:cs="Calibri"/>
          <w:w w:val="100"/>
        </w:rPr>
        <w:tab/>
      </w:r>
      <w:hyperlink w:anchor="41" w:history="1">
        <w:r>
          <w:rPr>
            <w:rStyle w:val="Hyperlink"/>
            <w:rFonts w:ascii="Microsoft YaHei UI" w:hAnsi="Microsoft YaHei UI" w:cs="Microsoft YaHei UI"/>
            <w:color w:val="000000"/>
            <w:spacing w:val="-20"/>
            <w:w w:val="100"/>
            <w:position w:val="0"/>
            <w:sz w:val="21"/>
            <w:u w:val="none"/>
          </w:rPr>
          <w:t>31</w:t>
        </w:r>
      </w:hyperlink>
    </w:p>
    <w:p>
      <w:pPr>
        <w:widowControl/>
        <w:jc w:val="left"/>
        <w:sectPr>
          <w:type w:val="continuous"/>
          <w:pgSz w:w="11906" w:h="16839"/>
          <w:pgMar w:top="1101" w:right="1379" w:bottom="861" w:left="1739" w:header="0" w:footer="0" w:gutter="0"/>
          <w:pgNumType w:start="22"/>
          <w:cols w:num="1" w:space="708" w:equalWidth="0">
            <w:col w:w="8788" w:space="0"/>
          </w:cols>
          <w:docGrid w:type="lines" w:linePitch="312" w:charSpace="0"/>
        </w:sectPr>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240" w:lineRule="exact"/>
        <w:ind w:left="61" w:firstLine="0"/>
      </w:pPr>
    </w:p>
    <w:p>
      <w:pPr>
        <w:spacing w:before="0" w:after="0" w:line="320" w:lineRule="exact"/>
        <w:ind w:left="61" w:firstLine="0"/>
      </w:pPr>
    </w:p>
    <w:p>
      <w:pPr>
        <w:widowControl/>
        <w:jc w:val="left"/>
        <w:sectPr>
          <w:type w:val="continuous"/>
          <w:pgSz w:w="11906" w:h="16839"/>
          <w:pgMar w:top="1101" w:right="1379" w:bottom="861" w:left="1739" w:header="0" w:footer="0" w:gutter="0"/>
          <w:pgNumType w:start="23"/>
          <w:cols w:num="1" w:space="720"/>
          <w:docGrid w:type="lines" w:linePitch="312" w:charSpace="0"/>
        </w:sectPr>
      </w:pPr>
    </w:p>
    <w:p>
      <w:pPr>
        <w:spacing w:before="0" w:after="0" w:line="960" w:lineRule="exact"/>
        <w:ind w:left="1094" w:firstLine="0"/>
        <w:jc w:val="left"/>
        <w:rPr>
          <w:rFonts w:hint="eastAsia"/>
        </w:rPr>
      </w:pPr>
    </w:p>
    <w:p>
      <w:pPr>
        <w:widowControl/>
        <w:jc w:val="left"/>
        <w:sectPr>
          <w:type w:val="continuous"/>
          <w:pgSz w:w="11906" w:h="16839"/>
          <w:pgMar w:top="1101" w:right="1379" w:bottom="861" w:left="1739" w:header="0" w:footer="0" w:gutter="0"/>
          <w:pgNumType w:start="24"/>
          <w:cols w:num="1" w:space="708" w:equalWidth="0">
            <w:col w:w="8788" w:space="0"/>
          </w:cols>
          <w:docGrid w:type="lines" w:linePitch="312" w:charSpace="0"/>
        </w:sectPr>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240" w:lineRule="exact"/>
        <w:ind w:left="1094" w:firstLine="0"/>
      </w:pPr>
    </w:p>
    <w:p>
      <w:pPr>
        <w:spacing w:before="0" w:after="0" w:line="458" w:lineRule="exact"/>
        <w:ind w:left="1094" w:firstLine="0"/>
      </w:pPr>
    </w:p>
    <w:p>
      <w:pPr>
        <w:widowControl/>
        <w:jc w:val="left"/>
        <w:sectPr>
          <w:type w:val="continuous"/>
          <w:pgSz w:w="11906" w:h="16839"/>
          <w:pgMar w:top="1101" w:right="1379" w:bottom="861" w:left="1739" w:header="0" w:footer="0" w:gutter="0"/>
          <w:pgNumType w:start="25"/>
          <w:cols w:num="1" w:space="720"/>
          <w:docGrid w:type="lines" w:linePitch="312" w:charSpace="0"/>
        </w:sectPr>
      </w:pPr>
    </w:p>
    <w:p>
      <w:pPr>
        <w:spacing w:before="0" w:after="0" w:line="305" w:lineRule="exact"/>
        <w:ind w:left="8245" w:firstLine="0"/>
        <w:jc w:val="left"/>
      </w:pPr>
      <w:r>
        <w:rPr>
          <w:rFonts w:ascii="Microsoft YaHei UI" w:hAnsi="Microsoft YaHei UI" w:cs="Microsoft YaHei UI"/>
          <w:color w:val="000000"/>
          <w:spacing w:val="0"/>
          <w:w w:val="100"/>
          <w:position w:val="0"/>
          <w:sz w:val="18"/>
          <w:u w:val="none"/>
        </w:rPr>
        <w:t>V</w:t>
      </w:r>
    </w:p>
    <w:p>
      <w:pPr>
        <w:widowControl/>
        <w:jc w:val="left"/>
        <w:sectPr>
          <w:type w:val="continuous"/>
          <w:pgSz w:w="11906" w:h="16839"/>
          <w:pgMar w:top="1101" w:right="1379" w:bottom="861" w:left="1739" w:header="0" w:footer="0" w:gutter="0"/>
          <w:pgNumType w:start="26"/>
          <w:cols w:num="1" w:space="708" w:equalWidth="0">
            <w:col w:w="8788" w:space="0"/>
          </w:cols>
          <w:docGrid w:type="lines" w:linePitch="312" w:charSpace="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307" w:lineRule="exact"/>
        <w:ind w:left="60" w:firstLine="3588"/>
        <w:jc w:val="left"/>
      </w:pPr>
      <w:r>
        <w:pict>
          <v:shape id="_x0000_s2055"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0"/>
          <w:w w:val="100"/>
          <w:position w:val="0"/>
          <w:sz w:val="28"/>
          <w:u w:val="none"/>
        </w:rPr>
        <w:t>Contents</w:t>
      </w:r>
    </w:p>
    <w:p>
      <w:pPr>
        <w:tabs>
          <w:tab w:val="left" w:pos="420"/>
        </w:tabs>
        <w:spacing w:before="0" w:after="0" w:line="419" w:lineRule="exact"/>
        <w:ind w:left="60" w:firstLine="0"/>
        <w:jc w:val="left"/>
      </w:pPr>
      <w:r>
        <w:rPr>
          <w:rFonts w:ascii="Microsoft YaHei UI" w:hAnsi="Microsoft YaHei UI" w:cs="Microsoft YaHei UI"/>
          <w:color w:val="000000"/>
          <w:spacing w:val="-21"/>
          <w:w w:val="100"/>
          <w:position w:val="0"/>
          <w:sz w:val="24"/>
          <w:u w:val="none"/>
        </w:rPr>
        <w:t>1</w:t>
      </w:r>
      <w:r>
        <w:rPr>
          <w:rFonts w:cs="Calibri"/>
          <w:color w:val="000000"/>
          <w:spacing w:val="-1"/>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16"/>
          <w:w w:val="100"/>
          <w:position w:val="0"/>
          <w:sz w:val="24"/>
          <w:u w:val="none"/>
        </w:rPr>
        <w:t>Provisions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8"/>
          <w:w w:val="100"/>
          <w:sz w:val="24"/>
          <w:u w:val="none"/>
        </w:rPr>
        <w:t> </w:t>
      </w:r>
      <w:r>
        <w:rPr>
          <w:rFonts w:ascii="Microsoft YaHei UI" w:hAnsi="Microsoft YaHei UI" w:cs="Microsoft YaHei UI"/>
          <w:color w:val="000000"/>
          <w:spacing w:val="-21"/>
          <w:w w:val="100"/>
          <w:position w:val="0"/>
          <w:sz w:val="24"/>
          <w:u w:val="none"/>
        </w:rPr>
        <w:t>1</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2</w:t>
      </w:r>
      <w:r>
        <w:rPr>
          <w:rFonts w:cs="Calibri"/>
          <w:color w:val="000000"/>
          <w:spacing w:val="-20"/>
          <w:w w:val="100"/>
          <w:u w:val="none"/>
        </w:rPr>
        <w:tab/>
      </w:r>
      <w:r>
        <w:rPr>
          <w:rFonts w:ascii="Microsoft YaHei UI" w:hAnsi="Microsoft YaHei UI" w:cs="Microsoft YaHei UI"/>
          <w:color w:val="000000"/>
          <w:spacing w:val="-18"/>
          <w:w w:val="100"/>
          <w:position w:val="0"/>
          <w:sz w:val="24"/>
          <w:u w:val="none"/>
        </w:rPr>
        <w:t>Terms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9"/>
          <w:w w:val="100"/>
          <w:sz w:val="24"/>
          <w:u w:val="none"/>
        </w:rPr>
        <w:t> </w:t>
      </w:r>
      <w:r>
        <w:rPr>
          <w:rFonts w:ascii="Microsoft YaHei UI" w:hAnsi="Microsoft YaHei UI" w:cs="Microsoft YaHei UI"/>
          <w:color w:val="000000"/>
          <w:spacing w:val="-21"/>
          <w:w w:val="100"/>
          <w:position w:val="0"/>
          <w:sz w:val="24"/>
          <w:u w:val="none"/>
        </w:rPr>
        <w:t>2</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3</w:t>
      </w:r>
      <w:r>
        <w:rPr>
          <w:rFonts w:cs="Calibri"/>
          <w:color w:val="000000"/>
          <w:spacing w:val="1"/>
          <w:w w:val="100"/>
          <w:u w:val="none"/>
        </w:rPr>
        <w:tab/>
      </w:r>
      <w:r>
        <w:rPr>
          <w:rFonts w:ascii="Microsoft YaHei UI" w:hAnsi="Microsoft YaHei UI" w:cs="Microsoft YaHei UI"/>
          <w:color w:val="000000"/>
          <w:spacing w:val="-21"/>
          <w:w w:val="100"/>
          <w:position w:val="0"/>
          <w:sz w:val="24"/>
          <w:u w:val="none"/>
        </w:rPr>
        <w:t>Power</w:t>
      </w:r>
      <w:r>
        <w:rPr>
          <w:rFonts w:ascii="Calibri" w:hAnsi="Calibri" w:cs="Calibri"/>
          <w:color w:val="000000"/>
          <w:spacing w:val="4"/>
          <w:w w:val="100"/>
          <w:sz w:val="24"/>
          <w:u w:val="none"/>
        </w:rPr>
        <w:t> </w:t>
      </w:r>
      <w:r>
        <w:rPr>
          <w:rFonts w:ascii="Microsoft YaHei UI" w:hAnsi="Microsoft YaHei UI" w:cs="Microsoft YaHei UI"/>
          <w:color w:val="000000"/>
          <w:spacing w:val="-18"/>
          <w:w w:val="100"/>
          <w:position w:val="0"/>
          <w:sz w:val="24"/>
          <w:u w:val="none"/>
        </w:rPr>
        <w:t>Supply</w:t>
      </w:r>
      <w:r>
        <w:rPr>
          <w:rFonts w:ascii="Calibri" w:hAnsi="Calibri" w:cs="Calibri"/>
          <w:color w:val="000000"/>
          <w:spacing w:val="7"/>
          <w:w w:val="100"/>
          <w:sz w:val="24"/>
          <w:u w:val="none"/>
        </w:rPr>
        <w:t> </w:t>
      </w:r>
      <w:r>
        <w:rPr>
          <w:rFonts w:ascii="Microsoft YaHei UI" w:hAnsi="Microsoft YaHei UI" w:cs="Microsoft YaHei UI"/>
          <w:color w:val="000000"/>
          <w:spacing w:val="0"/>
          <w:w w:val="79"/>
          <w:position w:val="0"/>
          <w:sz w:val="24"/>
          <w:u w:val="none"/>
        </w:rPr>
        <w:t>and</w:t>
      </w:r>
      <w:r>
        <w:rPr>
          <w:rFonts w:ascii="Calibri" w:hAnsi="Calibri" w:cs="Calibri"/>
          <w:color w:val="000000"/>
          <w:spacing w:val="4"/>
          <w:w w:val="100"/>
          <w:sz w:val="24"/>
          <w:u w:val="none"/>
        </w:rPr>
        <w:t> </w:t>
      </w:r>
      <w:r>
        <w:rPr>
          <w:rFonts w:ascii="Microsoft YaHei UI" w:hAnsi="Microsoft YaHei UI" w:cs="Microsoft YaHei UI"/>
          <w:color w:val="000000"/>
          <w:spacing w:val="-17"/>
          <w:w w:val="100"/>
          <w:position w:val="0"/>
          <w:sz w:val="24"/>
          <w:u w:val="none"/>
        </w:rPr>
        <w:t>Distribution</w:t>
      </w:r>
      <w:r>
        <w:rPr>
          <w:rFonts w:ascii="Calibri" w:hAnsi="Calibri" w:cs="Calibri"/>
          <w:color w:val="000000"/>
          <w:spacing w:val="7"/>
          <w:w w:val="100"/>
          <w:sz w:val="24"/>
          <w:u w:val="none"/>
        </w:rPr>
        <w:t> </w:t>
      </w:r>
      <w:r>
        <w:rPr>
          <w:rFonts w:ascii="Microsoft YaHei UI" w:hAnsi="Microsoft YaHei UI" w:cs="Microsoft YaHei UI"/>
          <w:color w:val="000000"/>
          <w:spacing w:val="-21"/>
          <w:w w:val="100"/>
          <w:position w:val="0"/>
          <w:sz w:val="24"/>
          <w:u w:val="none"/>
        </w:rPr>
        <w:t>System</w:t>
      </w:r>
      <w:r>
        <w:rPr>
          <w:rFonts w:ascii="Calibri" w:hAnsi="Calibri" w:cs="Calibri"/>
          <w:color w:val="000000"/>
          <w:spacing w:val="-25"/>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1"/>
          <w:w w:val="100"/>
          <w:sz w:val="24"/>
          <w:u w:val="none"/>
        </w:rPr>
        <w:t> </w:t>
      </w:r>
      <w:r>
        <w:rPr>
          <w:rFonts w:ascii="Microsoft YaHei UI" w:hAnsi="Microsoft YaHei UI" w:cs="Microsoft YaHei UI"/>
          <w:color w:val="000000"/>
          <w:spacing w:val="-21"/>
          <w:w w:val="100"/>
          <w:position w:val="0"/>
          <w:sz w:val="24"/>
          <w:u w:val="none"/>
        </w:rPr>
        <w:t>5</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3.1</w:t>
      </w:r>
      <w:r>
        <w:rPr>
          <w:rFonts w:cs="Calibri"/>
          <w:color w:val="000000"/>
          <w:spacing w:val="-21"/>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5</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3.2</w:t>
      </w:r>
      <w:r>
        <w:rPr>
          <w:rFonts w:cs="Calibri"/>
          <w:color w:val="000000"/>
          <w:spacing w:val="0"/>
          <w:w w:val="100"/>
          <w:u w:val="none"/>
        </w:rPr>
        <w:tab/>
      </w:r>
      <w:r>
        <w:rPr>
          <w:rFonts w:ascii="Microsoft YaHei UI" w:hAnsi="Microsoft YaHei UI" w:cs="Microsoft YaHei UI"/>
          <w:color w:val="000000"/>
          <w:spacing w:val="-18"/>
          <w:w w:val="100"/>
          <w:position w:val="0"/>
          <w:sz w:val="24"/>
          <w:u w:val="none"/>
        </w:rPr>
        <w:t>Load</w:t>
      </w:r>
      <w:r>
        <w:rPr>
          <w:rFonts w:ascii="Calibri" w:hAnsi="Calibri" w:cs="Calibri"/>
          <w:color w:val="000000"/>
          <w:spacing w:val="4"/>
          <w:w w:val="100"/>
          <w:sz w:val="24"/>
          <w:u w:val="none"/>
        </w:rPr>
        <w:t> </w:t>
      </w:r>
      <w:r>
        <w:rPr>
          <w:rFonts w:ascii="Microsoft YaHei UI" w:hAnsi="Microsoft YaHei UI" w:cs="Microsoft YaHei UI"/>
          <w:color w:val="000000"/>
          <w:spacing w:val="-13"/>
          <w:w w:val="100"/>
          <w:position w:val="0"/>
          <w:sz w:val="24"/>
          <w:u w:val="none"/>
        </w:rPr>
        <w:t>Classification</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9"/>
          <w:w w:val="100"/>
          <w:sz w:val="24"/>
          <w:u w:val="none"/>
        </w:rPr>
        <w:t> </w:t>
      </w:r>
      <w:r>
        <w:rPr>
          <w:rFonts w:ascii="Microsoft YaHei UI" w:hAnsi="Microsoft YaHei UI" w:cs="Microsoft YaHei UI"/>
          <w:color w:val="000000"/>
          <w:spacing w:val="-21"/>
          <w:w w:val="100"/>
          <w:position w:val="0"/>
          <w:sz w:val="24"/>
          <w:u w:val="none"/>
        </w:rPr>
        <w:t>5</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3.3</w:t>
      </w:r>
      <w:r>
        <w:rPr>
          <w:rFonts w:cs="Calibri"/>
          <w:color w:val="000000"/>
          <w:spacing w:val="0"/>
          <w:w w:val="100"/>
          <w:u w:val="none"/>
        </w:rPr>
        <w:tab/>
      </w:r>
      <w:r>
        <w:rPr>
          <w:rFonts w:ascii="Microsoft YaHei UI" w:hAnsi="Microsoft YaHei UI" w:cs="Microsoft YaHei UI"/>
          <w:color w:val="000000"/>
          <w:spacing w:val="-18"/>
          <w:w w:val="100"/>
          <w:position w:val="0"/>
          <w:sz w:val="24"/>
          <w:u w:val="none"/>
        </w:rPr>
        <w:t>Load</w:t>
      </w:r>
      <w:r>
        <w:rPr>
          <w:rFonts w:ascii="Calibri" w:hAnsi="Calibri" w:cs="Calibri"/>
          <w:color w:val="000000"/>
          <w:spacing w:val="4"/>
          <w:w w:val="100"/>
          <w:sz w:val="24"/>
          <w:u w:val="none"/>
        </w:rPr>
        <w:t> </w:t>
      </w:r>
      <w:r>
        <w:rPr>
          <w:rFonts w:ascii="Microsoft YaHei UI" w:hAnsi="Microsoft YaHei UI" w:cs="Microsoft YaHei UI"/>
          <w:color w:val="000000"/>
          <w:spacing w:val="-16"/>
          <w:w w:val="100"/>
          <w:position w:val="0"/>
          <w:sz w:val="24"/>
          <w:u w:val="none"/>
        </w:rPr>
        <w:t>Calculation</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5</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3.4</w:t>
      </w:r>
      <w:r>
        <w:rPr>
          <w:rFonts w:cs="Calibri"/>
          <w:color w:val="000000"/>
          <w:spacing w:val="-21"/>
          <w:w w:val="100"/>
          <w:u w:val="none"/>
        </w:rPr>
        <w:tab/>
      </w:r>
      <w:r>
        <w:rPr>
          <w:rFonts w:ascii="Microsoft YaHei UI" w:hAnsi="Microsoft YaHei UI" w:cs="Microsoft YaHei UI"/>
          <w:color w:val="000000"/>
          <w:spacing w:val="-21"/>
          <w:w w:val="100"/>
          <w:position w:val="0"/>
          <w:sz w:val="24"/>
          <w:u w:val="none"/>
        </w:rPr>
        <w:t>Power</w:t>
      </w:r>
      <w:r>
        <w:rPr>
          <w:rFonts w:ascii="Calibri" w:hAnsi="Calibri" w:cs="Calibri"/>
          <w:color w:val="000000"/>
          <w:spacing w:val="4"/>
          <w:w w:val="100"/>
          <w:sz w:val="24"/>
          <w:u w:val="none"/>
        </w:rPr>
        <w:t> </w:t>
      </w:r>
      <w:r>
        <w:rPr>
          <w:rFonts w:ascii="Microsoft YaHei UI" w:hAnsi="Microsoft YaHei UI" w:cs="Microsoft YaHei UI"/>
          <w:color w:val="000000"/>
          <w:spacing w:val="-18"/>
          <w:w w:val="100"/>
          <w:position w:val="0"/>
          <w:sz w:val="24"/>
          <w:u w:val="none"/>
        </w:rPr>
        <w:t>Supply</w:t>
      </w:r>
      <w:r>
        <w:rPr>
          <w:rFonts w:ascii="Calibri" w:hAnsi="Calibri" w:cs="Calibri"/>
          <w:color w:val="000000"/>
          <w:spacing w:val="7"/>
          <w:w w:val="100"/>
          <w:sz w:val="24"/>
          <w:u w:val="none"/>
        </w:rPr>
        <w:t> </w:t>
      </w:r>
      <w:r>
        <w:rPr>
          <w:rFonts w:ascii="Microsoft YaHei UI" w:hAnsi="Microsoft YaHei UI" w:cs="Microsoft YaHei UI"/>
          <w:color w:val="000000"/>
          <w:spacing w:val="0"/>
          <w:w w:val="82"/>
          <w:position w:val="0"/>
          <w:sz w:val="24"/>
          <w:u w:val="none"/>
        </w:rPr>
        <w:t>Mode</w:t>
      </w:r>
      <w:r>
        <w:rPr>
          <w:rFonts w:ascii="Calibri" w:hAnsi="Calibri" w:cs="Calibri"/>
          <w:color w:val="000000"/>
          <w:spacing w:val="-20"/>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6</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3.5</w:t>
      </w:r>
      <w:r>
        <w:rPr>
          <w:rFonts w:cs="Calibri"/>
          <w:color w:val="000000"/>
          <w:spacing w:val="7"/>
          <w:w w:val="100"/>
          <w:u w:val="none"/>
        </w:rPr>
        <w:tab/>
      </w:r>
      <w:r>
        <w:rPr>
          <w:rFonts w:ascii="Microsoft YaHei UI" w:hAnsi="Microsoft YaHei UI" w:cs="Microsoft YaHei UI"/>
          <w:color w:val="000000"/>
          <w:spacing w:val="-21"/>
          <w:w w:val="100"/>
          <w:position w:val="0"/>
          <w:sz w:val="24"/>
          <w:u w:val="none"/>
        </w:rPr>
        <w:t>Power</w:t>
      </w:r>
      <w:r>
        <w:rPr>
          <w:rFonts w:ascii="Calibri" w:hAnsi="Calibri" w:cs="Calibri"/>
          <w:color w:val="000000"/>
          <w:spacing w:val="4"/>
          <w:w w:val="100"/>
          <w:sz w:val="24"/>
          <w:u w:val="none"/>
        </w:rPr>
        <w:t> </w:t>
      </w:r>
      <w:r>
        <w:rPr>
          <w:rFonts w:ascii="Microsoft YaHei UI" w:hAnsi="Microsoft YaHei UI" w:cs="Microsoft YaHei UI"/>
          <w:color w:val="000000"/>
          <w:spacing w:val="-15"/>
          <w:w w:val="100"/>
          <w:position w:val="0"/>
          <w:sz w:val="24"/>
          <w:u w:val="none"/>
        </w:rPr>
        <w:t>Quality</w:t>
      </w:r>
      <w:r>
        <w:rPr>
          <w:rFonts w:ascii="Calibri" w:hAnsi="Calibri" w:cs="Calibri"/>
          <w:color w:val="000000"/>
          <w:spacing w:val="-21"/>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9"/>
          <w:w w:val="100"/>
          <w:sz w:val="24"/>
          <w:u w:val="none"/>
        </w:rPr>
        <w:t> </w:t>
      </w:r>
      <w:r>
        <w:rPr>
          <w:rFonts w:ascii="Microsoft YaHei UI" w:hAnsi="Microsoft YaHei UI" w:cs="Microsoft YaHei UI"/>
          <w:color w:val="000000"/>
          <w:spacing w:val="-21"/>
          <w:w w:val="100"/>
          <w:position w:val="0"/>
          <w:sz w:val="24"/>
          <w:u w:val="none"/>
        </w:rPr>
        <w:t>7</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4</w:t>
      </w:r>
      <w:r>
        <w:rPr>
          <w:rFonts w:cs="Calibri"/>
          <w:color w:val="000000"/>
          <w:spacing w:val="-2"/>
          <w:w w:val="100"/>
          <w:u w:val="none"/>
        </w:rPr>
        <w:tab/>
      </w:r>
      <w:r>
        <w:rPr>
          <w:rFonts w:ascii="Microsoft YaHei UI" w:hAnsi="Microsoft YaHei UI" w:cs="Microsoft YaHei UI"/>
          <w:color w:val="000000"/>
          <w:spacing w:val="-21"/>
          <w:w w:val="100"/>
          <w:position w:val="0"/>
          <w:sz w:val="24"/>
          <w:u w:val="none"/>
        </w:rPr>
        <w:t>Power</w:t>
      </w:r>
      <w:r>
        <w:rPr>
          <w:rFonts w:ascii="Calibri" w:hAnsi="Calibri" w:cs="Calibri"/>
          <w:color w:val="000000"/>
          <w:spacing w:val="4"/>
          <w:w w:val="100"/>
          <w:sz w:val="24"/>
          <w:u w:val="none"/>
        </w:rPr>
        <w:t> </w:t>
      </w:r>
      <w:r>
        <w:rPr>
          <w:rFonts w:ascii="Microsoft YaHei UI" w:hAnsi="Microsoft YaHei UI" w:cs="Microsoft YaHei UI"/>
          <w:color w:val="000000"/>
          <w:spacing w:val="-18"/>
          <w:w w:val="100"/>
          <w:position w:val="0"/>
          <w:sz w:val="24"/>
          <w:u w:val="none"/>
        </w:rPr>
        <w:t>Supply</w:t>
      </w:r>
      <w:r>
        <w:rPr>
          <w:rFonts w:ascii="Calibri" w:hAnsi="Calibri" w:cs="Calibri"/>
          <w:color w:val="000000"/>
          <w:spacing w:val="7"/>
          <w:w w:val="100"/>
          <w:sz w:val="24"/>
          <w:u w:val="none"/>
        </w:rPr>
        <w:t> </w:t>
      </w:r>
      <w:r>
        <w:rPr>
          <w:rFonts w:ascii="Microsoft YaHei UI" w:hAnsi="Microsoft YaHei UI" w:cs="Microsoft YaHei UI"/>
          <w:color w:val="000000"/>
          <w:spacing w:val="0"/>
          <w:w w:val="79"/>
          <w:position w:val="0"/>
          <w:sz w:val="24"/>
          <w:u w:val="none"/>
        </w:rPr>
        <w:t>and</w:t>
      </w:r>
      <w:r>
        <w:rPr>
          <w:rFonts w:ascii="Calibri" w:hAnsi="Calibri" w:cs="Calibri"/>
          <w:color w:val="000000"/>
          <w:spacing w:val="4"/>
          <w:w w:val="100"/>
          <w:sz w:val="24"/>
          <w:u w:val="none"/>
        </w:rPr>
        <w:t> </w:t>
      </w:r>
      <w:r>
        <w:rPr>
          <w:rFonts w:ascii="Microsoft YaHei UI" w:hAnsi="Microsoft YaHei UI" w:cs="Microsoft YaHei UI"/>
          <w:color w:val="000000"/>
          <w:spacing w:val="-17"/>
          <w:w w:val="100"/>
          <w:position w:val="0"/>
          <w:sz w:val="24"/>
          <w:u w:val="none"/>
        </w:rPr>
        <w:t>Distribution</w:t>
      </w:r>
      <w:r>
        <w:rPr>
          <w:rFonts w:ascii="Calibri" w:hAnsi="Calibri" w:cs="Calibri"/>
          <w:color w:val="000000"/>
          <w:spacing w:val="7"/>
          <w:w w:val="100"/>
          <w:sz w:val="24"/>
          <w:u w:val="none"/>
        </w:rPr>
        <w:t> </w:t>
      </w:r>
      <w:r>
        <w:rPr>
          <w:rFonts w:ascii="Microsoft YaHei UI" w:hAnsi="Microsoft YaHei UI" w:cs="Microsoft YaHei UI"/>
          <w:color w:val="000000"/>
          <w:spacing w:val="-10"/>
          <w:w w:val="100"/>
          <w:position w:val="0"/>
          <w:sz w:val="24"/>
          <w:u w:val="none"/>
        </w:rPr>
        <w:t>Facilities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16"/>
          <w:w w:val="100"/>
          <w:sz w:val="24"/>
          <w:u w:val="none"/>
        </w:rPr>
        <w:t> </w:t>
      </w:r>
      <w:r>
        <w:rPr>
          <w:rFonts w:ascii="Microsoft YaHei UI" w:hAnsi="Microsoft YaHei UI" w:cs="Microsoft YaHei UI"/>
          <w:color w:val="000000"/>
          <w:spacing w:val="-21"/>
          <w:w w:val="100"/>
          <w:position w:val="0"/>
          <w:sz w:val="24"/>
          <w:u w:val="none"/>
        </w:rPr>
        <w:t>8</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4.1</w:t>
      </w:r>
      <w:r>
        <w:rPr>
          <w:rFonts w:cs="Calibri"/>
          <w:color w:val="000000"/>
          <w:spacing w:val="0"/>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8</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4.2</w:t>
      </w:r>
      <w:r>
        <w:rPr>
          <w:rFonts w:cs="Calibri"/>
          <w:color w:val="000000"/>
          <w:spacing w:val="-21"/>
          <w:w w:val="100"/>
          <w:u w:val="none"/>
        </w:rPr>
        <w:tab/>
      </w:r>
      <w:r>
        <w:rPr>
          <w:rFonts w:ascii="Microsoft YaHei UI" w:hAnsi="Microsoft YaHei UI" w:cs="Microsoft YaHei UI"/>
          <w:color w:val="000000"/>
          <w:spacing w:val="-22"/>
          <w:w w:val="100"/>
          <w:position w:val="0"/>
          <w:sz w:val="24"/>
          <w:u w:val="none"/>
        </w:rPr>
        <w:t>Equipment</w:t>
      </w:r>
      <w:r>
        <w:rPr>
          <w:rFonts w:ascii="Calibri" w:hAnsi="Calibri" w:cs="Calibri"/>
          <w:color w:val="000000"/>
          <w:spacing w:val="5"/>
          <w:w w:val="100"/>
          <w:sz w:val="24"/>
          <w:u w:val="none"/>
        </w:rPr>
        <w:t> </w:t>
      </w:r>
      <w:r>
        <w:rPr>
          <w:rFonts w:ascii="Microsoft YaHei UI" w:hAnsi="Microsoft YaHei UI" w:cs="Microsoft YaHei UI"/>
          <w:color w:val="000000"/>
          <w:spacing w:val="-18"/>
          <w:w w:val="100"/>
          <w:position w:val="0"/>
          <w:sz w:val="24"/>
          <w:u w:val="none"/>
        </w:rPr>
        <w:t>Selection</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1"/>
          <w:w w:val="100"/>
          <w:sz w:val="24"/>
          <w:u w:val="none"/>
        </w:rPr>
        <w:t> </w:t>
      </w:r>
      <w:r>
        <w:rPr>
          <w:rFonts w:ascii="Microsoft YaHei UI" w:hAnsi="Microsoft YaHei UI" w:cs="Microsoft YaHei UI"/>
          <w:color w:val="000000"/>
          <w:spacing w:val="-21"/>
          <w:w w:val="100"/>
          <w:position w:val="0"/>
          <w:sz w:val="24"/>
          <w:u w:val="none"/>
        </w:rPr>
        <w:t>9</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4.3</w:t>
      </w:r>
      <w:r>
        <w:rPr>
          <w:rFonts w:cs="Calibri"/>
          <w:color w:val="000000"/>
          <w:spacing w:val="-24"/>
          <w:w w:val="100"/>
          <w:u w:val="none"/>
        </w:rPr>
        <w:tab/>
      </w:r>
      <w:r>
        <w:rPr>
          <w:rFonts w:ascii="Microsoft YaHei UI" w:hAnsi="Microsoft YaHei UI" w:cs="Microsoft YaHei UI"/>
          <w:color w:val="000000"/>
          <w:spacing w:val="-17"/>
          <w:w w:val="100"/>
          <w:position w:val="0"/>
          <w:sz w:val="24"/>
          <w:u w:val="none"/>
        </w:rPr>
        <w:t>Switchyard</w:t>
      </w:r>
      <w:r>
        <w:rPr>
          <w:rFonts w:ascii="Calibri" w:hAnsi="Calibri" w:cs="Calibri"/>
          <w:color w:val="000000"/>
          <w:spacing w:val="-21"/>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9"/>
          <w:w w:val="100"/>
          <w:sz w:val="24"/>
          <w:u w:val="none"/>
        </w:rPr>
        <w:t> </w:t>
      </w:r>
      <w:r>
        <w:rPr>
          <w:rFonts w:ascii="Microsoft YaHei UI" w:hAnsi="Microsoft YaHei UI" w:cs="Microsoft YaHei UI"/>
          <w:color w:val="000000"/>
          <w:spacing w:val="-21"/>
          <w:w w:val="100"/>
          <w:position w:val="0"/>
          <w:sz w:val="24"/>
          <w:u w:val="none"/>
        </w:rPr>
        <w:t>10</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4.4</w:t>
      </w:r>
      <w:r>
        <w:rPr>
          <w:rFonts w:cs="Calibri"/>
          <w:color w:val="000000"/>
          <w:w w:val="100"/>
          <w:u w:val="none"/>
        </w:rPr>
        <w:tab/>
      </w:r>
      <w:hyperlink r:id="rId5" w:history="1">
        <w:r>
          <w:rPr>
            <w:rStyle w:val="Hyperlink"/>
            <w:rFonts w:ascii="Microsoft YaHei UI" w:hAnsi="Microsoft YaHei UI" w:cs="Microsoft YaHei UI"/>
            <w:color w:val="000000"/>
            <w:spacing w:val="-15"/>
            <w:w w:val="100"/>
            <w:position w:val="0"/>
            <w:sz w:val="24"/>
            <w:u w:val="none"/>
          </w:rPr>
          <w:t>Ring</w:t>
        </w:r>
      </w:hyperlink>
      <w:r>
        <w:rPr>
          <w:rFonts w:ascii="Calibri" w:hAnsi="Calibri" w:cs="Calibri"/>
          <w:color w:val="000000"/>
          <w:spacing w:val="4"/>
          <w:w w:val="100"/>
          <w:sz w:val="24"/>
          <w:u w:val="none"/>
        </w:rPr>
        <w:t> </w:t>
      </w:r>
      <w:r>
        <w:rPr>
          <w:rFonts w:ascii="Microsoft YaHei UI" w:hAnsi="Microsoft YaHei UI" w:cs="Microsoft YaHei UI"/>
          <w:color w:val="000000"/>
          <w:spacing w:val="-19"/>
          <w:w w:val="100"/>
          <w:position w:val="0"/>
          <w:sz w:val="24"/>
          <w:u w:val="none"/>
        </w:rPr>
        <w:t>Main</w:t>
      </w:r>
      <w:r>
        <w:rPr>
          <w:rFonts w:ascii="Calibri" w:hAnsi="Calibri" w:cs="Calibri"/>
          <w:color w:val="000000"/>
          <w:spacing w:val="4"/>
          <w:w w:val="100"/>
          <w:sz w:val="24"/>
          <w:u w:val="none"/>
        </w:rPr>
        <w:t> </w:t>
      </w:r>
      <w:r>
        <w:rPr>
          <w:rFonts w:ascii="Microsoft YaHei UI" w:hAnsi="Microsoft YaHei UI" w:cs="Microsoft YaHei UI"/>
          <w:color w:val="000000"/>
          <w:spacing w:val="-26"/>
          <w:w w:val="100"/>
          <w:position w:val="0"/>
          <w:sz w:val="24"/>
          <w:u w:val="none"/>
        </w:rPr>
        <w:t>Room</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10</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4.5</w:t>
      </w:r>
      <w:r>
        <w:rPr>
          <w:rFonts w:cs="Calibri"/>
          <w:color w:val="000000"/>
          <w:w w:val="100"/>
          <w:u w:val="none"/>
        </w:rPr>
        <w:tab/>
      </w:r>
      <w:hyperlink r:id="rId5" w:history="1">
        <w:r>
          <w:rPr>
            <w:rStyle w:val="Hyperlink"/>
            <w:rFonts w:ascii="Microsoft YaHei UI" w:hAnsi="Microsoft YaHei UI" w:cs="Microsoft YaHei UI"/>
            <w:color w:val="000000"/>
            <w:spacing w:val="-15"/>
            <w:w w:val="100"/>
            <w:position w:val="0"/>
            <w:sz w:val="24"/>
            <w:u w:val="none"/>
          </w:rPr>
          <w:t>Ring</w:t>
        </w:r>
      </w:hyperlink>
      <w:r>
        <w:rPr>
          <w:rFonts w:ascii="Calibri" w:hAnsi="Calibri" w:cs="Calibri"/>
          <w:color w:val="000000"/>
          <w:spacing w:val="4"/>
          <w:w w:val="100"/>
          <w:sz w:val="24"/>
          <w:u w:val="none"/>
        </w:rPr>
        <w:t> </w:t>
      </w:r>
      <w:r>
        <w:rPr>
          <w:rFonts w:ascii="Microsoft YaHei UI" w:hAnsi="Microsoft YaHei UI" w:cs="Microsoft YaHei UI"/>
          <w:color w:val="000000"/>
          <w:spacing w:val="-19"/>
          <w:w w:val="100"/>
          <w:position w:val="0"/>
          <w:sz w:val="24"/>
          <w:u w:val="none"/>
        </w:rPr>
        <w:t>Main</w:t>
      </w:r>
      <w:r>
        <w:rPr>
          <w:rFonts w:ascii="Calibri" w:hAnsi="Calibri" w:cs="Calibri"/>
          <w:color w:val="000000"/>
          <w:spacing w:val="4"/>
          <w:w w:val="100"/>
          <w:sz w:val="24"/>
          <w:u w:val="none"/>
        </w:rPr>
        <w:t> </w:t>
      </w:r>
      <w:r>
        <w:rPr>
          <w:rFonts w:ascii="Microsoft YaHei UI" w:hAnsi="Microsoft YaHei UI" w:cs="Microsoft YaHei UI"/>
          <w:color w:val="000000"/>
          <w:spacing w:val="-15"/>
          <w:w w:val="100"/>
          <w:position w:val="0"/>
          <w:sz w:val="24"/>
          <w:u w:val="none"/>
        </w:rPr>
        <w:t>Unit</w:t>
      </w:r>
      <w:r>
        <w:rPr>
          <w:rFonts w:ascii="Calibri" w:hAnsi="Calibri" w:cs="Calibri"/>
          <w:color w:val="000000"/>
          <w:spacing w:val="-21"/>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16"/>
          <w:w w:val="100"/>
          <w:sz w:val="24"/>
          <w:u w:val="none"/>
        </w:rPr>
        <w:t> </w:t>
      </w:r>
      <w:r>
        <w:rPr>
          <w:rFonts w:ascii="Microsoft YaHei UI" w:hAnsi="Microsoft YaHei UI" w:cs="Microsoft YaHei UI"/>
          <w:color w:val="000000"/>
          <w:spacing w:val="-21"/>
          <w:w w:val="100"/>
          <w:position w:val="0"/>
          <w:sz w:val="24"/>
          <w:u w:val="none"/>
        </w:rPr>
        <w:t>11</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4.6</w:t>
      </w:r>
      <w:r>
        <w:rPr>
          <w:rFonts w:cs="Calibri"/>
          <w:color w:val="000000"/>
          <w:spacing w:val="4"/>
          <w:w w:val="100"/>
          <w:u w:val="none"/>
        </w:rPr>
        <w:tab/>
      </w:r>
      <w:r>
        <w:rPr>
          <w:rFonts w:ascii="Microsoft YaHei UI" w:hAnsi="Microsoft YaHei UI" w:cs="Microsoft YaHei UI"/>
          <w:color w:val="000000"/>
          <w:spacing w:val="-10"/>
          <w:w w:val="100"/>
          <w:position w:val="0"/>
          <w:sz w:val="24"/>
          <w:u w:val="none"/>
        </w:rPr>
        <w:t>Electricity</w:t>
      </w:r>
      <w:r>
        <w:rPr>
          <w:rFonts w:ascii="Calibri" w:hAnsi="Calibri" w:cs="Calibri"/>
          <w:color w:val="000000"/>
          <w:spacing w:val="4"/>
          <w:w w:val="100"/>
          <w:sz w:val="24"/>
          <w:u w:val="none"/>
        </w:rPr>
        <w:t> </w:t>
      </w:r>
      <w:r>
        <w:rPr>
          <w:rFonts w:ascii="Microsoft YaHei UI" w:hAnsi="Microsoft YaHei UI" w:cs="Microsoft YaHei UI"/>
          <w:color w:val="000000"/>
          <w:spacing w:val="-17"/>
          <w:w w:val="100"/>
          <w:position w:val="0"/>
          <w:sz w:val="24"/>
          <w:u w:val="none"/>
        </w:rPr>
        <w:t>Distribution</w:t>
      </w:r>
      <w:r>
        <w:rPr>
          <w:rFonts w:ascii="Calibri" w:hAnsi="Calibri" w:cs="Calibri"/>
          <w:color w:val="000000"/>
          <w:spacing w:val="7"/>
          <w:w w:val="100"/>
          <w:sz w:val="24"/>
          <w:u w:val="none"/>
        </w:rPr>
        <w:t> </w:t>
      </w:r>
      <w:r>
        <w:rPr>
          <w:rFonts w:ascii="Microsoft YaHei UI" w:hAnsi="Microsoft YaHei UI" w:cs="Microsoft YaHei UI"/>
          <w:color w:val="000000"/>
          <w:spacing w:val="-26"/>
          <w:w w:val="100"/>
          <w:position w:val="0"/>
          <w:sz w:val="24"/>
          <w:u w:val="none"/>
        </w:rPr>
        <w:t>Room</w:t>
      </w:r>
      <w:r>
        <w:rPr>
          <w:rFonts w:ascii="Calibri" w:hAnsi="Calibri" w:cs="Calibri"/>
          <w:color w:val="000000"/>
          <w:spacing w:val="-23"/>
          <w:w w:val="100"/>
          <w:sz w:val="24"/>
          <w:u w:val="none"/>
        </w:rPr>
        <w:t> </w:t>
      </w:r>
      <w:r>
        <w:rPr>
          <w:rFonts w:ascii="Microsoft YaHei UI" w:hAnsi="Microsoft YaHei UI" w:cs="Microsoft YaHei UI"/>
          <w:color w:val="000000"/>
          <w:spacing w:val="2"/>
          <w:w w:val="100"/>
          <w:position w:val="0"/>
          <w:sz w:val="24"/>
          <w:u w:val="none"/>
        </w:rPr>
        <w:t>....................................................................</w:t>
      </w:r>
      <w:r>
        <w:rPr>
          <w:rFonts w:ascii="Microsoft YaHei UI" w:hAnsi="Microsoft YaHei UI" w:cs="Microsoft YaHei UI"/>
          <w:color w:val="000000"/>
          <w:spacing w:val="-21"/>
          <w:w w:val="100"/>
          <w:position w:val="0"/>
          <w:sz w:val="24"/>
          <w:u w:val="none"/>
        </w:rPr>
        <w:t>11</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4.7</w:t>
      </w:r>
      <w:r>
        <w:rPr>
          <w:rFonts w:cs="Calibri"/>
          <w:color w:val="000000"/>
          <w:spacing w:val="4"/>
          <w:w w:val="100"/>
          <w:u w:val="none"/>
        </w:rPr>
        <w:tab/>
      </w:r>
      <w:r>
        <w:rPr>
          <w:rFonts w:ascii="Microsoft YaHei UI" w:hAnsi="Microsoft YaHei UI" w:cs="Microsoft YaHei UI"/>
          <w:color w:val="000000"/>
          <w:spacing w:val="-9"/>
          <w:w w:val="100"/>
          <w:position w:val="0"/>
          <w:sz w:val="24"/>
          <w:u w:val="none"/>
        </w:rPr>
        <w:t>Low</w:t>
      </w:r>
      <w:r>
        <w:rPr>
          <w:rFonts w:ascii="Calibri" w:hAnsi="Calibri" w:cs="Calibri"/>
          <w:color w:val="000000"/>
          <w:spacing w:val="4"/>
          <w:w w:val="100"/>
          <w:sz w:val="24"/>
          <w:u w:val="none"/>
        </w:rPr>
        <w:t> </w:t>
      </w:r>
      <w:r>
        <w:rPr>
          <w:rFonts w:ascii="Microsoft YaHei UI" w:hAnsi="Microsoft YaHei UI" w:cs="Microsoft YaHei UI"/>
          <w:color w:val="000000"/>
          <w:spacing w:val="-19"/>
          <w:w w:val="100"/>
          <w:position w:val="0"/>
          <w:sz w:val="24"/>
          <w:u w:val="none"/>
        </w:rPr>
        <w:t>Voltage</w:t>
      </w:r>
      <w:r>
        <w:rPr>
          <w:rFonts w:ascii="Calibri" w:hAnsi="Calibri" w:cs="Calibri"/>
          <w:color w:val="000000"/>
          <w:spacing w:val="6"/>
          <w:w w:val="100"/>
          <w:sz w:val="24"/>
          <w:u w:val="none"/>
        </w:rPr>
        <w:t> </w:t>
      </w:r>
      <w:r>
        <w:rPr>
          <w:rFonts w:ascii="Microsoft YaHei UI" w:hAnsi="Microsoft YaHei UI" w:cs="Microsoft YaHei UI"/>
          <w:color w:val="000000"/>
          <w:spacing w:val="-18"/>
          <w:w w:val="100"/>
          <w:position w:val="0"/>
          <w:sz w:val="24"/>
          <w:u w:val="none"/>
        </w:rPr>
        <w:t>Cable</w:t>
      </w:r>
      <w:r>
        <w:rPr>
          <w:rFonts w:ascii="Calibri" w:hAnsi="Calibri" w:cs="Calibri"/>
          <w:color w:val="000000"/>
          <w:spacing w:val="6"/>
          <w:w w:val="100"/>
          <w:sz w:val="24"/>
          <w:u w:val="none"/>
        </w:rPr>
        <w:t> </w:t>
      </w:r>
      <w:r>
        <w:rPr>
          <w:rFonts w:ascii="Microsoft YaHei UI" w:hAnsi="Microsoft YaHei UI" w:cs="Microsoft YaHei UI"/>
          <w:color w:val="000000"/>
          <w:spacing w:val="-21"/>
          <w:w w:val="100"/>
          <w:position w:val="0"/>
          <w:sz w:val="24"/>
          <w:u w:val="none"/>
        </w:rPr>
        <w:t>Tapping</w:t>
      </w:r>
      <w:r>
        <w:rPr>
          <w:rFonts w:ascii="Calibri" w:hAnsi="Calibri" w:cs="Calibri"/>
          <w:color w:val="000000"/>
          <w:spacing w:val="4"/>
          <w:w w:val="100"/>
          <w:sz w:val="24"/>
          <w:u w:val="none"/>
        </w:rPr>
        <w:t> </w:t>
      </w:r>
      <w:r>
        <w:rPr>
          <w:rFonts w:ascii="Microsoft YaHei UI" w:hAnsi="Microsoft YaHei UI" w:cs="Microsoft YaHei UI"/>
          <w:color w:val="000000"/>
          <w:spacing w:val="-9"/>
          <w:w w:val="100"/>
          <w:position w:val="0"/>
          <w:sz w:val="24"/>
          <w:u w:val="none"/>
        </w:rPr>
        <w:t>Box</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14"/>
          <w:w w:val="100"/>
          <w:sz w:val="24"/>
          <w:u w:val="none"/>
        </w:rPr>
        <w:t> </w:t>
      </w:r>
      <w:r>
        <w:rPr>
          <w:rFonts w:ascii="Microsoft YaHei UI" w:hAnsi="Microsoft YaHei UI" w:cs="Microsoft YaHei UI"/>
          <w:color w:val="000000"/>
          <w:spacing w:val="-21"/>
          <w:w w:val="100"/>
          <w:position w:val="0"/>
          <w:sz w:val="24"/>
          <w:u w:val="none"/>
        </w:rPr>
        <w:t>12</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5</w:t>
      </w:r>
      <w:r>
        <w:rPr>
          <w:rFonts w:cs="Calibri"/>
          <w:color w:val="000000"/>
          <w:spacing w:val="-21"/>
          <w:w w:val="100"/>
          <w:u w:val="none"/>
        </w:rPr>
        <w:tab/>
      </w:r>
      <w:r>
        <w:rPr>
          <w:rFonts w:ascii="Microsoft YaHei UI" w:hAnsi="Microsoft YaHei UI" w:cs="Microsoft YaHei UI"/>
          <w:color w:val="000000"/>
          <w:spacing w:val="-17"/>
          <w:w w:val="100"/>
          <w:position w:val="0"/>
          <w:sz w:val="24"/>
          <w:u w:val="none"/>
        </w:rPr>
        <w:t>Distribution</w:t>
      </w:r>
      <w:r>
        <w:rPr>
          <w:rFonts w:ascii="Calibri" w:hAnsi="Calibri" w:cs="Calibri"/>
          <w:color w:val="000000"/>
          <w:spacing w:val="4"/>
          <w:w w:val="100"/>
          <w:sz w:val="24"/>
          <w:u w:val="none"/>
        </w:rPr>
        <w:t> </w:t>
      </w:r>
      <w:r>
        <w:rPr>
          <w:rFonts w:ascii="Microsoft YaHei UI" w:hAnsi="Microsoft YaHei UI" w:cs="Microsoft YaHei UI"/>
          <w:color w:val="000000"/>
          <w:spacing w:val="-9"/>
          <w:w w:val="100"/>
          <w:position w:val="0"/>
          <w:sz w:val="24"/>
          <w:u w:val="none"/>
        </w:rPr>
        <w:t>Line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13</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5.1</w:t>
      </w:r>
      <w:r>
        <w:rPr>
          <w:rFonts w:cs="Calibri"/>
          <w:color w:val="000000"/>
          <w:spacing w:val="4"/>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13</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5.2</w:t>
      </w:r>
      <w:r>
        <w:rPr>
          <w:rFonts w:cs="Calibri"/>
          <w:color w:val="000000"/>
          <w:spacing w:val="4"/>
          <w:w w:val="100"/>
          <w:u w:val="none"/>
        </w:rPr>
        <w:tab/>
      </w:r>
      <w:r>
        <w:rPr>
          <w:rFonts w:ascii="Microsoft YaHei UI" w:hAnsi="Microsoft YaHei UI" w:cs="Microsoft YaHei UI"/>
          <w:color w:val="000000"/>
          <w:spacing w:val="-24"/>
          <w:w w:val="100"/>
          <w:position w:val="0"/>
          <w:sz w:val="24"/>
          <w:u w:val="none"/>
        </w:rPr>
        <w:t>Overhead</w:t>
      </w:r>
      <w:r>
        <w:rPr>
          <w:rFonts w:ascii="Calibri" w:hAnsi="Calibri" w:cs="Calibri"/>
          <w:color w:val="000000"/>
          <w:spacing w:val="4"/>
          <w:w w:val="100"/>
          <w:sz w:val="24"/>
          <w:u w:val="none"/>
        </w:rPr>
        <w:t> </w:t>
      </w:r>
      <w:r>
        <w:rPr>
          <w:rFonts w:ascii="Microsoft YaHei UI" w:hAnsi="Microsoft YaHei UI" w:cs="Microsoft YaHei UI"/>
          <w:color w:val="000000"/>
          <w:spacing w:val="-8"/>
          <w:w w:val="100"/>
          <w:position w:val="0"/>
          <w:sz w:val="24"/>
          <w:u w:val="none"/>
        </w:rPr>
        <w:t>Line</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13</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5.3</w:t>
      </w:r>
      <w:r>
        <w:rPr>
          <w:rFonts w:cs="Calibri"/>
          <w:color w:val="000000"/>
          <w:spacing w:val="4"/>
          <w:w w:val="100"/>
          <w:u w:val="none"/>
        </w:rPr>
        <w:tab/>
      </w:r>
      <w:r>
        <w:rPr>
          <w:rFonts w:ascii="Microsoft YaHei UI" w:hAnsi="Microsoft YaHei UI" w:cs="Microsoft YaHei UI"/>
          <w:color w:val="000000"/>
          <w:spacing w:val="-18"/>
          <w:w w:val="100"/>
          <w:position w:val="0"/>
          <w:sz w:val="24"/>
          <w:u w:val="none"/>
        </w:rPr>
        <w:t>Cable</w:t>
      </w:r>
      <w:r>
        <w:rPr>
          <w:rFonts w:ascii="Calibri" w:hAnsi="Calibri" w:cs="Calibri"/>
          <w:color w:val="000000"/>
          <w:spacing w:val="6"/>
          <w:w w:val="100"/>
          <w:sz w:val="24"/>
          <w:u w:val="none"/>
        </w:rPr>
        <w:t> </w:t>
      </w:r>
      <w:r>
        <w:rPr>
          <w:rFonts w:ascii="Microsoft YaHei UI" w:hAnsi="Microsoft YaHei UI" w:cs="Microsoft YaHei UI"/>
          <w:color w:val="000000"/>
          <w:spacing w:val="-9"/>
          <w:w w:val="100"/>
          <w:position w:val="0"/>
          <w:sz w:val="24"/>
          <w:u w:val="none"/>
        </w:rPr>
        <w:t>Line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2"/>
          <w:w w:val="100"/>
          <w:position w:val="0"/>
          <w:sz w:val="24"/>
          <w:u w:val="none"/>
        </w:rPr>
        <w:t>14</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6</w:t>
      </w:r>
      <w:r>
        <w:rPr>
          <w:rFonts w:cs="Calibri"/>
          <w:color w:val="000000"/>
          <w:spacing w:val="-23"/>
          <w:w w:val="100"/>
          <w:u w:val="none"/>
        </w:rPr>
        <w:tab/>
      </w:r>
      <w:r>
        <w:rPr>
          <w:rFonts w:ascii="Microsoft YaHei UI" w:hAnsi="Microsoft YaHei UI" w:cs="Microsoft YaHei UI"/>
          <w:color w:val="000000"/>
          <w:spacing w:val="-17"/>
          <w:w w:val="100"/>
          <w:position w:val="0"/>
          <w:sz w:val="24"/>
          <w:u w:val="none"/>
        </w:rPr>
        <w:t>Distribution</w:t>
      </w:r>
      <w:r>
        <w:rPr>
          <w:rFonts w:ascii="Calibri" w:hAnsi="Calibri" w:cs="Calibri"/>
          <w:color w:val="000000"/>
          <w:spacing w:val="4"/>
          <w:w w:val="100"/>
          <w:sz w:val="24"/>
          <w:u w:val="none"/>
        </w:rPr>
        <w:t> </w:t>
      </w:r>
      <w:r>
        <w:rPr>
          <w:rFonts w:ascii="Microsoft YaHei UI" w:hAnsi="Microsoft YaHei UI" w:cs="Microsoft YaHei UI"/>
          <w:color w:val="000000"/>
          <w:spacing w:val="-23"/>
          <w:w w:val="100"/>
          <w:position w:val="0"/>
          <w:sz w:val="24"/>
          <w:u w:val="none"/>
        </w:rPr>
        <w:t>Automation</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1"/>
          <w:w w:val="100"/>
          <w:sz w:val="24"/>
          <w:u w:val="none"/>
        </w:rPr>
        <w:t> </w:t>
      </w:r>
      <w:r>
        <w:rPr>
          <w:rFonts w:ascii="Microsoft YaHei UI" w:hAnsi="Microsoft YaHei UI" w:cs="Microsoft YaHei UI"/>
          <w:color w:val="000000"/>
          <w:spacing w:val="-21"/>
          <w:w w:val="100"/>
          <w:position w:val="0"/>
          <w:sz w:val="24"/>
          <w:u w:val="none"/>
        </w:rPr>
        <w:t>17</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6.1</w:t>
      </w:r>
      <w:r>
        <w:rPr>
          <w:rFonts w:cs="Calibri"/>
          <w:color w:val="000000"/>
          <w:spacing w:val="-14"/>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17</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6.2</w:t>
      </w:r>
      <w:r>
        <w:rPr>
          <w:rFonts w:cs="Calibri"/>
          <w:color w:val="000000"/>
          <w:spacing w:val="-14"/>
          <w:w w:val="100"/>
          <w:u w:val="none"/>
        </w:rPr>
        <w:tab/>
      </w:r>
      <w:r>
        <w:rPr>
          <w:rFonts w:ascii="Microsoft YaHei UI" w:hAnsi="Microsoft YaHei UI" w:cs="Microsoft YaHei UI"/>
          <w:color w:val="000000"/>
          <w:spacing w:val="-22"/>
          <w:w w:val="100"/>
          <w:position w:val="0"/>
          <w:sz w:val="24"/>
          <w:u w:val="none"/>
        </w:rPr>
        <w:t>Communication</w:t>
      </w:r>
      <w:r>
        <w:rPr>
          <w:rFonts w:ascii="Calibri" w:hAnsi="Calibri" w:cs="Calibri"/>
          <w:color w:val="000000"/>
          <w:spacing w:val="4"/>
          <w:w w:val="100"/>
          <w:sz w:val="24"/>
          <w:u w:val="none"/>
        </w:rPr>
        <w:t> </w:t>
      </w:r>
      <w:r>
        <w:rPr>
          <w:rFonts w:ascii="Microsoft YaHei UI" w:hAnsi="Microsoft YaHei UI" w:cs="Microsoft YaHei UI"/>
          <w:color w:val="000000"/>
          <w:spacing w:val="0"/>
          <w:w w:val="82"/>
          <w:position w:val="0"/>
          <w:sz w:val="24"/>
          <w:u w:val="none"/>
        </w:rPr>
        <w:t>Mode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
          <w:w w:val="100"/>
          <w:sz w:val="24"/>
          <w:u w:val="none"/>
        </w:rPr>
        <w:t> </w:t>
      </w:r>
      <w:r>
        <w:rPr>
          <w:rFonts w:ascii="Microsoft YaHei UI" w:hAnsi="Microsoft YaHei UI" w:cs="Microsoft YaHei UI"/>
          <w:color w:val="000000"/>
          <w:spacing w:val="-21"/>
          <w:w w:val="100"/>
          <w:position w:val="0"/>
          <w:sz w:val="24"/>
          <w:u w:val="none"/>
        </w:rPr>
        <w:t>17</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7</w:t>
      </w:r>
      <w:r>
        <w:rPr>
          <w:rFonts w:cs="Calibri"/>
          <w:color w:val="000000"/>
          <w:spacing w:val="-22"/>
          <w:w w:val="100"/>
          <w:u w:val="none"/>
        </w:rPr>
        <w:tab/>
      </w:r>
      <w:r>
        <w:rPr>
          <w:rFonts w:ascii="Microsoft YaHei UI" w:hAnsi="Microsoft YaHei UI" w:cs="Microsoft YaHei UI"/>
          <w:color w:val="000000"/>
          <w:spacing w:val="-10"/>
          <w:w w:val="100"/>
          <w:position w:val="0"/>
          <w:sz w:val="24"/>
          <w:u w:val="none"/>
        </w:rPr>
        <w:t>Electric</w:t>
      </w:r>
      <w:r>
        <w:rPr>
          <w:rFonts w:ascii="Calibri" w:hAnsi="Calibri" w:cs="Calibri"/>
          <w:color w:val="000000"/>
          <w:spacing w:val="6"/>
          <w:w w:val="100"/>
          <w:sz w:val="24"/>
          <w:u w:val="none"/>
        </w:rPr>
        <w:t> </w:t>
      </w:r>
      <w:r>
        <w:rPr>
          <w:rFonts w:ascii="Microsoft YaHei UI" w:hAnsi="Microsoft YaHei UI" w:cs="Microsoft YaHei UI"/>
          <w:color w:val="000000"/>
          <w:spacing w:val="-17"/>
          <w:w w:val="100"/>
          <w:position w:val="0"/>
          <w:sz w:val="24"/>
          <w:u w:val="none"/>
        </w:rPr>
        <w:t>Energy</w:t>
      </w:r>
      <w:r>
        <w:rPr>
          <w:rFonts w:ascii="Calibri" w:hAnsi="Calibri" w:cs="Calibri"/>
          <w:color w:val="000000"/>
          <w:spacing w:val="7"/>
          <w:w w:val="100"/>
          <w:sz w:val="24"/>
          <w:u w:val="none"/>
        </w:rPr>
        <w:t> </w:t>
      </w:r>
      <w:r>
        <w:rPr>
          <w:rFonts w:ascii="Microsoft YaHei UI" w:hAnsi="Microsoft YaHei UI" w:cs="Microsoft YaHei UI"/>
          <w:color w:val="000000"/>
          <w:spacing w:val="-23"/>
          <w:w w:val="100"/>
          <w:position w:val="0"/>
          <w:sz w:val="24"/>
          <w:u w:val="none"/>
        </w:rPr>
        <w:t>Metering</w:t>
      </w:r>
      <w:r>
        <w:rPr>
          <w:rFonts w:ascii="Calibri" w:hAnsi="Calibri" w:cs="Calibri"/>
          <w:color w:val="000000"/>
          <w:spacing w:val="7"/>
          <w:w w:val="100"/>
          <w:sz w:val="24"/>
          <w:u w:val="none"/>
        </w:rPr>
        <w:t> </w:t>
      </w:r>
      <w:r>
        <w:rPr>
          <w:rFonts w:ascii="Microsoft YaHei UI" w:hAnsi="Microsoft YaHei UI" w:cs="Microsoft YaHei UI"/>
          <w:color w:val="000000"/>
          <w:spacing w:val="-15"/>
          <w:w w:val="100"/>
          <w:position w:val="0"/>
          <w:sz w:val="24"/>
          <w:u w:val="none"/>
        </w:rPr>
        <w:t>Device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18</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7.1</w:t>
      </w:r>
      <w:r>
        <w:rPr>
          <w:rFonts w:cs="Calibri"/>
          <w:color w:val="000000"/>
          <w:spacing w:val="-14"/>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18</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7.2</w:t>
      </w:r>
      <w:r>
        <w:rPr>
          <w:rFonts w:cs="Calibri"/>
          <w:color w:val="000000"/>
          <w:spacing w:val="4"/>
          <w:w w:val="100"/>
          <w:u w:val="none"/>
        </w:rPr>
        <w:tab/>
      </w:r>
      <w:r>
        <w:rPr>
          <w:rFonts w:ascii="Microsoft YaHei UI" w:hAnsi="Microsoft YaHei UI" w:cs="Microsoft YaHei UI"/>
          <w:color w:val="000000"/>
          <w:spacing w:val="-22"/>
          <w:w w:val="100"/>
          <w:position w:val="0"/>
          <w:sz w:val="24"/>
          <w:u w:val="none"/>
        </w:rPr>
        <w:t>Metering</w:t>
      </w:r>
      <w:r>
        <w:rPr>
          <w:rFonts w:ascii="Calibri" w:hAnsi="Calibri" w:cs="Calibri"/>
          <w:color w:val="000000"/>
          <w:spacing w:val="4"/>
          <w:w w:val="100"/>
          <w:sz w:val="24"/>
          <w:u w:val="none"/>
        </w:rPr>
        <w:t> </w:t>
      </w:r>
      <w:r>
        <w:rPr>
          <w:rFonts w:ascii="Microsoft YaHei UI" w:hAnsi="Microsoft YaHei UI" w:cs="Microsoft YaHei UI"/>
          <w:color w:val="000000"/>
          <w:spacing w:val="-9"/>
          <w:w w:val="100"/>
          <w:position w:val="0"/>
          <w:sz w:val="24"/>
          <w:u w:val="none"/>
        </w:rPr>
        <w:t>Box</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14"/>
          <w:w w:val="100"/>
          <w:sz w:val="24"/>
          <w:u w:val="none"/>
        </w:rPr>
        <w:t> </w:t>
      </w:r>
      <w:r>
        <w:rPr>
          <w:rFonts w:ascii="Microsoft YaHei UI" w:hAnsi="Microsoft YaHei UI" w:cs="Microsoft YaHei UI"/>
          <w:color w:val="000000"/>
          <w:spacing w:val="-21"/>
          <w:w w:val="100"/>
          <w:position w:val="0"/>
          <w:sz w:val="24"/>
          <w:u w:val="none"/>
        </w:rPr>
        <w:t>18</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7.3</w:t>
      </w:r>
      <w:r>
        <w:rPr>
          <w:rFonts w:cs="Calibri"/>
          <w:color w:val="000000"/>
          <w:spacing w:val="-22"/>
          <w:w w:val="100"/>
          <w:u w:val="none"/>
        </w:rPr>
        <w:tab/>
      </w:r>
      <w:r>
        <w:rPr>
          <w:rFonts w:ascii="Microsoft YaHei UI" w:hAnsi="Microsoft YaHei UI" w:cs="Microsoft YaHei UI"/>
          <w:color w:val="000000"/>
          <w:spacing w:val="-19"/>
          <w:w w:val="100"/>
          <w:position w:val="0"/>
          <w:sz w:val="24"/>
          <w:u w:val="none"/>
        </w:rPr>
        <w:t>Transformer</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19</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7.4</w:t>
      </w:r>
      <w:r>
        <w:rPr>
          <w:rFonts w:cs="Calibri"/>
          <w:color w:val="000000"/>
          <w:spacing w:val="-14"/>
          <w:w w:val="100"/>
          <w:u w:val="none"/>
        </w:rPr>
        <w:tab/>
      </w:r>
      <w:r>
        <w:rPr>
          <w:rFonts w:ascii="Microsoft YaHei UI" w:hAnsi="Microsoft YaHei UI" w:cs="Microsoft YaHei UI"/>
          <w:color w:val="000000"/>
          <w:spacing w:val="-10"/>
          <w:w w:val="100"/>
          <w:position w:val="0"/>
          <w:sz w:val="24"/>
          <w:u w:val="none"/>
        </w:rPr>
        <w:t>Electricity</w:t>
      </w:r>
      <w:r>
        <w:rPr>
          <w:rFonts w:ascii="Calibri" w:hAnsi="Calibri" w:cs="Calibri"/>
          <w:color w:val="000000"/>
          <w:spacing w:val="4"/>
          <w:w w:val="100"/>
          <w:sz w:val="24"/>
          <w:u w:val="none"/>
        </w:rPr>
        <w:t> </w:t>
      </w:r>
      <w:r>
        <w:rPr>
          <w:rFonts w:ascii="Microsoft YaHei UI" w:hAnsi="Microsoft YaHei UI" w:cs="Microsoft YaHei UI"/>
          <w:color w:val="000000"/>
          <w:spacing w:val="-20"/>
          <w:w w:val="100"/>
          <w:position w:val="0"/>
          <w:sz w:val="24"/>
          <w:u w:val="none"/>
        </w:rPr>
        <w:t>Information</w:t>
      </w:r>
      <w:r>
        <w:rPr>
          <w:rFonts w:ascii="Calibri" w:hAnsi="Calibri" w:cs="Calibri"/>
          <w:color w:val="000000"/>
          <w:spacing w:val="7"/>
          <w:w w:val="100"/>
          <w:sz w:val="24"/>
          <w:u w:val="none"/>
        </w:rPr>
        <w:t> </w:t>
      </w:r>
      <w:r>
        <w:rPr>
          <w:rFonts w:ascii="Microsoft YaHei UI" w:hAnsi="Microsoft YaHei UI" w:cs="Microsoft YaHei UI"/>
          <w:color w:val="000000"/>
          <w:spacing w:val="-16"/>
          <w:w w:val="100"/>
          <w:position w:val="0"/>
          <w:sz w:val="24"/>
          <w:u w:val="none"/>
        </w:rPr>
        <w:t>Collection</w:t>
      </w:r>
      <w:r>
        <w:rPr>
          <w:rFonts w:ascii="Calibri" w:hAnsi="Calibri" w:cs="Calibri"/>
          <w:color w:val="000000"/>
          <w:spacing w:val="7"/>
          <w:w w:val="100"/>
          <w:sz w:val="24"/>
          <w:u w:val="none"/>
        </w:rPr>
        <w:t> </w:t>
      </w:r>
      <w:r>
        <w:rPr>
          <w:rFonts w:ascii="Microsoft YaHei UI" w:hAnsi="Microsoft YaHei UI" w:cs="Microsoft YaHei UI"/>
          <w:color w:val="000000"/>
          <w:spacing w:val="-16"/>
          <w:w w:val="100"/>
          <w:position w:val="0"/>
          <w:sz w:val="24"/>
          <w:u w:val="none"/>
        </w:rPr>
        <w:t>Terminal</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
          <w:w w:val="100"/>
          <w:sz w:val="24"/>
          <w:u w:val="none"/>
        </w:rPr>
        <w:t> </w:t>
      </w:r>
      <w:r>
        <w:rPr>
          <w:rFonts w:ascii="Microsoft YaHei UI" w:hAnsi="Microsoft YaHei UI" w:cs="Microsoft YaHei UI"/>
          <w:color w:val="000000"/>
          <w:spacing w:val="-21"/>
          <w:w w:val="100"/>
          <w:position w:val="0"/>
          <w:sz w:val="24"/>
          <w:u w:val="none"/>
        </w:rPr>
        <w:t>19</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8</w:t>
      </w:r>
      <w:r>
        <w:rPr>
          <w:rFonts w:cs="Calibri"/>
          <w:color w:val="000000"/>
          <w:spacing w:val="-17"/>
          <w:w w:val="100"/>
          <w:u w:val="none"/>
        </w:rPr>
        <w:tab/>
      </w:r>
      <w:r>
        <w:rPr>
          <w:rFonts w:ascii="Microsoft YaHei UI" w:hAnsi="Microsoft YaHei UI" w:cs="Microsoft YaHei UI"/>
          <w:color w:val="000000"/>
          <w:spacing w:val="-12"/>
          <w:w w:val="100"/>
          <w:position w:val="0"/>
          <w:sz w:val="24"/>
          <w:u w:val="none"/>
        </w:rPr>
        <w:t>Diverified</w:t>
      </w:r>
      <w:r>
        <w:rPr>
          <w:rFonts w:ascii="Calibri" w:hAnsi="Calibri" w:cs="Calibri"/>
          <w:color w:val="000000"/>
          <w:spacing w:val="7"/>
          <w:w w:val="100"/>
          <w:sz w:val="24"/>
          <w:u w:val="none"/>
        </w:rPr>
        <w:t> </w:t>
      </w:r>
      <w:r>
        <w:rPr>
          <w:rFonts w:ascii="Microsoft YaHei UI" w:hAnsi="Microsoft YaHei UI" w:cs="Microsoft YaHei UI"/>
          <w:color w:val="000000"/>
          <w:spacing w:val="-8"/>
          <w:w w:val="100"/>
          <w:position w:val="0"/>
          <w:sz w:val="24"/>
          <w:u w:val="none"/>
        </w:rPr>
        <w:t>Facility</w:t>
      </w:r>
      <w:r>
        <w:rPr>
          <w:rFonts w:ascii="Calibri" w:hAnsi="Calibri" w:cs="Calibri"/>
          <w:color w:val="000000"/>
          <w:spacing w:val="7"/>
          <w:w w:val="100"/>
          <w:sz w:val="24"/>
          <w:u w:val="none"/>
        </w:rPr>
        <w:t> </w:t>
      </w:r>
      <w:r>
        <w:rPr>
          <w:rFonts w:ascii="Microsoft YaHei UI" w:hAnsi="Microsoft YaHei UI" w:cs="Microsoft YaHei UI"/>
          <w:color w:val="000000"/>
          <w:spacing w:val="-15"/>
          <w:w w:val="100"/>
          <w:position w:val="0"/>
          <w:sz w:val="24"/>
          <w:u w:val="none"/>
        </w:rPr>
        <w:t>Access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20</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8.1</w:t>
      </w:r>
      <w:r>
        <w:rPr>
          <w:rFonts w:cs="Calibri"/>
          <w:color w:val="000000"/>
          <w:spacing w:val="-20"/>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20</w:t>
      </w:r>
    </w:p>
    <w:p>
      <w:pPr>
        <w:tabs>
          <w:tab w:val="left" w:pos="960"/>
        </w:tabs>
        <w:spacing w:before="0" w:after="0" w:line="398" w:lineRule="exact"/>
        <w:ind w:left="60" w:firstLine="360"/>
        <w:jc w:val="left"/>
      </w:pPr>
      <w:r>
        <w:rPr>
          <w:rFonts w:ascii="Microsoft YaHei UI" w:hAnsi="Microsoft YaHei UI" w:cs="Microsoft YaHei UI"/>
          <w:color w:val="000000"/>
          <w:spacing w:val="-14"/>
          <w:w w:val="100"/>
          <w:position w:val="0"/>
          <w:sz w:val="24"/>
          <w:u w:val="none"/>
        </w:rPr>
        <w:t>8.2</w:t>
      </w:r>
      <w:r>
        <w:rPr>
          <w:rFonts w:cs="Calibri"/>
          <w:color w:val="000000"/>
          <w:spacing w:val="-22"/>
          <w:w w:val="100"/>
          <w:u w:val="none"/>
        </w:rPr>
        <w:tab/>
      </w:r>
      <w:r>
        <w:rPr>
          <w:rFonts w:ascii="Microsoft YaHei UI" w:hAnsi="Microsoft YaHei UI" w:cs="Microsoft YaHei UI"/>
          <w:color w:val="000000"/>
          <w:spacing w:val="-19"/>
          <w:w w:val="100"/>
          <w:position w:val="0"/>
          <w:sz w:val="24"/>
          <w:u w:val="none"/>
        </w:rPr>
        <w:t>Distributed</w:t>
      </w:r>
      <w:r>
        <w:rPr>
          <w:rFonts w:ascii="Calibri" w:hAnsi="Calibri" w:cs="Calibri"/>
          <w:color w:val="000000"/>
          <w:spacing w:val="7"/>
          <w:w w:val="100"/>
          <w:sz w:val="24"/>
          <w:u w:val="none"/>
        </w:rPr>
        <w:t> </w:t>
      </w:r>
      <w:r>
        <w:rPr>
          <w:rFonts w:ascii="Microsoft YaHei UI" w:hAnsi="Microsoft YaHei UI" w:cs="Microsoft YaHei UI"/>
          <w:color w:val="000000"/>
          <w:spacing w:val="-21"/>
          <w:w w:val="100"/>
          <w:position w:val="0"/>
          <w:sz w:val="24"/>
          <w:u w:val="none"/>
        </w:rPr>
        <w:t>Power</w:t>
      </w:r>
      <w:r>
        <w:rPr>
          <w:rFonts w:ascii="Calibri" w:hAnsi="Calibri" w:cs="Calibri"/>
          <w:color w:val="000000"/>
          <w:spacing w:val="4"/>
          <w:w w:val="100"/>
          <w:sz w:val="24"/>
          <w:u w:val="none"/>
        </w:rPr>
        <w:t> </w:t>
      </w:r>
      <w:r>
        <w:rPr>
          <w:rFonts w:ascii="Microsoft YaHei UI" w:hAnsi="Microsoft YaHei UI" w:cs="Microsoft YaHei UI"/>
          <w:color w:val="000000"/>
          <w:spacing w:val="-15"/>
          <w:w w:val="100"/>
          <w:position w:val="0"/>
          <w:sz w:val="24"/>
          <w:u w:val="none"/>
        </w:rPr>
        <w:t>Access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8"/>
          <w:w w:val="100"/>
          <w:sz w:val="24"/>
          <w:u w:val="none"/>
        </w:rPr>
        <w:t> </w:t>
      </w:r>
      <w:r>
        <w:rPr>
          <w:rFonts w:ascii="Microsoft YaHei UI" w:hAnsi="Microsoft YaHei UI" w:cs="Microsoft YaHei UI"/>
          <w:color w:val="000000"/>
          <w:spacing w:val="-21"/>
          <w:w w:val="100"/>
          <w:position w:val="0"/>
          <w:sz w:val="24"/>
          <w:u w:val="none"/>
        </w:rPr>
        <w:t>20</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8.3</w:t>
      </w:r>
      <w:r>
        <w:rPr>
          <w:rFonts w:cs="Calibri"/>
          <w:color w:val="000000"/>
          <w:spacing w:val="-23"/>
          <w:w w:val="100"/>
          <w:u w:val="none"/>
        </w:rPr>
        <w:tab/>
      </w:r>
      <w:r>
        <w:rPr>
          <w:rFonts w:ascii="Microsoft YaHei UI" w:hAnsi="Microsoft YaHei UI" w:cs="Microsoft YaHei UI"/>
          <w:color w:val="000000"/>
          <w:spacing w:val="-10"/>
          <w:w w:val="100"/>
          <w:position w:val="0"/>
          <w:sz w:val="24"/>
          <w:u w:val="none"/>
        </w:rPr>
        <w:t>Electric</w:t>
      </w:r>
      <w:r>
        <w:rPr>
          <w:rFonts w:ascii="Calibri" w:hAnsi="Calibri" w:cs="Calibri"/>
          <w:color w:val="000000"/>
          <w:spacing w:val="6"/>
          <w:w w:val="100"/>
          <w:sz w:val="24"/>
          <w:u w:val="none"/>
        </w:rPr>
        <w:t> </w:t>
      </w:r>
      <w:r>
        <w:rPr>
          <w:rFonts w:ascii="Microsoft YaHei UI" w:hAnsi="Microsoft YaHei UI" w:cs="Microsoft YaHei UI"/>
          <w:color w:val="000000"/>
          <w:spacing w:val="-13"/>
          <w:w w:val="100"/>
          <w:position w:val="0"/>
          <w:sz w:val="24"/>
          <w:u w:val="none"/>
        </w:rPr>
        <w:t>Vehicle</w:t>
      </w:r>
      <w:r>
        <w:rPr>
          <w:rFonts w:ascii="Calibri" w:hAnsi="Calibri" w:cs="Calibri"/>
          <w:color w:val="000000"/>
          <w:spacing w:val="6"/>
          <w:w w:val="100"/>
          <w:sz w:val="24"/>
          <w:u w:val="none"/>
        </w:rPr>
        <w:t> </w:t>
      </w:r>
      <w:r>
        <w:rPr>
          <w:rFonts w:ascii="Microsoft YaHei UI" w:hAnsi="Microsoft YaHei UI" w:cs="Microsoft YaHei UI"/>
          <w:color w:val="000000"/>
          <w:spacing w:val="-21"/>
          <w:w w:val="100"/>
          <w:position w:val="0"/>
          <w:sz w:val="24"/>
          <w:u w:val="none"/>
        </w:rPr>
        <w:t>Charging</w:t>
      </w:r>
      <w:r>
        <w:rPr>
          <w:rFonts w:ascii="Calibri" w:hAnsi="Calibri" w:cs="Calibri"/>
          <w:color w:val="000000"/>
          <w:spacing w:val="7"/>
          <w:w w:val="100"/>
          <w:sz w:val="24"/>
          <w:u w:val="none"/>
        </w:rPr>
        <w:t> </w:t>
      </w:r>
      <w:r>
        <w:rPr>
          <w:rFonts w:ascii="Microsoft YaHei UI" w:hAnsi="Microsoft YaHei UI" w:cs="Microsoft YaHei UI"/>
          <w:color w:val="000000"/>
          <w:spacing w:val="-10"/>
          <w:w w:val="100"/>
          <w:position w:val="0"/>
          <w:sz w:val="24"/>
          <w:u w:val="none"/>
        </w:rPr>
        <w:t>Facilities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1"/>
          <w:w w:val="100"/>
          <w:sz w:val="24"/>
          <w:u w:val="none"/>
        </w:rPr>
        <w:t> </w:t>
      </w:r>
      <w:r>
        <w:rPr>
          <w:rFonts w:ascii="Microsoft YaHei UI" w:hAnsi="Microsoft YaHei UI" w:cs="Microsoft YaHei UI"/>
          <w:color w:val="000000"/>
          <w:spacing w:val="-21"/>
          <w:w w:val="100"/>
          <w:position w:val="0"/>
          <w:sz w:val="24"/>
          <w:u w:val="none"/>
        </w:rPr>
        <w:t>21</w:t>
      </w:r>
    </w:p>
    <w:p>
      <w:pPr>
        <w:tabs>
          <w:tab w:val="left" w:pos="420"/>
        </w:tabs>
        <w:spacing w:before="0" w:after="0" w:line="401" w:lineRule="exact"/>
        <w:ind w:left="60" w:firstLine="0"/>
        <w:jc w:val="left"/>
      </w:pPr>
      <w:r>
        <w:rPr>
          <w:rFonts w:ascii="Microsoft YaHei UI" w:hAnsi="Microsoft YaHei UI" w:cs="Microsoft YaHei UI"/>
          <w:color w:val="000000"/>
          <w:spacing w:val="-21"/>
          <w:w w:val="100"/>
          <w:position w:val="0"/>
          <w:sz w:val="24"/>
          <w:u w:val="none"/>
        </w:rPr>
        <w:t>9</w:t>
      </w:r>
      <w:r>
        <w:rPr>
          <w:rFonts w:cs="Calibri"/>
          <w:color w:val="000000"/>
          <w:spacing w:val="7"/>
          <w:w w:val="100"/>
          <w:u w:val="none"/>
        </w:rPr>
        <w:tab/>
      </w:r>
      <w:r>
        <w:rPr>
          <w:rFonts w:ascii="Microsoft YaHei UI" w:hAnsi="Microsoft YaHei UI" w:cs="Microsoft YaHei UI"/>
          <w:color w:val="000000"/>
          <w:spacing w:val="-20"/>
          <w:w w:val="100"/>
          <w:position w:val="0"/>
          <w:sz w:val="24"/>
          <w:u w:val="none"/>
        </w:rPr>
        <w:t>Construction</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22</w:t>
      </w:r>
    </w:p>
    <w:p>
      <w:pPr>
        <w:spacing w:before="0" w:after="0" w:line="328" w:lineRule="exact"/>
        <w:ind w:left="60" w:firstLine="0"/>
        <w:jc w:val="left"/>
        <w:sectPr>
          <w:type w:val="continuous"/>
          <w:pgSz w:w="11906" w:h="16838"/>
          <w:pgMar w:top="1101" w:right="1380" w:bottom="861" w:left="1740" w:header="0" w:footer="0" w:gutter="0"/>
          <w:pgNumType w:start="27"/>
          <w:cols w:num="1" w:space="720"/>
        </w:sectPr>
      </w:pPr>
      <w:r>
        <w:rPr>
          <w:rFonts w:ascii="Microsoft YaHei UI" w:hAnsi="Microsoft YaHei UI" w:cs="Microsoft YaHei UI"/>
          <w:color w:val="000000"/>
          <w:spacing w:val="0"/>
          <w:w w:val="100"/>
          <w:position w:val="0"/>
          <w:sz w:val="18"/>
          <w:u w:val="none"/>
        </w:rPr>
        <w:t>VI</w:t>
      </w:r>
    </w:p>
    <w:p>
      <w:pPr>
        <w:spacing w:before="0" w:after="0" w:line="437" w:lineRule="exact"/>
      </w:pPr>
      <w:bookmarkStart w:id="9" w:name="9"/>
      <w:bookmarkEnd w:id="9"/>
    </w:p>
    <w:p>
      <w:pPr>
        <w:widowControl/>
        <w:jc w:val="left"/>
        <w:sectPr>
          <w:type w:val="continuous"/>
          <w:pgSz w:w="11906" w:h="16839"/>
          <w:pgMar w:top="1101" w:right="1380" w:bottom="861" w:left="1740" w:header="0" w:footer="0" w:gutter="0"/>
          <w:pgNumType w:start="28"/>
          <w:cols w:num="1" w:space="720"/>
          <w:docGrid w:type="lines" w:linePitch="312" w:charSpace="0"/>
        </w:sectPr>
      </w:pPr>
    </w:p>
    <w:p>
      <w:pPr>
        <w:tabs>
          <w:tab w:val="left" w:pos="960"/>
        </w:tabs>
        <w:spacing w:before="0" w:after="0" w:line="289" w:lineRule="exact"/>
        <w:ind w:left="60" w:firstLine="360"/>
        <w:jc w:val="left"/>
      </w:pPr>
      <w:r>
        <w:rPr>
          <w:rFonts w:ascii="Microsoft YaHei UI" w:hAnsi="Microsoft YaHei UI" w:cs="Microsoft YaHei UI"/>
          <w:color w:val="000000"/>
          <w:spacing w:val="-14"/>
          <w:w w:val="100"/>
          <w:position w:val="0"/>
          <w:sz w:val="24"/>
          <w:u w:val="none"/>
        </w:rPr>
        <w:t>9.1</w:t>
      </w:r>
      <w:r>
        <w:rPr>
          <w:rFonts w:cs="Calibri"/>
          <w:color w:val="000000"/>
          <w:spacing w:val="-21"/>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22</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9.2</w:t>
      </w:r>
      <w:r>
        <w:rPr>
          <w:rFonts w:cs="Calibri"/>
          <w:color w:val="000000"/>
          <w:spacing w:val="-14"/>
          <w:w w:val="100"/>
          <w:u w:val="none"/>
        </w:rPr>
        <w:tab/>
      </w:r>
      <w:r>
        <w:rPr>
          <w:rFonts w:ascii="Microsoft YaHei UI" w:hAnsi="Microsoft YaHei UI" w:cs="Microsoft YaHei UI"/>
          <w:color w:val="000000"/>
          <w:spacing w:val="-20"/>
          <w:w w:val="100"/>
          <w:position w:val="0"/>
          <w:sz w:val="24"/>
          <w:u w:val="none"/>
        </w:rPr>
        <w:t>Construction</w:t>
      </w:r>
      <w:r>
        <w:rPr>
          <w:rFonts w:ascii="Calibri" w:hAnsi="Calibri" w:cs="Calibri"/>
          <w:color w:val="000000"/>
          <w:spacing w:val="7"/>
          <w:w w:val="100"/>
          <w:sz w:val="24"/>
          <w:u w:val="none"/>
        </w:rPr>
        <w:t> </w:t>
      </w:r>
      <w:r>
        <w:rPr>
          <w:rFonts w:ascii="Microsoft YaHei UI" w:hAnsi="Microsoft YaHei UI" w:cs="Microsoft YaHei UI"/>
          <w:color w:val="000000"/>
          <w:spacing w:val="-20"/>
          <w:w w:val="100"/>
          <w:position w:val="0"/>
          <w:sz w:val="24"/>
          <w:u w:val="none"/>
        </w:rPr>
        <w:t>of</w:t>
      </w:r>
      <w:r>
        <w:rPr>
          <w:rFonts w:ascii="Calibri" w:hAnsi="Calibri" w:cs="Calibri"/>
          <w:color w:val="000000"/>
          <w:spacing w:val="6"/>
          <w:w w:val="100"/>
          <w:sz w:val="24"/>
          <w:u w:val="none"/>
        </w:rPr>
        <w:t> </w:t>
      </w:r>
      <w:r>
        <w:rPr>
          <w:rFonts w:ascii="Microsoft YaHei UI" w:hAnsi="Microsoft YaHei UI" w:cs="Microsoft YaHei UI"/>
          <w:color w:val="000000"/>
          <w:spacing w:val="-26"/>
          <w:w w:val="100"/>
          <w:position w:val="0"/>
          <w:sz w:val="24"/>
          <w:u w:val="none"/>
        </w:rPr>
        <w:t>power</w:t>
      </w:r>
      <w:r>
        <w:rPr>
          <w:rFonts w:ascii="Calibri" w:hAnsi="Calibri" w:cs="Calibri"/>
          <w:color w:val="000000"/>
          <w:spacing w:val="6"/>
          <w:w w:val="100"/>
          <w:sz w:val="24"/>
          <w:u w:val="none"/>
        </w:rPr>
        <w:t> </w:t>
      </w:r>
      <w:r>
        <w:rPr>
          <w:rFonts w:ascii="Microsoft YaHei UI" w:hAnsi="Microsoft YaHei UI" w:cs="Microsoft YaHei UI"/>
          <w:color w:val="000000"/>
          <w:spacing w:val="-20"/>
          <w:w w:val="100"/>
          <w:position w:val="0"/>
          <w:sz w:val="24"/>
          <w:u w:val="none"/>
        </w:rPr>
        <w:t>supply</w:t>
      </w:r>
      <w:r>
        <w:rPr>
          <w:rFonts w:ascii="Calibri" w:hAnsi="Calibri" w:cs="Calibri"/>
          <w:color w:val="000000"/>
          <w:spacing w:val="4"/>
          <w:w w:val="100"/>
          <w:sz w:val="24"/>
          <w:u w:val="none"/>
        </w:rPr>
        <w:t> </w:t>
      </w:r>
      <w:r>
        <w:rPr>
          <w:rFonts w:ascii="Microsoft YaHei UI" w:hAnsi="Microsoft YaHei UI" w:cs="Microsoft YaHei UI"/>
          <w:color w:val="000000"/>
          <w:spacing w:val="0"/>
          <w:w w:val="79"/>
          <w:position w:val="0"/>
          <w:sz w:val="24"/>
          <w:u w:val="none"/>
        </w:rPr>
        <w:t>and</w:t>
      </w:r>
      <w:r>
        <w:rPr>
          <w:rFonts w:ascii="Calibri" w:hAnsi="Calibri" w:cs="Calibri"/>
          <w:color w:val="000000"/>
          <w:spacing w:val="7"/>
          <w:w w:val="100"/>
          <w:sz w:val="24"/>
          <w:u w:val="none"/>
        </w:rPr>
        <w:t> </w:t>
      </w:r>
      <w:r>
        <w:rPr>
          <w:rFonts w:ascii="Microsoft YaHei UI" w:hAnsi="Microsoft YaHei UI" w:cs="Microsoft YaHei UI"/>
          <w:color w:val="000000"/>
          <w:spacing w:val="-19"/>
          <w:w w:val="100"/>
          <w:position w:val="0"/>
          <w:sz w:val="24"/>
          <w:u w:val="none"/>
        </w:rPr>
        <w:t>distribution</w:t>
      </w:r>
      <w:r>
        <w:rPr>
          <w:rFonts w:ascii="Calibri" w:hAnsi="Calibri" w:cs="Calibri"/>
          <w:color w:val="000000"/>
          <w:spacing w:val="4"/>
          <w:w w:val="100"/>
          <w:sz w:val="24"/>
          <w:u w:val="none"/>
        </w:rPr>
        <w:t> </w:t>
      </w:r>
      <w:r>
        <w:rPr>
          <w:rFonts w:ascii="Microsoft YaHei UI" w:hAnsi="Microsoft YaHei UI" w:cs="Microsoft YaHei UI"/>
          <w:color w:val="000000"/>
          <w:spacing w:val="-11"/>
          <w:w w:val="100"/>
          <w:position w:val="0"/>
          <w:sz w:val="24"/>
          <w:u w:val="none"/>
        </w:rPr>
        <w:t>facilities</w:t>
      </w:r>
      <w:r>
        <w:rPr>
          <w:rFonts w:ascii="Calibri" w:hAnsi="Calibri" w:cs="Calibri"/>
          <w:color w:val="000000"/>
          <w:spacing w:val="-23"/>
          <w:w w:val="100"/>
          <w:sz w:val="24"/>
          <w:u w:val="none"/>
        </w:rPr>
        <w:t> </w:t>
      </w:r>
      <w:r>
        <w:rPr>
          <w:rFonts w:ascii="Microsoft YaHei UI" w:hAnsi="Microsoft YaHei UI" w:cs="Microsoft YaHei UI"/>
          <w:color w:val="000000"/>
          <w:spacing w:val="3"/>
          <w:w w:val="100"/>
          <w:position w:val="0"/>
          <w:sz w:val="24"/>
          <w:u w:val="none"/>
        </w:rPr>
        <w:t>...........................</w:t>
      </w:r>
      <w:r>
        <w:rPr>
          <w:rFonts w:ascii="Microsoft YaHei UI" w:hAnsi="Microsoft YaHei UI" w:cs="Microsoft YaHei UI"/>
          <w:color w:val="000000"/>
          <w:spacing w:val="-21"/>
          <w:w w:val="100"/>
          <w:position w:val="0"/>
          <w:sz w:val="24"/>
          <w:u w:val="none"/>
        </w:rPr>
        <w:t>22</w:t>
      </w:r>
    </w:p>
    <w:p>
      <w:pPr>
        <w:tabs>
          <w:tab w:val="left" w:pos="960"/>
        </w:tabs>
        <w:spacing w:before="0" w:after="0" w:line="401" w:lineRule="exact"/>
        <w:ind w:left="60" w:firstLine="360"/>
        <w:jc w:val="left"/>
      </w:pPr>
      <w:r>
        <w:rPr>
          <w:rFonts w:ascii="Microsoft YaHei UI" w:hAnsi="Microsoft YaHei UI" w:cs="Microsoft YaHei UI"/>
          <w:color w:val="000000"/>
          <w:spacing w:val="-14"/>
          <w:w w:val="100"/>
          <w:position w:val="0"/>
          <w:sz w:val="24"/>
          <w:u w:val="none"/>
        </w:rPr>
        <w:t>9.3</w:t>
      </w:r>
      <w:r>
        <w:rPr>
          <w:rFonts w:cs="Calibri"/>
          <w:color w:val="000000"/>
          <w:spacing w:val="1"/>
          <w:w w:val="100"/>
          <w:u w:val="none"/>
        </w:rPr>
        <w:tab/>
      </w:r>
      <w:r>
        <w:rPr>
          <w:rFonts w:ascii="Microsoft YaHei UI" w:hAnsi="Microsoft YaHei UI" w:cs="Microsoft YaHei UI"/>
          <w:color w:val="000000"/>
          <w:spacing w:val="-20"/>
          <w:w w:val="100"/>
          <w:position w:val="0"/>
          <w:sz w:val="24"/>
          <w:u w:val="none"/>
        </w:rPr>
        <w:t>Construction</w:t>
      </w:r>
      <w:r>
        <w:rPr>
          <w:rFonts w:ascii="Calibri" w:hAnsi="Calibri" w:cs="Calibri"/>
          <w:color w:val="000000"/>
          <w:spacing w:val="7"/>
          <w:w w:val="100"/>
          <w:sz w:val="24"/>
          <w:u w:val="none"/>
        </w:rPr>
        <w:t> </w:t>
      </w:r>
      <w:r>
        <w:rPr>
          <w:rFonts w:ascii="Microsoft YaHei UI" w:hAnsi="Microsoft YaHei UI" w:cs="Microsoft YaHei UI"/>
          <w:color w:val="000000"/>
          <w:spacing w:val="-20"/>
          <w:w w:val="100"/>
          <w:position w:val="0"/>
          <w:sz w:val="24"/>
          <w:u w:val="none"/>
        </w:rPr>
        <w:t>of</w:t>
      </w:r>
      <w:r>
        <w:rPr>
          <w:rFonts w:ascii="Calibri" w:hAnsi="Calibri" w:cs="Calibri"/>
          <w:color w:val="000000"/>
          <w:spacing w:val="6"/>
          <w:w w:val="100"/>
          <w:sz w:val="24"/>
          <w:u w:val="none"/>
        </w:rPr>
        <w:t> </w:t>
      </w:r>
      <w:r>
        <w:rPr>
          <w:rFonts w:ascii="Microsoft YaHei UI" w:hAnsi="Microsoft YaHei UI" w:cs="Microsoft YaHei UI"/>
          <w:color w:val="000000"/>
          <w:spacing w:val="-19"/>
          <w:w w:val="100"/>
          <w:position w:val="0"/>
          <w:sz w:val="24"/>
          <w:u w:val="none"/>
        </w:rPr>
        <w:t>distribution</w:t>
      </w:r>
      <w:r>
        <w:rPr>
          <w:rFonts w:ascii="Calibri" w:hAnsi="Calibri" w:cs="Calibri"/>
          <w:color w:val="000000"/>
          <w:spacing w:val="4"/>
          <w:w w:val="100"/>
          <w:sz w:val="24"/>
          <w:u w:val="none"/>
        </w:rPr>
        <w:t> </w:t>
      </w:r>
      <w:r>
        <w:rPr>
          <w:rFonts w:ascii="Microsoft YaHei UI" w:hAnsi="Microsoft YaHei UI" w:cs="Microsoft YaHei UI"/>
          <w:color w:val="000000"/>
          <w:spacing w:val="-15"/>
          <w:w w:val="100"/>
          <w:position w:val="0"/>
          <w:sz w:val="24"/>
          <w:u w:val="none"/>
        </w:rPr>
        <w:t>lines</w:t>
      </w:r>
      <w:r>
        <w:rPr>
          <w:rFonts w:ascii="Calibri" w:hAnsi="Calibri" w:cs="Calibri"/>
          <w:color w:val="000000"/>
          <w:spacing w:val="-23"/>
          <w:w w:val="100"/>
          <w:sz w:val="24"/>
          <w:u w:val="none"/>
        </w:rPr>
        <w:t> </w:t>
      </w:r>
      <w:r>
        <w:rPr>
          <w:rFonts w:ascii="Microsoft YaHei UI" w:hAnsi="Microsoft YaHei UI" w:cs="Microsoft YaHei UI"/>
          <w:color w:val="000000"/>
          <w:spacing w:val="2"/>
          <w:w w:val="100"/>
          <w:position w:val="0"/>
          <w:sz w:val="24"/>
          <w:u w:val="none"/>
        </w:rPr>
        <w:t>...............................................................</w:t>
      </w:r>
      <w:r>
        <w:rPr>
          <w:rFonts w:ascii="Microsoft YaHei UI" w:hAnsi="Microsoft YaHei UI" w:cs="Microsoft YaHei UI"/>
          <w:color w:val="000000"/>
          <w:spacing w:val="-21"/>
          <w:w w:val="100"/>
          <w:position w:val="0"/>
          <w:sz w:val="24"/>
          <w:u w:val="none"/>
        </w:rPr>
        <w:t>23</w:t>
      </w:r>
    </w:p>
    <w:p>
      <w:pPr>
        <w:tabs>
          <w:tab w:val="left" w:pos="540"/>
        </w:tabs>
        <w:spacing w:before="0" w:after="0" w:line="398" w:lineRule="exact"/>
        <w:ind w:left="60" w:firstLine="0"/>
        <w:jc w:val="left"/>
      </w:pPr>
      <w:r>
        <w:rPr>
          <w:rFonts w:ascii="Microsoft YaHei UI" w:hAnsi="Microsoft YaHei UI" w:cs="Microsoft YaHei UI"/>
          <w:color w:val="000000"/>
          <w:spacing w:val="-22"/>
          <w:w w:val="100"/>
          <w:position w:val="0"/>
          <w:sz w:val="24"/>
          <w:u w:val="none"/>
        </w:rPr>
        <w:t>10</w:t>
      </w:r>
      <w:r>
        <w:rPr>
          <w:rFonts w:cs="Calibri"/>
          <w:color w:val="000000"/>
          <w:spacing w:val="-14"/>
          <w:w w:val="100"/>
          <w:u w:val="none"/>
        </w:rPr>
        <w:tab/>
      </w:r>
      <w:r>
        <w:rPr>
          <w:rFonts w:ascii="Microsoft YaHei UI" w:hAnsi="Microsoft YaHei UI" w:cs="Microsoft YaHei UI"/>
          <w:color w:val="000000"/>
          <w:spacing w:val="-28"/>
          <w:w w:val="100"/>
          <w:position w:val="0"/>
          <w:sz w:val="24"/>
          <w:u w:val="none"/>
        </w:rPr>
        <w:t>Debug</w:t>
      </w:r>
      <w:r>
        <w:rPr>
          <w:rFonts w:ascii="Calibri" w:hAnsi="Calibri" w:cs="Calibri"/>
          <w:color w:val="000000"/>
          <w:spacing w:val="4"/>
          <w:w w:val="100"/>
          <w:sz w:val="24"/>
          <w:u w:val="none"/>
        </w:rPr>
        <w:t> </w:t>
      </w:r>
      <w:r>
        <w:rPr>
          <w:rFonts w:ascii="Microsoft YaHei UI" w:hAnsi="Microsoft YaHei UI" w:cs="Microsoft YaHei UI"/>
          <w:color w:val="000000"/>
          <w:spacing w:val="0"/>
          <w:w w:val="79"/>
          <w:position w:val="0"/>
          <w:sz w:val="24"/>
          <w:u w:val="none"/>
        </w:rPr>
        <w:t>and</w:t>
      </w:r>
      <w:r>
        <w:rPr>
          <w:rFonts w:ascii="Calibri" w:hAnsi="Calibri" w:cs="Calibri"/>
          <w:color w:val="000000"/>
          <w:spacing w:val="7"/>
          <w:w w:val="100"/>
          <w:sz w:val="24"/>
          <w:u w:val="none"/>
        </w:rPr>
        <w:t> </w:t>
      </w:r>
      <w:r>
        <w:rPr>
          <w:rFonts w:ascii="Microsoft YaHei UI" w:hAnsi="Microsoft YaHei UI" w:cs="Microsoft YaHei UI"/>
          <w:color w:val="000000"/>
          <w:spacing w:val="-21"/>
          <w:w w:val="100"/>
          <w:position w:val="0"/>
          <w:sz w:val="24"/>
          <w:u w:val="none"/>
        </w:rPr>
        <w:t>Acceptance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
          <w:w w:val="100"/>
          <w:sz w:val="24"/>
          <w:u w:val="none"/>
        </w:rPr>
        <w:t> </w:t>
      </w:r>
      <w:r>
        <w:rPr>
          <w:rFonts w:ascii="Microsoft YaHei UI" w:hAnsi="Microsoft YaHei UI" w:cs="Microsoft YaHei UI"/>
          <w:color w:val="000000"/>
          <w:spacing w:val="-21"/>
          <w:w w:val="100"/>
          <w:position w:val="0"/>
          <w:sz w:val="24"/>
          <w:u w:val="none"/>
        </w:rPr>
        <w:t>26</w:t>
      </w:r>
    </w:p>
    <w:p>
      <w:pPr>
        <w:tabs>
          <w:tab w:val="left" w:pos="1080"/>
        </w:tabs>
        <w:spacing w:before="0" w:after="0" w:line="401" w:lineRule="exact"/>
        <w:ind w:left="60" w:firstLine="360"/>
        <w:jc w:val="left"/>
      </w:pPr>
      <w:r>
        <w:rPr>
          <w:rFonts w:ascii="Microsoft YaHei UI" w:hAnsi="Microsoft YaHei UI" w:cs="Microsoft YaHei UI"/>
          <w:color w:val="000000"/>
          <w:spacing w:val="-16"/>
          <w:w w:val="100"/>
          <w:position w:val="0"/>
          <w:sz w:val="24"/>
          <w:u w:val="none"/>
        </w:rPr>
        <w:t>10.1</w:t>
      </w:r>
      <w:r>
        <w:rPr>
          <w:rFonts w:cs="Calibri"/>
          <w:color w:val="000000"/>
          <w:spacing w:val="4"/>
          <w:w w:val="100"/>
          <w:u w:val="none"/>
        </w:rPr>
        <w:tab/>
      </w:r>
      <w:r>
        <w:rPr>
          <w:rFonts w:ascii="Microsoft YaHei UI" w:hAnsi="Microsoft YaHei UI" w:cs="Microsoft YaHei UI"/>
          <w:color w:val="000000"/>
          <w:spacing w:val="-19"/>
          <w:w w:val="100"/>
          <w:position w:val="0"/>
          <w:sz w:val="24"/>
          <w:u w:val="none"/>
        </w:rPr>
        <w:t>General</w:t>
      </w:r>
      <w:r>
        <w:rPr>
          <w:rFonts w:ascii="Calibri" w:hAnsi="Calibri" w:cs="Calibri"/>
          <w:color w:val="000000"/>
          <w:spacing w:val="5"/>
          <w:w w:val="100"/>
          <w:sz w:val="24"/>
          <w:u w:val="none"/>
        </w:rPr>
        <w:t> </w:t>
      </w:r>
      <w:r>
        <w:rPr>
          <w:rFonts w:ascii="Microsoft YaHei UI" w:hAnsi="Microsoft YaHei UI" w:cs="Microsoft YaHei UI"/>
          <w:color w:val="000000"/>
          <w:spacing w:val="-22"/>
          <w:w w:val="100"/>
          <w:position w:val="0"/>
          <w:sz w:val="24"/>
          <w:u w:val="none"/>
        </w:rPr>
        <w:t>Requirements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Microsoft YaHei UI" w:hAnsi="Microsoft YaHei UI" w:cs="Microsoft YaHei UI"/>
          <w:color w:val="000000"/>
          <w:spacing w:val="-21"/>
          <w:w w:val="100"/>
          <w:position w:val="0"/>
          <w:sz w:val="24"/>
          <w:u w:val="none"/>
        </w:rPr>
        <w:t>26</w:t>
      </w:r>
    </w:p>
    <w:p>
      <w:pPr>
        <w:tabs>
          <w:tab w:val="left" w:pos="1080"/>
        </w:tabs>
        <w:spacing w:before="0" w:after="0" w:line="401" w:lineRule="exact"/>
        <w:ind w:left="60" w:firstLine="360"/>
        <w:jc w:val="left"/>
      </w:pPr>
      <w:r>
        <w:rPr>
          <w:rFonts w:ascii="Microsoft YaHei UI" w:hAnsi="Microsoft YaHei UI" w:cs="Microsoft YaHei UI"/>
          <w:color w:val="000000"/>
          <w:spacing w:val="-16"/>
          <w:w w:val="100"/>
          <w:position w:val="0"/>
          <w:sz w:val="24"/>
          <w:u w:val="none"/>
        </w:rPr>
        <w:t>10.2</w:t>
      </w:r>
      <w:r>
        <w:rPr>
          <w:rFonts w:cs="Calibri"/>
          <w:color w:val="000000"/>
          <w:spacing w:val="-28"/>
          <w:w w:val="100"/>
          <w:u w:val="none"/>
        </w:rPr>
        <w:tab/>
      </w:r>
      <w:r>
        <w:rPr>
          <w:rFonts w:ascii="Microsoft YaHei UI" w:hAnsi="Microsoft YaHei UI" w:cs="Microsoft YaHei UI"/>
          <w:color w:val="000000"/>
          <w:spacing w:val="-16"/>
          <w:w w:val="100"/>
          <w:position w:val="0"/>
          <w:sz w:val="24"/>
          <w:u w:val="none"/>
        </w:rPr>
        <w:t>Test</w:t>
      </w:r>
      <w:r>
        <w:rPr>
          <w:rFonts w:ascii="Calibri" w:hAnsi="Calibri" w:cs="Calibri"/>
          <w:color w:val="000000"/>
          <w:spacing w:val="5"/>
          <w:w w:val="100"/>
          <w:sz w:val="24"/>
          <w:u w:val="none"/>
        </w:rPr>
        <w:t> </w:t>
      </w:r>
      <w:r>
        <w:rPr>
          <w:rFonts w:ascii="Microsoft YaHei UI" w:hAnsi="Microsoft YaHei UI" w:cs="Microsoft YaHei UI"/>
          <w:color w:val="000000"/>
          <w:spacing w:val="0"/>
          <w:w w:val="79"/>
          <w:position w:val="0"/>
          <w:sz w:val="24"/>
          <w:u w:val="none"/>
        </w:rPr>
        <w:t>and</w:t>
      </w:r>
      <w:r>
        <w:rPr>
          <w:rFonts w:ascii="Calibri" w:hAnsi="Calibri" w:cs="Calibri"/>
          <w:color w:val="000000"/>
          <w:spacing w:val="4"/>
          <w:w w:val="100"/>
          <w:sz w:val="24"/>
          <w:u w:val="none"/>
        </w:rPr>
        <w:t> </w:t>
      </w:r>
      <w:r>
        <w:rPr>
          <w:rFonts w:ascii="Microsoft YaHei UI" w:hAnsi="Microsoft YaHei UI" w:cs="Microsoft YaHei UI"/>
          <w:color w:val="000000"/>
          <w:spacing w:val="-28"/>
          <w:w w:val="100"/>
          <w:position w:val="0"/>
          <w:sz w:val="24"/>
          <w:u w:val="none"/>
        </w:rPr>
        <w:t>Debug</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14"/>
          <w:w w:val="100"/>
          <w:sz w:val="24"/>
          <w:u w:val="none"/>
        </w:rPr>
        <w:t> </w:t>
      </w:r>
      <w:r>
        <w:rPr>
          <w:rFonts w:ascii="Microsoft YaHei UI" w:hAnsi="Microsoft YaHei UI" w:cs="Microsoft YaHei UI"/>
          <w:color w:val="000000"/>
          <w:spacing w:val="-21"/>
          <w:w w:val="100"/>
          <w:position w:val="0"/>
          <w:sz w:val="24"/>
          <w:u w:val="none"/>
        </w:rPr>
        <w:t>26</w:t>
      </w:r>
    </w:p>
    <w:p>
      <w:pPr>
        <w:tabs>
          <w:tab w:val="left" w:pos="1080"/>
        </w:tabs>
        <w:spacing w:before="0" w:after="0" w:line="398" w:lineRule="exact"/>
        <w:ind w:left="60" w:firstLine="360"/>
        <w:jc w:val="left"/>
      </w:pPr>
      <w:r>
        <w:rPr>
          <w:rFonts w:ascii="Microsoft YaHei UI" w:hAnsi="Microsoft YaHei UI" w:cs="Microsoft YaHei UI"/>
          <w:color w:val="000000"/>
          <w:spacing w:val="-16"/>
          <w:w w:val="100"/>
          <w:position w:val="0"/>
          <w:sz w:val="24"/>
          <w:u w:val="none"/>
        </w:rPr>
        <w:t>10.3</w:t>
      </w:r>
      <w:r>
        <w:rPr>
          <w:rFonts w:cs="Calibri"/>
          <w:color w:val="000000"/>
          <w:spacing w:val="-22"/>
          <w:w w:val="100"/>
          <w:u w:val="none"/>
        </w:rPr>
        <w:tab/>
      </w:r>
      <w:r>
        <w:rPr>
          <w:rFonts w:ascii="Microsoft YaHei UI" w:hAnsi="Microsoft YaHei UI" w:cs="Microsoft YaHei UI"/>
          <w:color w:val="000000"/>
          <w:spacing w:val="-22"/>
          <w:w w:val="100"/>
          <w:position w:val="0"/>
          <w:sz w:val="24"/>
          <w:u w:val="none"/>
        </w:rPr>
        <w:t>Completion</w:t>
      </w:r>
      <w:r>
        <w:rPr>
          <w:rFonts w:ascii="Calibri" w:hAnsi="Calibri" w:cs="Calibri"/>
          <w:color w:val="000000"/>
          <w:spacing w:val="4"/>
          <w:w w:val="100"/>
          <w:sz w:val="24"/>
          <w:u w:val="none"/>
        </w:rPr>
        <w:t> </w:t>
      </w:r>
      <w:r>
        <w:rPr>
          <w:rFonts w:ascii="Microsoft YaHei UI" w:hAnsi="Microsoft YaHei UI" w:cs="Microsoft YaHei UI"/>
          <w:color w:val="000000"/>
          <w:spacing w:val="-24"/>
          <w:w w:val="100"/>
          <w:position w:val="0"/>
          <w:sz w:val="24"/>
          <w:u w:val="none"/>
        </w:rPr>
        <w:t>acceptance</w:t>
      </w:r>
      <w:r>
        <w:rPr>
          <w:rFonts w:ascii="Calibri" w:hAnsi="Calibri" w:cs="Calibri"/>
          <w:color w:val="000000"/>
          <w:spacing w:val="-24"/>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1"/>
          <w:w w:val="100"/>
          <w:sz w:val="24"/>
          <w:u w:val="none"/>
        </w:rPr>
        <w:t> </w:t>
      </w:r>
      <w:r>
        <w:rPr>
          <w:rFonts w:ascii="Microsoft YaHei UI" w:hAnsi="Microsoft YaHei UI" w:cs="Microsoft YaHei UI"/>
          <w:color w:val="000000"/>
          <w:spacing w:val="-21"/>
          <w:w w:val="100"/>
          <w:position w:val="0"/>
          <w:sz w:val="24"/>
          <w:u w:val="none"/>
        </w:rPr>
        <w:t>26</w:t>
      </w:r>
    </w:p>
    <w:p>
      <w:pPr>
        <w:tabs>
          <w:tab w:val="left" w:pos="8009"/>
        </w:tabs>
        <w:spacing w:before="0" w:after="0" w:line="401" w:lineRule="exact"/>
        <w:ind w:left="60" w:firstLine="0"/>
        <w:jc w:val="left"/>
      </w:pPr>
      <w:r>
        <w:rPr>
          <w:rFonts w:ascii="Microsoft YaHei UI" w:hAnsi="Microsoft YaHei UI" w:cs="Microsoft YaHei UI"/>
          <w:color w:val="000000"/>
          <w:spacing w:val="-17"/>
          <w:w w:val="100"/>
          <w:position w:val="0"/>
          <w:sz w:val="24"/>
          <w:u w:val="none"/>
        </w:rPr>
        <w:t>Explanation</w:t>
      </w:r>
      <w:r>
        <w:rPr>
          <w:rFonts w:ascii="Calibri" w:hAnsi="Calibri" w:cs="Calibri"/>
          <w:color w:val="000000"/>
          <w:spacing w:val="4"/>
          <w:w w:val="100"/>
          <w:sz w:val="24"/>
          <w:u w:val="none"/>
        </w:rPr>
        <w:t> </w:t>
      </w:r>
      <w:r>
        <w:rPr>
          <w:rFonts w:ascii="Microsoft YaHei UI" w:hAnsi="Microsoft YaHei UI" w:cs="Microsoft YaHei UI"/>
          <w:color w:val="000000"/>
          <w:spacing w:val="-20"/>
          <w:w w:val="100"/>
          <w:position w:val="0"/>
          <w:sz w:val="24"/>
          <w:u w:val="none"/>
        </w:rPr>
        <w:t>of</w:t>
      </w:r>
      <w:r>
        <w:rPr>
          <w:rFonts w:ascii="Calibri" w:hAnsi="Calibri" w:cs="Calibri"/>
          <w:color w:val="000000"/>
          <w:spacing w:val="6"/>
          <w:w w:val="100"/>
          <w:sz w:val="24"/>
          <w:u w:val="none"/>
        </w:rPr>
        <w:t> </w:t>
      </w:r>
      <w:r>
        <w:rPr>
          <w:rFonts w:ascii="Microsoft YaHei UI" w:hAnsi="Microsoft YaHei UI" w:cs="Microsoft YaHei UI"/>
          <w:color w:val="000000"/>
          <w:spacing w:val="-23"/>
          <w:w w:val="100"/>
          <w:position w:val="0"/>
          <w:sz w:val="24"/>
          <w:u w:val="none"/>
        </w:rPr>
        <w:t>Wording</w:t>
      </w:r>
      <w:r>
        <w:rPr>
          <w:rFonts w:ascii="Calibri" w:hAnsi="Calibri" w:cs="Calibri"/>
          <w:color w:val="000000"/>
          <w:spacing w:val="7"/>
          <w:w w:val="100"/>
          <w:sz w:val="24"/>
          <w:u w:val="none"/>
        </w:rPr>
        <w:t> </w:t>
      </w:r>
      <w:r>
        <w:rPr>
          <w:rFonts w:ascii="Microsoft YaHei UI" w:hAnsi="Microsoft YaHei UI" w:cs="Microsoft YaHei UI"/>
          <w:color w:val="000000"/>
          <w:spacing w:val="-14"/>
          <w:w w:val="100"/>
          <w:position w:val="0"/>
          <w:sz w:val="24"/>
          <w:u w:val="none"/>
        </w:rPr>
        <w:t>in</w:t>
      </w:r>
      <w:r>
        <w:rPr>
          <w:rFonts w:ascii="Calibri" w:hAnsi="Calibri" w:cs="Calibri"/>
          <w:color w:val="000000"/>
          <w:spacing w:val="7"/>
          <w:w w:val="100"/>
          <w:sz w:val="24"/>
          <w:u w:val="none"/>
        </w:rPr>
        <w:t> </w:t>
      </w:r>
      <w:r>
        <w:rPr>
          <w:rFonts w:ascii="Microsoft YaHei UI" w:hAnsi="Microsoft YaHei UI" w:cs="Microsoft YaHei UI"/>
          <w:color w:val="000000"/>
          <w:spacing w:val="-17"/>
          <w:w w:val="100"/>
          <w:position w:val="0"/>
          <w:sz w:val="24"/>
          <w:u w:val="none"/>
        </w:rPr>
        <w:t>this</w:t>
      </w:r>
      <w:r>
        <w:rPr>
          <w:rFonts w:ascii="Calibri" w:hAnsi="Calibri" w:cs="Calibri"/>
          <w:color w:val="000000"/>
          <w:spacing w:val="5"/>
          <w:w w:val="100"/>
          <w:sz w:val="24"/>
          <w:u w:val="none"/>
        </w:rPr>
        <w:t> </w:t>
      </w:r>
      <w:r>
        <w:rPr>
          <w:rFonts w:ascii="Microsoft YaHei UI" w:hAnsi="Microsoft YaHei UI" w:cs="Microsoft YaHei UI"/>
          <w:color w:val="000000"/>
          <w:spacing w:val="-25"/>
          <w:w w:val="100"/>
          <w:position w:val="0"/>
          <w:sz w:val="24"/>
          <w:u w:val="none"/>
        </w:rPr>
        <w:t>Code</w:t>
      </w:r>
      <w:r>
        <w:rPr>
          <w:rFonts w:ascii="Calibri" w:hAnsi="Calibri" w:cs="Calibri"/>
          <w:color w:val="000000"/>
          <w:spacing w:val="-22"/>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9"/>
          <w:w w:val="100"/>
          <w:sz w:val="24"/>
          <w:u w:val="none"/>
        </w:rPr>
        <w:t> </w:t>
      </w:r>
      <w:r>
        <w:rPr>
          <w:rFonts w:cs="Calibri"/>
          <w:spacing w:val="-16"/>
          <w:w w:val="100"/>
        </w:rPr>
        <w:tab/>
      </w:r>
      <w:r>
        <w:rPr>
          <w:rFonts w:ascii="Microsoft YaHei UI" w:hAnsi="Microsoft YaHei UI" w:cs="Microsoft YaHei UI"/>
          <w:color w:val="000000"/>
          <w:spacing w:val="-21"/>
          <w:w w:val="100"/>
          <w:position w:val="0"/>
          <w:sz w:val="24"/>
          <w:u w:val="none"/>
        </w:rPr>
        <w:t>28</w:t>
      </w:r>
    </w:p>
    <w:p>
      <w:pPr>
        <w:tabs>
          <w:tab w:val="left" w:pos="8009"/>
        </w:tabs>
        <w:spacing w:before="0" w:after="0" w:line="401" w:lineRule="exact"/>
        <w:ind w:left="60" w:firstLine="0"/>
        <w:jc w:val="left"/>
      </w:pPr>
      <w:r>
        <w:rPr>
          <w:rFonts w:ascii="Microsoft YaHei UI" w:hAnsi="Microsoft YaHei UI" w:cs="Microsoft YaHei UI"/>
          <w:color w:val="000000"/>
          <w:spacing w:val="-5"/>
          <w:w w:val="100"/>
          <w:position w:val="0"/>
          <w:sz w:val="24"/>
          <w:u w:val="none"/>
        </w:rPr>
        <w:t>List</w:t>
      </w:r>
      <w:r>
        <w:rPr>
          <w:rFonts w:ascii="Calibri" w:hAnsi="Calibri" w:cs="Calibri"/>
          <w:color w:val="000000"/>
          <w:spacing w:val="5"/>
          <w:w w:val="100"/>
          <w:sz w:val="24"/>
          <w:u w:val="none"/>
        </w:rPr>
        <w:t> </w:t>
      </w:r>
      <w:r>
        <w:rPr>
          <w:rFonts w:ascii="Microsoft YaHei UI" w:hAnsi="Microsoft YaHei UI" w:cs="Microsoft YaHei UI"/>
          <w:color w:val="000000"/>
          <w:spacing w:val="-20"/>
          <w:w w:val="100"/>
          <w:position w:val="0"/>
          <w:sz w:val="24"/>
          <w:u w:val="none"/>
        </w:rPr>
        <w:t>of</w:t>
      </w:r>
      <w:r>
        <w:rPr>
          <w:rFonts w:ascii="Calibri" w:hAnsi="Calibri" w:cs="Calibri"/>
          <w:color w:val="000000"/>
          <w:spacing w:val="8"/>
          <w:w w:val="100"/>
          <w:sz w:val="24"/>
          <w:u w:val="none"/>
        </w:rPr>
        <w:t> </w:t>
      </w:r>
      <w:r>
        <w:rPr>
          <w:rFonts w:ascii="Microsoft YaHei UI" w:hAnsi="Microsoft YaHei UI" w:cs="Microsoft YaHei UI"/>
          <w:color w:val="000000"/>
          <w:spacing w:val="0"/>
          <w:w w:val="80"/>
          <w:position w:val="0"/>
          <w:sz w:val="24"/>
          <w:u w:val="none"/>
        </w:rPr>
        <w:t>Quoted</w:t>
      </w:r>
      <w:r>
        <w:rPr>
          <w:rFonts w:ascii="Calibri" w:hAnsi="Calibri" w:cs="Calibri"/>
          <w:color w:val="000000"/>
          <w:spacing w:val="4"/>
          <w:w w:val="100"/>
          <w:sz w:val="24"/>
          <w:u w:val="none"/>
        </w:rPr>
        <w:t> </w:t>
      </w:r>
      <w:r>
        <w:rPr>
          <w:rFonts w:ascii="Microsoft YaHei UI" w:hAnsi="Microsoft YaHei UI" w:cs="Microsoft YaHei UI"/>
          <w:color w:val="000000"/>
          <w:spacing w:val="-23"/>
          <w:w w:val="100"/>
          <w:position w:val="0"/>
          <w:sz w:val="24"/>
          <w:u w:val="none"/>
        </w:rPr>
        <w:t>Standards</w:t>
      </w:r>
      <w:r>
        <w:rPr>
          <w:rFonts w:ascii="Calibri" w:hAnsi="Calibri" w:cs="Calibri"/>
          <w:color w:val="000000"/>
          <w:spacing w:val="-26"/>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
          <w:w w:val="100"/>
          <w:sz w:val="24"/>
          <w:u w:val="none"/>
        </w:rPr>
        <w:t> </w:t>
      </w:r>
      <w:r>
        <w:rPr>
          <w:rFonts w:cs="Calibri"/>
          <w:spacing w:val="-21"/>
          <w:w w:val="100"/>
        </w:rPr>
        <w:tab/>
      </w:r>
      <w:r>
        <w:rPr>
          <w:rFonts w:ascii="Microsoft YaHei UI" w:hAnsi="Microsoft YaHei UI" w:cs="Microsoft YaHei UI"/>
          <w:color w:val="000000"/>
          <w:spacing w:val="-21"/>
          <w:w w:val="100"/>
          <w:position w:val="0"/>
          <w:sz w:val="24"/>
          <w:u w:val="none"/>
        </w:rPr>
        <w:t>29</w:t>
      </w:r>
    </w:p>
    <w:p>
      <w:pPr>
        <w:tabs>
          <w:tab w:val="left" w:pos="8009"/>
        </w:tabs>
        <w:spacing w:before="0" w:after="0" w:line="398" w:lineRule="exact"/>
        <w:ind w:left="60" w:firstLine="0"/>
        <w:jc w:val="left"/>
      </w:pPr>
      <w:r>
        <w:rPr>
          <w:rFonts w:ascii="Microsoft YaHei UI" w:hAnsi="Microsoft YaHei UI" w:cs="Microsoft YaHei UI"/>
          <w:color w:val="000000"/>
          <w:spacing w:val="-17"/>
          <w:w w:val="100"/>
          <w:position w:val="0"/>
          <w:sz w:val="24"/>
          <w:u w:val="none"/>
        </w:rPr>
        <w:t>Explanation</w:t>
      </w:r>
      <w:r>
        <w:rPr>
          <w:rFonts w:ascii="Calibri" w:hAnsi="Calibri" w:cs="Calibri"/>
          <w:color w:val="000000"/>
          <w:spacing w:val="4"/>
          <w:w w:val="100"/>
          <w:sz w:val="24"/>
          <w:u w:val="none"/>
        </w:rPr>
        <w:t> </w:t>
      </w:r>
      <w:r>
        <w:rPr>
          <w:rFonts w:ascii="Microsoft YaHei UI" w:hAnsi="Microsoft YaHei UI" w:cs="Microsoft YaHei UI"/>
          <w:color w:val="000000"/>
          <w:spacing w:val="-20"/>
          <w:w w:val="100"/>
          <w:position w:val="0"/>
          <w:sz w:val="24"/>
          <w:u w:val="none"/>
        </w:rPr>
        <w:t>of</w:t>
      </w:r>
      <w:r>
        <w:rPr>
          <w:rFonts w:ascii="Calibri" w:hAnsi="Calibri" w:cs="Calibri"/>
          <w:color w:val="000000"/>
          <w:spacing w:val="6"/>
          <w:w w:val="100"/>
          <w:sz w:val="24"/>
          <w:u w:val="none"/>
        </w:rPr>
        <w:t> </w:t>
      </w:r>
      <w:r>
        <w:rPr>
          <w:rFonts w:ascii="Microsoft YaHei UI" w:hAnsi="Microsoft YaHei UI" w:cs="Microsoft YaHei UI"/>
          <w:color w:val="000000"/>
          <w:spacing w:val="-16"/>
          <w:w w:val="100"/>
          <w:position w:val="0"/>
          <w:sz w:val="24"/>
          <w:u w:val="none"/>
        </w:rPr>
        <w:t>Provisions</w:t>
      </w:r>
      <w:r>
        <w:rPr>
          <w:rFonts w:ascii="Calibri" w:hAnsi="Calibri" w:cs="Calibri"/>
          <w:color w:val="000000"/>
          <w:spacing w:val="-23"/>
          <w:w w:val="100"/>
          <w:sz w:val="24"/>
          <w:u w:val="none"/>
        </w:rPr>
        <w:t> </w:t>
      </w:r>
      <w:r>
        <w:rPr>
          <w:rFonts w:ascii="Microsoft YaHei UI" w:hAnsi="Microsoft YaHei UI" w:cs="Microsoft YaHei UI"/>
          <w:color w:val="000000"/>
          <w:spacing w:val="1"/>
          <w:w w:val="100"/>
          <w:position w:val="0"/>
          <w:sz w:val="24"/>
          <w:u w:val="none"/>
        </w:rPr>
        <w:t>..........................................................................................</w:t>
      </w:r>
      <w:r>
        <w:rPr>
          <w:rFonts w:ascii="Calibri" w:hAnsi="Calibri" w:cs="Calibri"/>
          <w:color w:val="000000"/>
          <w:spacing w:val="-28"/>
          <w:w w:val="100"/>
          <w:sz w:val="24"/>
          <w:u w:val="none"/>
        </w:rPr>
        <w:t> </w:t>
      </w:r>
      <w:r>
        <w:rPr>
          <w:rFonts w:cs="Calibri"/>
          <w:spacing w:val="6"/>
          <w:w w:val="100"/>
        </w:rPr>
        <w:tab/>
      </w:r>
      <w:r>
        <w:rPr>
          <w:rFonts w:ascii="Microsoft YaHei UI" w:hAnsi="Microsoft YaHei UI" w:cs="Microsoft YaHei UI"/>
          <w:color w:val="000000"/>
          <w:spacing w:val="-21"/>
          <w:w w:val="100"/>
          <w:position w:val="0"/>
          <w:sz w:val="24"/>
          <w:u w:val="none"/>
        </w:rPr>
        <w:t>31</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087" w:lineRule="exact"/>
        <w:ind w:left="60" w:firstLine="1033"/>
        <w:jc w:val="left"/>
        <w:rPr>
          <w:rFonts w:hint="eastAsia"/>
        </w:rPr>
      </w:pPr>
    </w:p>
    <w:p>
      <w:pPr>
        <w:widowControl/>
        <w:jc w:val="left"/>
        <w:sectPr>
          <w:type w:val="continuous"/>
          <w:pgSz w:w="11906" w:h="16839"/>
          <w:pgMar w:top="1101" w:right="1380" w:bottom="861" w:left="1740" w:header="0" w:footer="0" w:gutter="0"/>
          <w:pgNumType w:start="29"/>
          <w:cols w:num="1" w:space="708" w:equalWidth="0">
            <w:col w:w="8786" w:space="0"/>
          </w:cols>
          <w:docGrid w:type="lines" w:linePitch="312" w:charSpace="0"/>
        </w:sectPr>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458" w:lineRule="exact"/>
        <w:ind w:left="60" w:firstLine="1033"/>
      </w:pPr>
    </w:p>
    <w:p>
      <w:pPr>
        <w:widowControl/>
        <w:jc w:val="left"/>
        <w:sectPr>
          <w:type w:val="continuous"/>
          <w:pgSz w:w="11906" w:h="16839"/>
          <w:pgMar w:top="1101" w:right="1380" w:bottom="861" w:left="1740" w:header="0" w:footer="0" w:gutter="0"/>
          <w:pgNumType w:start="30"/>
          <w:cols w:num="1" w:space="720"/>
          <w:docGrid w:type="lines" w:linePitch="312" w:charSpace="0"/>
        </w:sectPr>
      </w:pPr>
    </w:p>
    <w:p>
      <w:pPr>
        <w:spacing w:before="0" w:after="0" w:line="305" w:lineRule="exact"/>
        <w:ind w:left="8136" w:firstLine="0"/>
        <w:jc w:val="left"/>
      </w:pPr>
      <w:r>
        <w:rPr>
          <w:rFonts w:ascii="Microsoft YaHei UI" w:hAnsi="Microsoft YaHei UI" w:cs="Microsoft YaHei UI"/>
          <w:color w:val="000000"/>
          <w:spacing w:val="0"/>
          <w:w w:val="100"/>
          <w:position w:val="0"/>
          <w:sz w:val="18"/>
          <w:u w:val="none"/>
        </w:rPr>
        <w:t>VII</w:t>
      </w:r>
    </w:p>
    <w:p>
      <w:pPr>
        <w:widowControl/>
        <w:jc w:val="left"/>
        <w:sectPr>
          <w:type w:val="continuous"/>
          <w:pgSz w:w="11906" w:h="16839"/>
          <w:pgMar w:top="1101" w:right="1380" w:bottom="861" w:left="1740" w:header="0" w:footer="0" w:gutter="0"/>
          <w:pgNumType w:start="31"/>
          <w:cols w:num="1" w:space="708" w:equalWidth="0">
            <w:col w:w="8786"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4" w:lineRule="exact"/>
        <w:ind w:left="1033" w:firstLine="0"/>
        <w:jc w:val="left"/>
        <w:rPr>
          <w:rFonts w:hint="eastAsia"/>
        </w:rPr>
        <w:sectPr>
          <w:type w:val="continuous"/>
          <w:pgSz w:w="11906" w:h="16838"/>
          <w:pgMar w:top="1440" w:right="1440" w:bottom="1200" w:left="1800" w:header="0" w:footer="0" w:gutter="0"/>
          <w:pgNumType w:start="32"/>
          <w:cols w:num="1" w:space="720"/>
        </w:sectPr>
      </w:pPr>
    </w:p>
    <w:p>
      <w:pPr>
        <w:spacing w:before="0" w:after="0" w:line="240" w:lineRule="exact"/>
      </w:pPr>
      <w:bookmarkStart w:id="11" w:name="11"/>
      <w:bookmarkEnd w:id="11"/>
    </w:p>
    <w:p>
      <w:pPr>
        <w:spacing w:before="0" w:after="0" w:line="448" w:lineRule="exact"/>
      </w:pPr>
    </w:p>
    <w:p>
      <w:pPr>
        <w:widowControl/>
        <w:jc w:val="left"/>
        <w:sectPr>
          <w:type w:val="continuous"/>
          <w:pgSz w:w="11906" w:h="16839"/>
          <w:pgMar w:top="1101" w:right="1380" w:bottom="861" w:left="1740" w:header="0" w:footer="0" w:gutter="0"/>
          <w:pgNumType w:start="33"/>
          <w:cols w:num="1" w:space="720"/>
          <w:docGrid w:type="lines" w:linePitch="312" w:charSpace="0"/>
        </w:sectPr>
      </w:pPr>
    </w:p>
    <w:p>
      <w:pPr>
        <w:tabs>
          <w:tab w:val="left" w:pos="4092"/>
        </w:tabs>
        <w:spacing w:before="0" w:after="0" w:line="244" w:lineRule="exact"/>
        <w:ind w:left="60" w:firstLine="3672"/>
        <w:jc w:val="left"/>
      </w:pPr>
      <w:r>
        <w:rPr>
          <w:rFonts w:ascii="黑体" w:hAnsi="黑体" w:cs="黑体"/>
          <w:color w:val="000000"/>
          <w:spacing w:val="-1"/>
          <w:w w:val="100"/>
          <w:position w:val="0"/>
          <w:sz w:val="24"/>
          <w:u w:val="none"/>
        </w:rPr>
        <w:t>1</w:t>
      </w:r>
      <w:r>
        <w:rPr>
          <w:rFonts w:cs="Calibri"/>
          <w:color w:val="000000"/>
          <w:spacing w:val="0"/>
          <w:w w:val="100"/>
          <w:u w:val="none"/>
        </w:rPr>
        <w:tab/>
      </w:r>
      <w:r>
        <w:rPr>
          <w:rFonts w:ascii="黑体" w:eastAsia="黑体" w:hAnsi="黑体" w:cs="黑体"/>
          <w:color w:val="000000"/>
          <w:spacing w:val="-1"/>
          <w:w w:val="100"/>
          <w:position w:val="0"/>
          <w:sz w:val="24"/>
          <w:u w:val="none"/>
        </w:rPr>
        <w:t>总</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则</w:t>
      </w:r>
    </w:p>
    <w:p>
      <w:pPr>
        <w:spacing w:before="0" w:after="0" w:line="240" w:lineRule="exact"/>
        <w:ind w:left="60" w:firstLine="3672"/>
      </w:pPr>
    </w:p>
    <w:p>
      <w:pPr>
        <w:spacing w:before="0" w:after="0" w:line="441" w:lineRule="exact"/>
        <w:ind w:left="60" w:firstLine="0"/>
        <w:jc w:val="left"/>
      </w:pPr>
      <w:r>
        <w:rPr>
          <w:rFonts w:ascii="宋体" w:hAnsi="宋体" w:cs="宋体"/>
          <w:color w:val="000000"/>
          <w:spacing w:val="-1"/>
          <w:w w:val="100"/>
          <w:position w:val="0"/>
          <w:sz w:val="21"/>
          <w:u w:val="none"/>
        </w:rPr>
        <w:t>1.0.1</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为适应人民生活水平日益增长的需求，促进住宅小区供配电工程建设与社会发展相</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协调，结合我省经济发展和配电网现状，制定本规程。</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1.0.2</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本规程适用于辽宁省行政区域内新建住宅小区供配电工程的建设，改建和扩建工程</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可参照本规范执行。</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1.0.3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住宅小区供配电设施的建设，应纳入当地配电网统一规划，与城镇发展规划和配电</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网运行现状相结合，建设应本着以人为本、安全、经济、实用、节能、环保的原则进行。</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1.0.4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住宅小区供配电工程建设除应符合本规程外，尚应符合国家及各行业现行有关标准</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的规定。</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005" w:lineRule="exact"/>
        <w:ind w:left="60" w:firstLine="1033"/>
        <w:jc w:val="left"/>
        <w:rPr>
          <w:rFonts w:hint="eastAsia"/>
        </w:rPr>
      </w:pPr>
    </w:p>
    <w:p>
      <w:pPr>
        <w:widowControl/>
        <w:jc w:val="left"/>
        <w:sectPr>
          <w:type w:val="continuous"/>
          <w:pgSz w:w="11906" w:h="16839"/>
          <w:pgMar w:top="1101" w:right="1380" w:bottom="861" w:left="1740" w:header="0" w:footer="0" w:gutter="0"/>
          <w:pgNumType w:start="34"/>
          <w:cols w:num="1" w:space="708" w:equalWidth="0">
            <w:col w:w="8786" w:space="0"/>
          </w:cols>
          <w:docGrid w:type="lines" w:linePitch="312" w:charSpace="0"/>
        </w:sectPr>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240" w:lineRule="exact"/>
        <w:ind w:left="60" w:firstLine="1033"/>
      </w:pPr>
    </w:p>
    <w:p>
      <w:pPr>
        <w:spacing w:before="0" w:after="0" w:line="458" w:lineRule="exact"/>
        <w:ind w:left="60" w:firstLine="1033"/>
      </w:pPr>
    </w:p>
    <w:p>
      <w:pPr>
        <w:widowControl/>
        <w:jc w:val="left"/>
        <w:sectPr>
          <w:type w:val="continuous"/>
          <w:pgSz w:w="11906" w:h="16839"/>
          <w:pgMar w:top="1101" w:right="1380" w:bottom="861" w:left="1740" w:header="0" w:footer="0" w:gutter="0"/>
          <w:pgNumType w:start="35"/>
          <w:cols w:num="1" w:space="720"/>
          <w:docGrid w:type="lines" w:linePitch="312" w:charSpace="0"/>
        </w:sectPr>
      </w:pPr>
    </w:p>
    <w:p>
      <w:pPr>
        <w:spacing w:before="0" w:after="0" w:line="305" w:lineRule="exact"/>
        <w:ind w:left="8251" w:firstLine="0"/>
        <w:jc w:val="left"/>
      </w:pPr>
      <w:r>
        <w:rPr>
          <w:rFonts w:ascii="Microsoft YaHei UI" w:hAnsi="Microsoft YaHei UI" w:cs="Microsoft YaHei UI"/>
          <w:color w:val="000000"/>
          <w:spacing w:val="7"/>
          <w:w w:val="100"/>
          <w:position w:val="0"/>
          <w:sz w:val="18"/>
          <w:u w:val="none"/>
        </w:rPr>
        <w:t>1</w:t>
      </w:r>
    </w:p>
    <w:p>
      <w:pPr>
        <w:widowControl/>
        <w:jc w:val="left"/>
        <w:sectPr>
          <w:type w:val="continuous"/>
          <w:pgSz w:w="11906" w:h="16839"/>
          <w:pgMar w:top="1101" w:right="1380" w:bottom="861" w:left="1740" w:header="0" w:footer="0" w:gutter="0"/>
          <w:pgNumType w:start="36"/>
          <w:cols w:num="1" w:space="708" w:equalWidth="0">
            <w:col w:w="8786" w:space="0"/>
          </w:cols>
          <w:docGrid w:type="lines" w:linePitch="312" w:charSpace="0"/>
        </w:sectPr>
      </w:pPr>
    </w:p>
    <w:p>
      <w:pPr>
        <w:spacing w:before="0" w:after="0" w:line="240" w:lineRule="exact"/>
      </w:pPr>
      <w:bookmarkStart w:id="12" w:name="12"/>
      <w:bookmarkEnd w:id="12"/>
    </w:p>
    <w:p>
      <w:pPr>
        <w:spacing w:before="0" w:after="0" w:line="240" w:lineRule="exact"/>
      </w:pPr>
    </w:p>
    <w:p>
      <w:pPr>
        <w:tabs>
          <w:tab w:val="left" w:pos="4184"/>
        </w:tabs>
        <w:spacing w:before="0" w:after="0" w:line="452" w:lineRule="exact"/>
        <w:ind w:left="152" w:firstLine="3672"/>
        <w:jc w:val="left"/>
      </w:pPr>
      <w:r>
        <w:pict>
          <v:shape id="_x0000_s2056"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4"/>
          <w:u w:val="none"/>
        </w:rPr>
        <w:t>2</w:t>
      </w:r>
      <w:r>
        <w:rPr>
          <w:rFonts w:cs="Calibri"/>
          <w:color w:val="000000"/>
          <w:spacing w:val="7"/>
          <w:w w:val="100"/>
          <w:u w:val="none"/>
        </w:rPr>
        <w:tab/>
      </w:r>
      <w:r>
        <w:rPr>
          <w:rFonts w:ascii="黑体" w:eastAsia="黑体" w:hAnsi="黑体" w:cs="黑体"/>
          <w:color w:val="000000"/>
          <w:spacing w:val="-1"/>
          <w:w w:val="100"/>
          <w:position w:val="0"/>
          <w:sz w:val="24"/>
          <w:u w:val="none"/>
        </w:rPr>
        <w:t>术</w:t>
      </w:r>
      <w:r>
        <w:rPr>
          <w:rFonts w:ascii="Calibri" w:hAnsi="Calibri" w:cs="Calibri"/>
          <w:color w:val="000000"/>
          <w:spacing w:val="0"/>
          <w:w w:val="221"/>
          <w:sz w:val="24"/>
          <w:u w:val="none"/>
        </w:rPr>
        <w:t> </w:t>
      </w:r>
      <w:r>
        <w:rPr>
          <w:rFonts w:ascii="黑体" w:eastAsia="黑体" w:hAnsi="黑体" w:cs="黑体"/>
          <w:color w:val="000000"/>
          <w:spacing w:val="-1"/>
          <w:w w:val="100"/>
          <w:position w:val="0"/>
          <w:sz w:val="24"/>
          <w:u w:val="none"/>
        </w:rPr>
        <w:t>语</w:t>
      </w:r>
    </w:p>
    <w:p>
      <w:pPr>
        <w:spacing w:before="0" w:after="0" w:line="240" w:lineRule="exact"/>
        <w:ind w:left="152" w:firstLine="3672"/>
      </w:pPr>
    </w:p>
    <w:p>
      <w:pPr>
        <w:spacing w:before="0" w:after="0" w:line="441" w:lineRule="exact"/>
        <w:ind w:left="152" w:firstLine="0"/>
        <w:jc w:val="left"/>
      </w:pPr>
      <w:r>
        <w:rPr>
          <w:rFonts w:ascii="宋体" w:hAnsi="宋体" w:cs="宋体"/>
          <w:color w:val="000000"/>
          <w:spacing w:val="-1"/>
          <w:w w:val="100"/>
          <w:position w:val="0"/>
          <w:sz w:val="21"/>
          <w:u w:val="none"/>
        </w:rPr>
        <w:t>2.0.1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配电网</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distribution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network</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3"/>
          <w:w w:val="100"/>
          <w:position w:val="0"/>
          <w:sz w:val="21"/>
          <w:u w:val="none"/>
        </w:rPr>
        <w:t>从电源侧（输电网和分布式电源等发电设施）接受电能，并通过配电设施就地或逐级分</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配给各类用户的电力网络。</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公建设施</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Public</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buildings</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1"/>
          <w:w w:val="100"/>
          <w:position w:val="0"/>
          <w:sz w:val="21"/>
          <w:u w:val="none"/>
        </w:rPr>
        <w:t>与居住人口规模相对应配套建设的，主要为本住宅小区居民提供公共服务的各类生活、</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安保、消防设施。</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双重电源</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duplicate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supply</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2"/>
          <w:w w:val="100"/>
          <w:position w:val="0"/>
          <w:sz w:val="21"/>
          <w:u w:val="none"/>
        </w:rPr>
        <w:t>一个负</w:t>
      </w:r>
      <w:r>
        <w:rPr>
          <w:rFonts w:ascii="宋体" w:eastAsia="宋体" w:hAnsi="宋体" w:cs="宋体"/>
          <w:color w:val="000000"/>
          <w:spacing w:val="0"/>
          <w:w w:val="100"/>
          <w:position w:val="0"/>
          <w:sz w:val="21"/>
          <w:u w:val="none"/>
        </w:rPr>
        <w:t>荷的</w:t>
      </w:r>
      <w:r>
        <w:rPr>
          <w:rFonts w:ascii="宋体" w:eastAsia="宋体" w:hAnsi="宋体" w:cs="宋体"/>
          <w:color w:val="000000"/>
          <w:spacing w:val="-2"/>
          <w:w w:val="100"/>
          <w:position w:val="0"/>
          <w:sz w:val="21"/>
          <w:u w:val="none"/>
        </w:rPr>
        <w:t>电源是由</w:t>
      </w:r>
      <w:r>
        <w:rPr>
          <w:rFonts w:ascii="宋体" w:eastAsia="宋体" w:hAnsi="宋体" w:cs="宋体"/>
          <w:color w:val="000000"/>
          <w:spacing w:val="0"/>
          <w:w w:val="100"/>
          <w:position w:val="0"/>
          <w:sz w:val="21"/>
          <w:u w:val="none"/>
        </w:rPr>
        <w:t>两个</w:t>
      </w:r>
      <w:r>
        <w:rPr>
          <w:rFonts w:ascii="宋体" w:eastAsia="宋体" w:hAnsi="宋体" w:cs="宋体"/>
          <w:color w:val="000000"/>
          <w:spacing w:val="-2"/>
          <w:w w:val="100"/>
          <w:position w:val="0"/>
          <w:sz w:val="21"/>
          <w:u w:val="none"/>
        </w:rPr>
        <w:t>电路提供</w:t>
      </w:r>
      <w:r>
        <w:rPr>
          <w:rFonts w:ascii="宋体" w:eastAsia="宋体" w:hAnsi="宋体" w:cs="宋体"/>
          <w:color w:val="000000"/>
          <w:spacing w:val="0"/>
          <w:w w:val="100"/>
          <w:position w:val="0"/>
          <w:sz w:val="21"/>
          <w:u w:val="none"/>
        </w:rPr>
        <w:t>的，</w:t>
      </w:r>
      <w:r>
        <w:rPr>
          <w:rFonts w:ascii="宋体" w:eastAsia="宋体" w:hAnsi="宋体" w:cs="宋体"/>
          <w:color w:val="000000"/>
          <w:spacing w:val="-2"/>
          <w:w w:val="100"/>
          <w:position w:val="0"/>
          <w:sz w:val="21"/>
          <w:u w:val="none"/>
        </w:rPr>
        <w:t>这两个电路</w:t>
      </w:r>
      <w:r>
        <w:rPr>
          <w:rFonts w:ascii="宋体" w:eastAsia="宋体" w:hAnsi="宋体" w:cs="宋体"/>
          <w:color w:val="000000"/>
          <w:spacing w:val="0"/>
          <w:w w:val="100"/>
          <w:position w:val="0"/>
          <w:sz w:val="21"/>
          <w:u w:val="none"/>
        </w:rPr>
        <w:t>就安</w:t>
      </w:r>
      <w:r>
        <w:rPr>
          <w:rFonts w:ascii="宋体" w:eastAsia="宋体" w:hAnsi="宋体" w:cs="宋体"/>
          <w:color w:val="000000"/>
          <w:spacing w:val="-2"/>
          <w:w w:val="100"/>
          <w:position w:val="0"/>
          <w:sz w:val="21"/>
          <w:u w:val="none"/>
        </w:rPr>
        <w:t>全供电而</w:t>
      </w:r>
      <w:r>
        <w:rPr>
          <w:rFonts w:ascii="宋体" w:eastAsia="宋体" w:hAnsi="宋体" w:cs="宋体"/>
          <w:color w:val="000000"/>
          <w:spacing w:val="0"/>
          <w:w w:val="100"/>
          <w:position w:val="0"/>
          <w:sz w:val="21"/>
          <w:u w:val="none"/>
        </w:rPr>
        <w:t>言被</w:t>
      </w:r>
      <w:r>
        <w:rPr>
          <w:rFonts w:ascii="宋体" w:eastAsia="宋体" w:hAnsi="宋体" w:cs="宋体"/>
          <w:color w:val="000000"/>
          <w:spacing w:val="-2"/>
          <w:w w:val="100"/>
          <w:position w:val="0"/>
          <w:sz w:val="21"/>
          <w:u w:val="none"/>
        </w:rPr>
        <w:t>认为是互</w:t>
      </w:r>
      <w:r>
        <w:rPr>
          <w:rFonts w:ascii="宋体" w:eastAsia="宋体" w:hAnsi="宋体" w:cs="宋体"/>
          <w:color w:val="000000"/>
          <w:spacing w:val="0"/>
          <w:w w:val="100"/>
          <w:position w:val="0"/>
          <w:sz w:val="21"/>
          <w:u w:val="none"/>
        </w:rPr>
        <w:t>相独</w:t>
      </w:r>
      <w:r>
        <w:rPr>
          <w:rFonts w:ascii="宋体" w:eastAsia="宋体" w:hAnsi="宋体" w:cs="宋体"/>
          <w:color w:val="000000"/>
          <w:spacing w:val="-2"/>
          <w:w w:val="100"/>
          <w:position w:val="0"/>
          <w:sz w:val="21"/>
          <w:u w:val="none"/>
        </w:rPr>
        <w:t>立</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2"/>
          <w:w w:val="100"/>
          <w:position w:val="0"/>
          <w:sz w:val="21"/>
          <w:u w:val="none"/>
        </w:rPr>
        <w:t>的。</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双回路</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double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circuit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line</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1"/>
          <w:w w:val="100"/>
          <w:position w:val="0"/>
          <w:sz w:val="21"/>
          <w:u w:val="none"/>
        </w:rPr>
        <w:t>为同一用电负荷供电的两回供电线路。</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2.0.5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应急电源</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emergency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power</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supply</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1"/>
          <w:w w:val="100"/>
          <w:position w:val="0"/>
          <w:sz w:val="21"/>
          <w:u w:val="none"/>
        </w:rPr>
        <w:t>用作应急供电系统组成部分的电源。</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2.0.6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备用电源</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standby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power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supply</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1"/>
          <w:w w:val="100"/>
          <w:position w:val="0"/>
          <w:sz w:val="21"/>
          <w:u w:val="none"/>
        </w:rPr>
        <w:t>当正常电源断电时，用来维持电气装置或照明系统所需的电源。</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2.0.7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供电半径</w:t>
      </w:r>
      <w:r>
        <w:rPr>
          <w:rFonts w:ascii="Calibri" w:hAnsi="Calibri" w:cs="Calibri"/>
          <w:color w:val="000000"/>
          <w:spacing w:val="0"/>
          <w:w w:val="196"/>
          <w:sz w:val="24"/>
          <w:u w:val="none"/>
        </w:rPr>
        <w:t>  </w:t>
      </w:r>
      <w:r>
        <w:rPr>
          <w:rFonts w:ascii="宋体" w:hAnsi="宋体" w:cs="宋体"/>
          <w:color w:val="000000"/>
          <w:spacing w:val="-1"/>
          <w:w w:val="100"/>
          <w:position w:val="0"/>
          <w:sz w:val="21"/>
          <w:u w:val="none"/>
        </w:rPr>
        <w:t>power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supply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radius</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2"/>
          <w:w w:val="100"/>
          <w:position w:val="0"/>
          <w:sz w:val="21"/>
          <w:u w:val="none"/>
        </w:rPr>
        <w:t>变电站</w:t>
      </w:r>
      <w:r>
        <w:rPr>
          <w:rFonts w:ascii="宋体" w:eastAsia="宋体" w:hAnsi="宋体" w:cs="宋体"/>
          <w:color w:val="000000"/>
          <w:spacing w:val="0"/>
          <w:w w:val="100"/>
          <w:position w:val="0"/>
          <w:sz w:val="21"/>
          <w:u w:val="none"/>
        </w:rPr>
        <w:t>供电</w:t>
      </w:r>
      <w:r>
        <w:rPr>
          <w:rFonts w:ascii="宋体" w:eastAsia="宋体" w:hAnsi="宋体" w:cs="宋体"/>
          <w:color w:val="000000"/>
          <w:spacing w:val="-2"/>
          <w:w w:val="100"/>
          <w:position w:val="0"/>
          <w:sz w:val="21"/>
          <w:u w:val="none"/>
        </w:rPr>
        <w:t>范围的几</w:t>
      </w:r>
      <w:r>
        <w:rPr>
          <w:rFonts w:ascii="宋体" w:eastAsia="宋体" w:hAnsi="宋体" w:cs="宋体"/>
          <w:color w:val="000000"/>
          <w:spacing w:val="0"/>
          <w:w w:val="100"/>
          <w:position w:val="0"/>
          <w:sz w:val="21"/>
          <w:u w:val="none"/>
        </w:rPr>
        <w:t>何中</w:t>
      </w:r>
      <w:r>
        <w:rPr>
          <w:rFonts w:ascii="宋体" w:eastAsia="宋体" w:hAnsi="宋体" w:cs="宋体"/>
          <w:color w:val="000000"/>
          <w:spacing w:val="-2"/>
          <w:w w:val="100"/>
          <w:position w:val="0"/>
          <w:sz w:val="21"/>
          <w:u w:val="none"/>
        </w:rPr>
        <w:t>心到边界</w:t>
      </w:r>
      <w:r>
        <w:rPr>
          <w:rFonts w:ascii="宋体" w:eastAsia="宋体" w:hAnsi="宋体" w:cs="宋体"/>
          <w:color w:val="000000"/>
          <w:spacing w:val="0"/>
          <w:w w:val="100"/>
          <w:position w:val="0"/>
          <w:sz w:val="21"/>
          <w:u w:val="none"/>
        </w:rPr>
        <w:t>的平</w:t>
      </w:r>
      <w:r>
        <w:rPr>
          <w:rFonts w:ascii="宋体" w:eastAsia="宋体" w:hAnsi="宋体" w:cs="宋体"/>
          <w:color w:val="000000"/>
          <w:spacing w:val="-2"/>
          <w:w w:val="100"/>
          <w:position w:val="0"/>
          <w:sz w:val="21"/>
          <w:u w:val="none"/>
        </w:rPr>
        <w:t>均值；中低</w:t>
      </w:r>
      <w:r>
        <w:rPr>
          <w:rFonts w:ascii="宋体" w:eastAsia="宋体" w:hAnsi="宋体" w:cs="宋体"/>
          <w:color w:val="000000"/>
          <w:spacing w:val="0"/>
          <w:w w:val="100"/>
          <w:position w:val="0"/>
          <w:sz w:val="21"/>
          <w:u w:val="none"/>
        </w:rPr>
        <w:t>压配</w:t>
      </w:r>
      <w:r>
        <w:rPr>
          <w:rFonts w:ascii="宋体" w:eastAsia="宋体" w:hAnsi="宋体" w:cs="宋体"/>
          <w:color w:val="000000"/>
          <w:spacing w:val="-2"/>
          <w:w w:val="100"/>
          <w:position w:val="0"/>
          <w:sz w:val="21"/>
          <w:u w:val="none"/>
        </w:rPr>
        <w:t>网线路的</w:t>
      </w:r>
      <w:r>
        <w:rPr>
          <w:rFonts w:ascii="宋体" w:eastAsia="宋体" w:hAnsi="宋体" w:cs="宋体"/>
          <w:color w:val="000000"/>
          <w:spacing w:val="0"/>
          <w:w w:val="100"/>
          <w:position w:val="0"/>
          <w:sz w:val="21"/>
          <w:u w:val="none"/>
        </w:rPr>
        <w:t>供电</w:t>
      </w:r>
      <w:r>
        <w:rPr>
          <w:rFonts w:ascii="宋体" w:eastAsia="宋体" w:hAnsi="宋体" w:cs="宋体"/>
          <w:color w:val="000000"/>
          <w:spacing w:val="-2"/>
          <w:w w:val="100"/>
          <w:position w:val="0"/>
          <w:sz w:val="21"/>
          <w:u w:val="none"/>
        </w:rPr>
        <w:t>半径指从</w:t>
      </w:r>
      <w:r>
        <w:rPr>
          <w:rFonts w:ascii="宋体" w:eastAsia="宋体" w:hAnsi="宋体" w:cs="宋体"/>
          <w:color w:val="000000"/>
          <w:spacing w:val="0"/>
          <w:w w:val="100"/>
          <w:position w:val="0"/>
          <w:sz w:val="21"/>
          <w:u w:val="none"/>
        </w:rPr>
        <w:t>变电</w:t>
      </w:r>
      <w:r>
        <w:rPr>
          <w:rFonts w:ascii="宋体" w:eastAsia="宋体" w:hAnsi="宋体" w:cs="宋体"/>
          <w:color w:val="000000"/>
          <w:spacing w:val="-2"/>
          <w:w w:val="100"/>
          <w:position w:val="0"/>
          <w:sz w:val="21"/>
          <w:u w:val="none"/>
        </w:rPr>
        <w:t>站</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（配电变压器）二次侧出线到其供电的最远负荷点之间的线路长度。</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不停电作业接口</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UPS</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operation</w:t>
      </w:r>
      <w:r>
        <w:rPr>
          <w:rFonts w:ascii="Calibri" w:hAnsi="Calibri" w:cs="Calibri"/>
          <w:color w:val="000000"/>
          <w:spacing w:val="0"/>
          <w:w w:val="230"/>
          <w:sz w:val="21"/>
          <w:u w:val="none"/>
        </w:rPr>
        <w:t> </w:t>
      </w:r>
      <w:r>
        <w:rPr>
          <w:rFonts w:ascii="宋体" w:hAnsi="宋体" w:cs="宋体"/>
          <w:color w:val="000000"/>
          <w:spacing w:val="-1"/>
          <w:w w:val="100"/>
          <w:position w:val="0"/>
          <w:sz w:val="21"/>
          <w:u w:val="none"/>
        </w:rPr>
        <w:t>interface</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0"/>
          <w:w w:val="100"/>
          <w:position w:val="0"/>
          <w:sz w:val="21"/>
          <w:u w:val="none"/>
        </w:rPr>
        <w:t>用于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及以下电压等级配电系统中，具备接通或断开功能的快速插拔装置。按电压</w:t>
      </w:r>
    </w:p>
    <w:p>
      <w:pPr>
        <w:spacing w:before="0" w:after="0" w:line="240" w:lineRule="exact"/>
        <w:ind w:left="152" w:firstLine="420"/>
      </w:pPr>
    </w:p>
    <w:p>
      <w:pPr>
        <w:spacing w:before="0" w:after="0" w:line="228" w:lineRule="exact"/>
        <w:ind w:left="152" w:firstLine="0"/>
        <w:jc w:val="left"/>
      </w:pPr>
      <w:r>
        <w:rPr>
          <w:rFonts w:ascii="宋体" w:eastAsia="宋体" w:hAnsi="宋体" w:cs="宋体"/>
          <w:color w:val="000000"/>
          <w:spacing w:val="-1"/>
          <w:w w:val="100"/>
          <w:position w:val="0"/>
          <w:sz w:val="21"/>
          <w:u w:val="none"/>
        </w:rPr>
        <w:t>等级可分为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电压等级不停电作业接口和</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电压等级不停电作业接口。</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2.0.9</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开关站</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switchgear</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station</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设有高压配电进出线、对功率进行再分配的配电装置，相当于变电站母线的延伸，可用</w:t>
      </w:r>
    </w:p>
    <w:p>
      <w:pPr>
        <w:spacing w:before="0" w:after="0" w:line="240" w:lineRule="exact"/>
        <w:ind w:left="152" w:firstLine="420"/>
      </w:pPr>
    </w:p>
    <w:p>
      <w:pPr>
        <w:spacing w:before="0" w:after="0" w:line="228" w:lineRule="exact"/>
        <w:ind w:left="152" w:firstLine="0"/>
        <w:jc w:val="left"/>
      </w:pPr>
      <w:r>
        <w:rPr>
          <w:rFonts w:ascii="宋体" w:eastAsia="宋体" w:hAnsi="宋体" w:cs="宋体"/>
          <w:color w:val="000000"/>
          <w:spacing w:val="-3"/>
          <w:w w:val="100"/>
          <w:position w:val="0"/>
          <w:sz w:val="21"/>
          <w:u w:val="none"/>
        </w:rPr>
        <w:t>于解决变电站进出线间隔有限或进出线走廊受限，并在区域中起到电源支撑的作用，高压开</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关站内必要时可附设配电变压器。</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2.0.10</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环网柜</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ring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main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unit</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用于高压电缆线路环进环出及分接负荷的配电装置，环网柜配置负荷开关或断路器。环</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网柜按结构可分为共箱型和间隔型。</w:t>
      </w:r>
    </w:p>
    <w:p>
      <w:pPr>
        <w:spacing w:before="0" w:after="0" w:line="328" w:lineRule="exact"/>
        <w:ind w:left="152" w:firstLine="0"/>
        <w:jc w:val="left"/>
        <w:sectPr>
          <w:type w:val="continuous"/>
          <w:pgSz w:w="11906" w:h="16838"/>
          <w:pgMar w:top="1101" w:right="1288" w:bottom="861" w:left="1648" w:header="0" w:footer="0" w:gutter="0"/>
          <w:pgNumType w:start="37"/>
          <w:cols w:num="1" w:space="720"/>
        </w:sectPr>
      </w:pPr>
      <w:r>
        <w:rPr>
          <w:rFonts w:ascii="Microsoft YaHei UI" w:hAnsi="Microsoft YaHei UI" w:cs="Microsoft YaHei UI"/>
          <w:color w:val="000000"/>
          <w:spacing w:val="7"/>
          <w:w w:val="100"/>
          <w:position w:val="0"/>
          <w:sz w:val="18"/>
          <w:u w:val="none"/>
        </w:rPr>
        <w:t>2</w:t>
      </w:r>
    </w:p>
    <w:p>
      <w:pPr>
        <w:spacing w:before="0" w:after="0" w:line="240" w:lineRule="exact"/>
      </w:pPr>
      <w:bookmarkStart w:id="13" w:name="13"/>
      <w:bookmarkEnd w:id="13"/>
    </w:p>
    <w:p>
      <w:pPr>
        <w:spacing w:before="0" w:after="0" w:line="436" w:lineRule="exact"/>
        <w:ind w:left="152" w:firstLine="0"/>
        <w:jc w:val="left"/>
      </w:pPr>
      <w:r>
        <w:pict>
          <v:shape id="_x0000_s2057"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2.0.11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环网室</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ring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main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unit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room</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由多面环网柜组成，用于高压电缆线路环进环出及分接负荷、且不含配电变压器的户内</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配电设备及土建设施的总称。</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环网箱</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ring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main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unit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cabinet</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或称户外开关箱，是安装于户外、由多面环网柜组成、有外箱壳防护，用于高压电缆线</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路环进环出及分接负荷、且不含配电变压器的配电设施。</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配电室</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distribution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room</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3"/>
          <w:w w:val="100"/>
          <w:position w:val="0"/>
          <w:sz w:val="21"/>
          <w:u w:val="none"/>
        </w:rPr>
        <w:t>或称配电房，是将高压变换为低压并分配电力的户内配电设备及土建设施的总称，配电</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3"/>
          <w:w w:val="100"/>
          <w:position w:val="0"/>
          <w:sz w:val="21"/>
          <w:u w:val="none"/>
        </w:rPr>
        <w:t>室内设有高压开关、配电变压器、低压出线开关等装置。配电室按功能可分为终端型和环网</w:t>
      </w:r>
    </w:p>
    <w:p>
      <w:pPr>
        <w:spacing w:before="0" w:after="0" w:line="240" w:lineRule="exact"/>
        <w:ind w:left="152" w:firstLine="0"/>
      </w:pPr>
    </w:p>
    <w:p>
      <w:pPr>
        <w:spacing w:before="0" w:after="0" w:line="228" w:lineRule="exact"/>
        <w:ind w:left="152" w:firstLine="0"/>
        <w:jc w:val="left"/>
      </w:pPr>
      <w:r>
        <w:rPr>
          <w:rFonts w:ascii="宋体" w:eastAsia="宋体" w:hAnsi="宋体" w:cs="宋体"/>
          <w:color w:val="000000"/>
          <w:spacing w:val="-3"/>
          <w:w w:val="100"/>
          <w:position w:val="0"/>
          <w:sz w:val="21"/>
          <w:u w:val="none"/>
        </w:rPr>
        <w:t>型，终端型配电室主要为低压电力用户分配电能，环网型配电室除了为低压电力用户分配电</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能之外，还用于高压电缆线路的环进环出及分接负荷。</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低压电缆分支箱</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LV</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cable</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branch</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box</w:t>
      </w:r>
    </w:p>
    <w:p>
      <w:pPr>
        <w:spacing w:before="0" w:after="0" w:line="240" w:lineRule="exact"/>
        <w:ind w:left="152" w:firstLine="0"/>
      </w:pPr>
    </w:p>
    <w:p>
      <w:pPr>
        <w:spacing w:before="0" w:after="0" w:line="228" w:lineRule="exact"/>
        <w:ind w:left="152" w:firstLine="420"/>
        <w:jc w:val="left"/>
      </w:pPr>
      <w:r>
        <w:rPr>
          <w:rFonts w:ascii="宋体" w:eastAsia="宋体" w:hAnsi="宋体" w:cs="宋体"/>
          <w:color w:val="000000"/>
          <w:spacing w:val="-3"/>
          <w:w w:val="100"/>
          <w:position w:val="0"/>
          <w:sz w:val="21"/>
          <w:u w:val="none"/>
        </w:rPr>
        <w:t>或称低压电缆分接箱，完成配电系统中电缆线路的汇集和分接功能，可配置塑壳式断路</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器保护或熔断器刀闸保护，一般采取户外或户内、落地或挂墙安装。</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配电自动化</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distribution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automation</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以一次网架和设备为基础，综合利用计算机技术、信息及通信等技术，实现对配电网的</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监测与控制，并通过与相关应用系统的信息集成，实现配电系统的管理。</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配电自动化终端</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remote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terminal</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unit</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of</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distribution</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automation</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1"/>
          <w:w w:val="100"/>
          <w:position w:val="0"/>
          <w:sz w:val="21"/>
          <w:u w:val="none"/>
        </w:rPr>
        <w:t>安装在配电网的各种远方监测、控制单元的总称，完成数据采集、控制和通信等功能，</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主要包括馈线终端、站所终端、配变终端等，简称配电终端。</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电能计量装置</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electric</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energy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metering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device</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由各类计量表计（电能表）、计量互感器及其二次回路、电能计量箱（柜）和与电能计</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量有关的采集终端及其工作电源、费控装置等设备所组成装置的总和。</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用电信息采集终端</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electric</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energy</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data</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acquire</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terminal</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对各信息采集点用电信息采集的设备，简称采集终端。可以实现电能表数据的采集、数</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3"/>
          <w:w w:val="100"/>
          <w:position w:val="0"/>
          <w:sz w:val="21"/>
          <w:u w:val="none"/>
        </w:rPr>
        <w:t>据管理、数据双向传输以及转发或执行控制命令的设备。用电信息采集终端按应用场所分为</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专变采集终端、集中抄表终端（包括集中器、采集器）、分布式能源监控终端等类型。</w:t>
      </w:r>
    </w:p>
    <w:p>
      <w:pPr>
        <w:spacing w:before="0" w:after="0" w:line="240" w:lineRule="exact"/>
        <w:ind w:left="152" w:firstLine="0"/>
      </w:pPr>
    </w:p>
    <w:p>
      <w:pPr>
        <w:spacing w:before="0" w:after="0" w:line="228" w:lineRule="exact"/>
        <w:ind w:left="152" w:firstLine="0"/>
        <w:jc w:val="left"/>
      </w:pPr>
      <w:r>
        <w:rPr>
          <w:rFonts w:ascii="宋体" w:hAnsi="宋体" w:cs="宋体"/>
          <w:color w:val="000000"/>
          <w:spacing w:val="-1"/>
          <w:w w:val="100"/>
          <w:position w:val="0"/>
          <w:sz w:val="21"/>
          <w:u w:val="none"/>
        </w:rPr>
        <w:t>2.0.19</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分布式电源</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distributed</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generation</w:t>
      </w:r>
    </w:p>
    <w:p>
      <w:pPr>
        <w:spacing w:before="0" w:after="0" w:line="240" w:lineRule="exact"/>
        <w:ind w:left="152" w:firstLine="0"/>
      </w:pPr>
    </w:p>
    <w:p>
      <w:pPr>
        <w:spacing w:before="0" w:after="0" w:line="228" w:lineRule="exact"/>
        <w:ind w:left="152" w:firstLine="420"/>
        <w:jc w:val="left"/>
      </w:pPr>
      <w:r>
        <w:rPr>
          <w:rFonts w:ascii="宋体" w:hAnsi="宋体" w:cs="宋体"/>
          <w:color w:val="000000"/>
          <w:spacing w:val="-3"/>
          <w:w w:val="100"/>
          <w:position w:val="0"/>
          <w:sz w:val="21"/>
          <w:u w:val="none"/>
        </w:rPr>
        <w:t>主要是指布置在电力负荷附近，能源利用效率高并与环境兼容，可提供电、热（冷）的</w:t>
      </w:r>
    </w:p>
    <w:p>
      <w:pPr>
        <w:spacing w:before="0" w:after="0" w:line="240" w:lineRule="exact"/>
        <w:ind w:left="152" w:firstLine="420"/>
      </w:pPr>
    </w:p>
    <w:p>
      <w:pPr>
        <w:spacing w:before="0" w:after="0" w:line="228" w:lineRule="exact"/>
        <w:ind w:left="152" w:firstLine="0"/>
        <w:jc w:val="left"/>
      </w:pPr>
      <w:r>
        <w:rPr>
          <w:rFonts w:ascii="宋体" w:hAnsi="宋体" w:cs="宋体"/>
          <w:color w:val="000000"/>
          <w:spacing w:val="-1"/>
          <w:w w:val="100"/>
          <w:position w:val="0"/>
          <w:sz w:val="21"/>
          <w:u w:val="none"/>
        </w:rPr>
        <w:t>发电装置，如微型燃气轮机、太阳能光伏发电、燃料电池、风力发电和生物质能发电等。</w:t>
      </w:r>
    </w:p>
    <w:p>
      <w:pPr>
        <w:spacing w:before="0" w:after="0" w:line="328" w:lineRule="exact"/>
        <w:ind w:left="152" w:firstLine="8191"/>
        <w:jc w:val="left"/>
        <w:sectPr>
          <w:type w:val="continuous"/>
          <w:pgSz w:w="11906" w:h="16839"/>
          <w:pgMar w:top="1101" w:right="1288" w:bottom="861" w:left="1648" w:header="0" w:footer="0" w:gutter="0"/>
          <w:pgNumType w:start="38"/>
          <w:cols w:num="1" w:space="720"/>
        </w:sectPr>
      </w:pPr>
      <w:r>
        <w:rPr>
          <w:rFonts w:ascii="Microsoft YaHei UI" w:hAnsi="Microsoft YaHei UI" w:cs="Microsoft YaHei UI"/>
          <w:color w:val="000000"/>
          <w:spacing w:val="7"/>
          <w:w w:val="100"/>
          <w:position w:val="0"/>
          <w:sz w:val="18"/>
          <w:u w:val="none"/>
        </w:rPr>
        <w:t>3</w:t>
      </w:r>
    </w:p>
    <w:p>
      <w:pPr>
        <w:spacing w:before="0" w:after="0" w:line="468" w:lineRule="exact"/>
      </w:pPr>
      <w:bookmarkStart w:id="14" w:name="14"/>
      <w:bookmarkEnd w:id="14"/>
    </w:p>
    <w:p>
      <w:pPr>
        <w:widowControl/>
        <w:jc w:val="left"/>
        <w:sectPr>
          <w:type w:val="continuous"/>
          <w:pgSz w:w="11906" w:h="16838"/>
          <w:pgMar w:top="1101" w:right="1380" w:bottom="861" w:left="1740" w:header="0" w:footer="0" w:gutter="0"/>
          <w:pgNumType w:start="39"/>
          <w:cols w:num="1" w:space="720"/>
          <w:docGrid w:type="lines" w:linePitch="312" w:charSpace="0"/>
        </w:sectPr>
      </w:pPr>
    </w:p>
    <w:p>
      <w:pPr>
        <w:spacing w:before="0" w:after="0" w:line="209" w:lineRule="exact"/>
        <w:ind w:left="60" w:firstLine="0"/>
        <w:jc w:val="left"/>
      </w:pPr>
      <w:r>
        <w:rPr>
          <w:rFonts w:ascii="宋体" w:hAnsi="宋体" w:cs="宋体"/>
          <w:color w:val="000000"/>
          <w:spacing w:val="-1"/>
          <w:w w:val="100"/>
          <w:position w:val="0"/>
          <w:sz w:val="21"/>
          <w:u w:val="none"/>
        </w:rPr>
        <w:t>2.0.20</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充电设备</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charging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equipment</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与电动汽车或动力蓄电池相连接，并为其提供电能的设备，一般包括车载充电机、非车</w:t>
      </w:r>
    </w:p>
    <w:p>
      <w:pPr>
        <w:spacing w:before="0" w:after="0" w:line="240" w:lineRule="exact"/>
        <w:ind w:left="60" w:firstLine="420"/>
      </w:pPr>
    </w:p>
    <w:p>
      <w:pPr>
        <w:spacing w:before="0" w:after="0" w:line="228" w:lineRule="exact"/>
        <w:ind w:left="60" w:firstLine="0"/>
        <w:jc w:val="left"/>
      </w:pPr>
      <w:r>
        <w:rPr>
          <w:rFonts w:ascii="宋体" w:hAnsi="宋体" w:cs="宋体"/>
          <w:color w:val="000000"/>
          <w:spacing w:val="-1"/>
          <w:w w:val="100"/>
          <w:position w:val="0"/>
          <w:sz w:val="21"/>
          <w:u w:val="none"/>
        </w:rPr>
        <w:t>载充电机、交流充电桩等设备。</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2.0.21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交流充电桩</w:t>
      </w:r>
      <w:r>
        <w:rPr>
          <w:rFonts w:ascii="Calibri" w:hAnsi="Calibri" w:cs="Calibri"/>
          <w:color w:val="000000"/>
          <w:spacing w:val="0"/>
          <w:w w:val="194"/>
          <w:sz w:val="24"/>
          <w:u w:val="none"/>
        </w:rPr>
        <w:t>  </w:t>
      </w:r>
      <w:r>
        <w:rPr>
          <w:rFonts w:ascii="宋体" w:hAnsi="宋体" w:cs="宋体"/>
          <w:color w:val="000000"/>
          <w:spacing w:val="-2"/>
          <w:w w:val="100"/>
          <w:position w:val="0"/>
          <w:sz w:val="21"/>
          <w:u w:val="none"/>
        </w:rPr>
        <w:t>AC</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charging</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pile</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采用传导方式为具备有车载充电机的电动汽车提供交流电能的专用装置。</w:t>
      </w:r>
    </w:p>
    <w:p>
      <w:pPr>
        <w:widowControl/>
        <w:jc w:val="left"/>
        <w:sectPr>
          <w:type w:val="continuous"/>
          <w:pgSz w:w="11906" w:h="16838"/>
          <w:pgMar w:top="1101" w:right="1380" w:bottom="861" w:left="1740" w:header="0" w:footer="0" w:gutter="0"/>
          <w:pgNumType w:start="40"/>
          <w:cols w:num="1" w:space="708" w:equalWidth="0">
            <w:col w:w="8786"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465" w:lineRule="exact"/>
        <w:ind w:left="60" w:firstLine="420"/>
      </w:pPr>
    </w:p>
    <w:p>
      <w:pPr>
        <w:widowControl/>
        <w:jc w:val="left"/>
        <w:sectPr>
          <w:type w:val="continuous"/>
          <w:pgSz w:w="11906" w:h="16838"/>
          <w:pgMar w:top="1101" w:right="1380" w:bottom="861" w:left="1740" w:header="0" w:footer="0" w:gutter="0"/>
          <w:pgNumType w:start="41"/>
          <w:cols w:num="1" w:space="720"/>
          <w:docGrid w:type="lines" w:linePitch="312" w:charSpace="0"/>
        </w:sectPr>
      </w:pPr>
    </w:p>
    <w:p>
      <w:pPr>
        <w:spacing w:before="0" w:after="0" w:line="960" w:lineRule="exact"/>
        <w:ind w:left="1093" w:firstLine="0"/>
        <w:jc w:val="left"/>
        <w:rPr>
          <w:rFonts w:hint="eastAsia"/>
        </w:rPr>
      </w:pPr>
    </w:p>
    <w:p>
      <w:pPr>
        <w:widowControl/>
        <w:jc w:val="left"/>
        <w:sectPr>
          <w:type w:val="continuous"/>
          <w:pgSz w:w="11906" w:h="16838"/>
          <w:pgMar w:top="1101" w:right="1380" w:bottom="861" w:left="1740" w:header="0" w:footer="0" w:gutter="0"/>
          <w:pgNumType w:start="42"/>
          <w:cols w:num="1" w:space="708" w:equalWidth="0">
            <w:col w:w="8786" w:space="0"/>
          </w:cols>
          <w:docGrid w:type="lines" w:linePitch="312" w:charSpace="0"/>
        </w:sectPr>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240" w:lineRule="exact"/>
        <w:ind w:left="1093" w:firstLine="0"/>
      </w:pPr>
    </w:p>
    <w:p>
      <w:pPr>
        <w:spacing w:before="0" w:after="0" w:line="458" w:lineRule="exact"/>
        <w:ind w:left="1093" w:firstLine="0"/>
      </w:pPr>
    </w:p>
    <w:p>
      <w:pPr>
        <w:widowControl/>
        <w:jc w:val="left"/>
        <w:sectPr>
          <w:type w:val="continuous"/>
          <w:pgSz w:w="11906" w:h="16838"/>
          <w:pgMar w:top="1101" w:right="1380" w:bottom="861" w:left="1740" w:header="0" w:footer="0" w:gutter="0"/>
          <w:pgNumType w:start="43"/>
          <w:cols w:num="1" w:space="720"/>
          <w:docGrid w:type="lines" w:linePitch="312" w:charSpace="0"/>
        </w:sectPr>
      </w:pPr>
    </w:p>
    <w:p>
      <w:pPr>
        <w:spacing w:before="0" w:after="0" w:line="305" w:lineRule="exact"/>
        <w:ind w:left="60" w:firstLine="0"/>
        <w:jc w:val="left"/>
      </w:pPr>
      <w:r>
        <w:rPr>
          <w:rFonts w:ascii="Microsoft YaHei UI" w:hAnsi="Microsoft YaHei UI" w:cs="Microsoft YaHei UI"/>
          <w:color w:val="000000"/>
          <w:spacing w:val="7"/>
          <w:w w:val="100"/>
          <w:position w:val="0"/>
          <w:sz w:val="18"/>
          <w:u w:val="none"/>
        </w:rPr>
        <w:t>4</w:t>
      </w:r>
    </w:p>
    <w:p>
      <w:pPr>
        <w:widowControl/>
        <w:jc w:val="left"/>
        <w:sectPr>
          <w:type w:val="continuous"/>
          <w:pgSz w:w="11906" w:h="16838"/>
          <w:pgMar w:top="1101" w:right="1380" w:bottom="861" w:left="1740" w:header="0" w:footer="0" w:gutter="0"/>
          <w:pgNumType w:start="44"/>
          <w:cols w:num="1" w:space="708" w:equalWidth="0">
            <w:col w:w="8786" w:space="0"/>
          </w:cols>
          <w:docGrid w:type="lines" w:linePitch="312" w:charSpace="0"/>
        </w:sectPr>
      </w:pPr>
    </w:p>
    <w:tbl>
      <w:tblPr>
        <w:tblStyle w:val="TableNormal"/>
        <w:tblpPr w:leftFromText="180" w:rightFromText="180" w:vertAnchor="page" w:horzAnchor="page" w:tblpX="695" w:tblpY="11842"/>
        <w:tblW w:w="0" w:type="auto"/>
        <w:tblInd w:w="0" w:type="dxa"/>
        <w:tblLayout w:type="fixed"/>
        <w:tblCellMar>
          <w:top w:w="0" w:type="dxa"/>
          <w:left w:w="108" w:type="dxa"/>
          <w:bottom w:w="0" w:type="dxa"/>
          <w:right w:w="108" w:type="dxa"/>
        </w:tblCellMar>
      </w:tblPr>
      <w:tblGrid>
        <w:gridCol w:w="1025"/>
        <w:gridCol w:w="1900"/>
        <w:gridCol w:w="1950"/>
        <w:gridCol w:w="2312"/>
      </w:tblGrid>
      <w:tr>
        <w:tblPrEx>
          <w:tblW w:w="0" w:type="auto"/>
          <w:tblInd w:w="0" w:type="dxa"/>
          <w:tblLayout w:type="fixed"/>
          <w:tblCellMar>
            <w:top w:w="0" w:type="dxa"/>
            <w:left w:w="108" w:type="dxa"/>
            <w:bottom w:w="0" w:type="dxa"/>
            <w:right w:w="108" w:type="dxa"/>
          </w:tblCellMar>
        </w:tblPrEx>
        <w:trPr>
          <w:trHeight w:hRule="exact" w:val="322"/>
        </w:trPr>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32" w:right="-239"/>
            </w:pPr>
            <w:bookmarkStart w:id="15" w:name="15"/>
            <w:bookmarkEnd w:id="15"/>
            <w:r>
              <w:rPr>
                <w:rFonts w:ascii="宋体" w:eastAsia="宋体" w:hAnsi="宋体" w:cs="宋体"/>
                <w:color w:val="000000"/>
                <w:spacing w:val="-1"/>
                <w:w w:val="100"/>
                <w:position w:val="0"/>
                <w:sz w:val="18"/>
                <w:u w:val="none"/>
              </w:rPr>
              <w:t>套型</w:t>
            </w:r>
          </w:p>
        </w:tc>
        <w:tc>
          <w:tcPr>
            <w:tcW w:w="1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46" w:lineRule="exact"/>
              <w:ind w:left="1400" w:right="-239"/>
            </w:pPr>
            <w:r>
              <w:rPr>
                <w:rFonts w:ascii="宋体" w:hAnsi="宋体" w:cs="宋体"/>
                <w:color w:val="000000"/>
                <w:spacing w:val="-1"/>
                <w:w w:val="100"/>
                <w:position w:val="0"/>
                <w:sz w:val="9"/>
                <w:u w:val="none"/>
              </w:rPr>
              <w:t>2</w:t>
            </w:r>
          </w:p>
          <w:p>
            <w:pPr>
              <w:spacing w:before="0" w:after="0" w:line="106" w:lineRule="exact"/>
              <w:ind w:left="274" w:right="-239"/>
            </w:pPr>
            <w:r>
              <w:rPr>
                <w:rFonts w:ascii="宋体" w:eastAsia="宋体" w:hAnsi="宋体" w:cs="宋体"/>
                <w:color w:val="000000"/>
                <w:spacing w:val="-1"/>
                <w:w w:val="100"/>
                <w:position w:val="0"/>
                <w:sz w:val="18"/>
                <w:u w:val="none"/>
              </w:rPr>
              <w:t>建筑面积</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S（m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45" w:right="-239"/>
            </w:pPr>
            <w:r>
              <w:rPr>
                <w:rFonts w:ascii="宋体" w:eastAsia="宋体" w:hAnsi="宋体" w:cs="宋体"/>
                <w:color w:val="000000"/>
                <w:spacing w:val="-1"/>
                <w:w w:val="100"/>
                <w:position w:val="0"/>
                <w:sz w:val="18"/>
                <w:u w:val="none"/>
              </w:rPr>
              <w:t>用电负荷（kW）</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20" w:right="-239"/>
            </w:pPr>
            <w:r>
              <w:rPr>
                <w:rFonts w:ascii="宋体" w:eastAsia="宋体" w:hAnsi="宋体" w:cs="宋体"/>
                <w:color w:val="000000"/>
                <w:spacing w:val="0"/>
                <w:w w:val="100"/>
                <w:position w:val="0"/>
                <w:sz w:val="18"/>
                <w:u w:val="none"/>
              </w:rPr>
              <w:t>电能计量表（单相）（A）</w:t>
            </w:r>
          </w:p>
        </w:tc>
      </w:tr>
      <w:tr>
        <w:tblPrEx>
          <w:tblW w:w="0" w:type="auto"/>
          <w:tblInd w:w="0" w:type="dxa"/>
          <w:tblLayout w:type="fixed"/>
          <w:tblCellMar>
            <w:top w:w="0" w:type="dxa"/>
            <w:left w:w="108" w:type="dxa"/>
            <w:bottom w:w="0" w:type="dxa"/>
            <w:right w:w="108" w:type="dxa"/>
          </w:tblCellMar>
        </w:tblPrEx>
        <w:trPr>
          <w:trHeight w:hRule="exact" w:val="322"/>
        </w:trPr>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67" w:right="-239"/>
            </w:pPr>
            <w:r>
              <w:rPr>
                <w:rFonts w:ascii="宋体" w:hAnsi="宋体" w:cs="宋体"/>
                <w:color w:val="000000"/>
                <w:spacing w:val="-1"/>
                <w:w w:val="100"/>
                <w:position w:val="0"/>
                <w:sz w:val="18"/>
                <w:u w:val="none"/>
              </w:rPr>
              <w:t>A</w:t>
            </w:r>
          </w:p>
        </w:tc>
        <w:tc>
          <w:tcPr>
            <w:tcW w:w="1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26" w:right="-239"/>
            </w:pPr>
            <w:r>
              <w:rPr>
                <w:rFonts w:ascii="宋体" w:hAnsi="宋体" w:cs="宋体"/>
                <w:color w:val="000000"/>
                <w:spacing w:val="-1"/>
                <w:w w:val="100"/>
                <w:position w:val="0"/>
                <w:sz w:val="18"/>
                <w:u w:val="none"/>
              </w:rPr>
              <w:t>S≤60</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30" w:right="-239"/>
            </w:pPr>
            <w:r>
              <w:rPr>
                <w:rFonts w:ascii="宋体" w:hAnsi="宋体" w:cs="宋体"/>
                <w:color w:val="000000"/>
                <w:spacing w:val="-1"/>
                <w:w w:val="100"/>
                <w:position w:val="0"/>
                <w:sz w:val="18"/>
                <w:u w:val="none"/>
              </w:rPr>
              <w:t>6</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40" w:right="-239"/>
            </w:pPr>
            <w:r>
              <w:rPr>
                <w:rFonts w:ascii="宋体" w:eastAsia="宋体" w:hAnsi="宋体" w:cs="宋体"/>
                <w:color w:val="000000"/>
                <w:spacing w:val="0"/>
                <w:w w:val="100"/>
                <w:position w:val="0"/>
                <w:sz w:val="18"/>
                <w:u w:val="none"/>
              </w:rPr>
              <w:t>5（60）</w:t>
            </w:r>
          </w:p>
        </w:tc>
      </w:tr>
      <w:tr>
        <w:tblPrEx>
          <w:tblW w:w="0" w:type="auto"/>
          <w:tblInd w:w="0" w:type="dxa"/>
          <w:tblLayout w:type="fixed"/>
          <w:tblCellMar>
            <w:top w:w="0" w:type="dxa"/>
            <w:left w:w="108" w:type="dxa"/>
            <w:bottom w:w="0" w:type="dxa"/>
            <w:right w:w="108" w:type="dxa"/>
          </w:tblCellMar>
        </w:tblPrEx>
        <w:trPr>
          <w:trHeight w:hRule="exact" w:val="322"/>
        </w:trPr>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7" w:right="-239"/>
            </w:pPr>
            <w:r>
              <w:rPr>
                <w:rFonts w:ascii="宋体" w:hAnsi="宋体" w:cs="宋体"/>
                <w:color w:val="000000"/>
                <w:spacing w:val="-1"/>
                <w:w w:val="100"/>
                <w:position w:val="0"/>
                <w:sz w:val="18"/>
                <w:u w:val="none"/>
              </w:rPr>
              <w:t>B</w:t>
            </w:r>
          </w:p>
        </w:tc>
        <w:tc>
          <w:tcPr>
            <w:tcW w:w="1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9" w:right="-239"/>
            </w:pPr>
            <w:r>
              <w:rPr>
                <w:rFonts w:ascii="宋体" w:hAnsi="宋体" w:cs="宋体"/>
                <w:color w:val="000000"/>
                <w:spacing w:val="-1"/>
                <w:w w:val="100"/>
                <w:position w:val="0"/>
                <w:sz w:val="18"/>
                <w:u w:val="none"/>
              </w:rPr>
              <w:t>60&lt;S≤90</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30" w:right="-239"/>
            </w:pPr>
            <w:r>
              <w:rPr>
                <w:rFonts w:ascii="宋体" w:hAnsi="宋体" w:cs="宋体"/>
                <w:color w:val="000000"/>
                <w:spacing w:val="-1"/>
                <w:w w:val="100"/>
                <w:position w:val="0"/>
                <w:sz w:val="18"/>
                <w:u w:val="none"/>
              </w:rPr>
              <w:t>8</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40" w:right="-239"/>
            </w:pPr>
            <w:r>
              <w:rPr>
                <w:rFonts w:ascii="宋体" w:eastAsia="宋体" w:hAnsi="宋体" w:cs="宋体"/>
                <w:color w:val="000000"/>
                <w:spacing w:val="0"/>
                <w:w w:val="100"/>
                <w:position w:val="0"/>
                <w:sz w:val="18"/>
                <w:u w:val="none"/>
              </w:rPr>
              <w:t>5（60）</w:t>
            </w:r>
          </w:p>
        </w:tc>
      </w:tr>
      <w:tr>
        <w:tblPrEx>
          <w:tblW w:w="0" w:type="auto"/>
          <w:tblInd w:w="0" w:type="dxa"/>
          <w:tblLayout w:type="fixed"/>
          <w:tblCellMar>
            <w:top w:w="0" w:type="dxa"/>
            <w:left w:w="108" w:type="dxa"/>
            <w:bottom w:w="0" w:type="dxa"/>
            <w:right w:w="108" w:type="dxa"/>
          </w:tblCellMar>
        </w:tblPrEx>
        <w:trPr>
          <w:trHeight w:hRule="exact" w:val="322"/>
        </w:trPr>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67" w:right="-239"/>
            </w:pPr>
            <w:r>
              <w:rPr>
                <w:rFonts w:ascii="宋体" w:hAnsi="宋体" w:cs="宋体"/>
                <w:color w:val="000000"/>
                <w:spacing w:val="-1"/>
                <w:w w:val="100"/>
                <w:position w:val="0"/>
                <w:sz w:val="18"/>
                <w:u w:val="none"/>
              </w:rPr>
              <w:t>C</w:t>
            </w:r>
          </w:p>
        </w:tc>
        <w:tc>
          <w:tcPr>
            <w:tcW w:w="19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6" w:right="-239"/>
            </w:pPr>
            <w:r>
              <w:rPr>
                <w:rFonts w:ascii="宋体" w:hAnsi="宋体" w:cs="宋体"/>
                <w:color w:val="000000"/>
                <w:spacing w:val="-1"/>
                <w:w w:val="100"/>
                <w:position w:val="0"/>
                <w:sz w:val="18"/>
                <w:u w:val="none"/>
              </w:rPr>
              <w:t>90&lt;S≤140</w:t>
            </w:r>
          </w:p>
        </w:tc>
        <w:tc>
          <w:tcPr>
            <w:tcW w:w="19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5" w:right="-239"/>
            </w:pPr>
            <w:r>
              <w:rPr>
                <w:rFonts w:ascii="宋体" w:hAnsi="宋体" w:cs="宋体"/>
                <w:color w:val="000000"/>
                <w:spacing w:val="-1"/>
                <w:w w:val="100"/>
                <w:position w:val="0"/>
                <w:sz w:val="18"/>
                <w:u w:val="none"/>
              </w:rPr>
              <w:t>10</w:t>
            </w:r>
          </w:p>
        </w:tc>
        <w:tc>
          <w:tcPr>
            <w:tcW w:w="23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40" w:right="-239"/>
            </w:pPr>
            <w:r>
              <w:rPr>
                <w:rFonts w:ascii="宋体" w:eastAsia="宋体" w:hAnsi="宋体" w:cs="宋体"/>
                <w:color w:val="000000"/>
                <w:spacing w:val="0"/>
                <w:w w:val="100"/>
                <w:position w:val="0"/>
                <w:sz w:val="18"/>
                <w:u w:val="none"/>
              </w:rPr>
              <w:t>5（60）</w:t>
            </w:r>
          </w:p>
        </w:tc>
      </w:tr>
    </w:tbl>
    <w:p>
      <w:pPr>
        <w:spacing w:before="0" w:after="0" w:line="240" w:lineRule="exact"/>
      </w:pPr>
    </w:p>
    <w:p>
      <w:pPr>
        <w:spacing w:before="0" w:after="0" w:line="448" w:lineRule="exact"/>
      </w:pPr>
    </w:p>
    <w:p>
      <w:pPr>
        <w:widowControl/>
        <w:jc w:val="left"/>
        <w:sectPr>
          <w:type w:val="continuous"/>
          <w:pgSz w:w="11906" w:h="16839"/>
          <w:pgMar w:top="1101" w:right="1380" w:bottom="861" w:left="1740" w:header="0" w:footer="0" w:gutter="0"/>
          <w:pgNumType w:start="45"/>
          <w:cols w:num="1" w:space="720"/>
          <w:docGrid w:type="lines" w:linePitch="312" w:charSpace="0"/>
        </w:sectPr>
      </w:pPr>
    </w:p>
    <w:p>
      <w:pPr>
        <w:tabs>
          <w:tab w:val="left" w:pos="3792"/>
        </w:tabs>
        <w:spacing w:before="0" w:after="0" w:line="244" w:lineRule="exact"/>
        <w:ind w:left="60" w:firstLine="3372"/>
        <w:jc w:val="left"/>
      </w:pPr>
      <w:r>
        <w:pict>
          <v:shape id="_x0000_s2058" o:spid="_x0000_s1033" type="#_x0000_t202" style="width:332pt;height:53pt;margin-top:397.7pt;margin-left:141.6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4"/>
          <w:u w:val="none"/>
        </w:rPr>
        <w:t>3</w:t>
      </w:r>
      <w:r>
        <w:rPr>
          <w:rFonts w:cs="Calibri"/>
          <w:color w:val="000000"/>
          <w:spacing w:val="0"/>
          <w:w w:val="100"/>
          <w:u w:val="none"/>
        </w:rPr>
        <w:tab/>
      </w:r>
      <w:r>
        <w:rPr>
          <w:rFonts w:ascii="黑体" w:eastAsia="黑体" w:hAnsi="黑体" w:cs="黑体"/>
          <w:color w:val="000000"/>
          <w:spacing w:val="-1"/>
          <w:w w:val="100"/>
          <w:position w:val="0"/>
          <w:sz w:val="24"/>
          <w:u w:val="none"/>
        </w:rPr>
        <w:t>供配电系统</w:t>
      </w:r>
    </w:p>
    <w:p>
      <w:pPr>
        <w:spacing w:before="0" w:after="0" w:line="240" w:lineRule="exact"/>
        <w:ind w:left="60" w:firstLine="3372"/>
      </w:pPr>
    </w:p>
    <w:p>
      <w:pPr>
        <w:spacing w:before="0" w:after="0" w:line="367" w:lineRule="exact"/>
        <w:ind w:left="60" w:firstLine="3470"/>
        <w:jc w:val="left"/>
      </w:pPr>
      <w:r>
        <w:rPr>
          <w:rFonts w:ascii="黑体" w:hAnsi="黑体" w:cs="黑体"/>
          <w:color w:val="000000"/>
          <w:spacing w:val="-1"/>
          <w:w w:val="100"/>
          <w:position w:val="0"/>
          <w:sz w:val="21"/>
          <w:u w:val="none"/>
        </w:rPr>
        <w:t>3.1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60" w:firstLine="3470"/>
      </w:pPr>
    </w:p>
    <w:p>
      <w:pPr>
        <w:spacing w:before="0" w:after="0" w:line="301" w:lineRule="exact"/>
        <w:ind w:left="60" w:firstLine="0"/>
        <w:jc w:val="left"/>
      </w:pPr>
      <w:r>
        <w:rPr>
          <w:rFonts w:ascii="宋体" w:hAnsi="宋体" w:cs="宋体"/>
          <w:color w:val="000000"/>
          <w:spacing w:val="-1"/>
          <w:w w:val="100"/>
          <w:position w:val="0"/>
          <w:sz w:val="21"/>
          <w:u w:val="none"/>
        </w:rPr>
        <w:t>3.1.1</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供配电系统应满足使用功能和系统可靠性要求，并应进行技术经济比较，采用节能</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的供配电系统。</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3.1.2</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住宅小区的供电方案及供电电压等级应根据当地电网条件、小区规模、用电最大需</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量或受电设备总容量等因素综合确定。</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3.1.3</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住宅小区新建配电网应具有必备的容量裕度、适当的负荷转移能力、一定的自愈能</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力和抵御自然灾害的能力。</w:t>
      </w:r>
    </w:p>
    <w:p>
      <w:pPr>
        <w:spacing w:before="0" w:after="0" w:line="240" w:lineRule="exact"/>
        <w:ind w:left="60" w:firstLine="0"/>
      </w:pPr>
    </w:p>
    <w:p>
      <w:pPr>
        <w:spacing w:before="0" w:after="0" w:line="311" w:lineRule="exact"/>
        <w:ind w:left="60" w:firstLine="3470"/>
        <w:jc w:val="left"/>
      </w:pPr>
      <w:r>
        <w:rPr>
          <w:rFonts w:ascii="黑体" w:hAnsi="黑体" w:cs="黑体"/>
          <w:color w:val="000000"/>
          <w:spacing w:val="-1"/>
          <w:w w:val="100"/>
          <w:position w:val="0"/>
          <w:sz w:val="21"/>
          <w:u w:val="none"/>
        </w:rPr>
        <w:t>3.2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负荷分级</w:t>
      </w:r>
    </w:p>
    <w:p>
      <w:pPr>
        <w:spacing w:before="0" w:after="0" w:line="240" w:lineRule="exact"/>
        <w:ind w:left="60" w:firstLine="3470"/>
      </w:pPr>
    </w:p>
    <w:p>
      <w:pPr>
        <w:spacing w:before="0" w:after="0" w:line="301" w:lineRule="exact"/>
        <w:ind w:left="60" w:firstLine="0"/>
        <w:jc w:val="left"/>
      </w:pPr>
      <w:r>
        <w:rPr>
          <w:rFonts w:ascii="宋体" w:hAnsi="宋体" w:cs="宋体"/>
          <w:color w:val="000000"/>
          <w:spacing w:val="-1"/>
          <w:w w:val="100"/>
          <w:position w:val="0"/>
          <w:sz w:val="21"/>
          <w:u w:val="none"/>
        </w:rPr>
        <w:t>3.2.1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住宅小区含有一类高层住宅（含超高层建筑）时，高压负荷应按一级负荷考虑。</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3.2.2</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住宅小区含有二类高层住宅时，高压负荷应按二级负荷考虑。</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3.2.3</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住宅小区配建电动汽车充电设备用电负荷等级宜为三级。</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3.2.4</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住宅建筑采用集中供暖系统时，热交换系统的用电负荷等级不应低于二级。</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3.2.5</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住宅小区内建筑及配套设施用电负荷分级应符合现行国家标准《建筑电气与智能化</w:t>
      </w:r>
    </w:p>
    <w:p>
      <w:pPr>
        <w:spacing w:before="0" w:after="0" w:line="240" w:lineRule="exact"/>
        <w:ind w:left="60" w:firstLine="0"/>
      </w:pPr>
    </w:p>
    <w:p>
      <w:pPr>
        <w:spacing w:before="0" w:after="0" w:line="228" w:lineRule="exact"/>
        <w:ind w:left="60" w:firstLine="0"/>
        <w:jc w:val="left"/>
      </w:pPr>
      <w:r>
        <w:rPr>
          <w:spacing w:val="-1"/>
        </w:rPr>
        <w:pict>
          <v:shape id="wondershare_376" o:spid="_x0000_s1034" type="#_x0000_t202" style="width:30.45pt;height:15.4pt;margin-top:437.2pt;margin-left:182.2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09" w:lineRule="exact"/>
                    <w:jc w:val="left"/>
                  </w:pPr>
                  <w:r>
                    <w:rPr>
                      <w:rFonts w:ascii="宋体" w:hAnsi="宋体" w:cs="宋体"/>
                      <w:color w:val="000000"/>
                      <w:spacing w:val="-2"/>
                      <w:w w:val="100"/>
                      <w:position w:val="0"/>
                      <w:sz w:val="21"/>
                      <w:u w:val="none"/>
                    </w:rPr>
                    <w:t>《</w:t>
                  </w:r>
                </w:p>
              </w:txbxContent>
            </v:textbox>
          </v:shape>
        </w:pict>
      </w:r>
      <w:r>
        <w:rPr>
          <w:rFonts w:ascii="宋体" w:hAnsi="宋体" w:cs="宋体"/>
          <w:color w:val="000000"/>
          <w:spacing w:val="-11"/>
          <w:w w:val="100"/>
          <w:position w:val="0"/>
          <w:sz w:val="21"/>
          <w:u w:val="none"/>
        </w:rPr>
        <w:t>通用规范》GB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55024、</w:t>
      </w:r>
      <w:r>
        <w:rPr>
          <w:rFonts w:ascii="Calibri" w:hAnsi="Calibri" w:cs="Calibri"/>
          <w:color w:val="000000"/>
          <w:spacing w:val="25"/>
          <w:w w:val="100"/>
          <w:sz w:val="21"/>
          <w:u w:val="none"/>
        </w:rPr>
        <w:t> </w:t>
      </w:r>
      <w:r>
        <w:rPr>
          <w:rFonts w:ascii="宋体" w:hAnsi="宋体" w:cs="宋体"/>
          <w:color w:val="000000"/>
          <w:spacing w:val="-6"/>
          <w:w w:val="100"/>
          <w:position w:val="0"/>
          <w:sz w:val="21"/>
          <w:u w:val="none"/>
        </w:rPr>
        <w:t>供配电系统设计规范》GB</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50052</w:t>
      </w:r>
      <w:r>
        <w:rPr>
          <w:rFonts w:ascii="Calibri" w:hAnsi="Calibri" w:cs="Calibri"/>
          <w:color w:val="000000"/>
          <w:spacing w:val="7"/>
          <w:w w:val="100"/>
          <w:sz w:val="21"/>
          <w:u w:val="none"/>
        </w:rPr>
        <w:t> </w:t>
      </w:r>
      <w:r>
        <w:rPr>
          <w:rFonts w:ascii="宋体" w:hAnsi="宋体" w:cs="宋体"/>
          <w:color w:val="000000"/>
          <w:spacing w:val="-10"/>
          <w:w w:val="100"/>
          <w:position w:val="0"/>
          <w:sz w:val="21"/>
          <w:u w:val="none"/>
        </w:rPr>
        <w:t>和《民用建筑电气设计标准》GB</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51348</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的有关规定。</w:t>
      </w:r>
    </w:p>
    <w:p>
      <w:pPr>
        <w:spacing w:before="0" w:after="0" w:line="240" w:lineRule="exact"/>
        <w:ind w:left="60" w:firstLine="0"/>
      </w:pPr>
    </w:p>
    <w:p>
      <w:pPr>
        <w:spacing w:before="0" w:after="0" w:line="311" w:lineRule="exact"/>
        <w:ind w:left="60" w:firstLine="3470"/>
        <w:jc w:val="left"/>
      </w:pPr>
      <w:r>
        <w:rPr>
          <w:rFonts w:ascii="黑体" w:hAnsi="黑体" w:cs="黑体"/>
          <w:color w:val="000000"/>
          <w:spacing w:val="-1"/>
          <w:w w:val="100"/>
          <w:position w:val="0"/>
          <w:sz w:val="21"/>
          <w:u w:val="none"/>
        </w:rPr>
        <w:t>3.3</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负荷计算</w:t>
      </w:r>
    </w:p>
    <w:p>
      <w:pPr>
        <w:spacing w:before="0" w:after="0" w:line="240" w:lineRule="exact"/>
        <w:ind w:left="60" w:firstLine="3470"/>
      </w:pPr>
    </w:p>
    <w:p>
      <w:pPr>
        <w:spacing w:before="0" w:after="0" w:line="301" w:lineRule="exact"/>
        <w:ind w:left="60" w:firstLine="0"/>
        <w:jc w:val="left"/>
      </w:pPr>
      <w:r>
        <w:rPr>
          <w:rFonts w:ascii="宋体" w:hAnsi="宋体" w:cs="宋体"/>
          <w:color w:val="000000"/>
          <w:spacing w:val="-1"/>
          <w:w w:val="100"/>
          <w:position w:val="0"/>
          <w:sz w:val="21"/>
          <w:u w:val="none"/>
        </w:rPr>
        <w:t>3.3.1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住宅小区用电负荷主要包括住宅、公建设施、配套商业用房、电动汽车充电装置、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电采暖等用电负荷。</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3.3.2</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住宅用电负荷应综合考虑住宅小区所在地的气候环境、用电特点、住宅建筑面积等</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因素。</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3.3.3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每套住宅的用电负荷和电能计量表的选择不应低于表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3.3.3</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的规定：</w:t>
      </w:r>
    </w:p>
    <w:p>
      <w:pPr>
        <w:spacing w:before="0" w:after="0" w:line="240" w:lineRule="exact"/>
        <w:ind w:left="60" w:firstLine="0"/>
      </w:pPr>
    </w:p>
    <w:p>
      <w:pPr>
        <w:spacing w:before="0" w:after="0" w:line="212" w:lineRule="exact"/>
        <w:ind w:left="60" w:firstLine="2530"/>
        <w:jc w:val="left"/>
      </w:pPr>
    </w:p>
    <w:p>
      <w:pPr>
        <w:widowControl/>
        <w:jc w:val="left"/>
        <w:sectPr>
          <w:type w:val="continuous"/>
          <w:pgSz w:w="11906" w:h="16839"/>
          <w:pgMar w:top="1101" w:right="1380" w:bottom="861" w:left="1740" w:header="0" w:footer="0" w:gutter="0"/>
          <w:pgNumType w:start="46"/>
          <w:cols w:num="1" w:space="708" w:equalWidth="0">
            <w:col w:w="8786" w:space="0"/>
          </w:cols>
          <w:docGrid w:type="lines" w:linePitch="312" w:charSpace="0"/>
        </w:sectPr>
      </w:pPr>
    </w:p>
    <w:p>
      <w:pPr>
        <w:spacing w:before="0" w:after="0" w:line="240" w:lineRule="exact"/>
        <w:ind w:left="60" w:firstLine="2530"/>
      </w:pPr>
    </w:p>
    <w:p>
      <w:pPr>
        <w:spacing w:before="0" w:after="0" w:line="240" w:lineRule="exact"/>
        <w:ind w:left="60" w:firstLine="2530"/>
      </w:pPr>
    </w:p>
    <w:p>
      <w:pPr>
        <w:spacing w:before="0" w:after="0" w:line="240" w:lineRule="exact"/>
        <w:ind w:left="60" w:firstLine="2530"/>
      </w:pPr>
    </w:p>
    <w:p>
      <w:pPr>
        <w:spacing w:before="0" w:after="0" w:line="240" w:lineRule="exact"/>
        <w:ind w:left="60" w:firstLine="2530"/>
      </w:pPr>
    </w:p>
    <w:p>
      <w:pPr>
        <w:spacing w:before="0" w:after="0" w:line="240" w:lineRule="exact"/>
        <w:ind w:left="60" w:firstLine="2530"/>
      </w:pPr>
    </w:p>
    <w:p>
      <w:pPr>
        <w:spacing w:before="0" w:after="0" w:line="240" w:lineRule="exact"/>
        <w:ind w:left="60" w:firstLine="2530"/>
      </w:pPr>
    </w:p>
    <w:p>
      <w:pPr>
        <w:tabs>
          <w:tab w:val="left" w:pos="6449"/>
          <w:tab w:val="left" w:pos="7236"/>
        </w:tabs>
        <w:spacing w:before="0" w:after="0" w:line="177" w:lineRule="exact"/>
        <w:ind w:left="60" w:firstLine="3516"/>
        <w:jc w:val="left"/>
      </w:pPr>
      <w:r>
        <w:pict>
          <v:shape id="wondershare_564" o:spid="_x0000_s1035" type="#_x0000_t202" style="width:206.35pt;height:15.6pt;margin-top:631.25pt;margin-left:216.45pt;mso-height-relative:page;mso-position-horizontal-relative:page;mso-position-vertical-relative:page;mso-width-relative:page;position:absolute;z-index:-251648000" coordsize="21600,21600" filled="f" stroked="f">
            <v:stroke joinstyle="miter"/>
            <v:textbox inset="0,0,0,0">
              <w:txbxContent>
                <w:p>
                  <w:pPr>
                    <w:tabs>
                      <w:tab w:val="left" w:pos="998"/>
                    </w:tabs>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3.3.3</w:t>
                  </w:r>
                  <w:r>
                    <w:rPr>
                      <w:color w:val="000000"/>
                      <w:spacing w:val="0"/>
                      <w:w w:val="100"/>
                      <w:sz w:val="24"/>
                      <w:u w:val="none"/>
                    </w:rPr>
                    <w:t>  </w:t>
                  </w:r>
                  <w:r>
                    <w:rPr>
                      <w:rFonts w:cs="Calibri"/>
                      <w:spacing w:val="4"/>
                      <w:w w:val="100"/>
                    </w:rPr>
                    <w:tab/>
                  </w:r>
                  <w:r>
                    <w:rPr>
                      <w:rFonts w:ascii="黑体" w:eastAsia="黑体" w:hAnsi="黑体" w:cs="黑体"/>
                      <w:color w:val="000000"/>
                      <w:spacing w:val="-1"/>
                      <w:w w:val="100"/>
                      <w:position w:val="0"/>
                      <w:sz w:val="21"/>
                      <w:u w:val="none"/>
                    </w:rPr>
                    <w:t>用电负荷和电能计量表的选择</w:t>
                  </w:r>
                </w:p>
              </w:txbxContent>
            </v:textbox>
          </v:shape>
        </w:pict>
      </w:r>
      <w:r>
        <w:pict>
          <v:shape id="wondershare_704" o:spid="_x0000_s1036" type="#_x0000_t202" style="width:435.2pt;height:15.4pt;margin-top:718.25pt;margin-left:90pt;mso-height-relative:page;mso-position-horizontal-relative:page;mso-position-vertical-relative:page;mso-width-relative:page;position:absolute;z-index:-251646976" coordsize="21600,21600" filled="f" stroked="f">
            <v:stroke joinstyle="miter"/>
            <v:textbox inset="0,0,0,0">
              <w:txbxContent>
                <w:p>
                  <w:pPr>
                    <w:tabs>
                      <w:tab w:val="left" w:pos="734"/>
                    </w:tabs>
                    <w:autoSpaceDE w:val="0"/>
                    <w:autoSpaceDN w:val="0"/>
                    <w:adjustRightInd w:val="0"/>
                    <w:spacing w:before="0" w:after="0" w:line="209" w:lineRule="exact"/>
                    <w:jc w:val="left"/>
                  </w:pPr>
                  <w:r>
                    <w:rPr>
                      <w:rFonts w:ascii="宋体" w:hAnsi="宋体" w:cs="宋体"/>
                      <w:color w:val="000000"/>
                      <w:spacing w:val="-1"/>
                      <w:w w:val="100"/>
                      <w:position w:val="0"/>
                      <w:sz w:val="21"/>
                      <w:u w:val="none"/>
                    </w:rPr>
                    <w:t>3.3.4</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当单套住宅建筑面积大于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140m</w:t>
                  </w:r>
                  <w:r>
                    <w:rPr>
                      <w:rFonts w:ascii="Calibri" w:hAnsi="Calibri" w:cs="Calibri"/>
                      <w:color w:val="000000"/>
                      <w:spacing w:val="0"/>
                      <w:w w:val="169"/>
                      <w:sz w:val="21"/>
                      <w:u w:val="none"/>
                    </w:rPr>
                    <w:t> </w:t>
                  </w:r>
                  <w:r>
                    <w:rPr>
                      <w:rFonts w:ascii="宋体" w:eastAsia="宋体" w:hAnsi="宋体" w:cs="宋体"/>
                      <w:color w:val="000000"/>
                      <w:spacing w:val="-9"/>
                      <w:w w:val="100"/>
                      <w:position w:val="0"/>
                      <w:sz w:val="21"/>
                      <w:u w:val="none"/>
                    </w:rPr>
                    <w:t>时，超出的建筑面积可按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30W/m</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～40W/m</w:t>
                  </w:r>
                  <w:r>
                    <w:rPr>
                      <w:rFonts w:ascii="Calibri" w:hAnsi="Calibri" w:cs="Calibri"/>
                      <w:color w:val="000000"/>
                      <w:spacing w:val="0"/>
                      <w:w w:val="169"/>
                      <w:sz w:val="21"/>
                      <w:u w:val="none"/>
                    </w:rPr>
                    <w:t> </w:t>
                  </w:r>
                  <w:r>
                    <w:rPr>
                      <w:rFonts w:ascii="宋体" w:eastAsia="宋体" w:hAnsi="宋体" w:cs="宋体"/>
                      <w:color w:val="000000"/>
                      <w:spacing w:val="-1"/>
                      <w:w w:val="100"/>
                      <w:position w:val="0"/>
                      <w:sz w:val="21"/>
                      <w:u w:val="none"/>
                    </w:rPr>
                    <w:t>计算用电负</w:t>
                  </w:r>
                </w:p>
              </w:txbxContent>
            </v:textbox>
          </v:shape>
        </w:pict>
      </w:r>
      <w:r>
        <w:rPr>
          <w:rFonts w:ascii="宋体" w:hAnsi="宋体" w:cs="宋体"/>
          <w:color w:val="000000"/>
          <w:spacing w:val="-2"/>
          <w:w w:val="100"/>
          <w:position w:val="0"/>
          <w:sz w:val="11"/>
          <w:u w:val="none"/>
        </w:rPr>
        <w:t>2</w:t>
      </w:r>
      <w:r>
        <w:rPr>
          <w:rFonts w:cs="Calibri"/>
          <w:spacing w:val="-1"/>
          <w:w w:val="100"/>
        </w:rPr>
        <w:tab/>
      </w:r>
      <w:r>
        <w:rPr>
          <w:rFonts w:ascii="宋体" w:hAnsi="宋体" w:cs="宋体"/>
          <w:color w:val="000000"/>
          <w:spacing w:val="-2"/>
          <w:w w:val="100"/>
          <w:position w:val="0"/>
          <w:sz w:val="11"/>
          <w:u w:val="none"/>
        </w:rPr>
        <w:t>2</w:t>
      </w:r>
      <w:r>
        <w:rPr>
          <w:rFonts w:cs="Calibri"/>
          <w:spacing w:val="0"/>
          <w:w w:val="100"/>
        </w:rPr>
        <w:tab/>
      </w:r>
      <w:r>
        <w:rPr>
          <w:rFonts w:ascii="宋体" w:hAnsi="宋体" w:cs="宋体"/>
          <w:color w:val="000000"/>
          <w:spacing w:val="-2"/>
          <w:w w:val="100"/>
          <w:position w:val="0"/>
          <w:sz w:val="11"/>
          <w:u w:val="none"/>
        </w:rPr>
        <w:t>2</w:t>
      </w:r>
    </w:p>
    <w:p>
      <w:pPr>
        <w:spacing w:before="0" w:after="0" w:line="240" w:lineRule="exact"/>
        <w:ind w:left="60" w:firstLine="3516"/>
      </w:pPr>
    </w:p>
    <w:p>
      <w:pPr>
        <w:spacing w:before="0" w:after="0" w:line="348" w:lineRule="exact"/>
        <w:ind w:left="60" w:firstLine="0"/>
        <w:jc w:val="left"/>
      </w:pPr>
      <w:r>
        <w:rPr>
          <w:rFonts w:ascii="宋体" w:hAnsi="宋体" w:cs="宋体"/>
          <w:color w:val="000000"/>
          <w:spacing w:val="-2"/>
          <w:w w:val="100"/>
          <w:position w:val="0"/>
          <w:sz w:val="21"/>
          <w:u w:val="none"/>
        </w:rPr>
        <w:t>荷。</w:t>
      </w:r>
    </w:p>
    <w:p>
      <w:pPr>
        <w:spacing w:before="0" w:after="0" w:line="240" w:lineRule="exact"/>
        <w:ind w:left="60" w:firstLine="0"/>
        <w:sectPr>
          <w:type w:val="continuous"/>
          <w:pgSz w:w="11906" w:h="16839"/>
          <w:pgMar w:top="1101" w:right="1380" w:bottom="861" w:left="1740" w:header="0" w:footer="0" w:gutter="0"/>
          <w:pgNumType w:start="47"/>
          <w:cols w:num="1" w:space="708" w:equalWidth="0">
            <w:col w:w="8786" w:space="0"/>
          </w:cols>
          <w:docGrid w:type="lines" w:linePitch="312" w:charSpace="0"/>
        </w:sectPr>
      </w:pPr>
    </w:p>
    <w:p>
      <w:pPr>
        <w:spacing w:before="0" w:after="0" w:line="395" w:lineRule="exact"/>
        <w:ind w:left="60" w:firstLine="8191"/>
        <w:jc w:val="left"/>
      </w:pPr>
      <w:r>
        <w:rPr>
          <w:rFonts w:ascii="Microsoft YaHei UI" w:hAnsi="Microsoft YaHei UI" w:cs="Microsoft YaHei UI"/>
          <w:color w:val="000000"/>
          <w:spacing w:val="7"/>
          <w:w w:val="100"/>
          <w:position w:val="0"/>
          <w:sz w:val="18"/>
          <w:u w:val="none"/>
        </w:rPr>
        <w:t>5</w:t>
      </w:r>
    </w:p>
    <w:p>
      <w:pPr>
        <w:widowControl/>
        <w:jc w:val="left"/>
        <w:sectPr>
          <w:type w:val="nextPage"/>
          <w:pgSz w:w="11906" w:h="16839"/>
          <w:pgMar w:top="1101" w:right="1380" w:bottom="861" w:left="1740" w:header="0" w:footer="0" w:gutter="0"/>
          <w:pgNumType w:start="48"/>
          <w:cols w:num="1" w:space="708" w:equalWidth="0">
            <w:col w:w="8786" w:space="0"/>
          </w:cols>
          <w:titlePg w:val="0"/>
          <w:docGrid w:type="lines" w:linePitch="312" w:charSpace="0"/>
        </w:sectPr>
      </w:pPr>
    </w:p>
    <w:tbl>
      <w:tblPr>
        <w:tblStyle w:val="TableNormal"/>
        <w:tblpPr w:leftFromText="180" w:rightFromText="180" w:vertAnchor="page" w:horzAnchor="page" w:tblpX="682" w:tblpY="1234"/>
        <w:tblW w:w="0" w:type="auto"/>
        <w:tblInd w:w="0" w:type="dxa"/>
        <w:tblLayout w:type="fixed"/>
        <w:tblCellMar>
          <w:top w:w="0" w:type="dxa"/>
          <w:left w:w="108" w:type="dxa"/>
          <w:bottom w:w="0" w:type="dxa"/>
          <w:right w:w="108" w:type="dxa"/>
        </w:tblCellMar>
      </w:tblPr>
      <w:tblGrid>
        <w:gridCol w:w="2300"/>
        <w:gridCol w:w="2638"/>
        <w:gridCol w:w="2262"/>
      </w:tblGrid>
      <w:tr>
        <w:tblPrEx>
          <w:tblW w:w="0" w:type="auto"/>
          <w:tblInd w:w="0" w:type="dxa"/>
          <w:tblLayout w:type="fixed"/>
          <w:tblCellMar>
            <w:top w:w="0" w:type="dxa"/>
            <w:left w:w="108" w:type="dxa"/>
            <w:bottom w:w="0" w:type="dxa"/>
            <w:right w:w="108" w:type="dxa"/>
          </w:tblCellMar>
        </w:tblPrEx>
        <w:trPr>
          <w:trHeight w:hRule="exact" w:val="634"/>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429" w:right="-239"/>
            </w:pPr>
            <w:bookmarkStart w:id="16" w:name="16"/>
            <w:bookmarkEnd w:id="16"/>
            <w:r>
              <w:rPr>
                <w:rFonts w:ascii="宋体" w:eastAsia="宋体" w:hAnsi="宋体" w:cs="宋体"/>
                <w:color w:val="000000"/>
                <w:spacing w:val="-1"/>
                <w:w w:val="100"/>
                <w:position w:val="0"/>
                <w:sz w:val="18"/>
                <w:u w:val="none"/>
              </w:rPr>
              <w:t>按单相配电计算时</w:t>
            </w:r>
          </w:p>
          <w:p>
            <w:pPr>
              <w:spacing w:before="0" w:after="0" w:line="312" w:lineRule="exact"/>
              <w:ind w:left="429" w:right="-239"/>
            </w:pPr>
            <w:r>
              <w:rPr>
                <w:rFonts w:ascii="宋体" w:eastAsia="宋体" w:hAnsi="宋体" w:cs="宋体"/>
                <w:color w:val="000000"/>
                <w:spacing w:val="-1"/>
                <w:w w:val="100"/>
                <w:position w:val="0"/>
                <w:sz w:val="18"/>
                <w:u w:val="none"/>
              </w:rPr>
              <w:t>所连接的基本户数</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599" w:right="-239"/>
            </w:pPr>
            <w:r>
              <w:rPr>
                <w:rFonts w:ascii="宋体" w:eastAsia="宋体" w:hAnsi="宋体" w:cs="宋体"/>
                <w:color w:val="000000"/>
                <w:spacing w:val="-1"/>
                <w:w w:val="100"/>
                <w:position w:val="0"/>
                <w:sz w:val="18"/>
                <w:u w:val="none"/>
              </w:rPr>
              <w:t>按三相配电计算时</w:t>
            </w:r>
          </w:p>
          <w:p>
            <w:pPr>
              <w:spacing w:before="0" w:after="0" w:line="312" w:lineRule="exact"/>
              <w:ind w:left="599" w:right="-239"/>
            </w:pPr>
            <w:r>
              <w:rPr>
                <w:rFonts w:ascii="宋体" w:eastAsia="宋体" w:hAnsi="宋体" w:cs="宋体"/>
                <w:color w:val="000000"/>
                <w:spacing w:val="-1"/>
                <w:w w:val="100"/>
                <w:position w:val="0"/>
                <w:sz w:val="18"/>
                <w:u w:val="none"/>
              </w:rPr>
              <w:t>所连接的基本户数</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771" w:right="-239"/>
            </w:pPr>
            <w:r>
              <w:rPr>
                <w:rFonts w:ascii="宋体" w:eastAsia="宋体" w:hAnsi="宋体" w:cs="宋体"/>
                <w:color w:val="000000"/>
                <w:spacing w:val="-1"/>
                <w:w w:val="100"/>
                <w:position w:val="0"/>
                <w:sz w:val="18"/>
                <w:u w:val="none"/>
              </w:rPr>
              <w:t>需要系数</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69" w:right="-239"/>
            </w:pPr>
            <w:r>
              <w:rPr>
                <w:rFonts w:ascii="宋体" w:eastAsia="宋体" w:hAnsi="宋体" w:cs="宋体"/>
                <w:color w:val="000000"/>
                <w:spacing w:val="0"/>
                <w:w w:val="100"/>
                <w:position w:val="0"/>
                <w:sz w:val="18"/>
                <w:u w:val="none"/>
              </w:rPr>
              <w:t>1～3</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139" w:right="-239"/>
            </w:pPr>
            <w:r>
              <w:rPr>
                <w:rFonts w:ascii="宋体" w:eastAsia="宋体" w:hAnsi="宋体" w:cs="宋体"/>
                <w:color w:val="000000"/>
                <w:spacing w:val="0"/>
                <w:w w:val="100"/>
                <w:position w:val="0"/>
                <w:sz w:val="18"/>
                <w:u w:val="none"/>
              </w:rPr>
              <w:t>3～9</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17" w:right="-239"/>
            </w:pPr>
            <w:r>
              <w:rPr>
                <w:rFonts w:ascii="宋体" w:eastAsia="宋体" w:hAnsi="宋体" w:cs="宋体"/>
                <w:color w:val="000000"/>
                <w:spacing w:val="-1"/>
                <w:w w:val="100"/>
                <w:position w:val="0"/>
                <w:sz w:val="18"/>
                <w:u w:val="none"/>
              </w:rPr>
              <w:t>0.90～1</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69" w:right="-239"/>
            </w:pPr>
            <w:r>
              <w:rPr>
                <w:rFonts w:ascii="宋体" w:eastAsia="宋体" w:hAnsi="宋体" w:cs="宋体"/>
                <w:color w:val="000000"/>
                <w:spacing w:val="0"/>
                <w:w w:val="100"/>
                <w:position w:val="0"/>
                <w:sz w:val="18"/>
                <w:u w:val="none"/>
              </w:rPr>
              <w:t>4～8</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50" w:right="-239"/>
            </w:pPr>
            <w:r>
              <w:rPr>
                <w:rFonts w:ascii="宋体" w:eastAsia="宋体" w:hAnsi="宋体" w:cs="宋体"/>
                <w:color w:val="000000"/>
                <w:spacing w:val="-1"/>
                <w:w w:val="100"/>
                <w:position w:val="0"/>
                <w:sz w:val="18"/>
                <w:u w:val="none"/>
              </w:rPr>
              <w:t>12～24</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eastAsia="宋体" w:hAnsi="宋体" w:cs="宋体"/>
                <w:color w:val="000000"/>
                <w:spacing w:val="-1"/>
                <w:w w:val="100"/>
                <w:position w:val="0"/>
                <w:sz w:val="18"/>
                <w:u w:val="none"/>
              </w:rPr>
              <w:t>0.65～0.90</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26" w:right="-239"/>
            </w:pPr>
            <w:r>
              <w:rPr>
                <w:rFonts w:ascii="宋体" w:eastAsia="宋体" w:hAnsi="宋体" w:cs="宋体"/>
                <w:color w:val="000000"/>
                <w:spacing w:val="-1"/>
                <w:w w:val="100"/>
                <w:position w:val="0"/>
                <w:sz w:val="18"/>
                <w:u w:val="none"/>
              </w:rPr>
              <w:t>9～12</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50" w:right="-239"/>
            </w:pPr>
            <w:r>
              <w:rPr>
                <w:rFonts w:ascii="宋体" w:eastAsia="宋体" w:hAnsi="宋体" w:cs="宋体"/>
                <w:color w:val="000000"/>
                <w:spacing w:val="-1"/>
                <w:w w:val="100"/>
                <w:position w:val="0"/>
                <w:sz w:val="18"/>
                <w:u w:val="none"/>
              </w:rPr>
              <w:t>27～36</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eastAsia="宋体" w:hAnsi="宋体" w:cs="宋体"/>
                <w:color w:val="000000"/>
                <w:spacing w:val="-1"/>
                <w:w w:val="100"/>
                <w:position w:val="0"/>
                <w:sz w:val="18"/>
                <w:u w:val="none"/>
              </w:rPr>
              <w:t>0.50～0.65</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0" w:right="-239"/>
            </w:pPr>
            <w:r>
              <w:rPr>
                <w:rFonts w:ascii="宋体" w:eastAsia="宋体" w:hAnsi="宋体" w:cs="宋体"/>
                <w:color w:val="000000"/>
                <w:spacing w:val="-1"/>
                <w:w w:val="100"/>
                <w:position w:val="0"/>
                <w:sz w:val="18"/>
                <w:u w:val="none"/>
              </w:rPr>
              <w:t>13～24</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50" w:right="-239"/>
            </w:pPr>
            <w:r>
              <w:rPr>
                <w:rFonts w:ascii="宋体" w:eastAsia="宋体" w:hAnsi="宋体" w:cs="宋体"/>
                <w:color w:val="000000"/>
                <w:spacing w:val="-1"/>
                <w:w w:val="100"/>
                <w:position w:val="0"/>
                <w:sz w:val="18"/>
                <w:u w:val="none"/>
              </w:rPr>
              <w:t>39～72</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80" w:right="-239"/>
            </w:pPr>
            <w:r>
              <w:rPr>
                <w:rFonts w:ascii="宋体" w:eastAsia="宋体" w:hAnsi="宋体" w:cs="宋体"/>
                <w:color w:val="000000"/>
                <w:spacing w:val="-1"/>
                <w:w w:val="100"/>
                <w:position w:val="0"/>
                <w:sz w:val="18"/>
                <w:u w:val="none"/>
              </w:rPr>
              <w:t>0.45～0.50</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835" w:right="-239"/>
            </w:pPr>
            <w:r>
              <w:rPr>
                <w:rFonts w:ascii="宋体" w:eastAsia="宋体" w:hAnsi="宋体" w:cs="宋体"/>
                <w:color w:val="000000"/>
                <w:spacing w:val="-1"/>
                <w:w w:val="100"/>
                <w:position w:val="0"/>
                <w:sz w:val="18"/>
                <w:u w:val="none"/>
              </w:rPr>
              <w:t>25～124</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1004" w:right="-239"/>
            </w:pPr>
            <w:r>
              <w:rPr>
                <w:rFonts w:ascii="宋体" w:eastAsia="宋体" w:hAnsi="宋体" w:cs="宋体"/>
                <w:color w:val="000000"/>
                <w:spacing w:val="-1"/>
                <w:w w:val="100"/>
                <w:position w:val="0"/>
                <w:sz w:val="18"/>
                <w:u w:val="none"/>
              </w:rPr>
              <w:t>75～372</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680" w:right="-239"/>
            </w:pPr>
            <w:r>
              <w:rPr>
                <w:rFonts w:ascii="宋体" w:eastAsia="宋体" w:hAnsi="宋体" w:cs="宋体"/>
                <w:color w:val="000000"/>
                <w:spacing w:val="-1"/>
                <w:w w:val="100"/>
                <w:position w:val="0"/>
                <w:sz w:val="18"/>
                <w:u w:val="none"/>
              </w:rPr>
              <w:t>0.40～0.45</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9" w:right="-239"/>
            </w:pPr>
            <w:r>
              <w:rPr>
                <w:rFonts w:ascii="宋体" w:eastAsia="宋体" w:hAnsi="宋体" w:cs="宋体"/>
                <w:color w:val="000000"/>
                <w:spacing w:val="-1"/>
                <w:w w:val="100"/>
                <w:position w:val="0"/>
                <w:sz w:val="18"/>
                <w:u w:val="none"/>
              </w:rPr>
              <w:t>125～259</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59" w:right="-239"/>
            </w:pPr>
            <w:r>
              <w:rPr>
                <w:rFonts w:ascii="宋体" w:eastAsia="宋体" w:hAnsi="宋体" w:cs="宋体"/>
                <w:color w:val="000000"/>
                <w:spacing w:val="-1"/>
                <w:w w:val="100"/>
                <w:position w:val="0"/>
                <w:sz w:val="18"/>
                <w:u w:val="none"/>
              </w:rPr>
              <w:t>375～777</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80" w:right="-239"/>
            </w:pPr>
            <w:r>
              <w:rPr>
                <w:rFonts w:ascii="宋体" w:eastAsia="宋体" w:hAnsi="宋体" w:cs="宋体"/>
                <w:color w:val="000000"/>
                <w:spacing w:val="-1"/>
                <w:w w:val="100"/>
                <w:position w:val="0"/>
                <w:sz w:val="18"/>
                <w:u w:val="none"/>
              </w:rPr>
              <w:t>0.30～0.40</w:t>
            </w:r>
          </w:p>
        </w:tc>
      </w:tr>
      <w:tr>
        <w:tblPrEx>
          <w:tblW w:w="0" w:type="auto"/>
          <w:tblInd w:w="0" w:type="dxa"/>
          <w:tblLayout w:type="fixed"/>
          <w:tblCellMar>
            <w:top w:w="0" w:type="dxa"/>
            <w:left w:w="108" w:type="dxa"/>
            <w:bottom w:w="0" w:type="dxa"/>
            <w:right w:w="108" w:type="dxa"/>
          </w:tblCellMar>
        </w:tblPrEx>
        <w:trPr>
          <w:trHeight w:hRule="exact" w:val="322"/>
        </w:trPr>
        <w:tc>
          <w:tcPr>
            <w:tcW w:w="23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9" w:right="-239"/>
            </w:pPr>
            <w:r>
              <w:rPr>
                <w:rFonts w:ascii="宋体" w:eastAsia="宋体" w:hAnsi="宋体" w:cs="宋体"/>
                <w:color w:val="000000"/>
                <w:spacing w:val="-1"/>
                <w:w w:val="100"/>
                <w:position w:val="0"/>
                <w:sz w:val="18"/>
                <w:u w:val="none"/>
              </w:rPr>
              <w:t>260～300</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959" w:right="-239"/>
            </w:pPr>
            <w:r>
              <w:rPr>
                <w:rFonts w:ascii="宋体" w:eastAsia="宋体" w:hAnsi="宋体" w:cs="宋体"/>
                <w:color w:val="000000"/>
                <w:spacing w:val="-1"/>
                <w:w w:val="100"/>
                <w:position w:val="0"/>
                <w:sz w:val="18"/>
                <w:u w:val="none"/>
              </w:rPr>
              <w:t>780～900</w:t>
            </w:r>
          </w:p>
        </w:tc>
        <w:tc>
          <w:tcPr>
            <w:tcW w:w="2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80" w:right="-239"/>
            </w:pPr>
            <w:r>
              <w:rPr>
                <w:rFonts w:ascii="宋体" w:eastAsia="宋体" w:hAnsi="宋体" w:cs="宋体"/>
                <w:color w:val="000000"/>
                <w:spacing w:val="-1"/>
                <w:w w:val="100"/>
                <w:position w:val="0"/>
                <w:sz w:val="18"/>
                <w:u w:val="none"/>
              </w:rPr>
              <w:t>0.26～0.30</w:t>
            </w:r>
          </w:p>
        </w:tc>
      </w:tr>
    </w:tbl>
    <w:p>
      <w:pPr>
        <w:spacing w:before="0" w:after="0" w:line="468" w:lineRule="exact"/>
      </w:pPr>
    </w:p>
    <w:p>
      <w:pPr>
        <w:widowControl/>
        <w:jc w:val="left"/>
        <w:sectPr>
          <w:type w:val="continuous"/>
          <w:pgSz w:w="11906" w:h="16838"/>
          <w:pgMar w:top="1101" w:right="1380" w:bottom="861" w:left="1740" w:header="0" w:footer="0" w:gutter="0"/>
          <w:pgNumType w:start="49"/>
          <w:cols w:num="1" w:space="720"/>
          <w:docGrid w:type="lines" w:linePitch="312" w:charSpace="0"/>
        </w:sectPr>
      </w:pPr>
    </w:p>
    <w:p>
      <w:pPr>
        <w:spacing w:before="0" w:after="0" w:line="209" w:lineRule="exact"/>
        <w:ind w:left="60" w:firstLine="0"/>
        <w:jc w:val="left"/>
      </w:pPr>
      <w:r>
        <w:rPr>
          <w:rFonts w:ascii="宋体" w:hAnsi="宋体" w:cs="宋体"/>
          <w:color w:val="000000"/>
          <w:spacing w:val="-1"/>
          <w:w w:val="100"/>
          <w:position w:val="0"/>
          <w:sz w:val="21"/>
          <w:u w:val="none"/>
        </w:rPr>
        <w:t>3.3.5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住宅小区的住宅用电总负荷的计算应采用需要系数法计算。需要系数见表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3.3.5。</w:t>
      </w:r>
    </w:p>
    <w:p>
      <w:pPr>
        <w:spacing w:before="0" w:after="0" w:line="240" w:lineRule="exact"/>
        <w:ind w:left="60" w:firstLine="0"/>
      </w:pPr>
    </w:p>
    <w:p>
      <w:pPr>
        <w:spacing w:before="0" w:after="0" w:line="212" w:lineRule="exact"/>
        <w:ind w:left="60" w:firstLine="2635"/>
        <w:jc w:val="left"/>
      </w:pPr>
    </w:p>
    <w:p>
      <w:pPr>
        <w:widowControl/>
        <w:jc w:val="left"/>
        <w:sectPr>
          <w:type w:val="continuous"/>
          <w:pgSz w:w="11906" w:h="16838"/>
          <w:pgMar w:top="1101" w:right="1380" w:bottom="861" w:left="1740" w:header="0" w:footer="0" w:gutter="0"/>
          <w:pgNumType w:start="50"/>
          <w:cols w:num="1" w:space="708" w:equalWidth="0">
            <w:col w:w="8786" w:space="0"/>
          </w:cols>
          <w:docGrid w:type="lines" w:linePitch="312" w:charSpace="0"/>
        </w:sectPr>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40" w:lineRule="exact"/>
        <w:ind w:left="60" w:firstLine="2635"/>
      </w:pPr>
    </w:p>
    <w:p>
      <w:pPr>
        <w:spacing w:before="0" w:after="0" w:line="217" w:lineRule="exact"/>
        <w:ind w:left="60" w:firstLine="0"/>
        <w:jc w:val="left"/>
      </w:pPr>
    </w:p>
    <w:p>
      <w:pPr>
        <w:spacing w:before="0" w:after="0" w:line="240" w:lineRule="exact"/>
        <w:ind w:left="60" w:firstLine="0"/>
      </w:pPr>
    </w:p>
    <w:p>
      <w:pPr>
        <w:tabs>
          <w:tab w:val="left" w:pos="3000"/>
        </w:tabs>
        <w:spacing w:before="0" w:after="0" w:line="108" w:lineRule="exact"/>
        <w:ind w:left="60" w:firstLine="2047"/>
        <w:jc w:val="left"/>
      </w:pPr>
      <w:r>
        <w:pict>
          <v:shape id="wondershare_52" o:spid="_x0000_s1037" type="#_x0000_t202" style="width:195.65pt;height:15.6pt;margin-top:100.85pt;margin-left:221.75pt;mso-height-relative:page;mso-position-horizontal-relative:page;mso-position-vertical-relative:page;mso-width-relative:page;position:absolute;z-index:-251645952" coordsize="21600,21600" filled="f" stroked="f">
            <v:stroke joinstyle="miter"/>
            <v:textbox inset="0,0,0,0">
              <w:txbxContent>
                <w:p>
                  <w:pPr>
                    <w:tabs>
                      <w:tab w:val="left" w:pos="996"/>
                    </w:tabs>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3.3.5</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住宅建筑用电负荷需要系数</w:t>
                  </w:r>
                </w:p>
              </w:txbxContent>
            </v:textbox>
          </v:shape>
        </w:pict>
      </w:r>
      <w:r>
        <w:pict>
          <v:shape id="wondershare_308" o:spid="_x0000_s1038" type="#_x0000_t202" style="width:202.25pt;height:15.4pt;margin-top:291.3pt;margin-left:90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09" w:lineRule="exact"/>
                    <w:jc w:val="left"/>
                  </w:pPr>
                  <w:r>
                    <w:rPr>
                      <w:rFonts w:ascii="宋体" w:eastAsia="宋体" w:hAnsi="宋体" w:cs="宋体"/>
                      <w:color w:val="000000"/>
                      <w:spacing w:val="-1"/>
                      <w:w w:val="100"/>
                      <w:position w:val="0"/>
                      <w:sz w:val="21"/>
                      <w:u w:val="none"/>
                    </w:rPr>
                    <w:t>容量不明时，按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90W/m</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～150W/m</w:t>
                  </w:r>
                  <w:r>
                    <w:rPr>
                      <w:rFonts w:ascii="Calibri" w:hAnsi="Calibri" w:cs="Calibri"/>
                      <w:color w:val="000000"/>
                      <w:spacing w:val="0"/>
                      <w:w w:val="169"/>
                      <w:sz w:val="21"/>
                      <w:u w:val="none"/>
                    </w:rPr>
                    <w:t> </w:t>
                  </w:r>
                  <w:r>
                    <w:rPr>
                      <w:rFonts w:ascii="宋体" w:hAnsi="宋体" w:cs="宋体"/>
                      <w:color w:val="000000"/>
                      <w:spacing w:val="-1"/>
                      <w:w w:val="100"/>
                      <w:position w:val="0"/>
                      <w:sz w:val="21"/>
                      <w:u w:val="none"/>
                    </w:rPr>
                    <w:t>计算。</w:t>
                  </w:r>
                </w:p>
              </w:txbxContent>
            </v:textbox>
          </v:shape>
        </w:pict>
      </w:r>
      <w:r>
        <w:pict>
          <v:shape id="_x0000_s2064" o:spid="_x0000_s1039" type="#_x0000_t202" style="width:332pt;height:53pt;margin-top:397.7pt;margin-left:141.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51" o:spid="_x0000_s1040" type="#_x0000_t202" style="width:435.15pt;height:15.4pt;margin-top:267.9pt;margin-left:90pt;mso-height-relative:page;mso-position-horizontal-relative:page;mso-position-vertical-relative:page;mso-width-relative:page;position:absolute;z-index:-251642880" coordsize="21600,21600" filled="f" stroked="f">
            <v:stroke joinstyle="miter"/>
            <v:textbox inset="0,0,0,0">
              <w:txbxContent>
                <w:p>
                  <w:pPr>
                    <w:tabs>
                      <w:tab w:val="left" w:pos="734"/>
                    </w:tabs>
                    <w:autoSpaceDE w:val="0"/>
                    <w:autoSpaceDN w:val="0"/>
                    <w:adjustRightInd w:val="0"/>
                    <w:spacing w:before="0" w:after="0" w:line="209" w:lineRule="exact"/>
                    <w:jc w:val="left"/>
                  </w:pPr>
                  <w:r>
                    <w:rPr>
                      <w:rFonts w:ascii="宋体" w:hAnsi="宋体" w:cs="宋体"/>
                      <w:color w:val="000000"/>
                      <w:spacing w:val="-1"/>
                      <w:w w:val="100"/>
                      <w:position w:val="0"/>
                      <w:sz w:val="21"/>
                      <w:u w:val="none"/>
                    </w:rPr>
                    <w:t>3.3.6</w:t>
                  </w:r>
                  <w:r>
                    <w:rPr>
                      <w:color w:val="000000"/>
                      <w:spacing w:val="0"/>
                      <w:w w:val="100"/>
                      <w:sz w:val="24"/>
                      <w:u w:val="none"/>
                    </w:rPr>
                    <w:t>  </w:t>
                  </w:r>
                  <w:r>
                    <w:rPr>
                      <w:rFonts w:cs="Calibri"/>
                      <w:spacing w:val="4"/>
                      <w:w w:val="100"/>
                    </w:rPr>
                    <w:tab/>
                  </w:r>
                  <w:r>
                    <w:rPr>
                      <w:rFonts w:ascii="宋体" w:eastAsia="宋体" w:hAnsi="宋体" w:cs="宋体"/>
                      <w:color w:val="000000"/>
                      <w:spacing w:val="0"/>
                      <w:w w:val="100"/>
                      <w:position w:val="0"/>
                      <w:sz w:val="21"/>
                      <w:u w:val="none"/>
                    </w:rPr>
                    <w:t>住宅小区内的公建设施和配套商业用房应按实际设备容量计算用电负荷，用电设备</w:t>
                  </w:r>
                </w:p>
              </w:txbxContent>
            </v:textbox>
          </v:shape>
        </w:pict>
      </w:r>
      <w:r>
        <w:rPr>
          <w:rFonts w:ascii="宋体" w:hAnsi="宋体" w:cs="宋体"/>
          <w:color w:val="000000"/>
          <w:spacing w:val="-2"/>
          <w:w w:val="100"/>
          <w:position w:val="0"/>
          <w:sz w:val="11"/>
          <w:u w:val="none"/>
        </w:rPr>
        <w:t>2</w:t>
      </w:r>
      <w:r>
        <w:rPr>
          <w:rFonts w:cs="Calibri"/>
          <w:spacing w:val="-1"/>
          <w:w w:val="100"/>
        </w:rPr>
        <w:tab/>
      </w:r>
      <w:r>
        <w:rPr>
          <w:rFonts w:ascii="宋体" w:hAnsi="宋体" w:cs="宋体"/>
          <w:color w:val="000000"/>
          <w:spacing w:val="-2"/>
          <w:w w:val="100"/>
          <w:position w:val="0"/>
          <w:sz w:val="11"/>
          <w:u w:val="none"/>
        </w:rPr>
        <w:t>2</w:t>
      </w:r>
    </w:p>
    <w:p>
      <w:pPr>
        <w:spacing w:before="0" w:after="0" w:line="240" w:lineRule="exact"/>
        <w:ind w:left="60" w:firstLine="2047"/>
      </w:pPr>
    </w:p>
    <w:p>
      <w:pPr>
        <w:spacing w:before="0" w:after="0" w:line="348" w:lineRule="exact"/>
        <w:ind w:left="60" w:firstLine="0"/>
        <w:jc w:val="left"/>
      </w:pPr>
      <w:r>
        <w:rPr>
          <w:rFonts w:ascii="宋体" w:hAnsi="宋体" w:cs="宋体"/>
          <w:color w:val="000000"/>
          <w:spacing w:val="-1"/>
          <w:w w:val="100"/>
          <w:position w:val="0"/>
          <w:sz w:val="21"/>
          <w:u w:val="none"/>
        </w:rPr>
        <w:t>3.3.7</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除电动汽车快速充电专用区域外，住宅小区内的其他车位宜按慢充方式计算用电负</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rPr>
        <w:t>荷，每个充电设施充电功率按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8kW</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计算。</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3.3.8</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住宅小区由多台配电变压器供电的，小区用电负荷应按每台（组）配电变压器的供</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电区域分别计算。</w:t>
      </w:r>
    </w:p>
    <w:p>
      <w:pPr>
        <w:spacing w:before="0" w:after="0" w:line="240" w:lineRule="exact"/>
        <w:ind w:left="60" w:firstLine="0"/>
      </w:pPr>
    </w:p>
    <w:p>
      <w:pPr>
        <w:spacing w:before="0" w:after="0" w:line="308" w:lineRule="exact"/>
        <w:ind w:left="60" w:firstLine="3470"/>
        <w:jc w:val="left"/>
      </w:pPr>
      <w:r>
        <w:rPr>
          <w:rFonts w:ascii="黑体" w:hAnsi="黑体" w:cs="黑体"/>
          <w:color w:val="000000"/>
          <w:spacing w:val="-1"/>
          <w:w w:val="100"/>
          <w:position w:val="0"/>
          <w:sz w:val="21"/>
          <w:u w:val="none"/>
        </w:rPr>
        <w:t>3.4</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供电方式</w:t>
      </w:r>
    </w:p>
    <w:p>
      <w:pPr>
        <w:spacing w:before="0" w:after="0" w:line="240" w:lineRule="exact"/>
        <w:ind w:left="60" w:firstLine="3470"/>
      </w:pPr>
    </w:p>
    <w:p>
      <w:pPr>
        <w:spacing w:before="0" w:after="0" w:line="304" w:lineRule="exact"/>
        <w:ind w:left="60" w:firstLine="0"/>
        <w:jc w:val="left"/>
      </w:pPr>
      <w:r>
        <w:rPr>
          <w:rFonts w:ascii="宋体" w:hAnsi="宋体" w:cs="宋体"/>
          <w:color w:val="000000"/>
          <w:spacing w:val="-1"/>
          <w:w w:val="100"/>
          <w:position w:val="0"/>
          <w:sz w:val="21"/>
          <w:u w:val="none"/>
        </w:rPr>
        <w:t>3.4.1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住宅小区供电接入方式应根据周边电力设施现状、线路供电能力、建设规模及未来</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城市和电网发展等因素选择不同供电容量的接入方式。</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一级负荷应采用双重电源供电，每个电源应能承受</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100％的一级负荷；当一个电源</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3"/>
          <w:w w:val="100"/>
          <w:position w:val="0"/>
          <w:sz w:val="21"/>
          <w:u w:val="none"/>
        </w:rPr>
        <w:t>发生故障时，另一个电源不应同时受到损坏。对于特级负荷，应增设应急电源，并严禁将其</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他负荷接入应急供电系统。</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二级负荷宜采用双回路供电，每回线路应能承受</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100％的二级负荷。</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3.4.4</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住宅小区的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外部供电线路应根据当地城市规划或配网规划选用电缆或架空方</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式，经开关设备接入公共电网。</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住宅小区内部的高低压供电线路应采用电缆方式供电。</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住宅小区内的公建设施或配套商业用房的用电设备总容量在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160kW</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以上可采用专用</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3"/>
          <w:w w:val="100"/>
          <w:position w:val="0"/>
          <w:sz w:val="21"/>
          <w:u w:val="none"/>
        </w:rPr>
        <w:t>变压器供电，容量应按计算容量配置，由开发建设单位单独报装；公建设施或配套商业用房</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1"/>
          <w:w w:val="100"/>
          <w:position w:val="0"/>
          <w:sz w:val="21"/>
          <w:u w:val="none"/>
        </w:rPr>
        <w:t>的用电设备总容量在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160kW</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及以下可采用低压方式供电。</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3.4.7</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每套住宅用电负荷不超过</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12kW</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时，应采用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220V</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单相电源供电；每套住宅用电负荷</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2"/>
          <w:w w:val="100"/>
          <w:position w:val="0"/>
          <w:sz w:val="21"/>
          <w:u w:val="none"/>
        </w:rPr>
        <w:t>超过</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12kW</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时，宜采用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380V</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三相电源供电。</w:t>
      </w:r>
    </w:p>
    <w:p>
      <w:pPr>
        <w:spacing w:before="0" w:after="0" w:line="240" w:lineRule="exact"/>
        <w:ind w:left="60" w:firstLine="0"/>
        <w:sectPr>
          <w:type w:val="continuous"/>
          <w:pgSz w:w="11906" w:h="16838"/>
          <w:pgMar w:top="1101" w:right="1380" w:bottom="861" w:left="1740" w:header="0" w:footer="0" w:gutter="0"/>
          <w:pgNumType w:start="51"/>
          <w:cols w:num="1" w:space="708" w:equalWidth="0">
            <w:col w:w="8786" w:space="0"/>
          </w:cols>
          <w:docGrid w:type="lines" w:linePitch="312" w:charSpace="0"/>
        </w:sectPr>
      </w:pPr>
    </w:p>
    <w:p>
      <w:pPr>
        <w:spacing w:before="0" w:after="0" w:line="354" w:lineRule="exact"/>
        <w:ind w:left="60" w:firstLine="0"/>
        <w:jc w:val="left"/>
      </w:pPr>
      <w:r>
        <w:rPr>
          <w:rFonts w:ascii="Microsoft YaHei UI" w:hAnsi="Microsoft YaHei UI" w:cs="Microsoft YaHei UI"/>
          <w:color w:val="000000"/>
          <w:spacing w:val="7"/>
          <w:w w:val="100"/>
          <w:position w:val="0"/>
          <w:sz w:val="18"/>
          <w:u w:val="none"/>
        </w:rPr>
        <w:t>6</w:t>
      </w:r>
    </w:p>
    <w:p>
      <w:pPr>
        <w:widowControl/>
        <w:jc w:val="left"/>
        <w:sectPr>
          <w:type w:val="nextPage"/>
          <w:pgSz w:w="11906" w:h="16838"/>
          <w:pgMar w:top="1101" w:right="1380" w:bottom="861" w:left="1740" w:header="0" w:footer="0" w:gutter="0"/>
          <w:pgNumType w:start="52"/>
          <w:cols w:num="1" w:space="708" w:equalWidth="0">
            <w:col w:w="8786" w:space="0"/>
          </w:cols>
          <w:titlePg w:val="0"/>
          <w:docGrid w:type="lines" w:linePitch="312" w:charSpace="0"/>
        </w:sectPr>
      </w:pPr>
    </w:p>
    <w:p>
      <w:pPr>
        <w:spacing w:before="0" w:after="0" w:line="468" w:lineRule="exact"/>
      </w:pPr>
      <w:bookmarkStart w:id="17" w:name="17"/>
      <w:bookmarkEnd w:id="17"/>
    </w:p>
    <w:p>
      <w:pPr>
        <w:widowControl/>
        <w:jc w:val="left"/>
        <w:sectPr>
          <w:type w:val="continuous"/>
          <w:pgSz w:w="11906" w:h="16839"/>
          <w:pgMar w:top="1101" w:right="1276" w:bottom="861" w:left="1636" w:header="0" w:footer="0" w:gutter="0"/>
          <w:pgNumType w:start="53"/>
          <w:cols w:num="1" w:space="720"/>
          <w:docGrid w:type="lines" w:linePitch="312" w:charSpace="0"/>
        </w:sectPr>
      </w:pPr>
    </w:p>
    <w:p>
      <w:pPr>
        <w:spacing w:before="0" w:after="0" w:line="209" w:lineRule="exact"/>
        <w:ind w:left="164" w:firstLine="0"/>
        <w:jc w:val="left"/>
      </w:pPr>
      <w:r>
        <w:pict>
          <v:shape id="_x0000_s2066" o:spid="_x0000_s1041" type="#_x0000_t202" style="width:332pt;height:53pt;margin-top:397.7pt;margin-left:141.6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3.4.8</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线路供电半径应满足线路末端电压质量的要求，根据需要经计算确定，且</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供</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电半径不宜超过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250m。</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3.4.9</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0.4kV</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供电系统的居民住宅建筑物之间不得采用链式供电，多层住宅可采用树干式</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供电、高层住宅可采用放射式或树干式供电、超高层住宅宜由配电站设专线回路采用放射式</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供电。</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3.4.10</w:t>
      </w:r>
      <w:r>
        <w:rPr>
          <w:rFonts w:ascii="Calibri" w:hAnsi="Calibri" w:cs="Calibri"/>
          <w:color w:val="000000"/>
          <w:spacing w:val="0"/>
          <w:w w:val="200"/>
          <w:sz w:val="24"/>
          <w:u w:val="none"/>
        </w:rPr>
        <w:t>  </w:t>
      </w:r>
      <w:r>
        <w:rPr>
          <w:rFonts w:ascii="宋体" w:eastAsia="宋体" w:hAnsi="宋体" w:cs="宋体"/>
          <w:color w:val="000000"/>
          <w:spacing w:val="-2"/>
          <w:w w:val="100"/>
          <w:position w:val="0"/>
          <w:sz w:val="21"/>
          <w:u w:val="none"/>
        </w:rPr>
        <w:t>超高层</w:t>
      </w:r>
      <w:r>
        <w:rPr>
          <w:rFonts w:ascii="宋体" w:eastAsia="宋体" w:hAnsi="宋体" w:cs="宋体"/>
          <w:color w:val="000000"/>
          <w:spacing w:val="0"/>
          <w:w w:val="100"/>
          <w:position w:val="0"/>
          <w:sz w:val="21"/>
          <w:u w:val="none"/>
        </w:rPr>
        <w:t>建筑</w:t>
      </w:r>
      <w:r>
        <w:rPr>
          <w:rFonts w:ascii="宋体" w:eastAsia="宋体" w:hAnsi="宋体" w:cs="宋体"/>
          <w:color w:val="000000"/>
          <w:spacing w:val="-2"/>
          <w:w w:val="100"/>
          <w:position w:val="0"/>
          <w:sz w:val="21"/>
          <w:u w:val="none"/>
        </w:rPr>
        <w:t>供配电系</w:t>
      </w:r>
      <w:r>
        <w:rPr>
          <w:rFonts w:ascii="宋体" w:eastAsia="宋体" w:hAnsi="宋体" w:cs="宋体"/>
          <w:color w:val="000000"/>
          <w:spacing w:val="0"/>
          <w:w w:val="100"/>
          <w:position w:val="0"/>
          <w:sz w:val="21"/>
          <w:u w:val="none"/>
        </w:rPr>
        <w:t>统宜</w:t>
      </w:r>
      <w:r>
        <w:rPr>
          <w:rFonts w:ascii="宋体" w:eastAsia="宋体" w:hAnsi="宋体" w:cs="宋体"/>
          <w:color w:val="000000"/>
          <w:spacing w:val="-2"/>
          <w:w w:val="100"/>
          <w:position w:val="0"/>
          <w:sz w:val="21"/>
          <w:u w:val="none"/>
        </w:rPr>
        <w:t>按照超高</w:t>
      </w:r>
      <w:r>
        <w:rPr>
          <w:rFonts w:ascii="宋体" w:eastAsia="宋体" w:hAnsi="宋体" w:cs="宋体"/>
          <w:color w:val="000000"/>
          <w:spacing w:val="0"/>
          <w:w w:val="100"/>
          <w:position w:val="0"/>
          <w:sz w:val="21"/>
          <w:u w:val="none"/>
        </w:rPr>
        <w:t>层建</w:t>
      </w:r>
      <w:r>
        <w:rPr>
          <w:rFonts w:ascii="宋体" w:eastAsia="宋体" w:hAnsi="宋体" w:cs="宋体"/>
          <w:color w:val="000000"/>
          <w:spacing w:val="-2"/>
          <w:w w:val="100"/>
          <w:position w:val="0"/>
          <w:sz w:val="21"/>
          <w:u w:val="none"/>
        </w:rPr>
        <w:t>筑内的不同</w:t>
      </w:r>
      <w:r>
        <w:rPr>
          <w:rFonts w:ascii="宋体" w:eastAsia="宋体" w:hAnsi="宋体" w:cs="宋体"/>
          <w:color w:val="000000"/>
          <w:spacing w:val="0"/>
          <w:w w:val="100"/>
          <w:position w:val="0"/>
          <w:sz w:val="21"/>
          <w:u w:val="none"/>
        </w:rPr>
        <w:t>功能</w:t>
      </w:r>
      <w:r>
        <w:rPr>
          <w:rFonts w:ascii="宋体" w:eastAsia="宋体" w:hAnsi="宋体" w:cs="宋体"/>
          <w:color w:val="000000"/>
          <w:spacing w:val="-2"/>
          <w:w w:val="100"/>
          <w:position w:val="0"/>
          <w:sz w:val="21"/>
          <w:u w:val="none"/>
        </w:rPr>
        <w:t>分区及避</w:t>
      </w:r>
      <w:r>
        <w:rPr>
          <w:rFonts w:ascii="宋体" w:eastAsia="宋体" w:hAnsi="宋体" w:cs="宋体"/>
          <w:color w:val="000000"/>
          <w:spacing w:val="0"/>
          <w:w w:val="100"/>
          <w:position w:val="0"/>
          <w:sz w:val="21"/>
          <w:u w:val="none"/>
        </w:rPr>
        <w:t>难层</w:t>
      </w:r>
      <w:r>
        <w:rPr>
          <w:rFonts w:ascii="宋体" w:eastAsia="宋体" w:hAnsi="宋体" w:cs="宋体"/>
          <w:color w:val="000000"/>
          <w:spacing w:val="-2"/>
          <w:w w:val="100"/>
          <w:position w:val="0"/>
          <w:sz w:val="21"/>
          <w:u w:val="none"/>
        </w:rPr>
        <w:t>划分设置相</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对独立的供配电系统。</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3.4.11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居住区内公建设施用电（生活水泵房、燃气调压站、电信接入机房、消防泵房等）</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3"/>
          <w:w w:val="100"/>
          <w:position w:val="0"/>
          <w:sz w:val="21"/>
          <w:u w:val="none"/>
        </w:rPr>
        <w:t>和配套商业用房用电的低压线路应设置专用回路，公建设施低压供电线路不应与居民住宅低</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压供电线路共用回路。</w:t>
      </w:r>
    </w:p>
    <w:p>
      <w:pPr>
        <w:spacing w:before="0" w:after="0" w:line="240" w:lineRule="exact"/>
        <w:ind w:left="164" w:firstLine="0"/>
      </w:pPr>
    </w:p>
    <w:p>
      <w:pPr>
        <w:spacing w:before="0" w:after="0" w:line="311" w:lineRule="exact"/>
        <w:ind w:left="164" w:firstLine="3470"/>
        <w:jc w:val="left"/>
      </w:pPr>
      <w:r>
        <w:rPr>
          <w:rFonts w:ascii="黑体" w:hAnsi="黑体" w:cs="黑体"/>
          <w:color w:val="000000"/>
          <w:spacing w:val="-1"/>
          <w:w w:val="100"/>
          <w:position w:val="0"/>
          <w:sz w:val="21"/>
          <w:u w:val="none"/>
        </w:rPr>
        <w:t>3.5</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电能质量</w:t>
      </w:r>
    </w:p>
    <w:p>
      <w:pPr>
        <w:spacing w:before="0" w:after="0" w:line="240" w:lineRule="exact"/>
        <w:ind w:left="164" w:firstLine="3470"/>
      </w:pPr>
    </w:p>
    <w:p>
      <w:pPr>
        <w:spacing w:before="0" w:after="0" w:line="301" w:lineRule="exact"/>
        <w:ind w:left="164" w:firstLine="0"/>
        <w:jc w:val="left"/>
      </w:pPr>
      <w:r>
        <w:rPr>
          <w:rFonts w:ascii="宋体" w:hAnsi="宋体" w:cs="宋体"/>
          <w:color w:val="000000"/>
          <w:spacing w:val="-1"/>
          <w:w w:val="100"/>
          <w:position w:val="0"/>
          <w:sz w:val="21"/>
          <w:u w:val="none"/>
        </w:rPr>
        <w:t>3.5.1</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及以下三相供电电压允许偏差为标称电压的±7%。</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3.5.2</w:t>
      </w:r>
      <w:r>
        <w:rPr>
          <w:rFonts w:ascii="Calibri" w:hAnsi="Calibri" w:cs="Calibri"/>
          <w:color w:val="000000"/>
          <w:spacing w:val="0"/>
          <w:w w:val="195"/>
          <w:sz w:val="24"/>
          <w:u w:val="none"/>
        </w:rPr>
        <w:t>  </w:t>
      </w:r>
      <w:r>
        <w:rPr>
          <w:rFonts w:ascii="宋体" w:hAnsi="宋体" w:cs="宋体"/>
          <w:color w:val="000000"/>
          <w:spacing w:val="-6"/>
          <w:w w:val="100"/>
          <w:position w:val="0"/>
          <w:sz w:val="21"/>
          <w:u w:val="none"/>
        </w:rPr>
        <w:t>用户电能计量箱（柜）处的电压偏差允许值（以额定电压的百分数表示）宜为＋5％、</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0％；对于远离变电所的小面积一般工作场所，难以满足上述要求时，可为±5％。</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3.5.3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配电系统中的波动负荷产生的电压变动和闪变在电网公共连接点的限值，应符合现</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行国家标准《电能质量</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电压波动和闪变》GB/T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12326</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3.5.4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配电系统中的谐波电压和在公共连接点注入的谐波电流允许限值，应符合现行国家</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标准《电能质量公用电网谐波》GB/T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14549</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的有关规定。</w:t>
      </w:r>
    </w:p>
    <w:p>
      <w:pPr>
        <w:widowControl/>
        <w:jc w:val="left"/>
        <w:sectPr>
          <w:type w:val="continuous"/>
          <w:pgSz w:w="11906" w:h="16839"/>
          <w:pgMar w:top="1101" w:right="1276" w:bottom="861" w:left="1636" w:header="0" w:footer="0" w:gutter="0"/>
          <w:pgNumType w:start="54"/>
          <w:cols w:num="1" w:space="708" w:equalWidth="0">
            <w:col w:w="8994" w:space="0"/>
          </w:cols>
          <w:docGrid w:type="lines" w:linePitch="312" w:charSpace="0"/>
        </w:sectPr>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443" w:lineRule="exact"/>
        <w:ind w:left="164" w:firstLine="0"/>
      </w:pPr>
    </w:p>
    <w:p>
      <w:pPr>
        <w:widowControl/>
        <w:jc w:val="left"/>
        <w:sectPr>
          <w:type w:val="continuous"/>
          <w:pgSz w:w="11906" w:h="16839"/>
          <w:pgMar w:top="1101" w:right="1276" w:bottom="861" w:left="1636" w:header="0" w:footer="0" w:gutter="0"/>
          <w:pgNumType w:start="55"/>
          <w:cols w:num="1" w:space="720"/>
          <w:docGrid w:type="lines" w:linePitch="312" w:charSpace="0"/>
        </w:sectPr>
      </w:pPr>
    </w:p>
    <w:p>
      <w:pPr>
        <w:spacing w:before="0" w:after="0" w:line="305" w:lineRule="exact"/>
        <w:ind w:left="8355" w:firstLine="0"/>
        <w:jc w:val="left"/>
      </w:pPr>
      <w:r>
        <w:rPr>
          <w:rFonts w:ascii="Microsoft YaHei UI" w:hAnsi="Microsoft YaHei UI" w:cs="Microsoft YaHei UI"/>
          <w:color w:val="000000"/>
          <w:spacing w:val="7"/>
          <w:w w:val="100"/>
          <w:position w:val="0"/>
          <w:sz w:val="18"/>
          <w:u w:val="none"/>
        </w:rPr>
        <w:t>7</w:t>
      </w:r>
    </w:p>
    <w:p>
      <w:pPr>
        <w:widowControl/>
        <w:jc w:val="left"/>
        <w:sectPr>
          <w:type w:val="continuous"/>
          <w:pgSz w:w="11906" w:h="16839"/>
          <w:pgMar w:top="1101" w:right="1276" w:bottom="861" w:left="1636" w:header="0" w:footer="0" w:gutter="0"/>
          <w:pgNumType w:start="56"/>
          <w:cols w:num="1" w:space="708" w:equalWidth="0">
            <w:col w:w="8994" w:space="0"/>
          </w:cols>
          <w:docGrid w:type="lines" w:linePitch="312" w:charSpace="0"/>
        </w:sectPr>
      </w:pPr>
    </w:p>
    <w:p>
      <w:pPr>
        <w:spacing w:before="0" w:after="0" w:line="240" w:lineRule="exact"/>
      </w:pPr>
      <w:bookmarkStart w:id="18" w:name="18"/>
      <w:bookmarkEnd w:id="18"/>
    </w:p>
    <w:p>
      <w:pPr>
        <w:spacing w:before="0" w:after="0" w:line="240" w:lineRule="exact"/>
      </w:pPr>
    </w:p>
    <w:p>
      <w:pPr>
        <w:tabs>
          <w:tab w:val="left" w:pos="3896"/>
        </w:tabs>
        <w:spacing w:before="0" w:after="0" w:line="452" w:lineRule="exact"/>
        <w:ind w:left="164" w:firstLine="3372"/>
        <w:jc w:val="left"/>
      </w:pPr>
      <w:r>
        <w:pict>
          <v:shape id="_x0000_s2067" o:spid="_x0000_s1042"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4"/>
          <w:u w:val="none"/>
        </w:rPr>
        <w:t>4</w:t>
      </w:r>
      <w:r>
        <w:rPr>
          <w:rFonts w:cs="Calibri"/>
          <w:color w:val="000000"/>
          <w:spacing w:val="-1"/>
          <w:w w:val="100"/>
          <w:u w:val="none"/>
        </w:rPr>
        <w:tab/>
      </w:r>
      <w:r>
        <w:rPr>
          <w:rFonts w:ascii="黑体" w:eastAsia="黑体" w:hAnsi="黑体" w:cs="黑体"/>
          <w:color w:val="000000"/>
          <w:spacing w:val="-1"/>
          <w:w w:val="100"/>
          <w:position w:val="0"/>
          <w:sz w:val="24"/>
          <w:u w:val="none"/>
        </w:rPr>
        <w:t>供配电设施</w:t>
      </w:r>
    </w:p>
    <w:p>
      <w:pPr>
        <w:spacing w:before="0" w:after="0" w:line="240" w:lineRule="exact"/>
        <w:ind w:left="164" w:firstLine="3372"/>
      </w:pPr>
    </w:p>
    <w:p>
      <w:pPr>
        <w:spacing w:before="0" w:after="0" w:line="367" w:lineRule="exact"/>
        <w:ind w:left="164" w:firstLine="3470"/>
        <w:jc w:val="left"/>
      </w:pPr>
      <w:r>
        <w:rPr>
          <w:rFonts w:ascii="黑体" w:hAnsi="黑体" w:cs="黑体"/>
          <w:color w:val="000000"/>
          <w:spacing w:val="-1"/>
          <w:w w:val="100"/>
          <w:position w:val="0"/>
          <w:sz w:val="21"/>
          <w:u w:val="none"/>
        </w:rPr>
        <w:t>4.1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164" w:firstLine="3470"/>
      </w:pPr>
    </w:p>
    <w:p>
      <w:pPr>
        <w:spacing w:before="0" w:after="0" w:line="301" w:lineRule="exact"/>
        <w:ind w:left="164" w:firstLine="0"/>
        <w:jc w:val="left"/>
      </w:pPr>
      <w:r>
        <w:rPr>
          <w:rFonts w:ascii="宋体" w:hAnsi="宋体" w:cs="宋体"/>
          <w:color w:val="000000"/>
          <w:spacing w:val="-1"/>
          <w:w w:val="100"/>
          <w:position w:val="0"/>
          <w:sz w:val="21"/>
          <w:u w:val="none"/>
        </w:rPr>
        <w:t>4.1.1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供配电设施站址选择应符合下列要求：</w:t>
      </w:r>
    </w:p>
    <w:p>
      <w:pPr>
        <w:spacing w:before="0" w:after="0" w:line="240" w:lineRule="exact"/>
        <w:ind w:left="164" w:firstLine="0"/>
      </w:pPr>
    </w:p>
    <w:p>
      <w:pPr>
        <w:spacing w:before="0" w:after="0" w:line="228" w:lineRule="exact"/>
        <w:ind w:left="164" w:firstLine="629"/>
        <w:jc w:val="left"/>
      </w:pPr>
      <w:r>
        <w:rPr>
          <w:rFonts w:ascii="宋体" w:hAnsi="宋体" w:cs="宋体"/>
          <w:color w:val="000000"/>
          <w:spacing w:val="-1"/>
          <w:w w:val="100"/>
          <w:position w:val="0"/>
          <w:sz w:val="21"/>
          <w:u w:val="none"/>
        </w:rPr>
        <w:t>1</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深入或靠近负荷中心；</w:t>
      </w:r>
    </w:p>
    <w:p>
      <w:pPr>
        <w:spacing w:before="0" w:after="0" w:line="240" w:lineRule="exact"/>
        <w:ind w:left="164" w:firstLine="629"/>
      </w:pPr>
    </w:p>
    <w:p>
      <w:pPr>
        <w:spacing w:before="0" w:after="0" w:line="228" w:lineRule="exact"/>
        <w:ind w:left="164" w:firstLine="629"/>
        <w:jc w:val="left"/>
      </w:pPr>
      <w:r>
        <w:rPr>
          <w:rFonts w:ascii="宋体" w:hAnsi="宋体" w:cs="宋体"/>
          <w:color w:val="000000"/>
          <w:spacing w:val="-1"/>
          <w:w w:val="100"/>
          <w:position w:val="0"/>
          <w:sz w:val="21"/>
          <w:u w:val="none"/>
        </w:rPr>
        <w:t>2</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进出线方便；</w:t>
      </w:r>
    </w:p>
    <w:p>
      <w:pPr>
        <w:spacing w:before="0" w:after="0" w:line="240" w:lineRule="exact"/>
        <w:ind w:left="164" w:firstLine="629"/>
      </w:pPr>
    </w:p>
    <w:p>
      <w:pPr>
        <w:spacing w:before="0" w:after="0" w:line="228" w:lineRule="exact"/>
        <w:ind w:left="164" w:firstLine="629"/>
        <w:jc w:val="left"/>
      </w:pPr>
      <w:r>
        <w:rPr>
          <w:rFonts w:ascii="宋体" w:hAnsi="宋体" w:cs="宋体"/>
          <w:color w:val="000000"/>
          <w:spacing w:val="-1"/>
          <w:w w:val="100"/>
          <w:position w:val="0"/>
          <w:sz w:val="21"/>
          <w:u w:val="none"/>
        </w:rPr>
        <w:t>3</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设备吊装、运输方便；</w:t>
      </w:r>
    </w:p>
    <w:p>
      <w:pPr>
        <w:spacing w:before="0" w:after="0" w:line="240" w:lineRule="exact"/>
        <w:ind w:left="164" w:firstLine="629"/>
      </w:pPr>
    </w:p>
    <w:p>
      <w:pPr>
        <w:spacing w:before="0" w:after="0" w:line="228" w:lineRule="exact"/>
        <w:ind w:left="164" w:firstLine="629"/>
        <w:jc w:val="left"/>
      </w:pPr>
      <w:r>
        <w:rPr>
          <w:rFonts w:ascii="宋体" w:hAnsi="宋体" w:cs="宋体"/>
          <w:color w:val="000000"/>
          <w:spacing w:val="-1"/>
          <w:w w:val="100"/>
          <w:position w:val="0"/>
          <w:sz w:val="21"/>
          <w:u w:val="none"/>
        </w:rPr>
        <w:t>4</w:t>
      </w:r>
      <w:r>
        <w:rPr>
          <w:rFonts w:ascii="Calibri" w:hAnsi="Calibri" w:cs="Calibri"/>
          <w:color w:val="000000"/>
          <w:spacing w:val="0"/>
          <w:w w:val="224"/>
          <w:sz w:val="21"/>
          <w:u w:val="none"/>
        </w:rPr>
        <w:t> </w:t>
      </w:r>
      <w:r>
        <w:rPr>
          <w:rFonts w:ascii="宋体" w:eastAsia="宋体" w:hAnsi="宋体" w:cs="宋体"/>
          <w:color w:val="000000"/>
          <w:spacing w:val="-1"/>
          <w:w w:val="100"/>
          <w:position w:val="0"/>
          <w:sz w:val="21"/>
          <w:u w:val="none"/>
        </w:rPr>
        <w:t>不应设在对防电磁辐射干扰有较高要求的场所；</w:t>
      </w:r>
    </w:p>
    <w:p>
      <w:pPr>
        <w:spacing w:before="0" w:after="0" w:line="240" w:lineRule="exact"/>
        <w:ind w:left="164" w:firstLine="629"/>
      </w:pPr>
    </w:p>
    <w:p>
      <w:pPr>
        <w:spacing w:before="0" w:after="0" w:line="228" w:lineRule="exact"/>
        <w:ind w:left="164" w:firstLine="629"/>
        <w:jc w:val="left"/>
      </w:pPr>
      <w:r>
        <w:rPr>
          <w:rFonts w:ascii="宋体" w:hAnsi="宋体" w:cs="宋体"/>
          <w:color w:val="000000"/>
          <w:spacing w:val="-1"/>
          <w:w w:val="100"/>
          <w:position w:val="0"/>
          <w:sz w:val="21"/>
          <w:u w:val="none"/>
        </w:rPr>
        <w:t>5</w:t>
      </w:r>
      <w:r>
        <w:rPr>
          <w:rFonts w:ascii="Calibri" w:hAnsi="Calibri" w:cs="Calibri"/>
          <w:color w:val="000000"/>
          <w:spacing w:val="0"/>
          <w:w w:val="224"/>
          <w:sz w:val="21"/>
          <w:u w:val="none"/>
        </w:rPr>
        <w:t> </w:t>
      </w:r>
      <w:r>
        <w:rPr>
          <w:rFonts w:ascii="宋体" w:hAnsi="宋体" w:cs="宋体"/>
          <w:color w:val="000000"/>
          <w:spacing w:val="-3"/>
          <w:w w:val="100"/>
          <w:position w:val="0"/>
          <w:sz w:val="21"/>
          <w:u w:val="none"/>
        </w:rPr>
        <w:t>不宜设在多尘、水雾或有腐蚀性气体的场所，当无法远离时，不应设在污染源的下</w:t>
      </w:r>
    </w:p>
    <w:p>
      <w:pPr>
        <w:spacing w:before="0" w:after="0" w:line="240" w:lineRule="exact"/>
        <w:ind w:left="164" w:firstLine="629"/>
      </w:pPr>
    </w:p>
    <w:p>
      <w:pPr>
        <w:spacing w:before="0" w:after="0" w:line="228" w:lineRule="exact"/>
        <w:ind w:left="164" w:firstLine="0"/>
        <w:jc w:val="left"/>
      </w:pPr>
      <w:r>
        <w:rPr>
          <w:rFonts w:ascii="宋体" w:eastAsia="宋体" w:hAnsi="宋体" w:cs="宋体"/>
          <w:color w:val="000000"/>
          <w:spacing w:val="-1"/>
          <w:w w:val="100"/>
          <w:position w:val="0"/>
          <w:sz w:val="21"/>
          <w:u w:val="none"/>
        </w:rPr>
        <w:t>风侧；</w:t>
      </w:r>
    </w:p>
    <w:p>
      <w:pPr>
        <w:spacing w:before="0" w:after="0" w:line="240" w:lineRule="exact"/>
        <w:ind w:left="164" w:firstLine="0"/>
      </w:pPr>
    </w:p>
    <w:p>
      <w:pPr>
        <w:spacing w:before="0" w:after="0" w:line="228" w:lineRule="exact"/>
        <w:ind w:left="164" w:firstLine="629"/>
        <w:jc w:val="left"/>
      </w:pPr>
      <w:r>
        <w:rPr>
          <w:rFonts w:ascii="宋体" w:hAnsi="宋体" w:cs="宋体"/>
          <w:color w:val="000000"/>
          <w:spacing w:val="-1"/>
          <w:w w:val="100"/>
          <w:position w:val="0"/>
          <w:sz w:val="21"/>
          <w:u w:val="none"/>
        </w:rPr>
        <w:t>6</w:t>
      </w:r>
      <w:r>
        <w:rPr>
          <w:rFonts w:ascii="Calibri" w:hAnsi="Calibri" w:cs="Calibri"/>
          <w:color w:val="000000"/>
          <w:spacing w:val="0"/>
          <w:w w:val="224"/>
          <w:sz w:val="21"/>
          <w:u w:val="none"/>
        </w:rPr>
        <w:t> </w:t>
      </w:r>
      <w:r>
        <w:rPr>
          <w:rFonts w:ascii="宋体" w:hAnsi="宋体" w:cs="宋体"/>
          <w:color w:val="000000"/>
          <w:spacing w:val="-3"/>
          <w:w w:val="100"/>
          <w:position w:val="0"/>
          <w:sz w:val="21"/>
          <w:u w:val="none"/>
        </w:rPr>
        <w:t>不应设在厕所、浴室、厨房或其他经常有水并可能漏水场所的正下方，且不宜与上</w:t>
      </w:r>
    </w:p>
    <w:p>
      <w:pPr>
        <w:spacing w:before="0" w:after="0" w:line="240" w:lineRule="exact"/>
        <w:ind w:left="164" w:firstLine="629"/>
      </w:pPr>
    </w:p>
    <w:p>
      <w:pPr>
        <w:spacing w:before="0" w:after="0" w:line="228" w:lineRule="exact"/>
        <w:ind w:left="164" w:firstLine="0"/>
        <w:jc w:val="left"/>
      </w:pPr>
      <w:r>
        <w:rPr>
          <w:rFonts w:ascii="宋体" w:hAnsi="宋体" w:cs="宋体"/>
          <w:color w:val="000000"/>
          <w:spacing w:val="-1"/>
          <w:w w:val="100"/>
          <w:position w:val="0"/>
          <w:sz w:val="21"/>
          <w:u w:val="none"/>
        </w:rPr>
        <w:t>述场所贴邻；如果贴邻，相邻隔墙应做无渗漏、无结露等防水处理；</w:t>
      </w:r>
    </w:p>
    <w:p>
      <w:pPr>
        <w:spacing w:before="0" w:after="0" w:line="240" w:lineRule="exact"/>
        <w:ind w:left="164" w:firstLine="0"/>
      </w:pPr>
    </w:p>
    <w:p>
      <w:pPr>
        <w:spacing w:before="0" w:after="0" w:line="228" w:lineRule="exact"/>
        <w:ind w:left="164" w:firstLine="629"/>
        <w:jc w:val="left"/>
      </w:pPr>
      <w:r>
        <w:rPr>
          <w:rFonts w:ascii="宋体" w:hAnsi="宋体" w:cs="宋体"/>
          <w:color w:val="000000"/>
          <w:spacing w:val="-1"/>
          <w:w w:val="100"/>
          <w:position w:val="0"/>
          <w:sz w:val="21"/>
          <w:u w:val="none"/>
        </w:rPr>
        <w:t>7</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不应设置在地势低洼和可能积水的场所。</w:t>
      </w:r>
    </w:p>
    <w:p>
      <w:pPr>
        <w:spacing w:before="0" w:after="0" w:line="240" w:lineRule="exact"/>
        <w:ind w:left="164" w:firstLine="629"/>
      </w:pPr>
    </w:p>
    <w:p>
      <w:pPr>
        <w:spacing w:before="0" w:after="0" w:line="228" w:lineRule="exact"/>
        <w:ind w:left="164" w:firstLine="0"/>
        <w:jc w:val="left"/>
      </w:pPr>
      <w:r>
        <w:rPr>
          <w:rFonts w:ascii="宋体" w:hAnsi="宋体" w:cs="宋体"/>
          <w:color w:val="000000"/>
          <w:spacing w:val="-1"/>
          <w:w w:val="100"/>
          <w:position w:val="0"/>
          <w:sz w:val="21"/>
          <w:u w:val="none"/>
        </w:rPr>
        <w:t>4.1.2</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供配电设施宜建设地上独立式，在繁华地区和建设用地紧张地段，可结合建筑物共</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3"/>
          <w:w w:val="100"/>
          <w:position w:val="0"/>
          <w:sz w:val="21"/>
          <w:u w:val="none"/>
        </w:rPr>
        <w:t>同建设，宜设置在地面层及以上，并高于当地防涝用地高程，设备层地面标高应高于室外地</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2"/>
          <w:w w:val="100"/>
          <w:position w:val="0"/>
          <w:sz w:val="21"/>
          <w:u w:val="none"/>
        </w:rPr>
        <w:t>坪</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0.3m，有条件时宜高于室外地坪</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0.6m。</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4.1.3</w:t>
      </w:r>
      <w:r>
        <w:rPr>
          <w:rFonts w:ascii="Calibri" w:hAnsi="Calibri" w:cs="Calibri"/>
          <w:color w:val="000000"/>
          <w:spacing w:val="0"/>
          <w:w w:val="195"/>
          <w:sz w:val="24"/>
          <w:u w:val="none"/>
        </w:rPr>
        <w:t>  </w:t>
      </w:r>
      <w:r>
        <w:rPr>
          <w:rFonts w:ascii="宋体" w:hAnsi="宋体" w:cs="宋体"/>
          <w:color w:val="000000"/>
          <w:spacing w:val="-3"/>
          <w:w w:val="100"/>
          <w:position w:val="0"/>
          <w:sz w:val="21"/>
          <w:u w:val="none"/>
        </w:rPr>
        <w:t>供配电设施设在住宅建筑外时，外侧与住宅建筑的外墙间距，应满足防火、防噪声、</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防电磁辐射的要求，宜避开住户主要窗户的水平视线。</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4.1.4</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供配电设施设在住宅建筑内时，不应设在住户的正上方、正下方、贴邻和住宅建筑</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疏散出口的两侧。</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4.1.5</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开关站、配电室等供配电设施应采用现浇或预制钢筋混凝土结构，应满足防汛、防</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渗、防漏、防小动物、防火、防盗、防凝露、通风、温湿度调节、视频监控等要求，位于多</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层或高层建筑物的地下层时，站内宜设置智能辅助监控系统。</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4.1.6</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开关站、配电室等供配电设施为地上独立站室时，宜设电缆夹层，夹层高度不宜低</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2"/>
          <w:w w:val="100"/>
          <w:position w:val="0"/>
          <w:sz w:val="21"/>
          <w:u w:val="none"/>
        </w:rPr>
        <w:t>于</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1.8m，其预留占地面积应满足设计要求。</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4.1.7</w:t>
      </w:r>
      <w:r>
        <w:rPr>
          <w:rFonts w:ascii="Calibri" w:hAnsi="Calibri" w:cs="Calibri"/>
          <w:color w:val="000000"/>
          <w:spacing w:val="0"/>
          <w:w w:val="195"/>
          <w:sz w:val="24"/>
          <w:u w:val="none"/>
        </w:rPr>
        <w:t>  </w:t>
      </w:r>
      <w:r>
        <w:rPr>
          <w:rFonts w:ascii="宋体" w:hAnsi="宋体" w:cs="宋体"/>
          <w:color w:val="000000"/>
          <w:spacing w:val="-3"/>
          <w:w w:val="100"/>
          <w:position w:val="0"/>
          <w:sz w:val="21"/>
          <w:u w:val="none"/>
        </w:rPr>
        <w:t>开关站、环网室、配电室等供配电设施附建于其它建筑物内时，当设置电缆夹层时，</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夹层净高度不宜小于</w:t>
      </w:r>
      <w:r>
        <w:rPr>
          <w:rFonts w:ascii="Calibri" w:hAnsi="Calibri" w:cs="Calibri"/>
          <w:color w:val="000000"/>
          <w:spacing w:val="0"/>
          <w:w w:val="222"/>
          <w:sz w:val="21"/>
          <w:u w:val="none"/>
        </w:rPr>
        <w:t> </w:t>
      </w:r>
      <w:r>
        <w:rPr>
          <w:rFonts w:ascii="宋体" w:eastAsia="宋体" w:hAnsi="宋体" w:cs="宋体"/>
          <w:color w:val="000000"/>
          <w:spacing w:val="-3"/>
          <w:w w:val="100"/>
          <w:position w:val="0"/>
          <w:sz w:val="21"/>
          <w:u w:val="none"/>
        </w:rPr>
        <w:t>1.4m，室内梁下净高度不应小于</w:t>
      </w:r>
      <w:r>
        <w:rPr>
          <w:rFonts w:ascii="Calibri" w:hAnsi="Calibri" w:cs="Calibri"/>
          <w:color w:val="000000"/>
          <w:spacing w:val="0"/>
          <w:w w:val="227"/>
          <w:sz w:val="21"/>
          <w:u w:val="none"/>
        </w:rPr>
        <w:t> </w:t>
      </w:r>
      <w:r>
        <w:rPr>
          <w:rFonts w:ascii="宋体" w:eastAsia="宋体" w:hAnsi="宋体" w:cs="宋体"/>
          <w:color w:val="000000"/>
          <w:spacing w:val="-4"/>
          <w:w w:val="100"/>
          <w:position w:val="0"/>
          <w:sz w:val="21"/>
          <w:u w:val="none"/>
        </w:rPr>
        <w:t>4.7m；当设置电缆沟时，电缆沟高度</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不宜小于</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1.0m，室内梁下净高度不应小于</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4.1m。</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4.1.8</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电缆夹层及室内电缆沟的集水坑内应配置潜水泵及排水管道，根据现场条件引入排</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3"/>
          <w:w w:val="100"/>
          <w:position w:val="0"/>
          <w:sz w:val="21"/>
          <w:u w:val="none"/>
        </w:rPr>
        <w:t>水系统或者散排至绿地等其它不影响环境的区域，若接入现有排水系统应采取可靠的避免回</w:t>
      </w:r>
    </w:p>
    <w:p>
      <w:pPr>
        <w:spacing w:before="0" w:after="0" w:line="328" w:lineRule="exact"/>
        <w:ind w:left="164" w:firstLine="0"/>
        <w:jc w:val="left"/>
        <w:sectPr>
          <w:type w:val="continuous"/>
          <w:pgSz w:w="11906" w:h="16838"/>
          <w:pgMar w:top="1101" w:right="1276" w:bottom="861" w:left="1636" w:header="0" w:footer="0" w:gutter="0"/>
          <w:pgNumType w:start="57"/>
          <w:cols w:num="1" w:space="720"/>
        </w:sectPr>
      </w:pPr>
      <w:r>
        <w:rPr>
          <w:rFonts w:ascii="Microsoft YaHei UI" w:hAnsi="Microsoft YaHei UI" w:cs="Microsoft YaHei UI"/>
          <w:color w:val="000000"/>
          <w:spacing w:val="7"/>
          <w:w w:val="100"/>
          <w:position w:val="0"/>
          <w:sz w:val="18"/>
          <w:u w:val="none"/>
        </w:rPr>
        <w:t>8</w:t>
      </w:r>
    </w:p>
    <w:p>
      <w:pPr>
        <w:spacing w:before="0" w:after="0" w:line="240" w:lineRule="exact"/>
      </w:pPr>
      <w:bookmarkStart w:id="19" w:name="19"/>
      <w:bookmarkEnd w:id="19"/>
    </w:p>
    <w:p>
      <w:pPr>
        <w:spacing w:before="0" w:after="0" w:line="436" w:lineRule="exact"/>
        <w:ind w:left="164" w:firstLine="0"/>
        <w:jc w:val="left"/>
      </w:pPr>
      <w:r>
        <w:pict>
          <v:shape id="_x0000_s2068"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灌的措施。</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4.1.9</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住宅小区供配电设施的防雷、接地系统，应符合现行国家标准《建筑物防雷设计规</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范》GB</w:t>
      </w:r>
      <w:r>
        <w:rPr>
          <w:rFonts w:ascii="Calibri" w:hAnsi="Calibri" w:cs="Calibri"/>
          <w:color w:val="000000"/>
          <w:spacing w:val="12"/>
          <w:w w:val="100"/>
          <w:sz w:val="21"/>
          <w:u w:val="none"/>
        </w:rPr>
        <w:t> </w:t>
      </w:r>
      <w:r>
        <w:rPr>
          <w:rFonts w:ascii="宋体" w:hAnsi="宋体" w:cs="宋体"/>
          <w:color w:val="000000"/>
          <w:spacing w:val="-1"/>
          <w:w w:val="100"/>
          <w:position w:val="0"/>
          <w:sz w:val="21"/>
          <w:u w:val="none"/>
        </w:rPr>
        <w:t>50057、《交流电气装置的接地设计规范》GB/T</w:t>
      </w:r>
      <w:r>
        <w:rPr>
          <w:rFonts w:ascii="Calibri" w:hAnsi="Calibri" w:cs="Calibri"/>
          <w:color w:val="000000"/>
          <w:spacing w:val="12"/>
          <w:w w:val="100"/>
          <w:sz w:val="21"/>
          <w:u w:val="none"/>
        </w:rPr>
        <w:t> </w:t>
      </w:r>
      <w:r>
        <w:rPr>
          <w:rFonts w:ascii="宋体" w:hAnsi="宋体" w:cs="宋体"/>
          <w:color w:val="000000"/>
          <w:spacing w:val="-1"/>
          <w:w w:val="100"/>
          <w:position w:val="0"/>
          <w:sz w:val="21"/>
          <w:u w:val="none"/>
        </w:rPr>
        <w:t>50065</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和《民用建筑电气设计标准》</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2"/>
          <w:w w:val="100"/>
          <w:position w:val="0"/>
          <w:sz w:val="21"/>
          <w:u w:val="none"/>
        </w:rPr>
        <w:t>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51348</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4.1.10</w:t>
      </w:r>
      <w:r>
        <w:rPr>
          <w:rFonts w:ascii="Calibri" w:hAnsi="Calibri" w:cs="Calibri"/>
          <w:color w:val="000000"/>
          <w:spacing w:val="0"/>
          <w:w w:val="195"/>
          <w:sz w:val="24"/>
          <w:u w:val="none"/>
        </w:rPr>
        <w:t>  </w:t>
      </w:r>
      <w:r>
        <w:rPr>
          <w:rFonts w:ascii="宋体" w:hAnsi="宋体" w:cs="宋体"/>
          <w:color w:val="000000"/>
          <w:spacing w:val="-9"/>
          <w:w w:val="100"/>
          <w:position w:val="0"/>
          <w:sz w:val="21"/>
          <w:u w:val="none"/>
        </w:rPr>
        <w:t>供配电设施应采取屏蔽、减震、隔音、防噪音、防火措施，应符合现行国家标准《声</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环境质量标准》GB</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3096</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和《建筑设计防火规范》GB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50016</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4.1.11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供配电设施建筑、暖通及给排水的建设，应符合现行国家标准《20kV</w:t>
      </w:r>
      <w:r>
        <w:rPr>
          <w:rFonts w:ascii="Calibri" w:hAnsi="Calibri" w:cs="Calibri"/>
          <w:color w:val="000000"/>
          <w:spacing w:val="0"/>
          <w:w w:val="224"/>
          <w:sz w:val="21"/>
          <w:u w:val="none"/>
        </w:rPr>
        <w:t> </w:t>
      </w:r>
      <w:r>
        <w:rPr>
          <w:rFonts w:ascii="宋体" w:eastAsia="宋体" w:hAnsi="宋体" w:cs="宋体"/>
          <w:color w:val="000000"/>
          <w:spacing w:val="0"/>
          <w:w w:val="100"/>
          <w:position w:val="0"/>
          <w:sz w:val="21"/>
          <w:u w:val="none"/>
        </w:rPr>
        <w:t>及以下变电</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所设计规范》GB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50053</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和《民用建筑电气设计标准》GB</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51348</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0"/>
      </w:pPr>
    </w:p>
    <w:p>
      <w:pPr>
        <w:spacing w:before="0" w:after="0" w:line="311" w:lineRule="exact"/>
        <w:ind w:left="164" w:firstLine="3470"/>
        <w:jc w:val="left"/>
      </w:pPr>
      <w:r>
        <w:rPr>
          <w:rFonts w:ascii="黑体" w:hAnsi="黑体" w:cs="黑体"/>
          <w:color w:val="000000"/>
          <w:spacing w:val="-1"/>
          <w:w w:val="100"/>
          <w:position w:val="0"/>
          <w:sz w:val="21"/>
          <w:u w:val="none"/>
        </w:rPr>
        <w:t>4.2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设备选型</w:t>
      </w:r>
    </w:p>
    <w:p>
      <w:pPr>
        <w:spacing w:before="0" w:after="0" w:line="240" w:lineRule="exact"/>
        <w:ind w:left="164" w:firstLine="3470"/>
      </w:pPr>
    </w:p>
    <w:p>
      <w:pPr>
        <w:spacing w:before="0" w:after="0" w:line="301" w:lineRule="exact"/>
        <w:ind w:left="164" w:firstLine="0"/>
        <w:jc w:val="left"/>
      </w:pPr>
      <w:r>
        <w:rPr>
          <w:rFonts w:ascii="宋体" w:hAnsi="宋体" w:cs="宋体"/>
          <w:color w:val="000000"/>
          <w:spacing w:val="-1"/>
          <w:w w:val="100"/>
          <w:position w:val="0"/>
          <w:sz w:val="21"/>
          <w:u w:val="none"/>
        </w:rPr>
        <w:t>4.2.1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住宅小区供配电设备的选型应执行国家有关经济技术政策，采用运行安全可靠、技</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3"/>
          <w:w w:val="100"/>
          <w:position w:val="0"/>
          <w:sz w:val="21"/>
          <w:u w:val="none"/>
        </w:rPr>
        <w:t>术先进、维护方便（免维护或少维护）、操作简单、节能环保型的设备。禁止使用国家明令</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淘汰及不合格的产品。</w:t>
      </w:r>
    </w:p>
    <w:p>
      <w:pPr>
        <w:spacing w:before="0" w:after="0" w:line="240" w:lineRule="exact"/>
        <w:ind w:left="164" w:firstLine="0"/>
      </w:pPr>
    </w:p>
    <w:p>
      <w:pPr>
        <w:tabs>
          <w:tab w:val="left" w:pos="910"/>
        </w:tabs>
        <w:spacing w:before="0" w:after="0" w:line="228" w:lineRule="exact"/>
        <w:ind w:left="164" w:firstLine="0"/>
        <w:jc w:val="left"/>
      </w:pPr>
      <w:r>
        <w:rPr>
          <w:rFonts w:ascii="宋体" w:hAnsi="宋体" w:cs="宋体"/>
          <w:color w:val="000000"/>
          <w:spacing w:val="-1"/>
          <w:w w:val="100"/>
          <w:position w:val="0"/>
          <w:sz w:val="21"/>
          <w:u w:val="none"/>
        </w:rPr>
        <w:t>4.2.2</w:t>
      </w:r>
      <w:r>
        <w:rPr>
          <w:rFonts w:cs="Calibri"/>
          <w:color w:val="000000"/>
          <w:spacing w:val="0"/>
          <w:w w:val="100"/>
          <w:u w:val="none"/>
        </w:rPr>
        <w:tab/>
      </w:r>
      <w:r>
        <w:rPr>
          <w:rFonts w:ascii="宋体" w:eastAsia="宋体" w:hAnsi="宋体" w:cs="宋体"/>
          <w:color w:val="000000"/>
          <w:spacing w:val="4"/>
          <w:w w:val="100"/>
          <w:position w:val="0"/>
          <w:sz w:val="21"/>
          <w:u w:val="none"/>
        </w:rPr>
        <w:t>高压开关柜应选用空气或气体绝缘金属封闭式开关柜，外壳的防护等级不应低于</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IP31，所采用的绝缘材料应具有憎水、阻燃和抗老化功能，并具备可靠的“五防”功能。</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高压环网柜应选用气体或固体绝缘环网柜，外壳的防护等级不应低于</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IP31，电动操</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0"/>
          <w:w w:val="100"/>
          <w:position w:val="0"/>
          <w:sz w:val="21"/>
          <w:u w:val="none"/>
        </w:rPr>
        <w:t>作机构及二次回路封闭装置的防护等级不应低于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IP55，所采用的绝缘材料应具有憎水、阻</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燃和抗老化功能，并具备可靠的“五防”功能。</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4.2.4</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变压器应采用二级及以上能效变压器，接线组别宜采用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Dyn11。</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低压柜应采用固定分隔式、抽屉式低压封闭开关柜，母线等导体均绝缘封闭。</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集中设置的无功补偿装置宜采用部分分相无功自动补偿装置，无功补偿装置应具备</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与配变融合终端通讯功能，应选用电容式、电子式等具有三相不平衡调整功能。</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4.2.7</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低压电缆分支箱可选用落地式和挂墙式，外壳防护等级不低于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IP44。</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4.2.8</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易涝地区推荐采用全密封、全绝缘、防洪型配电设备，重要配电设备可加装水位监</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测预警装置。</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4.2.9</w:t>
      </w:r>
      <w:r>
        <w:rPr>
          <w:rFonts w:ascii="Calibri" w:hAnsi="Calibri" w:cs="Calibri"/>
          <w:color w:val="000000"/>
          <w:spacing w:val="0"/>
          <w:w w:val="195"/>
          <w:sz w:val="24"/>
          <w:u w:val="none"/>
        </w:rPr>
        <w:t>  </w:t>
      </w:r>
      <w:r>
        <w:rPr>
          <w:rFonts w:ascii="宋体" w:hAnsi="宋体" w:cs="宋体"/>
          <w:color w:val="000000"/>
          <w:spacing w:val="-7"/>
          <w:w w:val="100"/>
          <w:position w:val="0"/>
          <w:sz w:val="21"/>
          <w:u w:val="none"/>
        </w:rPr>
        <w:t>环网箱、配电室</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侧及配电室</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3"/>
          <w:w w:val="100"/>
          <w:position w:val="0"/>
          <w:sz w:val="21"/>
          <w:u w:val="none"/>
        </w:rPr>
        <w:t>侧应预留不停电作业接口，且接口应选择移</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动发电机组等设施便于接入的位置。</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4.2.10</w:t>
      </w:r>
      <w:r>
        <w:rPr>
          <w:rFonts w:ascii="Calibri" w:hAnsi="Calibri" w:cs="Calibri"/>
          <w:color w:val="000000"/>
          <w:spacing w:val="0"/>
          <w:w w:val="195"/>
          <w:sz w:val="24"/>
          <w:u w:val="none"/>
        </w:rPr>
        <w:t>  </w:t>
      </w:r>
      <w:r>
        <w:rPr>
          <w:rFonts w:ascii="宋体" w:eastAsia="宋体" w:hAnsi="宋体" w:cs="宋体"/>
          <w:color w:val="000000"/>
          <w:spacing w:val="-3"/>
          <w:w w:val="100"/>
          <w:position w:val="0"/>
          <w:sz w:val="21"/>
          <w:u w:val="none"/>
        </w:rPr>
        <w:t>环网箱及低压电缆分支箱箱体应选用优质不锈钢材料（表面哑光处理）或新型环保</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材料，应有足够的机械强度，具有耐候、防腐蚀等性能，并与周围环境相协调。</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388" w:lineRule="exact"/>
        <w:ind w:left="164" w:firstLine="8191"/>
        <w:jc w:val="left"/>
        <w:sectPr>
          <w:type w:val="continuous"/>
          <w:pgSz w:w="11906" w:h="16839"/>
          <w:pgMar w:top="1101" w:right="1276" w:bottom="861" w:left="1636" w:header="0" w:footer="0" w:gutter="0"/>
          <w:pgNumType w:start="58"/>
          <w:cols w:num="1" w:space="720"/>
        </w:sectPr>
      </w:pPr>
      <w:r>
        <w:rPr>
          <w:rFonts w:ascii="Microsoft YaHei UI" w:hAnsi="Microsoft YaHei UI" w:cs="Microsoft YaHei UI"/>
          <w:color w:val="000000"/>
          <w:spacing w:val="7"/>
          <w:w w:val="100"/>
          <w:position w:val="0"/>
          <w:sz w:val="18"/>
          <w:u w:val="none"/>
        </w:rPr>
        <w:t>9</w:t>
      </w:r>
    </w:p>
    <w:p>
      <w:pPr>
        <w:spacing w:before="0" w:after="0" w:line="240" w:lineRule="exact"/>
      </w:pPr>
      <w:bookmarkStart w:id="20" w:name="20"/>
      <w:bookmarkEnd w:id="20"/>
    </w:p>
    <w:p>
      <w:pPr>
        <w:spacing w:before="0" w:after="0" w:line="436" w:lineRule="exact"/>
        <w:ind w:left="164" w:firstLine="0"/>
        <w:jc w:val="left"/>
      </w:pPr>
      <w:r>
        <w:pict>
          <v:shape id="_x0000_s2069" o:spid="_x0000_s1044" type="#_x0000_t202" style="width:332pt;height:53pt;margin-top:397.7pt;margin-left:141.6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4.2.11</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独立建设的配电室可选用油浸式变压器，单台容量不宜大于</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630kVA，楼内或非独</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0"/>
          <w:w w:val="100"/>
          <w:position w:val="0"/>
          <w:sz w:val="21"/>
          <w:u w:val="none"/>
        </w:rPr>
        <w:t>立式配电室选用干式变压器，单台容量不宜大于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800kVA，并应加装金属屏蔽罩、配置防噪</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减振措施。</w:t>
      </w:r>
    </w:p>
    <w:p>
      <w:pPr>
        <w:spacing w:before="0" w:after="0" w:line="240" w:lineRule="exact"/>
        <w:ind w:left="164" w:firstLine="0"/>
      </w:pPr>
    </w:p>
    <w:p>
      <w:pPr>
        <w:spacing w:before="0" w:after="0" w:line="311" w:lineRule="exact"/>
        <w:ind w:left="164" w:firstLine="3576"/>
        <w:jc w:val="left"/>
      </w:pPr>
      <w:r>
        <w:rPr>
          <w:rFonts w:ascii="黑体" w:hAnsi="黑体" w:cs="黑体"/>
          <w:color w:val="000000"/>
          <w:spacing w:val="-1"/>
          <w:w w:val="100"/>
          <w:position w:val="0"/>
          <w:sz w:val="21"/>
          <w:u w:val="none"/>
        </w:rPr>
        <w:t>4.3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开关站</w:t>
      </w:r>
    </w:p>
    <w:p>
      <w:pPr>
        <w:spacing w:before="0" w:after="0" w:line="240" w:lineRule="exact"/>
        <w:ind w:left="164" w:firstLine="3576"/>
      </w:pPr>
    </w:p>
    <w:p>
      <w:pPr>
        <w:spacing w:before="0" w:after="0" w:line="301" w:lineRule="exact"/>
        <w:ind w:left="164" w:firstLine="0"/>
        <w:jc w:val="left"/>
      </w:pPr>
      <w:r>
        <w:rPr>
          <w:rFonts w:ascii="宋体" w:hAnsi="宋体" w:cs="宋体"/>
          <w:color w:val="000000"/>
          <w:spacing w:val="-1"/>
          <w:w w:val="100"/>
          <w:position w:val="0"/>
          <w:sz w:val="21"/>
          <w:u w:val="none"/>
        </w:rPr>
        <w:t>4.3.1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开关站柜内开关设备应选用断路器开关，进线柜、馈线及分段柜开关额定电流宜选</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2"/>
          <w:w w:val="100"/>
          <w:position w:val="0"/>
          <w:sz w:val="21"/>
          <w:u w:val="none"/>
        </w:rPr>
        <w:t>用</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630A，断路器应采用真空灭弧方式，电动操作机构，额定短时耐受电流不应小于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20kA，</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短时耐受时间不少于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4s，额定峰值耐受电流不小于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50kA。</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4.3.2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开关站宜采用单母线分段接线方式，每段母线宜配置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3"/>
          <w:w w:val="100"/>
          <w:sz w:val="21"/>
          <w:u w:val="none"/>
        </w:rPr>
        <w:t> </w:t>
      </w:r>
      <w:r>
        <w:rPr>
          <w:rFonts w:ascii="宋体" w:hAnsi="宋体" w:cs="宋体"/>
          <w:color w:val="000000"/>
          <w:spacing w:val="-4"/>
          <w:w w:val="100"/>
          <w:position w:val="0"/>
          <w:sz w:val="21"/>
          <w:u w:val="none"/>
        </w:rPr>
        <w:t>回进线、3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回馈线，</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并可适当增减馈线回路数，必要时可配置配电变压器。</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4.3.3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开关站站用电源宜取自站用变压器，也可取自外部电源或配电室内预留站用电源开</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0"/>
          <w:w w:val="100"/>
          <w:position w:val="0"/>
          <w:sz w:val="21"/>
          <w:u w:val="none"/>
        </w:rPr>
        <w:t>关，当有两路及以上</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电源进线时，应装设两台站用变压器，并装设备用电源自动投入</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装置。</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4.3.4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断路器的操作电源应采用直流，站内应配置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220V</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110V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直流系统，直流系统的交</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流输入电源宜为三相制，两路电源输入，一用一备。</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4.3.5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配置继电保护装置的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hAnsi="宋体" w:cs="宋体"/>
          <w:color w:val="000000"/>
          <w:spacing w:val="-4"/>
          <w:w w:val="100"/>
          <w:position w:val="0"/>
          <w:sz w:val="21"/>
          <w:u w:val="none"/>
        </w:rPr>
        <w:t>开关站继电保护装置配置应符合现行国家标准《继电保护</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0"/>
          <w:w w:val="100"/>
          <w:position w:val="0"/>
          <w:sz w:val="21"/>
          <w:u w:val="none"/>
        </w:rPr>
        <w:t>和安全自动装置技术规程》GB/T</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14285</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的有关规定，继电保护装置整定计算应符合现行行</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业标准《3kV～110kV</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电网继电保护装置运行整定规程》DL/T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584</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164" w:firstLine="0"/>
      </w:pPr>
    </w:p>
    <w:p>
      <w:pPr>
        <w:spacing w:before="0" w:after="0" w:line="311" w:lineRule="exact"/>
        <w:ind w:left="164" w:firstLine="3576"/>
        <w:jc w:val="left"/>
      </w:pPr>
      <w:r>
        <w:rPr>
          <w:rFonts w:ascii="黑体" w:hAnsi="黑体" w:cs="黑体"/>
          <w:color w:val="000000"/>
          <w:spacing w:val="-1"/>
          <w:w w:val="100"/>
          <w:position w:val="0"/>
          <w:sz w:val="21"/>
          <w:u w:val="none"/>
        </w:rPr>
        <w:t>4.4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环网室</w:t>
      </w:r>
    </w:p>
    <w:p>
      <w:pPr>
        <w:spacing w:before="0" w:after="0" w:line="240" w:lineRule="exact"/>
        <w:ind w:left="164" w:firstLine="3576"/>
      </w:pPr>
    </w:p>
    <w:p>
      <w:pPr>
        <w:spacing w:before="0" w:after="0" w:line="301" w:lineRule="exact"/>
        <w:ind w:left="164" w:firstLine="0"/>
        <w:jc w:val="left"/>
      </w:pPr>
      <w:r>
        <w:rPr>
          <w:rFonts w:ascii="宋体" w:hAnsi="宋体" w:cs="宋体"/>
          <w:color w:val="000000"/>
          <w:spacing w:val="-1"/>
          <w:w w:val="100"/>
          <w:position w:val="0"/>
          <w:sz w:val="21"/>
          <w:u w:val="none"/>
        </w:rPr>
        <w:t>4.4.1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环网室柜内开关设备应选用断路器开关，进线柜开关、馈线及分段柜开关额定电流</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宜选用</w:t>
      </w:r>
      <w:r>
        <w:rPr>
          <w:rFonts w:ascii="Calibri" w:hAnsi="Calibri" w:cs="Calibri"/>
          <w:color w:val="000000"/>
          <w:spacing w:val="4"/>
          <w:w w:val="100"/>
          <w:sz w:val="21"/>
          <w:u w:val="none"/>
        </w:rPr>
        <w:t> </w:t>
      </w:r>
      <w:r>
        <w:rPr>
          <w:rFonts w:ascii="宋体" w:eastAsia="宋体" w:hAnsi="宋体" w:cs="宋体"/>
          <w:color w:val="000000"/>
          <w:spacing w:val="-9"/>
          <w:w w:val="100"/>
          <w:position w:val="0"/>
          <w:sz w:val="21"/>
          <w:u w:val="none"/>
        </w:rPr>
        <w:t>630A，断路器应采用真空灭弧方式，电动操作机构，额定短时耐受电流不应小于</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20kA，</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短时耐受时间不少于</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4s，额定峰值耐受电流不小于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50kA。</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4.4.2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环网室宜采用单母线分段或两个独立的单母线的接线方式，每段母线宜配</w:t>
      </w:r>
      <w:r>
        <w:rPr>
          <w:rFonts w:ascii="宋体" w:eastAsia="宋体" w:hAnsi="宋体" w:cs="宋体"/>
          <w:color w:val="000000"/>
          <w:spacing w:val="-2"/>
          <w:w w:val="100"/>
          <w:position w:val="0"/>
          <w:sz w:val="21"/>
          <w:u w:val="none"/>
        </w:rPr>
        <w:t>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回进线、3</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至</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回馈线，并可适当增减馈线回路数。</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4.4.3</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实施配电自动化的环网柜应具备手动和电动操作功能，应选用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IAC</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级产品，内部故</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障电弧允许持续时间不应小于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0.5s。</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4.4.4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环网室站用电源宜取自站用变压器，也可取自外部电源或配电室内预留站用电源开</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0"/>
          <w:w w:val="100"/>
          <w:position w:val="0"/>
          <w:sz w:val="21"/>
          <w:u w:val="none"/>
        </w:rPr>
        <w:t>关，当有两路及以上</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电源进线时，应装设两台站用变压器，并装设备用电源自动投入</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装置。</w:t>
      </w:r>
    </w:p>
    <w:p>
      <w:pPr>
        <w:spacing w:before="0" w:after="0" w:line="240" w:lineRule="exact"/>
        <w:ind w:left="164" w:firstLine="0"/>
      </w:pPr>
    </w:p>
    <w:p>
      <w:pPr>
        <w:spacing w:before="0" w:after="0" w:line="240" w:lineRule="exact"/>
        <w:ind w:left="164" w:firstLine="0"/>
      </w:pPr>
    </w:p>
    <w:p>
      <w:pPr>
        <w:spacing w:before="0" w:after="0" w:line="472" w:lineRule="exact"/>
        <w:ind w:left="164" w:firstLine="0"/>
        <w:jc w:val="left"/>
        <w:sectPr>
          <w:type w:val="continuous"/>
          <w:pgSz w:w="11906" w:h="16838"/>
          <w:pgMar w:top="1101" w:right="1276" w:bottom="861" w:left="1636" w:header="0" w:footer="0" w:gutter="0"/>
          <w:pgNumType w:start="59"/>
          <w:cols w:num="1" w:space="720"/>
        </w:sectPr>
      </w:pPr>
      <w:r>
        <w:rPr>
          <w:rFonts w:ascii="Microsoft YaHei UI" w:hAnsi="Microsoft YaHei UI" w:cs="Microsoft YaHei UI"/>
          <w:color w:val="000000"/>
          <w:spacing w:val="7"/>
          <w:w w:val="100"/>
          <w:position w:val="0"/>
          <w:sz w:val="18"/>
          <w:u w:val="none"/>
        </w:rPr>
        <w:t>10</w:t>
      </w:r>
    </w:p>
    <w:p>
      <w:pPr>
        <w:spacing w:before="0" w:after="0" w:line="240" w:lineRule="exact"/>
      </w:pPr>
      <w:bookmarkStart w:id="21" w:name="21"/>
      <w:bookmarkEnd w:id="21"/>
    </w:p>
    <w:p>
      <w:pPr>
        <w:spacing w:before="0" w:after="0" w:line="436" w:lineRule="exact"/>
        <w:ind w:left="99" w:firstLine="0"/>
        <w:jc w:val="left"/>
      </w:pPr>
      <w:r>
        <w:pict>
          <v:shape id="_x0000_s2070" o:spid="_x0000_s1045"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4.4.5</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断路器的操作电源应采用直流，站内应配置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220V</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110V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直流系统，直流系统的交</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流输入电源宜为三相制，两路电源输入，一用一备。</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4.4.6</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环网室馈线开关应具有接地故障跳闸功能和相间短路故障隔离功能。</w:t>
      </w:r>
    </w:p>
    <w:p>
      <w:pPr>
        <w:spacing w:before="0" w:after="0" w:line="240" w:lineRule="exact"/>
        <w:ind w:left="99" w:firstLine="0"/>
      </w:pPr>
    </w:p>
    <w:p>
      <w:pPr>
        <w:spacing w:before="0" w:after="0" w:line="311" w:lineRule="exact"/>
        <w:ind w:left="99" w:firstLine="3576"/>
        <w:jc w:val="left"/>
      </w:pPr>
      <w:r>
        <w:rPr>
          <w:rFonts w:ascii="黑体" w:hAnsi="黑体" w:cs="黑体"/>
          <w:color w:val="000000"/>
          <w:spacing w:val="-1"/>
          <w:w w:val="100"/>
          <w:position w:val="0"/>
          <w:sz w:val="21"/>
          <w:u w:val="none"/>
        </w:rPr>
        <w:t>4.5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环网箱</w:t>
      </w:r>
    </w:p>
    <w:p>
      <w:pPr>
        <w:spacing w:before="0" w:after="0" w:line="240" w:lineRule="exact"/>
        <w:ind w:left="99" w:firstLine="3576"/>
      </w:pPr>
    </w:p>
    <w:p>
      <w:pPr>
        <w:spacing w:before="0" w:after="0" w:line="301" w:lineRule="exact"/>
        <w:ind w:left="99" w:firstLine="0"/>
        <w:jc w:val="left"/>
      </w:pPr>
      <w:r>
        <w:rPr>
          <w:rFonts w:ascii="宋体" w:hAnsi="宋体" w:cs="宋体"/>
          <w:color w:val="000000"/>
          <w:spacing w:val="-1"/>
          <w:w w:val="100"/>
          <w:position w:val="0"/>
          <w:sz w:val="21"/>
          <w:u w:val="none"/>
        </w:rPr>
        <w:t>4.5.1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环网箱进出线柜均应采用断路器柜，额定电流</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630A，柜内开关设备应选用免维护、</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0"/>
          <w:w w:val="100"/>
          <w:position w:val="0"/>
          <w:sz w:val="21"/>
          <w:u w:val="none"/>
        </w:rPr>
        <w:t>模块化产品，额定短时耐受电流不应小于</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20kA，短时耐受时间不少于</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4s，额定峰值耐受电</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1"/>
          <w:w w:val="100"/>
          <w:position w:val="0"/>
          <w:sz w:val="21"/>
          <w:u w:val="none"/>
        </w:rPr>
        <w:t>流不小于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50kA。</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4.5.2</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环网箱宜采用单母线的接线方式，环网箱宜配置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回进线、2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回馈线。</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4.5.3</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环网箱站用电源可由电压互感器提供，为配电自动化、继电保护等装置提供工作电</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2"/>
          <w:w w:val="100"/>
          <w:position w:val="0"/>
          <w:sz w:val="21"/>
          <w:u w:val="none"/>
        </w:rPr>
        <w:t>源。</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4.5.4</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配置继电保护装置的环网箱继电保护装置配置应符合现行国家标准《继电保护和安</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0"/>
          <w:w w:val="100"/>
          <w:position w:val="0"/>
          <w:sz w:val="21"/>
          <w:u w:val="none"/>
        </w:rPr>
        <w:t>全自动装置技术规程》GB/T</w:t>
      </w:r>
      <w:r>
        <w:rPr>
          <w:rFonts w:ascii="Calibri" w:hAnsi="Calibri" w:cs="Calibri"/>
          <w:color w:val="000000"/>
          <w:spacing w:val="0"/>
          <w:w w:val="229"/>
          <w:sz w:val="21"/>
          <w:u w:val="none"/>
        </w:rPr>
        <w:t> </w:t>
      </w:r>
      <w:r>
        <w:rPr>
          <w:rFonts w:ascii="宋体" w:hAnsi="宋体" w:cs="宋体"/>
          <w:color w:val="000000"/>
          <w:spacing w:val="-1"/>
          <w:w w:val="100"/>
          <w:position w:val="0"/>
          <w:sz w:val="21"/>
          <w:u w:val="none"/>
        </w:rPr>
        <w:t>14285</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的有关规定，继电保护装置整定计算应符合现行行业标</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准《3kV～110kV</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电网继电保护装置运行整定规程》DL/T</w:t>
      </w:r>
      <w:r>
        <w:rPr>
          <w:rFonts w:ascii="Calibri" w:hAnsi="Calibri" w:cs="Calibri"/>
          <w:color w:val="000000"/>
          <w:spacing w:val="0"/>
          <w:w w:val="224"/>
          <w:sz w:val="21"/>
          <w:u w:val="none"/>
        </w:rPr>
        <w:t> </w:t>
      </w:r>
      <w:r>
        <w:rPr>
          <w:rFonts w:ascii="宋体" w:hAnsi="宋体" w:cs="宋体"/>
          <w:color w:val="000000"/>
          <w:spacing w:val="-1"/>
          <w:w w:val="100"/>
          <w:position w:val="0"/>
          <w:sz w:val="21"/>
          <w:u w:val="none"/>
        </w:rPr>
        <w:t>584</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的有关规定。</w:t>
      </w:r>
    </w:p>
    <w:p>
      <w:pPr>
        <w:spacing w:before="0" w:after="0" w:line="240" w:lineRule="exact"/>
        <w:ind w:left="99" w:firstLine="0"/>
      </w:pPr>
    </w:p>
    <w:p>
      <w:pPr>
        <w:spacing w:before="0" w:after="0" w:line="311" w:lineRule="exact"/>
        <w:ind w:left="99" w:firstLine="3576"/>
        <w:jc w:val="left"/>
      </w:pPr>
      <w:r>
        <w:rPr>
          <w:rFonts w:ascii="黑体" w:hAnsi="黑体" w:cs="黑体"/>
          <w:color w:val="000000"/>
          <w:spacing w:val="-1"/>
          <w:w w:val="100"/>
          <w:position w:val="0"/>
          <w:sz w:val="21"/>
          <w:u w:val="none"/>
        </w:rPr>
        <w:t>4.6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配电室</w:t>
      </w:r>
    </w:p>
    <w:p>
      <w:pPr>
        <w:spacing w:before="0" w:after="0" w:line="240" w:lineRule="exact"/>
        <w:ind w:left="99" w:firstLine="3576"/>
      </w:pPr>
    </w:p>
    <w:p>
      <w:pPr>
        <w:spacing w:before="0" w:after="0" w:line="301" w:lineRule="exact"/>
        <w:ind w:left="99" w:firstLine="0"/>
        <w:jc w:val="left"/>
      </w:pPr>
      <w:r>
        <w:rPr>
          <w:rFonts w:ascii="宋体" w:hAnsi="宋体" w:cs="宋体"/>
          <w:color w:val="000000"/>
          <w:spacing w:val="-1"/>
          <w:w w:val="100"/>
          <w:position w:val="0"/>
          <w:sz w:val="21"/>
          <w:u w:val="none"/>
        </w:rPr>
        <w:t>4.6.1</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配电室的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进出线柜应采用断路器开关柜，额定电流</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630A。柜内开关设备应选</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3"/>
          <w:w w:val="100"/>
          <w:position w:val="0"/>
          <w:sz w:val="21"/>
          <w:u w:val="none"/>
        </w:rPr>
        <w:t>用免维护、模块化产品，额定短时耐受电流不应小于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20kA</w:t>
      </w:r>
      <w:r>
        <w:rPr>
          <w:rFonts w:ascii="Calibri" w:hAnsi="Calibri" w:cs="Calibri"/>
          <w:color w:val="000000"/>
          <w:spacing w:val="0"/>
          <w:w w:val="224"/>
          <w:sz w:val="21"/>
          <w:u w:val="none"/>
        </w:rPr>
        <w:t> </w:t>
      </w:r>
      <w:r>
        <w:rPr>
          <w:rFonts w:ascii="宋体" w:eastAsia="宋体" w:hAnsi="宋体" w:cs="宋体"/>
          <w:color w:val="000000"/>
          <w:spacing w:val="-3"/>
          <w:w w:val="100"/>
          <w:position w:val="0"/>
          <w:sz w:val="21"/>
          <w:u w:val="none"/>
        </w:rPr>
        <w:t>，短时耐受时间不少于</w:t>
      </w:r>
      <w:r>
        <w:rPr>
          <w:rFonts w:ascii="Calibri" w:hAnsi="Calibri" w:cs="Calibri"/>
          <w:color w:val="000000"/>
          <w:spacing w:val="4"/>
          <w:w w:val="100"/>
          <w:sz w:val="21"/>
          <w:u w:val="none"/>
        </w:rPr>
        <w:t> </w:t>
      </w:r>
      <w:r>
        <w:rPr>
          <w:rFonts w:ascii="宋体" w:eastAsia="宋体" w:hAnsi="宋体" w:cs="宋体"/>
          <w:color w:val="000000"/>
          <w:spacing w:val="-5"/>
          <w:w w:val="100"/>
          <w:position w:val="0"/>
          <w:sz w:val="21"/>
          <w:u w:val="none"/>
        </w:rPr>
        <w:t>4s，额定</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1"/>
          <w:w w:val="100"/>
          <w:position w:val="0"/>
          <w:sz w:val="21"/>
          <w:u w:val="none"/>
        </w:rPr>
        <w:t>峰值耐受电流不小于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50kA。</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4.6.2</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低压断路器额定电流</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800A</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及以上的应选用框架式断路器，额定电流</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630A</w:t>
      </w:r>
      <w:r>
        <w:rPr>
          <w:rFonts w:ascii="Calibri" w:hAnsi="Calibri" w:cs="Calibri"/>
          <w:color w:val="000000"/>
          <w:spacing w:val="5"/>
          <w:w w:val="100"/>
          <w:sz w:val="21"/>
          <w:u w:val="none"/>
        </w:rPr>
        <w:t> </w:t>
      </w:r>
      <w:r>
        <w:rPr>
          <w:rFonts w:ascii="宋体" w:eastAsia="宋体" w:hAnsi="宋体" w:cs="宋体"/>
          <w:color w:val="000000"/>
          <w:spacing w:val="0"/>
          <w:w w:val="100"/>
          <w:position w:val="0"/>
          <w:sz w:val="21"/>
          <w:u w:val="none"/>
        </w:rPr>
        <w:t>及以下宜</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3"/>
          <w:w w:val="100"/>
          <w:position w:val="0"/>
          <w:sz w:val="21"/>
          <w:u w:val="none"/>
        </w:rPr>
        <w:t>选用塑壳式断路器，主二次柜及母联柜断路器应具备机械和电子闭锁功能，宜采用智能型万</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能式断路器。</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4.6.3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配电室的</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侧宜采用单母线、单母线分段或两个独立单母线的接线方式，0.4kV</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0"/>
          <w:w w:val="100"/>
          <w:position w:val="0"/>
          <w:sz w:val="21"/>
          <w:u w:val="none"/>
        </w:rPr>
        <w:t>侧宜采用单母线或单母线分段的接线方式，每段</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母线宜配置</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回进线、2</w:t>
      </w:r>
      <w:r>
        <w:rPr>
          <w:rFonts w:ascii="Calibri" w:hAnsi="Calibri" w:cs="Calibri"/>
          <w:color w:val="000000"/>
          <w:spacing w:val="7"/>
          <w:w w:val="100"/>
          <w:sz w:val="21"/>
          <w:u w:val="none"/>
        </w:rPr>
        <w:t> </w:t>
      </w:r>
      <w:r>
        <w:rPr>
          <w:rFonts w:ascii="宋体" w:eastAsia="宋体" w:hAnsi="宋体" w:cs="宋体"/>
          <w:color w:val="000000"/>
          <w:spacing w:val="-2"/>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回</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馈线。</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4.6.4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无功补偿电容器应采用自动无功补偿方式，连接在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侧母线上进行集中补偿，</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0"/>
          <w:w w:val="100"/>
          <w:position w:val="0"/>
          <w:sz w:val="21"/>
          <w:u w:val="none"/>
        </w:rPr>
        <w:t>无功补偿容量按照变压器容量的</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10%-30%进行配置，使高峰负荷时</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10kV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变压器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10"/>
          <w:w w:val="100"/>
          <w:sz w:val="21"/>
          <w:u w:val="none"/>
        </w:rPr>
        <w:t> </w:t>
      </w:r>
      <w:r>
        <w:rPr>
          <w:rFonts w:ascii="宋体" w:eastAsia="宋体" w:hAnsi="宋体" w:cs="宋体"/>
          <w:color w:val="000000"/>
          <w:spacing w:val="0"/>
          <w:w w:val="100"/>
          <w:position w:val="0"/>
          <w:sz w:val="21"/>
          <w:u w:val="none"/>
        </w:rPr>
        <w:t>侧功</w:t>
      </w:r>
    </w:p>
    <w:p>
      <w:pPr>
        <w:spacing w:before="0" w:after="0" w:line="240" w:lineRule="exact"/>
        <w:ind w:left="99" w:firstLine="0"/>
      </w:pPr>
    </w:p>
    <w:p>
      <w:pPr>
        <w:spacing w:before="0" w:after="0" w:line="228" w:lineRule="exact"/>
        <w:ind w:left="99" w:firstLine="0"/>
        <w:jc w:val="left"/>
      </w:pPr>
      <w:r>
        <w:rPr>
          <w:rFonts w:ascii="宋体" w:eastAsia="宋体" w:hAnsi="宋体" w:cs="宋体"/>
          <w:color w:val="000000"/>
          <w:spacing w:val="-1"/>
          <w:w w:val="100"/>
          <w:position w:val="0"/>
          <w:sz w:val="21"/>
          <w:u w:val="none"/>
        </w:rPr>
        <w:t>率因数达到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0.95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以上。</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4.6.5</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配电室</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侧短路和过载保护利用低压断路器自身具有的保护特性来实现，低压</w:t>
      </w:r>
    </w:p>
    <w:p>
      <w:pPr>
        <w:spacing w:before="0" w:after="0" w:line="240" w:lineRule="exact"/>
        <w:ind w:left="99" w:firstLine="0"/>
      </w:pPr>
    </w:p>
    <w:p>
      <w:pPr>
        <w:spacing w:before="0" w:after="0" w:line="228" w:lineRule="exact"/>
        <w:ind w:left="99" w:firstLine="0"/>
        <w:jc w:val="left"/>
      </w:pPr>
      <w:r>
        <w:rPr>
          <w:rFonts w:ascii="宋体" w:hAnsi="宋体" w:cs="宋体"/>
          <w:color w:val="000000"/>
          <w:spacing w:val="-1"/>
          <w:w w:val="100"/>
          <w:position w:val="0"/>
          <w:sz w:val="21"/>
          <w:u w:val="none"/>
        </w:rPr>
        <w:t>断路器应具有瞬时脱扣、短延时脱扣、长延时脱扣三段保护，宜采用分励脱扣器。</w:t>
      </w:r>
    </w:p>
    <w:p>
      <w:pPr>
        <w:spacing w:before="0" w:after="0" w:line="240" w:lineRule="exact"/>
        <w:ind w:left="99" w:firstLine="0"/>
      </w:pPr>
    </w:p>
    <w:p>
      <w:pPr>
        <w:spacing w:before="0" w:after="0" w:line="240" w:lineRule="exact"/>
        <w:ind w:left="99" w:firstLine="0"/>
      </w:pPr>
    </w:p>
    <w:p>
      <w:pPr>
        <w:spacing w:before="0" w:after="0" w:line="472" w:lineRule="exact"/>
        <w:ind w:left="99" w:firstLine="8076"/>
        <w:jc w:val="left"/>
        <w:sectPr>
          <w:type w:val="continuous"/>
          <w:pgSz w:w="11906" w:h="16839"/>
          <w:pgMar w:top="1101" w:right="1341" w:bottom="861" w:left="1701" w:header="0" w:footer="0" w:gutter="0"/>
          <w:pgNumType w:start="60"/>
          <w:cols w:num="1" w:space="720"/>
        </w:sectPr>
      </w:pPr>
      <w:r>
        <w:rPr>
          <w:rFonts w:ascii="Microsoft YaHei UI" w:hAnsi="Microsoft YaHei UI" w:cs="Microsoft YaHei UI"/>
          <w:color w:val="000000"/>
          <w:spacing w:val="7"/>
          <w:w w:val="100"/>
          <w:position w:val="0"/>
          <w:sz w:val="18"/>
          <w:u w:val="none"/>
        </w:rPr>
        <w:t>11</w:t>
      </w:r>
    </w:p>
    <w:p>
      <w:pPr>
        <w:spacing w:before="0" w:after="0" w:line="468" w:lineRule="exact"/>
      </w:pPr>
      <w:bookmarkStart w:id="22" w:name="22"/>
      <w:bookmarkEnd w:id="22"/>
    </w:p>
    <w:p>
      <w:pPr>
        <w:widowControl/>
        <w:jc w:val="left"/>
        <w:sectPr>
          <w:type w:val="continuous"/>
          <w:pgSz w:w="11906" w:h="16838"/>
          <w:pgMar w:top="1101" w:right="1380" w:bottom="861" w:left="1740" w:header="0" w:footer="0" w:gutter="0"/>
          <w:pgNumType w:start="61"/>
          <w:cols w:num="1" w:space="720"/>
          <w:docGrid w:type="lines" w:linePitch="312" w:charSpace="0"/>
        </w:sectPr>
      </w:pPr>
    </w:p>
    <w:p>
      <w:pPr>
        <w:spacing w:before="0" w:after="0" w:line="209" w:lineRule="exact"/>
        <w:ind w:left="60" w:firstLine="0"/>
        <w:jc w:val="left"/>
      </w:pPr>
      <w:r>
        <w:pict>
          <v:shape id="_x0000_s2071" o:spid="_x0000_s1046" type="#_x0000_t202" style="width:332pt;height:53pt;margin-top:397.7pt;margin-left:141.6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1"/>
          <w:w w:val="100"/>
          <w:position w:val="0"/>
          <w:sz w:val="21"/>
          <w:u w:val="none"/>
        </w:rPr>
        <w:t>4.6.6</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配电室</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侧各回路宜配备具有电能数据在线监测和在线测温功能的装置，数据</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通过智能传输模块进行监测，通讯协议应满足物联网建设要求。</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4.6.7</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配电站室宜配置智能配变终端，实现配变台区及低压配电网的智能管理。智能配变</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3"/>
          <w:w w:val="100"/>
          <w:position w:val="0"/>
          <w:sz w:val="21"/>
          <w:u w:val="none"/>
        </w:rPr>
        <w:t>终端使用交流三相四线制供电，在系统故障（三相四线供电时任断二相电）时，交流电源可</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供终端正常工作。</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4.6.8</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单相负荷应均匀分布在三相系统上，三相负荷的不平衡度宜小于</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15%。</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4.6.9</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变压器</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0.4kV</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出口侧，应预留考核表及采集终端位置，计量用互感器应按变压器额</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3"/>
          <w:w w:val="100"/>
          <w:position w:val="0"/>
          <w:sz w:val="21"/>
          <w:u w:val="none"/>
        </w:rPr>
        <w:t>定容量电流配置。安装位置符合电气安全要求，并满足变压器不停电条件下计量装置的维护</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和检修。</w:t>
      </w:r>
    </w:p>
    <w:p>
      <w:pPr>
        <w:spacing w:before="0" w:after="0" w:line="240" w:lineRule="exact"/>
        <w:ind w:left="60" w:firstLine="0"/>
      </w:pPr>
    </w:p>
    <w:p>
      <w:pPr>
        <w:spacing w:before="0" w:after="0" w:line="311" w:lineRule="exact"/>
        <w:ind w:left="60" w:firstLine="3156"/>
        <w:jc w:val="left"/>
      </w:pPr>
      <w:r>
        <w:rPr>
          <w:rFonts w:ascii="黑体" w:hAnsi="黑体" w:cs="黑体"/>
          <w:color w:val="000000"/>
          <w:spacing w:val="-1"/>
          <w:w w:val="100"/>
          <w:position w:val="0"/>
          <w:sz w:val="21"/>
          <w:u w:val="none"/>
        </w:rPr>
        <w:t>4.7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低压电缆分支箱</w:t>
      </w:r>
    </w:p>
    <w:p>
      <w:pPr>
        <w:spacing w:before="0" w:after="0" w:line="240" w:lineRule="exact"/>
        <w:ind w:left="60" w:firstLine="3156"/>
      </w:pPr>
    </w:p>
    <w:p>
      <w:pPr>
        <w:spacing w:before="0" w:after="0" w:line="301" w:lineRule="exact"/>
        <w:ind w:left="60" w:firstLine="0"/>
        <w:jc w:val="left"/>
      </w:pPr>
      <w:r>
        <w:rPr>
          <w:rFonts w:ascii="宋体" w:hAnsi="宋体" w:cs="宋体"/>
          <w:color w:val="000000"/>
          <w:spacing w:val="-1"/>
          <w:w w:val="100"/>
          <w:position w:val="0"/>
          <w:sz w:val="21"/>
          <w:u w:val="none"/>
        </w:rPr>
        <w:t>4.7.1</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低压电缆分支箱进线开关宜选用额定电流</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630A</w:t>
      </w:r>
      <w:r>
        <w:rPr>
          <w:rFonts w:ascii="Calibri" w:hAnsi="Calibri" w:cs="Calibri"/>
          <w:color w:val="000000"/>
          <w:spacing w:val="5"/>
          <w:w w:val="100"/>
          <w:sz w:val="21"/>
          <w:u w:val="none"/>
        </w:rPr>
        <w:t> </w:t>
      </w:r>
      <w:r>
        <w:rPr>
          <w:rFonts w:ascii="宋体" w:eastAsia="宋体" w:hAnsi="宋体" w:cs="宋体"/>
          <w:color w:val="000000"/>
          <w:spacing w:val="-6"/>
          <w:w w:val="100"/>
          <w:position w:val="0"/>
          <w:sz w:val="21"/>
          <w:u w:val="none"/>
        </w:rPr>
        <w:t>塑壳断路器开关，主母排额定电流宜</w:t>
      </w:r>
    </w:p>
    <w:p>
      <w:pPr>
        <w:spacing w:before="0" w:after="0" w:line="240" w:lineRule="exact"/>
        <w:ind w:left="60" w:firstLine="0"/>
      </w:pPr>
    </w:p>
    <w:p>
      <w:pPr>
        <w:spacing w:before="0" w:after="0" w:line="228" w:lineRule="exact"/>
        <w:ind w:left="60" w:firstLine="0"/>
        <w:jc w:val="left"/>
      </w:pPr>
      <w:r>
        <w:rPr>
          <w:rFonts w:ascii="宋体" w:eastAsia="宋体" w:hAnsi="宋体" w:cs="宋体"/>
          <w:color w:val="000000"/>
          <w:spacing w:val="-2"/>
          <w:w w:val="100"/>
          <w:position w:val="0"/>
          <w:sz w:val="21"/>
          <w:u w:val="none"/>
        </w:rPr>
        <w:t>为</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630A，额定短时耐受电流不小于</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25kA，全封闭绝缘，并留有挂接地线位置，馈线开关宜</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选用塑壳断路器。</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1"/>
          <w:w w:val="100"/>
          <w:position w:val="0"/>
          <w:sz w:val="21"/>
          <w:u w:val="none"/>
        </w:rPr>
        <w:t>4.7.2</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低压电缆分支箱宜采用单母线的接线方式，电缆分支箱宜配置</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进线、2</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至</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7"/>
          <w:w w:val="100"/>
          <w:sz w:val="21"/>
          <w:u w:val="none"/>
        </w:rPr>
        <w:t> </w:t>
      </w:r>
      <w:r>
        <w:rPr>
          <w:rFonts w:ascii="宋体" w:eastAsia="宋体" w:hAnsi="宋体" w:cs="宋体"/>
          <w:color w:val="000000"/>
          <w:spacing w:val="0"/>
          <w:w w:val="100"/>
          <w:position w:val="0"/>
          <w:sz w:val="21"/>
          <w:u w:val="none"/>
        </w:rPr>
        <w:t>回馈</w:t>
      </w:r>
    </w:p>
    <w:p>
      <w:pPr>
        <w:spacing w:before="0" w:after="0" w:line="240" w:lineRule="exact"/>
        <w:ind w:left="60" w:firstLine="0"/>
      </w:pPr>
    </w:p>
    <w:p>
      <w:pPr>
        <w:spacing w:before="0" w:after="0" w:line="228" w:lineRule="exact"/>
        <w:ind w:left="60" w:firstLine="0"/>
        <w:jc w:val="left"/>
      </w:pPr>
      <w:r>
        <w:rPr>
          <w:rFonts w:ascii="宋体" w:hAnsi="宋体" w:cs="宋体"/>
          <w:color w:val="000000"/>
          <w:spacing w:val="-2"/>
          <w:w w:val="100"/>
          <w:position w:val="0"/>
          <w:sz w:val="21"/>
          <w:u w:val="none"/>
        </w:rPr>
        <w:t>线。</w:t>
      </w:r>
    </w:p>
    <w:p>
      <w:pPr>
        <w:widowControl/>
        <w:jc w:val="left"/>
        <w:sectPr>
          <w:type w:val="continuous"/>
          <w:pgSz w:w="11906" w:h="16838"/>
          <w:pgMar w:top="1101" w:right="1380" w:bottom="861" w:left="1740" w:header="0" w:footer="0" w:gutter="0"/>
          <w:pgNumType w:start="62"/>
          <w:cols w:num="1" w:space="708" w:equalWidth="0">
            <w:col w:w="8786"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07" w:lineRule="exact"/>
        <w:ind w:left="60" w:firstLine="0"/>
      </w:pPr>
    </w:p>
    <w:p>
      <w:pPr>
        <w:widowControl/>
        <w:jc w:val="left"/>
        <w:sectPr>
          <w:type w:val="continuous"/>
          <w:pgSz w:w="11906" w:h="16838"/>
          <w:pgMar w:top="1101" w:right="1380" w:bottom="861" w:left="1740" w:header="0" w:footer="0" w:gutter="0"/>
          <w:pgNumType w:start="63"/>
          <w:cols w:num="1" w:space="720"/>
          <w:docGrid w:type="lines" w:linePitch="312" w:charSpace="0"/>
        </w:sectPr>
      </w:pPr>
    </w:p>
    <w:p>
      <w:pPr>
        <w:spacing w:before="0" w:after="0" w:line="305" w:lineRule="exact"/>
        <w:ind w:left="60" w:firstLine="0"/>
        <w:jc w:val="left"/>
      </w:pPr>
      <w:r>
        <w:rPr>
          <w:rFonts w:ascii="Microsoft YaHei UI" w:hAnsi="Microsoft YaHei UI" w:cs="Microsoft YaHei UI"/>
          <w:color w:val="000000"/>
          <w:spacing w:val="7"/>
          <w:w w:val="100"/>
          <w:position w:val="0"/>
          <w:sz w:val="18"/>
          <w:u w:val="none"/>
        </w:rPr>
        <w:t>12</w:t>
      </w:r>
    </w:p>
    <w:p>
      <w:pPr>
        <w:widowControl/>
        <w:jc w:val="left"/>
        <w:sectPr>
          <w:type w:val="continuous"/>
          <w:pgSz w:w="11906" w:h="16838"/>
          <w:pgMar w:top="1101" w:right="1380" w:bottom="861" w:left="1740" w:header="0" w:footer="0" w:gutter="0"/>
          <w:pgNumType w:start="64"/>
          <w:cols w:num="1" w:space="708" w:equalWidth="0">
            <w:col w:w="8786" w:space="0"/>
          </w:cols>
          <w:docGrid w:type="lines" w:linePitch="312" w:charSpace="0"/>
        </w:sectPr>
      </w:pPr>
    </w:p>
    <w:p>
      <w:pPr>
        <w:spacing w:before="0" w:after="0" w:line="240" w:lineRule="exact"/>
      </w:pPr>
      <w:bookmarkStart w:id="23" w:name="23"/>
      <w:bookmarkEnd w:id="23"/>
    </w:p>
    <w:p>
      <w:pPr>
        <w:tabs>
          <w:tab w:val="left" w:pos="4016"/>
        </w:tabs>
        <w:spacing w:before="0" w:after="0" w:line="380" w:lineRule="exact"/>
        <w:ind w:left="164" w:firstLine="3492"/>
        <w:jc w:val="left"/>
      </w:pPr>
      <w:r>
        <w:pict>
          <v:shape id="_x0000_s2072" o:spid="_x0000_s1047" type="#_x0000_t202" style="width:332pt;height:53pt;margin-top:397.7pt;margin-left:141.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4"/>
          <w:u w:val="none"/>
        </w:rPr>
        <w:t>5</w:t>
      </w:r>
      <w:r>
        <w:rPr>
          <w:rFonts w:cs="Calibri"/>
          <w:color w:val="000000"/>
          <w:spacing w:val="-1"/>
          <w:w w:val="100"/>
          <w:u w:val="none"/>
        </w:rPr>
        <w:tab/>
      </w:r>
      <w:r>
        <w:rPr>
          <w:rFonts w:ascii="黑体" w:eastAsia="黑体" w:hAnsi="黑体" w:cs="黑体"/>
          <w:color w:val="000000"/>
          <w:spacing w:val="-1"/>
          <w:w w:val="100"/>
          <w:position w:val="0"/>
          <w:sz w:val="24"/>
          <w:u w:val="none"/>
        </w:rPr>
        <w:t>配电线路</w:t>
      </w:r>
    </w:p>
    <w:p>
      <w:pPr>
        <w:spacing w:before="0" w:after="0" w:line="240" w:lineRule="exact"/>
        <w:ind w:left="164" w:firstLine="3492"/>
      </w:pPr>
    </w:p>
    <w:p>
      <w:pPr>
        <w:spacing w:before="0" w:after="0" w:line="367" w:lineRule="exact"/>
        <w:ind w:left="164" w:firstLine="3470"/>
        <w:jc w:val="left"/>
      </w:pPr>
      <w:r>
        <w:rPr>
          <w:rFonts w:ascii="黑体" w:hAnsi="黑体" w:cs="黑体"/>
          <w:color w:val="000000"/>
          <w:spacing w:val="-1"/>
          <w:w w:val="100"/>
          <w:position w:val="0"/>
          <w:sz w:val="21"/>
          <w:u w:val="none"/>
        </w:rPr>
        <w:t>5.1</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一般规定</w:t>
      </w:r>
    </w:p>
    <w:p>
      <w:pPr>
        <w:spacing w:before="0" w:after="0" w:line="240" w:lineRule="exact"/>
        <w:ind w:left="164" w:firstLine="3470"/>
      </w:pPr>
    </w:p>
    <w:p>
      <w:pPr>
        <w:spacing w:before="0" w:after="0" w:line="301" w:lineRule="exact"/>
        <w:ind w:left="164" w:firstLine="0"/>
        <w:jc w:val="left"/>
      </w:pPr>
      <w:r>
        <w:rPr>
          <w:rFonts w:ascii="宋体" w:hAnsi="宋体" w:cs="宋体"/>
          <w:color w:val="000000"/>
          <w:spacing w:val="-1"/>
          <w:w w:val="100"/>
          <w:position w:val="0"/>
          <w:sz w:val="21"/>
          <w:u w:val="none"/>
        </w:rPr>
        <w:t>5.1.1</w:t>
      </w:r>
      <w:r>
        <w:rPr>
          <w:rFonts w:ascii="Calibri" w:hAnsi="Calibri" w:cs="Calibri"/>
          <w:color w:val="000000"/>
          <w:spacing w:val="0"/>
          <w:w w:val="195"/>
          <w:sz w:val="24"/>
          <w:u w:val="none"/>
        </w:rPr>
        <w:t>  </w:t>
      </w:r>
      <w:r>
        <w:rPr>
          <w:rFonts w:ascii="宋体" w:hAnsi="宋体" w:cs="宋体"/>
          <w:color w:val="000000"/>
          <w:spacing w:val="-3"/>
          <w:w w:val="100"/>
          <w:position w:val="0"/>
          <w:sz w:val="21"/>
          <w:u w:val="none"/>
        </w:rPr>
        <w:t>住宅小区配电线路应根据供电区域类型、负荷密度及负荷性质、供电可靠性要求等，</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结合上级电网网架结构、本地区电网现状及廊道规划，合理选择目标电网结构。</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5.1.2</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架空线路网架结构宜采用多分段适度联络或多分段单联络供电方式，电缆线路网架</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结构可采用双环、双射或单环供电方式。</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5.1.3</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架空线路采用多分段、适度联络接线方式时，运行电流宜控制在安全电流的</w:t>
      </w:r>
      <w:r>
        <w:rPr>
          <w:rFonts w:ascii="Calibri" w:hAnsi="Calibri" w:cs="Calibri"/>
          <w:color w:val="000000"/>
          <w:spacing w:val="9"/>
          <w:w w:val="100"/>
          <w:sz w:val="21"/>
          <w:u w:val="none"/>
        </w:rPr>
        <w:t> </w:t>
      </w:r>
      <w:r>
        <w:rPr>
          <w:rFonts w:ascii="宋体" w:eastAsia="宋体" w:hAnsi="宋体" w:cs="宋体"/>
          <w:color w:val="000000"/>
          <w:spacing w:val="0"/>
          <w:w w:val="100"/>
          <w:position w:val="0"/>
          <w:sz w:val="21"/>
          <w:u w:val="none"/>
        </w:rPr>
        <w:t>70%以</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2"/>
          <w:w w:val="100"/>
          <w:position w:val="0"/>
          <w:sz w:val="21"/>
          <w:u w:val="none"/>
        </w:rPr>
        <w:t>下；采用多分段、单联络接线方式时，运行电流宜控制在安全电流的</w:t>
      </w:r>
      <w:r>
        <w:rPr>
          <w:rFonts w:ascii="Calibri" w:hAnsi="Calibri" w:cs="Calibri"/>
          <w:color w:val="000000"/>
          <w:spacing w:val="6"/>
          <w:w w:val="100"/>
          <w:sz w:val="21"/>
          <w:u w:val="none"/>
        </w:rPr>
        <w:t> </w:t>
      </w:r>
      <w:r>
        <w:rPr>
          <w:rFonts w:ascii="宋体" w:eastAsia="宋体" w:hAnsi="宋体" w:cs="宋体"/>
          <w:color w:val="000000"/>
          <w:spacing w:val="-2"/>
          <w:w w:val="100"/>
          <w:position w:val="0"/>
          <w:sz w:val="21"/>
          <w:u w:val="none"/>
        </w:rPr>
        <w:t>50%以下；当超过时应</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采取分流（分路、倒路）措施，线路每段负荷宜均匀，均预留转供负荷的裕度。</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5.1.4</w:t>
      </w:r>
      <w:r>
        <w:rPr>
          <w:rFonts w:ascii="Calibri" w:hAnsi="Calibri" w:cs="Calibri"/>
          <w:color w:val="000000"/>
          <w:spacing w:val="0"/>
          <w:w w:val="197"/>
          <w:sz w:val="24"/>
          <w:u w:val="none"/>
        </w:rPr>
        <w:t>  </w:t>
      </w:r>
      <w:r>
        <w:rPr>
          <w:rFonts w:ascii="宋体" w:hAnsi="宋体" w:cs="宋体"/>
          <w:color w:val="000000"/>
          <w:spacing w:val="0"/>
          <w:w w:val="100"/>
          <w:position w:val="0"/>
          <w:sz w:val="21"/>
          <w:u w:val="none"/>
        </w:rPr>
        <w:t>双环、双射、单环电缆线路的最大负荷电流不应大于其额定载流量的</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50%，转供时</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不应过载。</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5.1.5</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住宅小区供配电设施建设使用的相关开关、设备应优化保护配置策略，实施级差保</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护，最大程度缩小停电范围。</w:t>
      </w:r>
    </w:p>
    <w:p>
      <w:pPr>
        <w:spacing w:before="0" w:after="0" w:line="240" w:lineRule="exact"/>
        <w:ind w:left="164" w:firstLine="0"/>
      </w:pPr>
    </w:p>
    <w:p>
      <w:pPr>
        <w:spacing w:before="0" w:after="0" w:line="311" w:lineRule="exact"/>
        <w:ind w:left="164" w:firstLine="3470"/>
        <w:jc w:val="left"/>
      </w:pPr>
      <w:r>
        <w:rPr>
          <w:rFonts w:ascii="黑体" w:hAnsi="黑体" w:cs="黑体"/>
          <w:color w:val="000000"/>
          <w:spacing w:val="-1"/>
          <w:w w:val="100"/>
          <w:position w:val="0"/>
          <w:sz w:val="21"/>
          <w:u w:val="none"/>
        </w:rPr>
        <w:t>5.2</w:t>
      </w:r>
      <w:r>
        <w:rPr>
          <w:rFonts w:ascii="Calibri" w:hAnsi="Calibri" w:cs="Calibri"/>
          <w:color w:val="000000"/>
          <w:spacing w:val="0"/>
          <w:w w:val="195"/>
          <w:sz w:val="24"/>
          <w:u w:val="none"/>
        </w:rPr>
        <w:t>  </w:t>
      </w:r>
      <w:r>
        <w:rPr>
          <w:rFonts w:ascii="黑体" w:eastAsia="黑体" w:hAnsi="黑体" w:cs="黑体"/>
          <w:color w:val="000000"/>
          <w:spacing w:val="-1"/>
          <w:w w:val="100"/>
          <w:position w:val="0"/>
          <w:sz w:val="21"/>
          <w:u w:val="none"/>
        </w:rPr>
        <w:t>架空线路</w:t>
      </w:r>
    </w:p>
    <w:p>
      <w:pPr>
        <w:spacing w:before="0" w:after="0" w:line="240" w:lineRule="exact"/>
        <w:ind w:left="164" w:firstLine="3470"/>
      </w:pPr>
    </w:p>
    <w:p>
      <w:pPr>
        <w:spacing w:before="0" w:after="0" w:line="301" w:lineRule="exact"/>
        <w:ind w:left="164" w:firstLine="0"/>
        <w:jc w:val="left"/>
      </w:pPr>
      <w:r>
        <w:rPr>
          <w:rFonts w:ascii="宋体" w:hAnsi="宋体" w:cs="宋体"/>
          <w:color w:val="000000"/>
          <w:spacing w:val="-1"/>
          <w:w w:val="100"/>
          <w:position w:val="0"/>
          <w:sz w:val="21"/>
          <w:u w:val="none"/>
        </w:rPr>
        <w:t>5.2.1</w:t>
      </w:r>
      <w:r>
        <w:rPr>
          <w:rFonts w:ascii="Calibri" w:hAnsi="Calibri" w:cs="Calibri"/>
          <w:color w:val="000000"/>
          <w:spacing w:val="0"/>
          <w:w w:val="195"/>
          <w:sz w:val="24"/>
          <w:u w:val="none"/>
        </w:rPr>
        <w:t>  </w:t>
      </w:r>
      <w:r>
        <w:rPr>
          <w:rFonts w:ascii="宋体" w:hAnsi="宋体" w:cs="宋体"/>
          <w:color w:val="000000"/>
          <w:spacing w:val="0"/>
          <w:w w:val="100"/>
          <w:position w:val="0"/>
          <w:sz w:val="21"/>
          <w:u w:val="none"/>
        </w:rPr>
        <w:t>架空线路导线型号及截面应考虑地区负荷的发展和电网结构，按长期允许载流量、</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3"/>
          <w:w w:val="100"/>
          <w:position w:val="0"/>
          <w:sz w:val="21"/>
          <w:u w:val="none"/>
        </w:rPr>
        <w:t>电压降等要求进行校验，并考虑标准化建设需要，宜采用铝芯交联聚乙烯架空绝缘导线，主</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干线、分线导线截面宜为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240mm</w:t>
      </w:r>
      <w:r>
        <w:rPr>
          <w:rFonts w:ascii="宋体" w:hAnsi="宋体" w:cs="宋体"/>
          <w:color w:val="000000"/>
          <w:spacing w:val="-2"/>
          <w:w w:val="100"/>
          <w:position w:val="11"/>
          <w:sz w:val="11"/>
          <w:u w:val="none"/>
        </w:rPr>
        <w:t>2</w:t>
      </w:r>
      <w:r>
        <w:rPr>
          <w:rFonts w:ascii="宋体" w:eastAsia="宋体" w:hAnsi="宋体" w:cs="宋体"/>
          <w:color w:val="000000"/>
          <w:spacing w:val="-1"/>
          <w:w w:val="100"/>
          <w:position w:val="0"/>
          <w:sz w:val="21"/>
          <w:u w:val="none"/>
        </w:rPr>
        <w:t>，支线导线截面不宜小于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120mm</w:t>
      </w:r>
      <w:r>
        <w:rPr>
          <w:rFonts w:ascii="宋体" w:hAnsi="宋体" w:cs="宋体"/>
          <w:color w:val="000000"/>
          <w:spacing w:val="-2"/>
          <w:w w:val="100"/>
          <w:position w:val="11"/>
          <w:sz w:val="11"/>
          <w:u w:val="none"/>
        </w:rPr>
        <w:t>2</w:t>
      </w:r>
      <w:r>
        <w:rPr>
          <w:rFonts w:ascii="宋体" w:eastAsia="宋体" w:hAnsi="宋体" w:cs="宋体"/>
          <w:color w:val="000000"/>
          <w:spacing w:val="-1"/>
          <w:w w:val="100"/>
          <w:position w:val="0"/>
          <w:sz w:val="21"/>
          <w:u w:val="none"/>
        </w:rPr>
        <w:t>，线路档距不宜超过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50m。</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5.2.2</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架空线路应选用非预应力环形混凝土电杆，交通运输不便地区可选用轻型高强度电</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杆或窄基铁塔，电杆在不具备补强措施的情况下可选用钢管杆。</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5.2.3</w:t>
      </w:r>
      <w:r>
        <w:rPr>
          <w:rFonts w:ascii="Calibri" w:hAnsi="Calibri" w:cs="Calibri"/>
          <w:color w:val="000000"/>
          <w:spacing w:val="0"/>
          <w:w w:val="195"/>
          <w:sz w:val="24"/>
          <w:u w:val="none"/>
        </w:rPr>
        <w:t>  </w:t>
      </w:r>
      <w:r>
        <w:rPr>
          <w:rFonts w:ascii="宋体" w:eastAsia="宋体" w:hAnsi="宋体" w:cs="宋体"/>
          <w:color w:val="000000"/>
          <w:spacing w:val="-1"/>
          <w:w w:val="100"/>
          <w:position w:val="0"/>
          <w:sz w:val="21"/>
          <w:u w:val="none"/>
        </w:rPr>
        <w:t>柱上断路器开关额定电流宜选用</w:t>
      </w:r>
      <w:r>
        <w:rPr>
          <w:rFonts w:ascii="Calibri" w:hAnsi="Calibri" w:cs="Calibri"/>
          <w:color w:val="000000"/>
          <w:spacing w:val="6"/>
          <w:w w:val="100"/>
          <w:sz w:val="21"/>
          <w:u w:val="none"/>
        </w:rPr>
        <w:t> </w:t>
      </w:r>
      <w:r>
        <w:rPr>
          <w:rFonts w:ascii="宋体" w:eastAsia="宋体" w:hAnsi="宋体" w:cs="宋体"/>
          <w:color w:val="000000"/>
          <w:spacing w:val="-4"/>
          <w:w w:val="100"/>
          <w:position w:val="0"/>
          <w:sz w:val="21"/>
          <w:u w:val="none"/>
        </w:rPr>
        <w:t>630A，额定短路开断电流</w:t>
      </w:r>
      <w:r>
        <w:rPr>
          <w:rFonts w:ascii="Calibri" w:hAnsi="Calibri" w:cs="Calibri"/>
          <w:color w:val="000000"/>
          <w:spacing w:val="6"/>
          <w:w w:val="100"/>
          <w:sz w:val="21"/>
          <w:u w:val="none"/>
        </w:rPr>
        <w:t> </w:t>
      </w:r>
      <w:r>
        <w:rPr>
          <w:rFonts w:ascii="宋体" w:eastAsia="宋体" w:hAnsi="宋体" w:cs="宋体"/>
          <w:color w:val="000000"/>
          <w:spacing w:val="-4"/>
          <w:w w:val="100"/>
          <w:position w:val="0"/>
          <w:sz w:val="21"/>
          <w:u w:val="none"/>
        </w:rPr>
        <w:t>20kA，额定短路关合电流</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50kA，采用气体绝缘、真空灭弧方式。</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5.2.4</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柱上隔离开关额定电流宜选用</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630A，短时耐受电流</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20kA/4s，采用单相手动操作，</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绝缘子选用高强瓷或脂环类环氧树脂材料。</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5.2.5</w:t>
      </w:r>
      <w:r>
        <w:rPr>
          <w:rFonts w:ascii="Calibri" w:hAnsi="Calibri" w:cs="Calibri"/>
          <w:color w:val="000000"/>
          <w:spacing w:val="0"/>
          <w:w w:val="195"/>
          <w:sz w:val="24"/>
          <w:u w:val="none"/>
        </w:rPr>
        <w:t>  </w:t>
      </w:r>
      <w:r>
        <w:rPr>
          <w:rFonts w:ascii="宋体" w:hAnsi="宋体" w:cs="宋体"/>
          <w:color w:val="000000"/>
          <w:spacing w:val="-1"/>
          <w:w w:val="100"/>
          <w:position w:val="0"/>
          <w:sz w:val="21"/>
          <w:u w:val="none"/>
        </w:rPr>
        <w:t>10kV</w:t>
      </w:r>
      <w:r>
        <w:rPr>
          <w:rFonts w:ascii="Calibri" w:hAnsi="Calibri" w:cs="Calibri"/>
          <w:color w:val="000000"/>
          <w:spacing w:val="5"/>
          <w:w w:val="100"/>
          <w:sz w:val="21"/>
          <w:u w:val="none"/>
        </w:rPr>
        <w:t> </w:t>
      </w:r>
      <w:r>
        <w:rPr>
          <w:rFonts w:ascii="宋体" w:eastAsia="宋体" w:hAnsi="宋体" w:cs="宋体"/>
          <w:color w:val="000000"/>
          <w:spacing w:val="-2"/>
          <w:w w:val="100"/>
          <w:position w:val="0"/>
          <w:sz w:val="21"/>
          <w:u w:val="none"/>
        </w:rPr>
        <w:t>电缆与架空线连接处应设置避雷器，避雷器应采用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17kV/50kV</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无间隙氧化锌避</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雷器，变压器的低压侧宜加置</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100kA</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的浪涌保护器。</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5.2.6</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柱上开关采用一二次融合设备，应满足配电自动化要求，并应一次配置到位，用于</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3"/>
          <w:w w:val="100"/>
          <w:position w:val="0"/>
          <w:sz w:val="21"/>
          <w:u w:val="none"/>
        </w:rPr>
        <w:t>分段和联络的柱上开关一般两侧应各配置一组隔离开关，隔离开关应具有防腐蚀性能，柱上</w:t>
      </w:r>
    </w:p>
    <w:p>
      <w:pPr>
        <w:spacing w:before="0" w:after="0" w:line="240" w:lineRule="exact"/>
        <w:ind w:left="164" w:firstLine="0"/>
      </w:pPr>
    </w:p>
    <w:p>
      <w:pPr>
        <w:spacing w:before="0" w:after="0" w:line="228" w:lineRule="exact"/>
        <w:ind w:left="164" w:firstLine="0"/>
        <w:jc w:val="left"/>
      </w:pPr>
      <w:r>
        <w:rPr>
          <w:rFonts w:ascii="宋体" w:eastAsia="宋体" w:hAnsi="宋体" w:cs="宋体"/>
          <w:color w:val="000000"/>
          <w:spacing w:val="-1"/>
          <w:w w:val="100"/>
          <w:position w:val="0"/>
          <w:sz w:val="21"/>
          <w:u w:val="none"/>
        </w:rPr>
        <w:t>开关本体的防护等级不应低于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IP67。</w:t>
      </w:r>
    </w:p>
    <w:p>
      <w:pPr>
        <w:spacing w:before="0" w:after="0" w:line="240" w:lineRule="exact"/>
        <w:ind w:left="164" w:firstLine="0"/>
      </w:pPr>
    </w:p>
    <w:p>
      <w:pPr>
        <w:spacing w:before="0" w:after="0" w:line="228" w:lineRule="exact"/>
        <w:ind w:left="164" w:firstLine="0"/>
        <w:jc w:val="left"/>
      </w:pPr>
      <w:r>
        <w:rPr>
          <w:rFonts w:ascii="宋体" w:hAnsi="宋体" w:cs="宋体"/>
          <w:color w:val="000000"/>
          <w:spacing w:val="-1"/>
          <w:w w:val="100"/>
          <w:position w:val="0"/>
          <w:sz w:val="21"/>
          <w:u w:val="none"/>
        </w:rPr>
        <w:t>5.2.7</w:t>
      </w:r>
      <w:r>
        <w:rPr>
          <w:rFonts w:ascii="Calibri" w:hAnsi="Calibri" w:cs="Calibri"/>
          <w:color w:val="000000"/>
          <w:spacing w:val="0"/>
          <w:w w:val="195"/>
          <w:sz w:val="24"/>
          <w:u w:val="none"/>
        </w:rPr>
        <w:t>  </w:t>
      </w:r>
      <w:r>
        <w:rPr>
          <w:rFonts w:ascii="宋体" w:eastAsia="宋体" w:hAnsi="宋体" w:cs="宋体"/>
          <w:color w:val="000000"/>
          <w:spacing w:val="0"/>
          <w:w w:val="100"/>
          <w:position w:val="0"/>
          <w:sz w:val="21"/>
          <w:u w:val="none"/>
        </w:rPr>
        <w:t>架空线路路径的选择，应与城市总体规划相结合，与各种管线和其他市政设施相协</w:t>
      </w:r>
    </w:p>
    <w:p>
      <w:pPr>
        <w:spacing w:before="0" w:after="0" w:line="179" w:lineRule="exact"/>
        <w:ind w:left="164" w:firstLine="0"/>
      </w:pPr>
    </w:p>
    <w:p>
      <w:pPr>
        <w:spacing w:before="0" w:after="0" w:line="305" w:lineRule="exact"/>
        <w:ind w:left="164" w:firstLine="8076"/>
        <w:jc w:val="left"/>
      </w:pPr>
      <w:r>
        <w:rPr>
          <w:rFonts w:ascii="Microsoft YaHei UI" w:hAnsi="Microsoft YaHei UI" w:cs="Microsoft YaHei UI"/>
          <w:color w:val="000000"/>
          <w:spacing w:val="7"/>
          <w:w w:val="100"/>
          <w:position w:val="0"/>
          <w:sz w:val="18"/>
          <w:u w:val="none"/>
        </w:rPr>
        <w:t>13</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https://d.book118.com/628036014031006045</w:t>
        </w:r>
      </w:hyperlink>
    </w:p>
    <w:p>
      <w:pPr>
        <w:spacing w:before="0" w:after="0" w:line="305" w:lineRule="exact"/>
        <w:ind w:left="164" w:firstLine="8076"/>
        <w:jc w:val="left"/>
      </w:pPr>
    </w:p>
    <w:sectPr>
      <w:type w:val="continuous"/>
      <w:pgSz w:w="11906" w:h="16839"/>
      <w:pgMar w:top="1101" w:right="1276" w:bottom="861" w:left="1636" w:header="0" w:footer="0" w:gutter="0"/>
      <w:pgNumType w:start="6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46C442C"/>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javascript:;" TargetMode="External" /><Relationship Id="rId6" Type="http://schemas.openxmlformats.org/officeDocument/2006/relationships/hyperlink" Target="https://d.book118.com/628036014031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2024-03-13T02:37:07Z</dcterms:created>
  <dcterms:modified xsi:type="dcterms:W3CDTF">2024-03-13T02:37:20Z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97AA9FDFB1AC455DBDF88DE9C668F476_12</vt:lpwstr>
  </property>
  <property fmtid="{D5CDD505-2E9C-101B-9397-08002B2CF9AE}" pid="3" name="KSOProductBuildVer">
    <vt:lpwstr>2052-12.1.0.16399</vt:lpwstr>
  </property>
</Properties>
</file>