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空间搭载产品及设备项目计划设计方案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44" w:history="1">
        <w:r>
          <w:rPr>
            <w:rFonts w:ascii="仿宋" w:eastAsia="仿宋" w:hAnsi="仿宋" w:cs="仿宋" w:hint="eastAsia"/>
            <w:lang w:eastAsia="zh-CN"/>
          </w:rPr>
          <w:t>前言</w:t>
        </w:r>
        <w:r>
          <w:tab/>
        </w:r>
        <w:r>
          <w:fldChar w:fldCharType="begin"/>
        </w:r>
        <w:r>
          <w:instrText xml:space="preserve"> PAGEREF _Toc5544 \h </w:instrText>
        </w:r>
        <w:r>
          <w:fldChar w:fldCharType="separate"/>
        </w:r>
        <w:r>
          <w:t>3</w:t>
        </w:r>
        <w:r>
          <w:fldChar w:fldCharType="end"/>
        </w:r>
      </w:hyperlink>
    </w:p>
    <w:p>
      <w:pPr>
        <w:pStyle w:val="TOC1"/>
        <w:tabs>
          <w:tab w:val="right" w:leader="dot" w:pos="8306"/>
        </w:tabs>
      </w:pPr>
      <w:hyperlink w:anchor="_Toc6046" w:history="1">
        <w:r>
          <w:rPr>
            <w:rFonts w:ascii="仿宋" w:eastAsia="仿宋" w:hAnsi="仿宋" w:cs="仿宋" w:hint="eastAsia"/>
            <w:lang w:eastAsia="zh-CN"/>
          </w:rPr>
          <w:t>一、空间搭载产品及设备项目危机管理</w:t>
        </w:r>
        <w:r>
          <w:tab/>
        </w:r>
        <w:r>
          <w:fldChar w:fldCharType="begin"/>
        </w:r>
        <w:r>
          <w:instrText xml:space="preserve"> PAGEREF _Toc6046 \h </w:instrText>
        </w:r>
        <w:r>
          <w:fldChar w:fldCharType="separate"/>
        </w:r>
        <w:r>
          <w:t>3</w:t>
        </w:r>
        <w:r>
          <w:fldChar w:fldCharType="end"/>
        </w:r>
      </w:hyperlink>
    </w:p>
    <w:p>
      <w:pPr>
        <w:pStyle w:val="TOC2"/>
        <w:tabs>
          <w:tab w:val="right" w:leader="dot" w:pos="8306"/>
        </w:tabs>
      </w:pPr>
      <w:hyperlink w:anchor="_Toc19114" w:history="1">
        <w:r>
          <w:rPr>
            <w:rFonts w:ascii="仿宋" w:eastAsia="仿宋" w:hAnsi="仿宋" w:cs="仿宋" w:hint="eastAsia"/>
            <w:lang w:eastAsia="zh-CN"/>
          </w:rPr>
          <w:t>(一)、危机预警与识别</w:t>
        </w:r>
        <w:r>
          <w:tab/>
        </w:r>
        <w:r>
          <w:fldChar w:fldCharType="begin"/>
        </w:r>
        <w:r>
          <w:instrText xml:space="preserve"> PAGEREF _Toc19114 \h </w:instrText>
        </w:r>
        <w:r>
          <w:fldChar w:fldCharType="separate"/>
        </w:r>
        <w:r>
          <w:t>3</w:t>
        </w:r>
        <w:r>
          <w:fldChar w:fldCharType="end"/>
        </w:r>
      </w:hyperlink>
    </w:p>
    <w:p>
      <w:pPr>
        <w:pStyle w:val="TOC2"/>
        <w:tabs>
          <w:tab w:val="right" w:leader="dot" w:pos="8306"/>
        </w:tabs>
      </w:pPr>
      <w:hyperlink w:anchor="_Toc32751" w:history="1">
        <w:r>
          <w:rPr>
            <w:rFonts w:ascii="仿宋" w:eastAsia="仿宋" w:hAnsi="仿宋" w:cs="仿宋" w:hint="eastAsia"/>
            <w:lang w:eastAsia="zh-CN"/>
          </w:rPr>
          <w:t>(二)、危机应对与恢复</w:t>
        </w:r>
        <w:r>
          <w:tab/>
        </w:r>
        <w:r>
          <w:fldChar w:fldCharType="begin"/>
        </w:r>
        <w:r>
          <w:instrText xml:space="preserve"> PAGEREF _Toc32751 \h </w:instrText>
        </w:r>
        <w:r>
          <w:fldChar w:fldCharType="separate"/>
        </w:r>
        <w:r>
          <w:t>4</w:t>
        </w:r>
        <w:r>
          <w:fldChar w:fldCharType="end"/>
        </w:r>
      </w:hyperlink>
    </w:p>
    <w:p>
      <w:pPr>
        <w:pStyle w:val="TOC1"/>
        <w:tabs>
          <w:tab w:val="right" w:leader="dot" w:pos="8306"/>
        </w:tabs>
      </w:pPr>
      <w:hyperlink w:anchor="_Toc18769" w:history="1">
        <w:r>
          <w:rPr>
            <w:rFonts w:ascii="仿宋" w:eastAsia="仿宋" w:hAnsi="仿宋" w:cs="仿宋" w:hint="eastAsia"/>
            <w:lang w:eastAsia="zh-CN"/>
          </w:rPr>
          <w:t>二、空间搭载产品及设备项目土建工程</w:t>
        </w:r>
        <w:r>
          <w:tab/>
        </w:r>
        <w:r>
          <w:fldChar w:fldCharType="begin"/>
        </w:r>
        <w:r>
          <w:instrText xml:space="preserve"> PAGEREF _Toc18769 \h </w:instrText>
        </w:r>
        <w:r>
          <w:fldChar w:fldCharType="separate"/>
        </w:r>
        <w:r>
          <w:t>6</w:t>
        </w:r>
        <w:r>
          <w:fldChar w:fldCharType="end"/>
        </w:r>
      </w:hyperlink>
    </w:p>
    <w:p>
      <w:pPr>
        <w:pStyle w:val="TOC2"/>
        <w:tabs>
          <w:tab w:val="right" w:leader="dot" w:pos="8306"/>
        </w:tabs>
      </w:pPr>
      <w:hyperlink w:anchor="_Toc29768" w:history="1">
        <w:r>
          <w:rPr>
            <w:rFonts w:ascii="仿宋" w:eastAsia="仿宋" w:hAnsi="仿宋" w:cs="仿宋" w:hint="eastAsia"/>
            <w:lang w:eastAsia="zh-CN"/>
          </w:rPr>
          <w:t>(一)、建筑工程设计原则</w:t>
        </w:r>
        <w:r>
          <w:tab/>
        </w:r>
        <w:r>
          <w:fldChar w:fldCharType="begin"/>
        </w:r>
        <w:r>
          <w:instrText xml:space="preserve"> PAGEREF _Toc29768 \h </w:instrText>
        </w:r>
        <w:r>
          <w:fldChar w:fldCharType="separate"/>
        </w:r>
        <w:r>
          <w:t>6</w:t>
        </w:r>
        <w:r>
          <w:fldChar w:fldCharType="end"/>
        </w:r>
      </w:hyperlink>
    </w:p>
    <w:p>
      <w:pPr>
        <w:pStyle w:val="TOC2"/>
        <w:tabs>
          <w:tab w:val="right" w:leader="dot" w:pos="8306"/>
        </w:tabs>
      </w:pPr>
      <w:hyperlink w:anchor="_Toc22013" w:history="1">
        <w:r>
          <w:rPr>
            <w:rFonts w:ascii="仿宋" w:eastAsia="仿宋" w:hAnsi="仿宋" w:cs="仿宋" w:hint="eastAsia"/>
            <w:lang w:eastAsia="zh-CN"/>
          </w:rPr>
          <w:t>(二)、土建工程设计年限及安全等级</w:t>
        </w:r>
        <w:r>
          <w:tab/>
        </w:r>
        <w:r>
          <w:fldChar w:fldCharType="begin"/>
        </w:r>
        <w:r>
          <w:instrText xml:space="preserve"> PAGEREF _Toc22013 \h </w:instrText>
        </w:r>
        <w:r>
          <w:fldChar w:fldCharType="separate"/>
        </w:r>
        <w:r>
          <w:t>7</w:t>
        </w:r>
        <w:r>
          <w:fldChar w:fldCharType="end"/>
        </w:r>
      </w:hyperlink>
    </w:p>
    <w:p>
      <w:pPr>
        <w:pStyle w:val="TOC2"/>
        <w:tabs>
          <w:tab w:val="right" w:leader="dot" w:pos="8306"/>
        </w:tabs>
      </w:pPr>
      <w:hyperlink w:anchor="_Toc24900" w:history="1">
        <w:r>
          <w:rPr>
            <w:rFonts w:ascii="仿宋" w:eastAsia="仿宋" w:hAnsi="仿宋" w:cs="仿宋" w:hint="eastAsia"/>
            <w:lang w:eastAsia="zh-CN"/>
          </w:rPr>
          <w:t>(三)、建筑工程设计总体要求</w:t>
        </w:r>
        <w:r>
          <w:tab/>
        </w:r>
        <w:r>
          <w:fldChar w:fldCharType="begin"/>
        </w:r>
        <w:r>
          <w:instrText xml:space="preserve"> PAGEREF _Toc24900 \h </w:instrText>
        </w:r>
        <w:r>
          <w:fldChar w:fldCharType="separate"/>
        </w:r>
        <w:r>
          <w:t>8</w:t>
        </w:r>
        <w:r>
          <w:fldChar w:fldCharType="end"/>
        </w:r>
      </w:hyperlink>
    </w:p>
    <w:p>
      <w:pPr>
        <w:pStyle w:val="TOC2"/>
        <w:tabs>
          <w:tab w:val="right" w:leader="dot" w:pos="8306"/>
        </w:tabs>
      </w:pPr>
      <w:hyperlink w:anchor="_Toc26026" w:history="1">
        <w:r>
          <w:rPr>
            <w:rFonts w:ascii="仿宋" w:eastAsia="仿宋" w:hAnsi="仿宋" w:cs="仿宋" w:hint="eastAsia"/>
            <w:lang w:eastAsia="zh-CN"/>
          </w:rPr>
          <w:t>(四)、土建工程建设指标</w:t>
        </w:r>
        <w:r>
          <w:tab/>
        </w:r>
        <w:r>
          <w:fldChar w:fldCharType="begin"/>
        </w:r>
        <w:r>
          <w:instrText xml:space="preserve"> PAGEREF _Toc26026 \h </w:instrText>
        </w:r>
        <w:r>
          <w:fldChar w:fldCharType="separate"/>
        </w:r>
        <w:r>
          <w:t>9</w:t>
        </w:r>
        <w:r>
          <w:fldChar w:fldCharType="end"/>
        </w:r>
      </w:hyperlink>
    </w:p>
    <w:p>
      <w:pPr>
        <w:pStyle w:val="TOC1"/>
        <w:tabs>
          <w:tab w:val="right" w:leader="dot" w:pos="8306"/>
        </w:tabs>
      </w:pPr>
      <w:hyperlink w:anchor="_Toc32633" w:history="1">
        <w:r>
          <w:rPr>
            <w:rFonts w:ascii="仿宋" w:eastAsia="仿宋" w:hAnsi="仿宋" w:cs="仿宋" w:hint="eastAsia"/>
            <w:lang w:eastAsia="zh-CN"/>
          </w:rPr>
          <w:t>三、空间搭载产品及设备项目可持续发展</w:t>
        </w:r>
        <w:r>
          <w:tab/>
        </w:r>
        <w:r>
          <w:fldChar w:fldCharType="begin"/>
        </w:r>
        <w:r>
          <w:instrText xml:space="preserve"> PAGEREF _Toc32633 \h </w:instrText>
        </w:r>
        <w:r>
          <w:fldChar w:fldCharType="separate"/>
        </w:r>
        <w:r>
          <w:t>9</w:t>
        </w:r>
        <w:r>
          <w:fldChar w:fldCharType="end"/>
        </w:r>
      </w:hyperlink>
    </w:p>
    <w:p>
      <w:pPr>
        <w:pStyle w:val="TOC2"/>
        <w:tabs>
          <w:tab w:val="right" w:leader="dot" w:pos="8306"/>
        </w:tabs>
      </w:pPr>
      <w:hyperlink w:anchor="_Toc12282" w:history="1">
        <w:r>
          <w:rPr>
            <w:rFonts w:ascii="仿宋" w:eastAsia="仿宋" w:hAnsi="仿宋" w:cs="仿宋" w:hint="eastAsia"/>
            <w:lang w:eastAsia="zh-CN"/>
          </w:rPr>
          <w:t>(一)、可持续战略与实践</w:t>
        </w:r>
        <w:r>
          <w:tab/>
        </w:r>
        <w:r>
          <w:fldChar w:fldCharType="begin"/>
        </w:r>
        <w:r>
          <w:instrText xml:space="preserve"> PAGEREF _Toc12282 \h </w:instrText>
        </w:r>
        <w:r>
          <w:fldChar w:fldCharType="separate"/>
        </w:r>
        <w:r>
          <w:t>9</w:t>
        </w:r>
        <w:r>
          <w:fldChar w:fldCharType="end"/>
        </w:r>
      </w:hyperlink>
    </w:p>
    <w:p>
      <w:pPr>
        <w:pStyle w:val="TOC2"/>
        <w:tabs>
          <w:tab w:val="right" w:leader="dot" w:pos="8306"/>
        </w:tabs>
      </w:pPr>
      <w:hyperlink w:anchor="_Toc3032" w:history="1">
        <w:r>
          <w:rPr>
            <w:rFonts w:ascii="仿宋" w:eastAsia="仿宋" w:hAnsi="仿宋" w:cs="仿宋" w:hint="eastAsia"/>
            <w:lang w:eastAsia="zh-CN"/>
          </w:rPr>
          <w:t>(二)、环保与社会责任</w:t>
        </w:r>
        <w:r>
          <w:tab/>
        </w:r>
        <w:r>
          <w:fldChar w:fldCharType="begin"/>
        </w:r>
        <w:r>
          <w:instrText xml:space="preserve"> PAGEREF _Toc3032 \h </w:instrText>
        </w:r>
        <w:r>
          <w:fldChar w:fldCharType="separate"/>
        </w:r>
        <w:r>
          <w:t>10</w:t>
        </w:r>
        <w:r>
          <w:fldChar w:fldCharType="end"/>
        </w:r>
      </w:hyperlink>
    </w:p>
    <w:p>
      <w:pPr>
        <w:pStyle w:val="TOC1"/>
        <w:tabs>
          <w:tab w:val="right" w:leader="dot" w:pos="8306"/>
        </w:tabs>
      </w:pPr>
      <w:hyperlink w:anchor="_Toc14991" w:history="1">
        <w:r>
          <w:rPr>
            <w:rFonts w:ascii="仿宋" w:eastAsia="仿宋" w:hAnsi="仿宋" w:cs="仿宋" w:hint="eastAsia"/>
            <w:lang w:eastAsia="zh-CN"/>
          </w:rPr>
          <w:t>四、空间搭载产品及设备项目建设单位说明</w:t>
        </w:r>
        <w:r>
          <w:tab/>
        </w:r>
        <w:r>
          <w:fldChar w:fldCharType="begin"/>
        </w:r>
        <w:r>
          <w:instrText xml:space="preserve"> PAGEREF _Toc14991 \h </w:instrText>
        </w:r>
        <w:r>
          <w:fldChar w:fldCharType="separate"/>
        </w:r>
        <w:r>
          <w:t>11</w:t>
        </w:r>
        <w:r>
          <w:fldChar w:fldCharType="end"/>
        </w:r>
      </w:hyperlink>
    </w:p>
    <w:p>
      <w:pPr>
        <w:pStyle w:val="TOC2"/>
        <w:tabs>
          <w:tab w:val="right" w:leader="dot" w:pos="8306"/>
        </w:tabs>
      </w:pPr>
      <w:hyperlink w:anchor="_Toc2087" w:history="1">
        <w:r>
          <w:rPr>
            <w:rFonts w:ascii="仿宋" w:eastAsia="仿宋" w:hAnsi="仿宋" w:cs="仿宋" w:hint="eastAsia"/>
            <w:lang w:eastAsia="zh-CN"/>
          </w:rPr>
          <w:t>(一)、空间搭载产品及设备项目承办单位基本情况</w:t>
        </w:r>
        <w:r>
          <w:tab/>
        </w:r>
        <w:r>
          <w:fldChar w:fldCharType="begin"/>
        </w:r>
        <w:r>
          <w:instrText xml:space="preserve"> PAGEREF _Toc2087 \h </w:instrText>
        </w:r>
        <w:r>
          <w:fldChar w:fldCharType="separate"/>
        </w:r>
        <w:r>
          <w:t>11</w:t>
        </w:r>
        <w:r>
          <w:fldChar w:fldCharType="end"/>
        </w:r>
      </w:hyperlink>
    </w:p>
    <w:p>
      <w:pPr>
        <w:pStyle w:val="TOC2"/>
        <w:tabs>
          <w:tab w:val="right" w:leader="dot" w:pos="8306"/>
        </w:tabs>
      </w:pPr>
      <w:hyperlink w:anchor="_Toc28691" w:history="1">
        <w:r>
          <w:rPr>
            <w:rFonts w:ascii="仿宋" w:eastAsia="仿宋" w:hAnsi="仿宋" w:cs="仿宋" w:hint="eastAsia"/>
            <w:lang w:eastAsia="zh-CN"/>
          </w:rPr>
          <w:t>(二)、公司经济效益分析</w:t>
        </w:r>
        <w:r>
          <w:tab/>
        </w:r>
        <w:r>
          <w:fldChar w:fldCharType="begin"/>
        </w:r>
        <w:r>
          <w:instrText xml:space="preserve"> PAGEREF _Toc28691 \h </w:instrText>
        </w:r>
        <w:r>
          <w:fldChar w:fldCharType="separate"/>
        </w:r>
        <w:r>
          <w:t>11</w:t>
        </w:r>
        <w:r>
          <w:fldChar w:fldCharType="end"/>
        </w:r>
      </w:hyperlink>
    </w:p>
    <w:p>
      <w:pPr>
        <w:pStyle w:val="TOC1"/>
        <w:tabs>
          <w:tab w:val="right" w:leader="dot" w:pos="8306"/>
        </w:tabs>
      </w:pPr>
      <w:hyperlink w:anchor="_Toc27749" w:history="1">
        <w:r>
          <w:rPr>
            <w:rFonts w:ascii="仿宋" w:eastAsia="仿宋" w:hAnsi="仿宋" w:cs="仿宋" w:hint="eastAsia"/>
            <w:lang w:eastAsia="zh-CN"/>
          </w:rPr>
          <w:t>五、产品规划分析</w:t>
        </w:r>
        <w:r>
          <w:tab/>
        </w:r>
        <w:r>
          <w:fldChar w:fldCharType="begin"/>
        </w:r>
        <w:r>
          <w:instrText xml:space="preserve"> PAGEREF _Toc27749 \h </w:instrText>
        </w:r>
        <w:r>
          <w:fldChar w:fldCharType="separate"/>
        </w:r>
        <w:r>
          <w:t>12</w:t>
        </w:r>
        <w:r>
          <w:fldChar w:fldCharType="end"/>
        </w:r>
      </w:hyperlink>
    </w:p>
    <w:p>
      <w:pPr>
        <w:pStyle w:val="TOC2"/>
        <w:tabs>
          <w:tab w:val="right" w:leader="dot" w:pos="8306"/>
        </w:tabs>
      </w:pPr>
      <w:hyperlink w:anchor="_Toc10400" w:history="1">
        <w:r>
          <w:rPr>
            <w:rFonts w:ascii="仿宋" w:eastAsia="仿宋" w:hAnsi="仿宋" w:cs="仿宋" w:hint="eastAsia"/>
            <w:lang w:eastAsia="zh-CN"/>
          </w:rPr>
          <w:t>(一)、产品规划</w:t>
        </w:r>
        <w:r>
          <w:tab/>
        </w:r>
        <w:r>
          <w:fldChar w:fldCharType="begin"/>
        </w:r>
        <w:r>
          <w:instrText xml:space="preserve"> PAGEREF _Toc10400 \h </w:instrText>
        </w:r>
        <w:r>
          <w:fldChar w:fldCharType="separate"/>
        </w:r>
        <w:r>
          <w:t>12</w:t>
        </w:r>
        <w:r>
          <w:fldChar w:fldCharType="end"/>
        </w:r>
      </w:hyperlink>
    </w:p>
    <w:p>
      <w:pPr>
        <w:pStyle w:val="TOC2"/>
        <w:tabs>
          <w:tab w:val="right" w:leader="dot" w:pos="8306"/>
        </w:tabs>
      </w:pPr>
      <w:hyperlink w:anchor="_Toc14345" w:history="1">
        <w:r>
          <w:rPr>
            <w:rFonts w:ascii="仿宋" w:eastAsia="仿宋" w:hAnsi="仿宋" w:cs="仿宋" w:hint="eastAsia"/>
            <w:lang w:eastAsia="zh-CN"/>
          </w:rPr>
          <w:t>(二)、建设规模</w:t>
        </w:r>
        <w:r>
          <w:tab/>
        </w:r>
        <w:r>
          <w:fldChar w:fldCharType="begin"/>
        </w:r>
        <w:r>
          <w:instrText xml:space="preserve"> PAGEREF _Toc14345 \h </w:instrText>
        </w:r>
        <w:r>
          <w:fldChar w:fldCharType="separate"/>
        </w:r>
        <w:r>
          <w:t>13</w:t>
        </w:r>
        <w:r>
          <w:fldChar w:fldCharType="end"/>
        </w:r>
      </w:hyperlink>
    </w:p>
    <w:p>
      <w:pPr>
        <w:pStyle w:val="TOC1"/>
        <w:tabs>
          <w:tab w:val="right" w:leader="dot" w:pos="8306"/>
        </w:tabs>
      </w:pPr>
      <w:hyperlink w:anchor="_Toc30322" w:history="1">
        <w:r>
          <w:rPr>
            <w:rFonts w:ascii="仿宋" w:eastAsia="仿宋" w:hAnsi="仿宋" w:cs="仿宋" w:hint="eastAsia"/>
            <w:lang w:eastAsia="zh-CN"/>
          </w:rPr>
          <w:t>六、市场分析、调研</w:t>
        </w:r>
        <w:r>
          <w:tab/>
        </w:r>
        <w:r>
          <w:fldChar w:fldCharType="begin"/>
        </w:r>
        <w:r>
          <w:instrText xml:space="preserve"> PAGEREF _Toc30322 \h </w:instrText>
        </w:r>
        <w:r>
          <w:fldChar w:fldCharType="separate"/>
        </w:r>
        <w:r>
          <w:t>14</w:t>
        </w:r>
        <w:r>
          <w:fldChar w:fldCharType="end"/>
        </w:r>
      </w:hyperlink>
    </w:p>
    <w:p>
      <w:pPr>
        <w:pStyle w:val="TOC2"/>
        <w:tabs>
          <w:tab w:val="right" w:leader="dot" w:pos="8306"/>
        </w:tabs>
      </w:pPr>
      <w:hyperlink w:anchor="_Toc2684" w:history="1">
        <w:r>
          <w:rPr>
            <w:rFonts w:ascii="仿宋" w:eastAsia="仿宋" w:hAnsi="仿宋" w:cs="仿宋" w:hint="eastAsia"/>
            <w:lang w:eastAsia="zh-CN"/>
          </w:rPr>
          <w:t>(一)、空间搭载产品及设备行业分析</w:t>
        </w:r>
        <w:r>
          <w:tab/>
        </w:r>
        <w:r>
          <w:fldChar w:fldCharType="begin"/>
        </w:r>
        <w:r>
          <w:instrText xml:space="preserve"> PAGEREF _Toc2684 \h </w:instrText>
        </w:r>
        <w:r>
          <w:fldChar w:fldCharType="separate"/>
        </w:r>
        <w:r>
          <w:t>14</w:t>
        </w:r>
        <w:r>
          <w:fldChar w:fldCharType="end"/>
        </w:r>
      </w:hyperlink>
    </w:p>
    <w:p>
      <w:pPr>
        <w:pStyle w:val="TOC2"/>
        <w:tabs>
          <w:tab w:val="right" w:leader="dot" w:pos="8306"/>
        </w:tabs>
      </w:pPr>
      <w:hyperlink w:anchor="_Toc24829" w:history="1">
        <w:r>
          <w:rPr>
            <w:rFonts w:ascii="仿宋" w:eastAsia="仿宋" w:hAnsi="仿宋" w:cs="仿宋" w:hint="eastAsia"/>
            <w:lang w:eastAsia="zh-CN"/>
          </w:rPr>
          <w:t>(二)、空间搭载产品及设备市场分析预测</w:t>
        </w:r>
        <w:r>
          <w:tab/>
        </w:r>
        <w:r>
          <w:fldChar w:fldCharType="begin"/>
        </w:r>
        <w:r>
          <w:instrText xml:space="preserve"> PAGEREF _Toc24829 \h </w:instrText>
        </w:r>
        <w:r>
          <w:fldChar w:fldCharType="separate"/>
        </w:r>
        <w:r>
          <w:t>15</w:t>
        </w:r>
        <w:r>
          <w:fldChar w:fldCharType="end"/>
        </w:r>
      </w:hyperlink>
    </w:p>
    <w:p>
      <w:pPr>
        <w:pStyle w:val="TOC1"/>
        <w:tabs>
          <w:tab w:val="right" w:leader="dot" w:pos="8306"/>
        </w:tabs>
      </w:pPr>
      <w:hyperlink w:anchor="_Toc25675" w:history="1">
        <w:r>
          <w:rPr>
            <w:rFonts w:ascii="仿宋" w:eastAsia="仿宋" w:hAnsi="仿宋" w:cs="仿宋" w:hint="eastAsia"/>
            <w:lang w:eastAsia="zh-CN"/>
          </w:rPr>
          <w:t>七、空间搭载产品及设备项目人力资源管理</w:t>
        </w:r>
        <w:r>
          <w:tab/>
        </w:r>
        <w:r>
          <w:fldChar w:fldCharType="begin"/>
        </w:r>
        <w:r>
          <w:instrText xml:space="preserve"> PAGEREF _Toc25675 \h </w:instrText>
        </w:r>
        <w:r>
          <w:fldChar w:fldCharType="separate"/>
        </w:r>
        <w:r>
          <w:t>16</w:t>
        </w:r>
        <w:r>
          <w:fldChar w:fldCharType="end"/>
        </w:r>
      </w:hyperlink>
    </w:p>
    <w:p>
      <w:pPr>
        <w:pStyle w:val="TOC2"/>
        <w:tabs>
          <w:tab w:val="right" w:leader="dot" w:pos="8306"/>
        </w:tabs>
      </w:pPr>
      <w:hyperlink w:anchor="_Toc18911" w:history="1">
        <w:r>
          <w:rPr>
            <w:rFonts w:ascii="仿宋" w:eastAsia="仿宋" w:hAnsi="仿宋" w:cs="仿宋" w:hint="eastAsia"/>
            <w:lang w:eastAsia="zh-CN"/>
          </w:rPr>
          <w:t>(一)、建立健全的预算管理制度</w:t>
        </w:r>
        <w:r>
          <w:tab/>
        </w:r>
        <w:r>
          <w:fldChar w:fldCharType="begin"/>
        </w:r>
        <w:r>
          <w:instrText xml:space="preserve"> PAGEREF _Toc18911 \h </w:instrText>
        </w:r>
        <w:r>
          <w:fldChar w:fldCharType="separate"/>
        </w:r>
        <w:r>
          <w:t>16</w:t>
        </w:r>
        <w:r>
          <w:fldChar w:fldCharType="end"/>
        </w:r>
      </w:hyperlink>
    </w:p>
    <w:p>
      <w:pPr>
        <w:pStyle w:val="TOC2"/>
        <w:tabs>
          <w:tab w:val="right" w:leader="dot" w:pos="8306"/>
        </w:tabs>
      </w:pPr>
      <w:hyperlink w:anchor="_Toc32469" w:history="1">
        <w:r>
          <w:rPr>
            <w:rFonts w:ascii="仿宋" w:eastAsia="仿宋" w:hAnsi="仿宋" w:cs="仿宋" w:hint="eastAsia"/>
            <w:lang w:eastAsia="zh-CN"/>
          </w:rPr>
          <w:t>(二)、加强资金流动监控</w:t>
        </w:r>
        <w:r>
          <w:tab/>
        </w:r>
        <w:r>
          <w:fldChar w:fldCharType="begin"/>
        </w:r>
        <w:r>
          <w:instrText xml:space="preserve"> PAGEREF _Toc32469 \h </w:instrText>
        </w:r>
        <w:r>
          <w:fldChar w:fldCharType="separate"/>
        </w:r>
        <w:r>
          <w:t>18</w:t>
        </w:r>
        <w:r>
          <w:fldChar w:fldCharType="end"/>
        </w:r>
      </w:hyperlink>
    </w:p>
    <w:p>
      <w:pPr>
        <w:pStyle w:val="TOC2"/>
        <w:tabs>
          <w:tab w:val="right" w:leader="dot" w:pos="8306"/>
        </w:tabs>
      </w:pPr>
      <w:hyperlink w:anchor="_Toc21070" w:history="1">
        <w:r>
          <w:rPr>
            <w:rFonts w:ascii="仿宋" w:eastAsia="仿宋" w:hAnsi="仿宋" w:cs="仿宋" w:hint="eastAsia"/>
            <w:lang w:eastAsia="zh-CN"/>
          </w:rPr>
          <w:t>(三)、制定完善的风险控制机制</w:t>
        </w:r>
        <w:r>
          <w:tab/>
        </w:r>
        <w:r>
          <w:fldChar w:fldCharType="begin"/>
        </w:r>
        <w:r>
          <w:instrText xml:space="preserve"> PAGEREF _Toc21070 \h </w:instrText>
        </w:r>
        <w:r>
          <w:fldChar w:fldCharType="separate"/>
        </w:r>
        <w:r>
          <w:t>19</w:t>
        </w:r>
        <w:r>
          <w:fldChar w:fldCharType="end"/>
        </w:r>
      </w:hyperlink>
    </w:p>
    <w:p>
      <w:pPr>
        <w:pStyle w:val="TOC2"/>
        <w:tabs>
          <w:tab w:val="right" w:leader="dot" w:pos="8306"/>
        </w:tabs>
      </w:pPr>
      <w:hyperlink w:anchor="_Toc22150" w:history="1">
        <w:r>
          <w:rPr>
            <w:rFonts w:ascii="仿宋" w:eastAsia="仿宋" w:hAnsi="仿宋" w:cs="仿宋" w:hint="eastAsia"/>
            <w:lang w:eastAsia="zh-CN"/>
          </w:rPr>
          <w:t>(四)、优化成本管理</w:t>
        </w:r>
        <w:r>
          <w:tab/>
        </w:r>
        <w:r>
          <w:fldChar w:fldCharType="begin"/>
        </w:r>
        <w:r>
          <w:instrText xml:space="preserve"> PAGEREF _Toc22150 \h </w:instrText>
        </w:r>
        <w:r>
          <w:fldChar w:fldCharType="separate"/>
        </w:r>
        <w:r>
          <w:t>21</w:t>
        </w:r>
        <w:r>
          <w:fldChar w:fldCharType="end"/>
        </w:r>
      </w:hyperlink>
    </w:p>
    <w:p>
      <w:pPr>
        <w:pStyle w:val="TOC1"/>
        <w:tabs>
          <w:tab w:val="right" w:leader="dot" w:pos="8306"/>
        </w:tabs>
      </w:pPr>
      <w:hyperlink w:anchor="_Toc3301" w:history="1">
        <w:r>
          <w:rPr>
            <w:rFonts w:ascii="仿宋" w:eastAsia="仿宋" w:hAnsi="仿宋" w:cs="仿宋" w:hint="eastAsia"/>
            <w:lang w:eastAsia="zh-CN"/>
          </w:rPr>
          <w:t>八、空间搭载产品及设备项目计划安排</w:t>
        </w:r>
        <w:r>
          <w:tab/>
        </w:r>
        <w:r>
          <w:fldChar w:fldCharType="begin"/>
        </w:r>
        <w:r>
          <w:instrText xml:space="preserve"> PAGEREF _Toc3301 \h </w:instrText>
        </w:r>
        <w:r>
          <w:fldChar w:fldCharType="separate"/>
        </w:r>
        <w:r>
          <w:t>22</w:t>
        </w:r>
        <w:r>
          <w:fldChar w:fldCharType="end"/>
        </w:r>
      </w:hyperlink>
    </w:p>
    <w:p>
      <w:pPr>
        <w:pStyle w:val="TOC2"/>
        <w:tabs>
          <w:tab w:val="right" w:leader="dot" w:pos="8306"/>
        </w:tabs>
      </w:pPr>
      <w:hyperlink w:anchor="_Toc9188" w:history="1">
        <w:r>
          <w:rPr>
            <w:rFonts w:ascii="仿宋" w:eastAsia="仿宋" w:hAnsi="仿宋" w:cs="仿宋" w:hint="eastAsia"/>
            <w:lang w:eastAsia="zh-CN"/>
          </w:rPr>
          <w:t>(一)、建设周期</w:t>
        </w:r>
        <w:r>
          <w:tab/>
        </w:r>
        <w:r>
          <w:fldChar w:fldCharType="begin"/>
        </w:r>
        <w:r>
          <w:instrText xml:space="preserve"> PAGEREF _Toc9188 \h </w:instrText>
        </w:r>
        <w:r>
          <w:fldChar w:fldCharType="separate"/>
        </w:r>
        <w:r>
          <w:t>22</w:t>
        </w:r>
        <w:r>
          <w:fldChar w:fldCharType="end"/>
        </w:r>
      </w:hyperlink>
    </w:p>
    <w:p>
      <w:pPr>
        <w:pStyle w:val="TOC2"/>
        <w:tabs>
          <w:tab w:val="right" w:leader="dot" w:pos="8306"/>
        </w:tabs>
      </w:pPr>
      <w:hyperlink w:anchor="_Toc26375" w:history="1">
        <w:r>
          <w:rPr>
            <w:rFonts w:ascii="仿宋" w:eastAsia="仿宋" w:hAnsi="仿宋" w:cs="仿宋" w:hint="eastAsia"/>
            <w:lang w:eastAsia="zh-CN"/>
          </w:rPr>
          <w:t>(二)、建设进度</w:t>
        </w:r>
        <w:r>
          <w:tab/>
        </w:r>
        <w:r>
          <w:fldChar w:fldCharType="begin"/>
        </w:r>
        <w:r>
          <w:instrText xml:space="preserve"> PAGEREF _Toc26375 \h </w:instrText>
        </w:r>
        <w:r>
          <w:fldChar w:fldCharType="separate"/>
        </w:r>
        <w:r>
          <w:t>23</w:t>
        </w:r>
        <w:r>
          <w:fldChar w:fldCharType="end"/>
        </w:r>
      </w:hyperlink>
    </w:p>
    <w:p>
      <w:pPr>
        <w:pStyle w:val="TOC2"/>
        <w:tabs>
          <w:tab w:val="right" w:leader="dot" w:pos="8306"/>
        </w:tabs>
      </w:pPr>
      <w:hyperlink w:anchor="_Toc8687" w:history="1">
        <w:r>
          <w:rPr>
            <w:rFonts w:ascii="仿宋" w:eastAsia="仿宋" w:hAnsi="仿宋" w:cs="仿宋" w:hint="eastAsia"/>
            <w:lang w:eastAsia="zh-CN"/>
          </w:rPr>
          <w:t>(三)、进度安排注意事项</w:t>
        </w:r>
        <w:r>
          <w:tab/>
        </w:r>
        <w:r>
          <w:fldChar w:fldCharType="begin"/>
        </w:r>
        <w:r>
          <w:instrText xml:space="preserve"> PAGEREF _Toc8687 \h </w:instrText>
        </w:r>
        <w:r>
          <w:fldChar w:fldCharType="separate"/>
        </w:r>
        <w:r>
          <w:t>24</w:t>
        </w:r>
        <w:r>
          <w:fldChar w:fldCharType="end"/>
        </w:r>
      </w:hyperlink>
    </w:p>
    <w:p>
      <w:pPr>
        <w:pStyle w:val="TOC2"/>
        <w:tabs>
          <w:tab w:val="right" w:leader="dot" w:pos="8306"/>
        </w:tabs>
      </w:pPr>
      <w:hyperlink w:anchor="_Toc20016" w:history="1">
        <w:r>
          <w:rPr>
            <w:rFonts w:ascii="仿宋" w:eastAsia="仿宋" w:hAnsi="仿宋" w:cs="仿宋" w:hint="eastAsia"/>
            <w:lang w:eastAsia="zh-CN"/>
          </w:rPr>
          <w:t>(四)、人力资源配置</w:t>
        </w:r>
        <w:r>
          <w:tab/>
        </w:r>
        <w:r>
          <w:fldChar w:fldCharType="begin"/>
        </w:r>
        <w:r>
          <w:instrText xml:space="preserve"> PAGEREF _Toc20016 \h </w:instrText>
        </w:r>
        <w:r>
          <w:fldChar w:fldCharType="separate"/>
        </w:r>
        <w:r>
          <w:t>26</w:t>
        </w:r>
        <w:r>
          <w:fldChar w:fldCharType="end"/>
        </w:r>
      </w:hyperlink>
    </w:p>
    <w:p>
      <w:pPr>
        <w:pStyle w:val="TOC1"/>
        <w:tabs>
          <w:tab w:val="right" w:leader="dot" w:pos="8306"/>
        </w:tabs>
      </w:pPr>
      <w:hyperlink w:anchor="_Toc13484" w:history="1">
        <w:r>
          <w:rPr>
            <w:rFonts w:ascii="仿宋" w:eastAsia="仿宋" w:hAnsi="仿宋" w:cs="仿宋" w:hint="eastAsia"/>
            <w:lang w:eastAsia="zh-CN"/>
          </w:rPr>
          <w:t>九、空间搭载产品及设备项目风险管理</w:t>
        </w:r>
        <w:r>
          <w:tab/>
        </w:r>
        <w:r>
          <w:fldChar w:fldCharType="begin"/>
        </w:r>
        <w:r>
          <w:instrText xml:space="preserve"> PAGEREF _Toc13484 \h </w:instrText>
        </w:r>
        <w:r>
          <w:fldChar w:fldCharType="separate"/>
        </w:r>
        <w:r>
          <w:t>26</w:t>
        </w:r>
        <w:r>
          <w:fldChar w:fldCharType="end"/>
        </w:r>
      </w:hyperlink>
    </w:p>
    <w:p>
      <w:pPr>
        <w:pStyle w:val="TOC2"/>
        <w:tabs>
          <w:tab w:val="right" w:leader="dot" w:pos="8306"/>
        </w:tabs>
      </w:pPr>
      <w:hyperlink w:anchor="_Toc30954" w:history="1">
        <w:r>
          <w:rPr>
            <w:rFonts w:ascii="仿宋" w:eastAsia="仿宋" w:hAnsi="仿宋" w:cs="仿宋" w:hint="eastAsia"/>
            <w:lang w:eastAsia="zh-CN"/>
          </w:rPr>
          <w:t>(一)、风险识别与评估</w:t>
        </w:r>
        <w:r>
          <w:tab/>
        </w:r>
        <w:r>
          <w:fldChar w:fldCharType="begin"/>
        </w:r>
        <w:r>
          <w:instrText xml:space="preserve"> PAGEREF _Toc30954 \h </w:instrText>
        </w:r>
        <w:r>
          <w:fldChar w:fldCharType="separate"/>
        </w:r>
        <w:r>
          <w:t>26</w:t>
        </w:r>
        <w:r>
          <w:fldChar w:fldCharType="end"/>
        </w:r>
      </w:hyperlink>
    </w:p>
    <w:p>
      <w:pPr>
        <w:pStyle w:val="TOC2"/>
        <w:tabs>
          <w:tab w:val="right" w:leader="dot" w:pos="8306"/>
        </w:tabs>
      </w:pPr>
      <w:hyperlink w:anchor="_Toc22735" w:history="1">
        <w:r>
          <w:rPr>
            <w:rFonts w:ascii="仿宋" w:eastAsia="仿宋" w:hAnsi="仿宋" w:cs="仿宋" w:hint="eastAsia"/>
            <w:lang w:eastAsia="zh-CN"/>
          </w:rPr>
          <w:t>(二)、风险应对策略</w:t>
        </w:r>
        <w:r>
          <w:tab/>
        </w:r>
        <w:r>
          <w:fldChar w:fldCharType="begin"/>
        </w:r>
        <w:r>
          <w:instrText xml:space="preserve"> PAGEREF _Toc22735 \h </w:instrText>
        </w:r>
        <w:r>
          <w:fldChar w:fldCharType="separate"/>
        </w:r>
        <w:r>
          <w:t>28</w:t>
        </w:r>
        <w:r>
          <w:fldChar w:fldCharType="end"/>
        </w:r>
      </w:hyperlink>
    </w:p>
    <w:p>
      <w:pPr>
        <w:pStyle w:val="TOC2"/>
        <w:tabs>
          <w:tab w:val="right" w:leader="dot" w:pos="8306"/>
        </w:tabs>
      </w:pPr>
      <w:hyperlink w:anchor="_Toc14394" w:history="1">
        <w:r>
          <w:rPr>
            <w:rFonts w:ascii="仿宋" w:eastAsia="仿宋" w:hAnsi="仿宋" w:cs="仿宋" w:hint="eastAsia"/>
            <w:lang w:eastAsia="zh-CN"/>
          </w:rPr>
          <w:t>(三)、风险监控与控制</w:t>
        </w:r>
        <w:r>
          <w:tab/>
        </w:r>
        <w:r>
          <w:fldChar w:fldCharType="begin"/>
        </w:r>
        <w:r>
          <w:instrText xml:space="preserve"> PAGEREF _Toc14394 \h </w:instrText>
        </w:r>
        <w:r>
          <w:fldChar w:fldCharType="separate"/>
        </w:r>
        <w:r>
          <w:t>29</w:t>
        </w:r>
        <w:r>
          <w:fldChar w:fldCharType="end"/>
        </w:r>
      </w:hyperlink>
    </w:p>
    <w:p>
      <w:pPr>
        <w:pStyle w:val="TOC1"/>
        <w:tabs>
          <w:tab w:val="right" w:leader="dot" w:pos="8306"/>
        </w:tabs>
      </w:pPr>
      <w:hyperlink w:anchor="_Toc19928" w:history="1">
        <w:r>
          <w:rPr>
            <w:rFonts w:ascii="仿宋" w:eastAsia="仿宋" w:hAnsi="仿宋" w:cs="仿宋" w:hint="eastAsia"/>
            <w:lang w:eastAsia="zh-CN"/>
          </w:rPr>
          <w:t>十、空间搭载产品及设备项目经营效益</w:t>
        </w:r>
        <w:r>
          <w:tab/>
        </w:r>
        <w:r>
          <w:fldChar w:fldCharType="begin"/>
        </w:r>
        <w:r>
          <w:instrText xml:space="preserve"> PAGEREF _Toc19928 \h </w:instrText>
        </w:r>
        <w:r>
          <w:fldChar w:fldCharType="separate"/>
        </w:r>
        <w:r>
          <w:t>30</w:t>
        </w:r>
        <w:r>
          <w:fldChar w:fldCharType="end"/>
        </w:r>
      </w:hyperlink>
    </w:p>
    <w:p>
      <w:pPr>
        <w:pStyle w:val="TOC2"/>
        <w:tabs>
          <w:tab w:val="right" w:leader="dot" w:pos="8306"/>
        </w:tabs>
      </w:pPr>
      <w:hyperlink w:anchor="_Toc7629" w:history="1">
        <w:r>
          <w:rPr>
            <w:rFonts w:ascii="仿宋" w:eastAsia="仿宋" w:hAnsi="仿宋" w:cs="仿宋" w:hint="eastAsia"/>
            <w:lang w:eastAsia="zh-CN"/>
          </w:rPr>
          <w:t>(一)、经济评价财务测算</w:t>
        </w:r>
        <w:r>
          <w:tab/>
        </w:r>
        <w:r>
          <w:fldChar w:fldCharType="begin"/>
        </w:r>
        <w:r>
          <w:instrText xml:space="preserve"> PAGEREF _Toc7629 \h </w:instrText>
        </w:r>
        <w:r>
          <w:fldChar w:fldCharType="separate"/>
        </w:r>
        <w:r>
          <w:t>30</w:t>
        </w:r>
        <w:r>
          <w:fldChar w:fldCharType="end"/>
        </w:r>
      </w:hyperlink>
    </w:p>
    <w:p>
      <w:pPr>
        <w:pStyle w:val="TOC2"/>
        <w:tabs>
          <w:tab w:val="right" w:leader="dot" w:pos="8306"/>
        </w:tabs>
      </w:pPr>
      <w:hyperlink w:anchor="_Toc13875" w:history="1">
        <w:r>
          <w:rPr>
            <w:rFonts w:ascii="仿宋" w:eastAsia="仿宋" w:hAnsi="仿宋" w:cs="仿宋" w:hint="eastAsia"/>
            <w:lang w:eastAsia="zh-CN"/>
          </w:rPr>
          <w:t>(二)、空间搭载产品及设备项目盈利能力分析</w:t>
        </w:r>
        <w:r>
          <w:tab/>
        </w:r>
        <w:r>
          <w:fldChar w:fldCharType="begin"/>
        </w:r>
        <w:r>
          <w:instrText xml:space="preserve"> PAGEREF _Toc13875 \h </w:instrText>
        </w:r>
        <w:r>
          <w:fldChar w:fldCharType="separate"/>
        </w:r>
        <w:r>
          <w:t>32</w:t>
        </w:r>
        <w:r>
          <w:fldChar w:fldCharType="end"/>
        </w:r>
      </w:hyperlink>
    </w:p>
    <w:p>
      <w:pPr>
        <w:pStyle w:val="TOC1"/>
        <w:tabs>
          <w:tab w:val="right" w:leader="dot" w:pos="8306"/>
        </w:tabs>
      </w:pPr>
      <w:hyperlink w:anchor="_Toc25639" w:history="1">
        <w:r>
          <w:rPr>
            <w:rFonts w:ascii="仿宋" w:eastAsia="仿宋" w:hAnsi="仿宋" w:cs="仿宋" w:hint="eastAsia"/>
            <w:lang w:eastAsia="zh-CN"/>
          </w:rPr>
          <w:t>十一、空间搭载产品及设备项目社会影响</w:t>
        </w:r>
        <w:r>
          <w:tab/>
        </w:r>
        <w:r>
          <w:fldChar w:fldCharType="begin"/>
        </w:r>
        <w:r>
          <w:instrText xml:space="preserve"> PAGEREF _Toc25639 \h </w:instrText>
        </w:r>
        <w:r>
          <w:fldChar w:fldCharType="separate"/>
        </w:r>
        <w:r>
          <w:t>33</w:t>
        </w:r>
        <w:r>
          <w:fldChar w:fldCharType="end"/>
        </w:r>
      </w:hyperlink>
    </w:p>
    <w:p>
      <w:pPr>
        <w:pStyle w:val="TOC2"/>
        <w:tabs>
          <w:tab w:val="right" w:leader="dot" w:pos="8306"/>
        </w:tabs>
      </w:pPr>
      <w:hyperlink w:anchor="_Toc1288" w:history="1">
        <w:r>
          <w:rPr>
            <w:rFonts w:ascii="仿宋" w:eastAsia="仿宋" w:hAnsi="仿宋" w:cs="仿宋" w:hint="eastAsia"/>
            <w:lang w:eastAsia="zh-CN"/>
          </w:rPr>
          <w:t>(一)、社会责任与义务</w:t>
        </w:r>
        <w:r>
          <w:tab/>
        </w:r>
        <w:r>
          <w:fldChar w:fldCharType="begin"/>
        </w:r>
        <w:r>
          <w:instrText xml:space="preserve"> PAGEREF _Toc1288 \h </w:instrText>
        </w:r>
        <w:r>
          <w:fldChar w:fldCharType="separate"/>
        </w:r>
        <w:r>
          <w:t>33</w:t>
        </w:r>
        <w:r>
          <w:fldChar w:fldCharType="end"/>
        </w:r>
      </w:hyperlink>
    </w:p>
    <w:p>
      <w:pPr>
        <w:pStyle w:val="TOC2"/>
        <w:tabs>
          <w:tab w:val="right" w:leader="dot" w:pos="8306"/>
        </w:tabs>
      </w:pPr>
      <w:hyperlink w:anchor="_Toc12701" w:history="1">
        <w:r>
          <w:rPr>
            <w:rFonts w:ascii="仿宋" w:eastAsia="仿宋" w:hAnsi="仿宋" w:cs="仿宋" w:hint="eastAsia"/>
            <w:lang w:eastAsia="zh-CN"/>
          </w:rPr>
          <w:t>(二)、社会参与与沟通</w:t>
        </w:r>
        <w:r>
          <w:tab/>
        </w:r>
        <w:r>
          <w:fldChar w:fldCharType="begin"/>
        </w:r>
        <w:r>
          <w:instrText xml:space="preserve"> PAGEREF _Toc12701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68" w:history="1">
        <w:r>
          <w:rPr>
            <w:rFonts w:ascii="仿宋" w:eastAsia="仿宋" w:hAnsi="仿宋" w:cs="仿宋" w:hint="eastAsia"/>
            <w:lang w:eastAsia="zh-CN"/>
          </w:rPr>
          <w:t>十二、空间搭载产品及设备项目技术管理</w:t>
        </w:r>
        <w:r>
          <w:tab/>
        </w:r>
        <w:r>
          <w:fldChar w:fldCharType="begin"/>
        </w:r>
        <w:r>
          <w:instrText xml:space="preserve"> PAGEREF _Toc4068 \h </w:instrText>
        </w:r>
        <w:r>
          <w:fldChar w:fldCharType="separate"/>
        </w:r>
        <w:r>
          <w:t>34</w:t>
        </w:r>
        <w:r>
          <w:fldChar w:fldCharType="end"/>
        </w:r>
      </w:hyperlink>
    </w:p>
    <w:p>
      <w:pPr>
        <w:pStyle w:val="TOC2"/>
        <w:tabs>
          <w:tab w:val="right" w:leader="dot" w:pos="8306"/>
        </w:tabs>
      </w:pPr>
      <w:hyperlink w:anchor="_Toc21485" w:history="1">
        <w:r>
          <w:rPr>
            <w:rFonts w:ascii="仿宋" w:eastAsia="仿宋" w:hAnsi="仿宋" w:cs="仿宋" w:hint="eastAsia"/>
            <w:lang w:eastAsia="zh-CN"/>
          </w:rPr>
          <w:t>(一)、技术方案选用方向</w:t>
        </w:r>
        <w:r>
          <w:tab/>
        </w:r>
        <w:r>
          <w:fldChar w:fldCharType="begin"/>
        </w:r>
        <w:r>
          <w:instrText xml:space="preserve"> PAGEREF _Toc21485 \h </w:instrText>
        </w:r>
        <w:r>
          <w:fldChar w:fldCharType="separate"/>
        </w:r>
        <w:r>
          <w:t>34</w:t>
        </w:r>
        <w:r>
          <w:fldChar w:fldCharType="end"/>
        </w:r>
      </w:hyperlink>
    </w:p>
    <w:p>
      <w:pPr>
        <w:pStyle w:val="TOC2"/>
        <w:tabs>
          <w:tab w:val="right" w:leader="dot" w:pos="8306"/>
        </w:tabs>
      </w:pPr>
      <w:hyperlink w:anchor="_Toc2665" w:history="1">
        <w:r>
          <w:rPr>
            <w:rFonts w:ascii="仿宋" w:eastAsia="仿宋" w:hAnsi="仿宋" w:cs="仿宋" w:hint="eastAsia"/>
            <w:lang w:eastAsia="zh-CN"/>
          </w:rPr>
          <w:t>(二)、工艺技术方案选用原则</w:t>
        </w:r>
        <w:r>
          <w:tab/>
        </w:r>
        <w:r>
          <w:fldChar w:fldCharType="begin"/>
        </w:r>
        <w:r>
          <w:instrText xml:space="preserve"> PAGEREF _Toc2665 \h </w:instrText>
        </w:r>
        <w:r>
          <w:fldChar w:fldCharType="separate"/>
        </w:r>
        <w:r>
          <w:t>36</w:t>
        </w:r>
        <w:r>
          <w:fldChar w:fldCharType="end"/>
        </w:r>
      </w:hyperlink>
    </w:p>
    <w:p>
      <w:pPr>
        <w:pStyle w:val="TOC2"/>
        <w:tabs>
          <w:tab w:val="right" w:leader="dot" w:pos="8306"/>
        </w:tabs>
      </w:pPr>
      <w:hyperlink w:anchor="_Toc16803" w:history="1">
        <w:r>
          <w:rPr>
            <w:rFonts w:ascii="仿宋" w:eastAsia="仿宋" w:hAnsi="仿宋" w:cs="仿宋" w:hint="eastAsia"/>
            <w:lang w:eastAsia="zh-CN"/>
          </w:rPr>
          <w:t>(三)、工艺技术方案要求</w:t>
        </w:r>
        <w:r>
          <w:tab/>
        </w:r>
        <w:r>
          <w:fldChar w:fldCharType="begin"/>
        </w:r>
        <w:r>
          <w:instrText xml:space="preserve"> PAGEREF _Toc16803 \h </w:instrText>
        </w:r>
        <w:r>
          <w:fldChar w:fldCharType="separate"/>
        </w:r>
        <w:r>
          <w:t>38</w:t>
        </w:r>
        <w:r>
          <w:fldChar w:fldCharType="end"/>
        </w:r>
      </w:hyperlink>
    </w:p>
    <w:p>
      <w:pPr>
        <w:pStyle w:val="TOC1"/>
        <w:tabs>
          <w:tab w:val="right" w:leader="dot" w:pos="8306"/>
        </w:tabs>
      </w:pPr>
      <w:hyperlink w:anchor="_Toc9369" w:history="1">
        <w:r>
          <w:rPr>
            <w:rFonts w:ascii="仿宋" w:eastAsia="仿宋" w:hAnsi="仿宋" w:cs="仿宋" w:hint="eastAsia"/>
            <w:lang w:eastAsia="zh-CN"/>
          </w:rPr>
          <w:t>十三、风险识别与分类</w:t>
        </w:r>
        <w:r>
          <w:tab/>
        </w:r>
        <w:r>
          <w:fldChar w:fldCharType="begin"/>
        </w:r>
        <w:r>
          <w:instrText xml:space="preserve"> PAGEREF _Toc9369 \h </w:instrText>
        </w:r>
        <w:r>
          <w:fldChar w:fldCharType="separate"/>
        </w:r>
        <w:r>
          <w:t>41</w:t>
        </w:r>
        <w:r>
          <w:fldChar w:fldCharType="end"/>
        </w:r>
      </w:hyperlink>
    </w:p>
    <w:p>
      <w:pPr>
        <w:pStyle w:val="TOC2"/>
        <w:tabs>
          <w:tab w:val="right" w:leader="dot" w:pos="8306"/>
        </w:tabs>
      </w:pPr>
      <w:hyperlink w:anchor="_Toc22455" w:history="1">
        <w:r>
          <w:rPr>
            <w:rFonts w:ascii="仿宋" w:eastAsia="仿宋" w:hAnsi="仿宋" w:cs="仿宋" w:hint="eastAsia"/>
            <w:lang w:eastAsia="zh-CN"/>
          </w:rPr>
          <w:t>(一)、风险识别</w:t>
        </w:r>
        <w:r>
          <w:tab/>
        </w:r>
        <w:r>
          <w:fldChar w:fldCharType="begin"/>
        </w:r>
        <w:r>
          <w:instrText xml:space="preserve"> PAGEREF _Toc22455 \h </w:instrText>
        </w:r>
        <w:r>
          <w:fldChar w:fldCharType="separate"/>
        </w:r>
        <w:r>
          <w:t>41</w:t>
        </w:r>
        <w:r>
          <w:fldChar w:fldCharType="end"/>
        </w:r>
      </w:hyperlink>
    </w:p>
    <w:p>
      <w:pPr>
        <w:pStyle w:val="TOC2"/>
        <w:tabs>
          <w:tab w:val="right" w:leader="dot" w:pos="8306"/>
        </w:tabs>
      </w:pPr>
      <w:hyperlink w:anchor="_Toc2184" w:history="1">
        <w:r>
          <w:rPr>
            <w:rFonts w:ascii="仿宋" w:eastAsia="仿宋" w:hAnsi="仿宋" w:cs="仿宋" w:hint="eastAsia"/>
            <w:lang w:eastAsia="zh-CN"/>
          </w:rPr>
          <w:t>(二)、风险分类</w:t>
        </w:r>
        <w:r>
          <w:tab/>
        </w:r>
        <w:r>
          <w:fldChar w:fldCharType="begin"/>
        </w:r>
        <w:r>
          <w:instrText xml:space="preserve"> PAGEREF _Toc2184 \h </w:instrText>
        </w:r>
        <w:r>
          <w:fldChar w:fldCharType="separate"/>
        </w:r>
        <w:r>
          <w:t>42</w:t>
        </w:r>
        <w:r>
          <w:fldChar w:fldCharType="end"/>
        </w:r>
      </w:hyperlink>
    </w:p>
    <w:p>
      <w:pPr>
        <w:pStyle w:val="TOC1"/>
        <w:tabs>
          <w:tab w:val="right" w:leader="dot" w:pos="8306"/>
        </w:tabs>
      </w:pPr>
      <w:hyperlink w:anchor="_Toc15622" w:history="1">
        <w:r>
          <w:rPr>
            <w:rFonts w:ascii="仿宋" w:eastAsia="仿宋" w:hAnsi="仿宋" w:cs="仿宋" w:hint="eastAsia"/>
            <w:lang w:eastAsia="zh-CN"/>
          </w:rPr>
          <w:t>十四、供应链管理</w:t>
        </w:r>
        <w:r>
          <w:tab/>
        </w:r>
        <w:r>
          <w:fldChar w:fldCharType="begin"/>
        </w:r>
        <w:r>
          <w:instrText xml:space="preserve"> PAGEREF _Toc15622 \h </w:instrText>
        </w:r>
        <w:r>
          <w:fldChar w:fldCharType="separate"/>
        </w:r>
        <w:r>
          <w:t>44</w:t>
        </w:r>
        <w:r>
          <w:fldChar w:fldCharType="end"/>
        </w:r>
      </w:hyperlink>
    </w:p>
    <w:p>
      <w:pPr>
        <w:pStyle w:val="TOC2"/>
        <w:tabs>
          <w:tab w:val="right" w:leader="dot" w:pos="8306"/>
        </w:tabs>
      </w:pPr>
      <w:hyperlink w:anchor="_Toc6764" w:history="1">
        <w:r>
          <w:rPr>
            <w:rFonts w:ascii="仿宋" w:eastAsia="仿宋" w:hAnsi="仿宋" w:cs="仿宋" w:hint="eastAsia"/>
            <w:lang w:eastAsia="zh-CN"/>
          </w:rPr>
          <w:t>(一)、供应链战略规划</w:t>
        </w:r>
        <w:r>
          <w:tab/>
        </w:r>
        <w:r>
          <w:fldChar w:fldCharType="begin"/>
        </w:r>
        <w:r>
          <w:instrText xml:space="preserve"> PAGEREF _Toc6764 \h </w:instrText>
        </w:r>
        <w:r>
          <w:fldChar w:fldCharType="separate"/>
        </w:r>
        <w:r>
          <w:t>44</w:t>
        </w:r>
        <w:r>
          <w:fldChar w:fldCharType="end"/>
        </w:r>
      </w:hyperlink>
    </w:p>
    <w:p>
      <w:pPr>
        <w:pStyle w:val="TOC2"/>
        <w:tabs>
          <w:tab w:val="right" w:leader="dot" w:pos="8306"/>
        </w:tabs>
      </w:pPr>
      <w:hyperlink w:anchor="_Toc25228" w:history="1">
        <w:r>
          <w:rPr>
            <w:rFonts w:ascii="仿宋" w:eastAsia="仿宋" w:hAnsi="仿宋" w:cs="仿宋" w:hint="eastAsia"/>
            <w:lang w:eastAsia="zh-CN"/>
          </w:rPr>
          <w:t>(二)、供应商选择与合作</w:t>
        </w:r>
        <w:r>
          <w:tab/>
        </w:r>
        <w:r>
          <w:fldChar w:fldCharType="begin"/>
        </w:r>
        <w:r>
          <w:instrText xml:space="preserve"> PAGEREF _Toc25228 \h </w:instrText>
        </w:r>
        <w:r>
          <w:fldChar w:fldCharType="separate"/>
        </w:r>
        <w:r>
          <w:t>46</w:t>
        </w:r>
        <w:r>
          <w:fldChar w:fldCharType="end"/>
        </w:r>
      </w:hyperlink>
    </w:p>
    <w:p>
      <w:pPr>
        <w:pStyle w:val="TOC2"/>
        <w:tabs>
          <w:tab w:val="right" w:leader="dot" w:pos="8306"/>
        </w:tabs>
      </w:pPr>
      <w:hyperlink w:anchor="_Toc13928" w:history="1">
        <w:r>
          <w:rPr>
            <w:rFonts w:ascii="仿宋" w:eastAsia="仿宋" w:hAnsi="仿宋" w:cs="仿宋" w:hint="eastAsia"/>
            <w:lang w:eastAsia="zh-CN"/>
          </w:rPr>
          <w:t>(三)、物流与库存管理</w:t>
        </w:r>
        <w:r>
          <w:tab/>
        </w:r>
        <w:r>
          <w:fldChar w:fldCharType="begin"/>
        </w:r>
        <w:r>
          <w:instrText xml:space="preserve"> PAGEREF _Toc13928 \h </w:instrText>
        </w:r>
        <w:r>
          <w:fldChar w:fldCharType="separate"/>
        </w:r>
        <w:r>
          <w:t>47</w:t>
        </w:r>
        <w:r>
          <w:fldChar w:fldCharType="end"/>
        </w:r>
      </w:hyperlink>
    </w:p>
    <w:p>
      <w:pPr>
        <w:pStyle w:val="TOC1"/>
        <w:tabs>
          <w:tab w:val="right" w:leader="dot" w:pos="8306"/>
        </w:tabs>
      </w:pPr>
      <w:hyperlink w:anchor="_Toc3729" w:history="1">
        <w:r>
          <w:rPr>
            <w:rFonts w:ascii="仿宋" w:eastAsia="仿宋" w:hAnsi="仿宋" w:cs="仿宋" w:hint="eastAsia"/>
            <w:lang w:eastAsia="zh-CN"/>
          </w:rPr>
          <w:t>十五、营销与推广策略</w:t>
        </w:r>
        <w:r>
          <w:tab/>
        </w:r>
        <w:r>
          <w:fldChar w:fldCharType="begin"/>
        </w:r>
        <w:r>
          <w:instrText xml:space="preserve"> PAGEREF _Toc3729 \h </w:instrText>
        </w:r>
        <w:r>
          <w:fldChar w:fldCharType="separate"/>
        </w:r>
        <w:r>
          <w:t>48</w:t>
        </w:r>
        <w:r>
          <w:fldChar w:fldCharType="end"/>
        </w:r>
      </w:hyperlink>
    </w:p>
    <w:p>
      <w:pPr>
        <w:pStyle w:val="TOC2"/>
        <w:tabs>
          <w:tab w:val="right" w:leader="dot" w:pos="8306"/>
        </w:tabs>
      </w:pPr>
      <w:hyperlink w:anchor="_Toc16779" w:history="1">
        <w:r>
          <w:rPr>
            <w:rFonts w:ascii="仿宋" w:eastAsia="仿宋" w:hAnsi="仿宋" w:cs="仿宋" w:hint="eastAsia"/>
            <w:lang w:eastAsia="zh-CN"/>
          </w:rPr>
          <w:t>(一)、产品/服务定位与特点</w:t>
        </w:r>
        <w:r>
          <w:tab/>
        </w:r>
        <w:r>
          <w:fldChar w:fldCharType="begin"/>
        </w:r>
        <w:r>
          <w:instrText xml:space="preserve"> PAGEREF _Toc16779 \h </w:instrText>
        </w:r>
        <w:r>
          <w:fldChar w:fldCharType="separate"/>
        </w:r>
        <w:r>
          <w:t>48</w:t>
        </w:r>
        <w:r>
          <w:fldChar w:fldCharType="end"/>
        </w:r>
      </w:hyperlink>
    </w:p>
    <w:p>
      <w:pPr>
        <w:pStyle w:val="TOC2"/>
        <w:tabs>
          <w:tab w:val="right" w:leader="dot" w:pos="8306"/>
        </w:tabs>
      </w:pPr>
      <w:hyperlink w:anchor="_Toc4651" w:history="1">
        <w:r>
          <w:rPr>
            <w:rFonts w:ascii="仿宋" w:eastAsia="仿宋" w:hAnsi="仿宋" w:cs="仿宋" w:hint="eastAsia"/>
            <w:lang w:eastAsia="zh-CN"/>
          </w:rPr>
          <w:t>(二)、市场定位与竞争分析</w:t>
        </w:r>
        <w:r>
          <w:tab/>
        </w:r>
        <w:r>
          <w:fldChar w:fldCharType="begin"/>
        </w:r>
        <w:r>
          <w:instrText xml:space="preserve"> PAGEREF _Toc4651 \h </w:instrText>
        </w:r>
        <w:r>
          <w:fldChar w:fldCharType="separate"/>
        </w:r>
        <w:r>
          <w:t>50</w:t>
        </w:r>
        <w:r>
          <w:fldChar w:fldCharType="end"/>
        </w:r>
      </w:hyperlink>
    </w:p>
    <w:p>
      <w:pPr>
        <w:pStyle w:val="TOC2"/>
        <w:tabs>
          <w:tab w:val="right" w:leader="dot" w:pos="8306"/>
        </w:tabs>
      </w:pPr>
      <w:hyperlink w:anchor="_Toc20434" w:history="1">
        <w:r>
          <w:rPr>
            <w:rFonts w:ascii="仿宋" w:eastAsia="仿宋" w:hAnsi="仿宋" w:cs="仿宋" w:hint="eastAsia"/>
            <w:lang w:eastAsia="zh-CN"/>
          </w:rPr>
          <w:t>(三)、营销渠道与策略</w:t>
        </w:r>
        <w:r>
          <w:tab/>
        </w:r>
        <w:r>
          <w:fldChar w:fldCharType="begin"/>
        </w:r>
        <w:r>
          <w:instrText xml:space="preserve"> PAGEREF _Toc20434 \h </w:instrText>
        </w:r>
        <w:r>
          <w:fldChar w:fldCharType="separate"/>
        </w:r>
        <w:r>
          <w:t>51</w:t>
        </w:r>
        <w:r>
          <w:fldChar w:fldCharType="end"/>
        </w:r>
      </w:hyperlink>
    </w:p>
    <w:p>
      <w:pPr>
        <w:pStyle w:val="TOC2"/>
        <w:tabs>
          <w:tab w:val="right" w:leader="dot" w:pos="8306"/>
        </w:tabs>
      </w:pPr>
      <w:hyperlink w:anchor="_Toc951" w:history="1">
        <w:r>
          <w:rPr>
            <w:rFonts w:ascii="仿宋" w:eastAsia="仿宋" w:hAnsi="仿宋" w:cs="仿宋" w:hint="eastAsia"/>
            <w:lang w:eastAsia="zh-CN"/>
          </w:rPr>
          <w:t>(四)、推广与宣传活动</w:t>
        </w:r>
        <w:r>
          <w:tab/>
        </w:r>
        <w:r>
          <w:fldChar w:fldCharType="begin"/>
        </w:r>
        <w:r>
          <w:instrText xml:space="preserve"> PAGEREF _Toc951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046"/>
      <w:r>
        <w:rPr>
          <w:rFonts w:ascii="仿宋" w:eastAsia="仿宋" w:hAnsi="仿宋" w:cs="仿宋" w:hint="eastAsia"/>
          <w:sz w:val="28"/>
          <w:lang w:eastAsia="zh-CN"/>
        </w:rPr>
        <w:t>一、空间搭载产品及设备项目危机管理</w:t>
      </w:r>
      <w:bookmarkEnd w:id="2"/>
    </w:p>
    <w:p>
      <w:pPr>
        <w:pStyle w:val="Heading2"/>
        <w:rPr>
          <w:rFonts w:ascii="仿宋" w:eastAsia="仿宋" w:hAnsi="仿宋" w:cs="仿宋" w:hint="eastAsia"/>
          <w:lang w:eastAsia="zh-CN"/>
        </w:rPr>
      </w:pPr>
      <w:bookmarkStart w:id="3" w:name="_Toc1911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间搭载产品及设备项目危机管理中，危机预警与识别是确保空间搭载产品及设备项目稳健运行的核心步骤。通过建立全面的监测机制，空间搭载产品及设备项目团队旨在及时发现和理解潜在的风险和危机因素，以便采取及时的预防和应对措施，确保空间搭载产品及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间搭载产品及设备项目团队全面分析了整个空间搭载产品及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间搭载产品及设备项目团队着重于明确定义空间搭载产品及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间搭载产品及设备项目进展的持续监控，团队能够及时发现潜在问题并作出迅速反应。空间搭载产品及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间搭载产品及设备项目得以更有序、可控地推进。</w:t>
      </w:r>
    </w:p>
    <w:p>
      <w:pPr>
        <w:pStyle w:val="Heading2"/>
        <w:ind w:firstLine="560" w:firstLineChars="200"/>
        <w:rPr>
          <w:rFonts w:ascii="仿宋" w:eastAsia="仿宋" w:hAnsi="仿宋" w:cs="仿宋" w:hint="eastAsia"/>
          <w:sz w:val="28"/>
          <w:lang w:eastAsia="zh-CN"/>
        </w:rPr>
      </w:pPr>
      <w:bookmarkStart w:id="4" w:name="_Toc3275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在危机发生时，空间搭载产品及设备项目团队立即行动，成立了应急小组。该小组的任务是迅速制定并实施紧急应对措施，以最小化潜在损失。以下是采取的主要措施：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暂停空间搭载产品及设备项目进度：为遏制危机蔓延，空间搭载产品及设备项目暂时停止进行，以便全面评估当前状况。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资源重新分配：重新评估空间搭载产品及设备项目资源的分配，确保最大限度地减小损失。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实时沟通：与关键利益相关者建立实时沟通机制，向他们传递空间搭载产品及设备项目危机的实际状况，保障空间搭载产品及设备项目核心利益。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在紧急应对的同时，空间搭载产品及设备项目团队强调了团队协作和有效沟通的重要性。以下是团队协作的关键举措：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信息共享机制：建立了信息共享平台，确保团队成员能够及时获取空间搭载产品及设备项目危机的实时信息。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领导者沟通：空间搭载产品及设备项目领导者通过定期会议和即时沟通工具，指导团队应对危机，保持团队稳定运行。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随着危机得到初步控制，空间搭载产品及设备项目团队转向制定恢复计划，以确保空间搭载产品及设备项目能够从中迅速恢复。主要恢复计划包括：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修复受损的进度计划：重新评估空间搭载产品及设备项目进度，制定修复计划，确保空间搭载产品及设备项目尽快回归正常进程。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重新调整资源分配：优化资源分配，确保空间搭载产品及设备项目在有限资源下高效运转。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风险管理机制加强：对空间搭载产品及设备项目风险进行全面评估，制定更强化的风险管理策略，以预防未来可能的危机。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769"/>
      <w:r>
        <w:rPr>
          <w:rFonts w:ascii="仿宋" w:eastAsia="仿宋" w:hAnsi="仿宋" w:cs="仿宋" w:hint="eastAsia"/>
          <w:sz w:val="28"/>
          <w:lang w:eastAsia="zh-CN"/>
        </w:rPr>
        <w:t>二、空间搭载产品及设备项目土建工程</w:t>
      </w:r>
      <w:bookmarkEnd w:id="5"/>
    </w:p>
    <w:p>
      <w:pPr>
        <w:pStyle w:val="Heading2"/>
        <w:rPr>
          <w:rFonts w:ascii="仿宋" w:eastAsia="仿宋" w:hAnsi="仿宋" w:cs="仿宋" w:hint="eastAsia"/>
          <w:lang w:eastAsia="zh-CN"/>
        </w:rPr>
      </w:pPr>
      <w:bookmarkStart w:id="6" w:name="_Toc2976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在空间搭载产品及设备项目的建筑工程设计中，我们将秉承一系列重要的设计原则，以确保空间搭载产品及设备项目建筑在功能、美观、可持续性等方面达到最佳效果。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首要原则是确保建筑的功能性得到最大化的发挥。我们将充分理解空间搭载产品及设备项目的实际需求，合理布局各个功能区域，保证建筑在满足业务需求的同时，提供高效的工作环境。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在建筑设计中，我们将综合考虑建设和运营成本。通过精细的经济效益分析，确保设计方案在高效利用资源的同时，对空间搭载产品及设备项目的长期盈利能力有积极的贡献。</w:t>
      </w:r>
    </w:p>
    <w:p>
      <w:pPr>
        <w:pStyle w:val="Heading2"/>
        <w:ind w:firstLine="560" w:firstLineChars="200"/>
        <w:rPr>
          <w:rFonts w:ascii="仿宋" w:eastAsia="仿宋" w:hAnsi="仿宋" w:cs="仿宋" w:hint="eastAsia"/>
          <w:sz w:val="28"/>
          <w:lang w:eastAsia="zh-CN"/>
        </w:rPr>
      </w:pPr>
      <w:bookmarkStart w:id="7" w:name="_Toc2201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间搭载产品及设备项目的土建工程设计中，我们将精准设定设计年限，结合空间搭载产品及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间搭载产品及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90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空间搭载产品及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间搭载产品及设备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间搭载产品及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02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本期工程空间搭载产品及设备项目预计总建筑面积XXX平方米，其中：计容建筑面积XXX平方米，计划建筑工程投资XX万元，占空间搭载产品及设备项目总投资的XX%。</w:t>
      </w:r>
    </w:p>
    <w:p>
      <w:pPr>
        <w:pStyle w:val="Heading1"/>
        <w:ind w:firstLine="560" w:firstLineChars="200"/>
        <w:rPr>
          <w:rFonts w:ascii="仿宋" w:eastAsia="仿宋" w:hAnsi="仿宋" w:cs="仿宋" w:hint="eastAsia"/>
          <w:sz w:val="28"/>
          <w:lang w:eastAsia="zh-CN"/>
        </w:rPr>
      </w:pPr>
      <w:bookmarkStart w:id="10" w:name="_Toc32633"/>
      <w:r>
        <w:rPr>
          <w:rFonts w:ascii="仿宋" w:eastAsia="仿宋" w:hAnsi="仿宋" w:cs="仿宋" w:hint="eastAsia"/>
          <w:sz w:val="28"/>
          <w:lang w:eastAsia="zh-CN"/>
        </w:rPr>
        <w:t>三、空间搭载产品及设备项目可持续发展</w:t>
      </w:r>
      <w:bookmarkEnd w:id="10"/>
    </w:p>
    <w:p>
      <w:pPr>
        <w:pStyle w:val="Heading2"/>
        <w:rPr>
          <w:rFonts w:ascii="仿宋" w:eastAsia="仿宋" w:hAnsi="仿宋" w:cs="仿宋" w:hint="eastAsia"/>
          <w:lang w:eastAsia="zh-CN"/>
        </w:rPr>
      </w:pPr>
      <w:bookmarkStart w:id="11" w:name="_Toc1228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间搭载产品及设备项目中，空间搭载产品及设备项目团队着眼于未来，明确了可持续发展的战略方向。制定的具体可持续发展目标包括降低资源使用、采用环保技术、最大化社会效益等。这一步骤不仅有助于空间搭载产品及设备项目在环保和社会责任方面达到最高标准，也为未来提供了明确的指引，确保空间搭载产品及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可持续实践的融入空间搭载产品及设备项目管理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间搭载产品及设备项目管理周期。从空间搭载产品及设备项目规划开始，空间搭载产品及设备项目团队就考虑了环境和社会的因素。在执行阶段，空间搭载产品及设备项目团队积极推动绿色技术的应用，优化资源利用。此外，关注员工的社会责任，通过培训和沟通活动提高员工对可持续发展的认知，使他们能够在日常工作中践行可持续实践。这些举措不仅为空间搭载产品及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03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间搭载产品及设备项目的可持续发展理念，我们深信环保与社会责任是空间搭载产品及设备项目成功的关键支柱。在空间搭载产品及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团队通过引入先进的环保技术、建立高效的废物处理系统以及推动能源节约措施，积极履行环保责任。定期的环保监测和评估确保空间搭载产品及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空间搭载产品及设备项目不仅致力于自身可持续发展，还注重对社会的回馈。通过支持社区空间搭载产品及设备项目、参与慈善事业、提供培训机会等方式，空间搭载产品及设备项目积极履行社会责任。与当地社区建立积极互动，关注员工的工作与生活平衡，以及员工的身心健康，是空间搭载产品及设备项目在社会责任层面的关键举措。这样的实践不仅增强了空间搭载产品及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4991"/>
      <w:r>
        <w:rPr>
          <w:rFonts w:ascii="仿宋" w:eastAsia="仿宋" w:hAnsi="仿宋" w:cs="仿宋" w:hint="eastAsia"/>
          <w:sz w:val="28"/>
          <w:lang w:eastAsia="zh-CN"/>
        </w:rPr>
        <w:t>四、空间搭载产品及设备项目建设单位说明</w:t>
      </w:r>
      <w:bookmarkEnd w:id="13"/>
    </w:p>
    <w:p>
      <w:pPr>
        <w:pStyle w:val="Heading2"/>
        <w:rPr>
          <w:rFonts w:ascii="仿宋" w:eastAsia="仿宋" w:hAnsi="仿宋" w:cs="仿宋" w:hint="eastAsia"/>
          <w:lang w:eastAsia="zh-CN"/>
        </w:rPr>
      </w:pPr>
      <w:bookmarkStart w:id="14" w:name="_Toc2087"/>
      <w:r>
        <w:rPr>
          <w:rFonts w:ascii="仿宋" w:eastAsia="仿宋" w:hAnsi="仿宋" w:cs="仿宋" w:hint="eastAsia"/>
          <w:lang w:eastAsia="zh-CN"/>
        </w:rPr>
        <w:t>(一)、空间搭载产品及设备项目承办单位基本情况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869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间搭载产品及设备项目承办单位的XXXX，我们着眼于实现可持续的经济效益。通过技术创新和解决方案的提供，公司预计在空间搭载产品及设备项目执行期间将获得可观的收入增长。这一收入来源主要包括空间搭载产品及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同时，我们注重成本控制和效率提升，以确保空间搭载产品及设备项目的可持续盈利。透过精细的管理和资源优化，公司期望实现空间搭载产品及设备项目利润最大化。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间搭载产品及设备项目实施进行全面的投资评估，包括空间搭载产品及设备项目启动阶段的资金投入和后续运营成本。通过对空间搭载产品及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间搭载产品及设备项目实施过程中具备足够的资金流动性，公司将进行详尽的现金流分析。这包括资金需求的合理预测、空间搭载产品及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7749"/>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040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空间搭载产品及设备项目的主要产品是XXXX，预计年产值为XXX万元。这一产品在市场中占据着重要的地位，其广泛的应用范围使得该空间搭载产品及设备项目的市场前景非常广阔。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间搭载产品及设备项目的xxx产品作为重要的原材料之一，将在多个领域发挥关键作用。其在建筑、交通、能源等方面的广泛应用将为整个产业链提供强大的支持，形成产业协同效应。空间搭载产品及设备项目的年产值XXX万XXX万XXX万万元不仅反映了其在市场上的巨大潜力，更预示着它对国民经济的积极贡献。这种关联度高、涉及面广的产业关系，使得该空间搭载产品及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434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总征地面积为XXXX平方米，相当于约XX.XX亩，其中净用地面积为XXXX平方米，红线范围内相当于约XX.XX亩。这一用地规模充分考虑了空间搭载产品及设备项目的建设需求，保障了空间搭载产品及设备项目在合适的空间内得以充分发展。空间搭载产品及设备项目规划的总建筑面积为XXXX平方米，其中主体工程建设占XXXX平方米，计容建筑面积达XXXX平方米。预计建筑工程的投资将达到XXXX万元，为空间搭载产品及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计划购置的设备共计XXXX台（套），设备购置费用为XXXX万元。这一设备购置计划充分考虑到空间搭载产品及设备项目的生产需求和技术要求，确保了空间搭载产品及设备项目在生产运营中具备先进的技术装备和高效的生产能力。设备的合理配置将为空间搭载产品及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计划总投资为XXXX万元，预计年实现营业收入为XXXX万元。这一产能规模的设定旨在确保空间搭载产品及设备项目能够在投资与回报之间取得平衡，实现长期可持续的发展。空间搭载产品及设备项目的总投资充分考虑到各个方面的需求，包括用地建设、设备购置等多个环节，以确保空间搭载产品及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0322"/>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684"/>
      <w:r>
        <w:rPr>
          <w:rFonts w:ascii="仿宋" w:eastAsia="仿宋" w:hAnsi="仿宋" w:cs="仿宋" w:hint="eastAsia"/>
          <w:lang w:eastAsia="zh-CN"/>
        </w:rPr>
        <w:t>(一)、空间搭载产品及设备行业分析</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行业一直以来都是市场的关注焦点。行业内的发展趋势、竞争态势以及潜在机会都对空间搭载产品及设备项目的推进产生深远的影响。通过深入研究行业的整体概貌，我们将更好地理解行业的核心特征，为空间搭载产品及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间搭载产品及设备行业，技术一直是推动创新和发展的关键因素。我们将对当前技术趋势进行详尽分析，包括但不限于人工智能、大数据应用、先进制造技术等。这有助于空间搭载产品及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间搭载产品及设备项目成功的基础。我们将对主要竞争对手进行深入研究，包括其市场份额、产品特点、市场定位等。通过全面了解竞争对手的优势和劣势，空间搭载产品及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24829"/>
      <w:r>
        <w:rPr>
          <w:rFonts w:ascii="仿宋" w:eastAsia="仿宋" w:hAnsi="仿宋" w:cs="仿宋" w:hint="eastAsia"/>
          <w:sz w:val="28"/>
          <w:lang w:eastAsia="zh-CN"/>
        </w:rPr>
        <w:t>(二)、空间搭载产品及设备市场分析预测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间搭载产品及设备市场未来的增长趋势。这包括市场的整体规模、各细分领域的发展趋势等。空间搭载产品及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间搭载产品及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间搭载产品及设备项目实施过程中需要充分考虑的因素。我们将对市场风险进行全面评估，包括但不限于政策法规风险、市场竞争风险、技术变革风险等。通过对潜在风险的深入分析，空间搭载产品及设备项目可以制定相应的风险缓解策略，降低不确定性对空间搭载产品及设备项目的影响。</w:t>
      </w:r>
    </w:p>
    <w:p>
      <w:pPr>
        <w:pStyle w:val="Heading1"/>
        <w:ind w:firstLine="560" w:firstLineChars="200"/>
        <w:rPr>
          <w:rFonts w:ascii="仿宋" w:eastAsia="仿宋" w:hAnsi="仿宋" w:cs="仿宋" w:hint="eastAsia"/>
          <w:sz w:val="28"/>
          <w:lang w:eastAsia="zh-CN"/>
        </w:rPr>
      </w:pPr>
      <w:bookmarkStart w:id="22" w:name="_Toc25675"/>
      <w:r>
        <w:rPr>
          <w:rFonts w:ascii="仿宋" w:eastAsia="仿宋" w:hAnsi="仿宋" w:cs="仿宋" w:hint="eastAsia"/>
          <w:sz w:val="28"/>
          <w:lang w:eastAsia="zh-CN"/>
        </w:rPr>
        <w:t>七、空间搭载产品及设备项目人力资源管理</w:t>
      </w:r>
      <w:bookmarkEnd w:id="22"/>
    </w:p>
    <w:p>
      <w:pPr>
        <w:pStyle w:val="Heading2"/>
        <w:rPr>
          <w:rFonts w:ascii="仿宋" w:eastAsia="仿宋" w:hAnsi="仿宋" w:cs="仿宋" w:hint="eastAsia"/>
          <w:lang w:eastAsia="zh-CN"/>
        </w:rPr>
      </w:pPr>
      <w:bookmarkStart w:id="23" w:name="_Toc18911"/>
      <w:r>
        <w:rPr>
          <w:rFonts w:ascii="仿宋" w:eastAsia="仿宋" w:hAnsi="仿宋" w:cs="仿宋" w:hint="eastAsia"/>
          <w:lang w:eastAsia="zh-CN"/>
        </w:rPr>
        <w:t>(一)、建立健全的预算管理制度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https://d.book118.com/628044004112006043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94100"/>
    <w:rsid w:val="0C4941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4400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2024-02-27T11:39:00Z</dcterms:created>
  <dcterms:modified xsi:type="dcterms:W3CDTF">2024-02-27T11:39:14Z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265AD8ACE7994F00937363A84B6CABB2_11</vt:lpwstr>
  </property>
  <property fmtid="{D5CDD505-2E9C-101B-9397-08002B2CF9AE}" pid="3" name="KSOProductBuildVer">
    <vt:lpwstr>2052-12.1.0.16388</vt:lpwstr>
  </property>
</Properties>
</file>