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55124" w:rsidP="00155124" w14:paraId="08F43C34" w14:textId="77777777">
      <w:pPr>
        <w:spacing w:before="48" w:beforeLines="20" w:after="360" w:afterLines="150" w:line="360" w:lineRule="auto"/>
        <w:jc w:val="center"/>
        <w:rPr>
          <w:rFonts w:ascii="华文中宋" w:eastAsia="华文中宋" w:hAnsi="华文中宋"/>
          <w:b/>
          <w:sz w:val="30"/>
        </w:rPr>
      </w:pPr>
      <w:r w:rsidRPr="00155124">
        <w:rPr>
          <w:rFonts w:ascii="华文中宋" w:eastAsia="华文中宋" w:hAnsi="华文中宋"/>
          <w:b/>
          <w:sz w:val="30"/>
        </w:rPr>
        <w:t>2024</w:t>
      </w:r>
      <w:r w:rsidRPr="00155124">
        <w:rPr>
          <w:rFonts w:ascii="华文中宋" w:eastAsia="华文中宋" w:hAnsi="华文中宋"/>
          <w:b/>
          <w:sz w:val="30"/>
        </w:rPr>
        <w:t>福州宏诚工程建设监理有限公司社会公开招聘</w:t>
      </w:r>
      <w:r w:rsidRPr="00155124">
        <w:rPr>
          <w:rFonts w:ascii="华文中宋" w:eastAsia="华文中宋" w:hAnsi="华文中宋"/>
          <w:b/>
          <w:sz w:val="30"/>
        </w:rPr>
        <w:t>2</w:t>
      </w:r>
      <w:r w:rsidRPr="00155124">
        <w:rPr>
          <w:rFonts w:ascii="华文中宋" w:eastAsia="华文中宋" w:hAnsi="华文中宋"/>
          <w:b/>
          <w:sz w:val="30"/>
        </w:rPr>
        <w:t>人笔试备考试题及答案解析</w:t>
      </w:r>
    </w:p>
    <w:p w:rsidR="00A77B3E" w14:paraId="1CB6514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9583DED" w14:textId="77777777">
      <w:pPr>
        <w:spacing w:after="260" w:line="360" w:lineRule="auto"/>
      </w:pPr>
      <w:r>
        <w:rPr>
          <w:rFonts w:ascii="微软雅黑" w:eastAsia="微软雅黑" w:cs="微软雅黑"/>
        </w:rPr>
        <w:t>一、选择题</w:t>
      </w:r>
    </w:p>
    <w:p w:rsidR="006D34C4" w14:paraId="694C649E"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32BCF21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15A03D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3F5FE16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5C57B9A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2C796E0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97F6EF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38CFF050"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1C4301F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51AEE62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3DBF367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6B9928B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6DBC5BE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E1FBD1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52A6BA8E"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614FBC4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4AF65F0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68A7B58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04ECDCA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0DD9EB3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C21F3D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3D95B01E"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32923D5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2F485FF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069752E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7653B07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03A5DBE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CF25E4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49177B18"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24DA357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6242DA3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https://d.book118.com/628057041134006032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paraId="4F5694A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55124" w14:paraId="76222E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paraId="47909E55" w14:textId="104C42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55124" w14:paraId="64583F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paraId="427A2AD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5512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textId="104C42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5512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5512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rsidP="00B77510" w14:textId="104C42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5512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paraId="6C7E8D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paraId="39492E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paraId="3810DB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2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55124"/>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9A69728"/>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5512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55124"/>
    <w:rPr>
      <w:sz w:val="18"/>
      <w:szCs w:val="18"/>
    </w:rPr>
  </w:style>
  <w:style w:type="paragraph" w:styleId="Footer">
    <w:name w:val="footer"/>
    <w:basedOn w:val="Normal"/>
    <w:link w:val="a0"/>
    <w:rsid w:val="00155124"/>
    <w:pPr>
      <w:tabs>
        <w:tab w:val="center" w:pos="4153"/>
        <w:tab w:val="right" w:pos="8306"/>
      </w:tabs>
      <w:snapToGrid w:val="0"/>
    </w:pPr>
    <w:rPr>
      <w:sz w:val="18"/>
      <w:szCs w:val="18"/>
    </w:rPr>
  </w:style>
  <w:style w:type="character" w:customStyle="1" w:styleId="a0">
    <w:name w:val="页脚 字符"/>
    <w:basedOn w:val="DefaultParagraphFont"/>
    <w:link w:val="Footer"/>
    <w:rsid w:val="00155124"/>
    <w:rPr>
      <w:sz w:val="18"/>
      <w:szCs w:val="18"/>
    </w:rPr>
  </w:style>
  <w:style w:type="character" w:styleId="PageNumber">
    <w:name w:val="page number"/>
    <w:basedOn w:val="DefaultParagraphFont"/>
    <w:rsid w:val="0015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2805704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