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新型生物质利用设备项目计划设计方案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9" w:history="1">
        <w:r>
          <w:rPr>
            <w:rFonts w:ascii="仿宋" w:eastAsia="仿宋" w:hAnsi="仿宋" w:cs="仿宋" w:hint="eastAsia"/>
            <w:lang w:eastAsia="zh-CN"/>
          </w:rPr>
          <w:t>概论</w:t>
        </w:r>
        <w:r>
          <w:tab/>
        </w:r>
        <w:r>
          <w:fldChar w:fldCharType="begin"/>
        </w:r>
        <w:r>
          <w:instrText xml:space="preserve"> PAGEREF _Toc21469 \h </w:instrText>
        </w:r>
        <w:r>
          <w:fldChar w:fldCharType="separate"/>
        </w:r>
        <w:r>
          <w:t>3</w:t>
        </w:r>
        <w:r>
          <w:fldChar w:fldCharType="end"/>
        </w:r>
      </w:hyperlink>
    </w:p>
    <w:p>
      <w:pPr>
        <w:pStyle w:val="TOC1"/>
        <w:tabs>
          <w:tab w:val="right" w:leader="dot" w:pos="8306"/>
        </w:tabs>
      </w:pPr>
      <w:hyperlink w:anchor="_Toc32011" w:history="1">
        <w:r>
          <w:rPr>
            <w:rFonts w:ascii="仿宋" w:eastAsia="仿宋" w:hAnsi="仿宋" w:cs="仿宋" w:hint="eastAsia"/>
            <w:lang w:eastAsia="zh-CN"/>
          </w:rPr>
          <w:t>一、新型生物质利用设备项目建设单位说明</w:t>
        </w:r>
        <w:r>
          <w:tab/>
        </w:r>
        <w:r>
          <w:fldChar w:fldCharType="begin"/>
        </w:r>
        <w:r>
          <w:instrText xml:space="preserve"> PAGEREF _Toc32011 \h </w:instrText>
        </w:r>
        <w:r>
          <w:fldChar w:fldCharType="separate"/>
        </w:r>
        <w:r>
          <w:t>3</w:t>
        </w:r>
        <w:r>
          <w:fldChar w:fldCharType="end"/>
        </w:r>
      </w:hyperlink>
    </w:p>
    <w:p>
      <w:pPr>
        <w:pStyle w:val="TOC2"/>
        <w:tabs>
          <w:tab w:val="right" w:leader="dot" w:pos="8306"/>
        </w:tabs>
      </w:pPr>
      <w:hyperlink w:anchor="_Toc11809" w:history="1">
        <w:r>
          <w:rPr>
            <w:rFonts w:ascii="仿宋" w:eastAsia="仿宋" w:hAnsi="仿宋" w:cs="仿宋" w:hint="eastAsia"/>
            <w:lang w:eastAsia="zh-CN"/>
          </w:rPr>
          <w:t>(一)、新型生物质利用设备项目承办单位基本情况</w:t>
        </w:r>
        <w:r>
          <w:tab/>
        </w:r>
        <w:r>
          <w:fldChar w:fldCharType="begin"/>
        </w:r>
        <w:r>
          <w:instrText xml:space="preserve"> PAGEREF _Toc11809 \h </w:instrText>
        </w:r>
        <w:r>
          <w:fldChar w:fldCharType="separate"/>
        </w:r>
        <w:r>
          <w:t>3</w:t>
        </w:r>
        <w:r>
          <w:fldChar w:fldCharType="end"/>
        </w:r>
      </w:hyperlink>
    </w:p>
    <w:p>
      <w:pPr>
        <w:pStyle w:val="TOC2"/>
        <w:tabs>
          <w:tab w:val="right" w:leader="dot" w:pos="8306"/>
        </w:tabs>
      </w:pPr>
      <w:hyperlink w:anchor="_Toc16049" w:history="1">
        <w:r>
          <w:rPr>
            <w:rFonts w:ascii="仿宋" w:eastAsia="仿宋" w:hAnsi="仿宋" w:cs="仿宋" w:hint="eastAsia"/>
            <w:lang w:eastAsia="zh-CN"/>
          </w:rPr>
          <w:t>(二)、公司经济效益分析</w:t>
        </w:r>
        <w:r>
          <w:tab/>
        </w:r>
        <w:r>
          <w:fldChar w:fldCharType="begin"/>
        </w:r>
        <w:r>
          <w:instrText xml:space="preserve"> PAGEREF _Toc16049 \h </w:instrText>
        </w:r>
        <w:r>
          <w:fldChar w:fldCharType="separate"/>
        </w:r>
        <w:r>
          <w:t>4</w:t>
        </w:r>
        <w:r>
          <w:fldChar w:fldCharType="end"/>
        </w:r>
      </w:hyperlink>
    </w:p>
    <w:p>
      <w:pPr>
        <w:pStyle w:val="TOC1"/>
        <w:tabs>
          <w:tab w:val="right" w:leader="dot" w:pos="8306"/>
        </w:tabs>
      </w:pPr>
      <w:hyperlink w:anchor="_Toc25716" w:history="1">
        <w:r>
          <w:rPr>
            <w:rFonts w:ascii="仿宋" w:eastAsia="仿宋" w:hAnsi="仿宋" w:cs="仿宋" w:hint="eastAsia"/>
            <w:lang w:eastAsia="zh-CN"/>
          </w:rPr>
          <w:t>二、工艺说明</w:t>
        </w:r>
        <w:r>
          <w:tab/>
        </w:r>
        <w:r>
          <w:fldChar w:fldCharType="begin"/>
        </w:r>
        <w:r>
          <w:instrText xml:space="preserve"> PAGEREF _Toc25716 \h </w:instrText>
        </w:r>
        <w:r>
          <w:fldChar w:fldCharType="separate"/>
        </w:r>
        <w:r>
          <w:t>5</w:t>
        </w:r>
        <w:r>
          <w:fldChar w:fldCharType="end"/>
        </w:r>
      </w:hyperlink>
    </w:p>
    <w:p>
      <w:pPr>
        <w:pStyle w:val="TOC2"/>
        <w:tabs>
          <w:tab w:val="right" w:leader="dot" w:pos="8306"/>
        </w:tabs>
      </w:pPr>
      <w:hyperlink w:anchor="_Toc25599" w:history="1">
        <w:r>
          <w:rPr>
            <w:rFonts w:ascii="仿宋" w:eastAsia="仿宋" w:hAnsi="仿宋" w:cs="仿宋" w:hint="eastAsia"/>
            <w:lang w:eastAsia="zh-CN"/>
          </w:rPr>
          <w:t>(一)、技术管理特点</w:t>
        </w:r>
        <w:r>
          <w:tab/>
        </w:r>
        <w:r>
          <w:fldChar w:fldCharType="begin"/>
        </w:r>
        <w:r>
          <w:instrText xml:space="preserve"> PAGEREF _Toc25599 \h </w:instrText>
        </w:r>
        <w:r>
          <w:fldChar w:fldCharType="separate"/>
        </w:r>
        <w:r>
          <w:t>5</w:t>
        </w:r>
        <w:r>
          <w:fldChar w:fldCharType="end"/>
        </w:r>
      </w:hyperlink>
    </w:p>
    <w:p>
      <w:pPr>
        <w:pStyle w:val="TOC2"/>
        <w:tabs>
          <w:tab w:val="right" w:leader="dot" w:pos="8306"/>
        </w:tabs>
      </w:pPr>
      <w:hyperlink w:anchor="_Toc27987" w:history="1">
        <w:r>
          <w:rPr>
            <w:rFonts w:ascii="仿宋" w:eastAsia="仿宋" w:hAnsi="仿宋" w:cs="仿宋" w:hint="eastAsia"/>
            <w:lang w:eastAsia="zh-CN"/>
          </w:rPr>
          <w:t>(二)、新型生物质利用设备项目工艺技术设计方案</w:t>
        </w:r>
        <w:r>
          <w:tab/>
        </w:r>
        <w:r>
          <w:fldChar w:fldCharType="begin"/>
        </w:r>
        <w:r>
          <w:instrText xml:space="preserve"> PAGEREF _Toc27987 \h </w:instrText>
        </w:r>
        <w:r>
          <w:fldChar w:fldCharType="separate"/>
        </w:r>
        <w:r>
          <w:t>6</w:t>
        </w:r>
        <w:r>
          <w:fldChar w:fldCharType="end"/>
        </w:r>
      </w:hyperlink>
    </w:p>
    <w:p>
      <w:pPr>
        <w:pStyle w:val="TOC2"/>
        <w:tabs>
          <w:tab w:val="right" w:leader="dot" w:pos="8306"/>
        </w:tabs>
      </w:pPr>
      <w:hyperlink w:anchor="_Toc27177" w:history="1">
        <w:r>
          <w:rPr>
            <w:rFonts w:ascii="仿宋" w:eastAsia="仿宋" w:hAnsi="仿宋" w:cs="仿宋" w:hint="eastAsia"/>
            <w:lang w:eastAsia="zh-CN"/>
          </w:rPr>
          <w:t>(三)、设备选型方案</w:t>
        </w:r>
        <w:r>
          <w:tab/>
        </w:r>
        <w:r>
          <w:fldChar w:fldCharType="begin"/>
        </w:r>
        <w:r>
          <w:instrText xml:space="preserve"> PAGEREF _Toc27177 \h </w:instrText>
        </w:r>
        <w:r>
          <w:fldChar w:fldCharType="separate"/>
        </w:r>
        <w:r>
          <w:t>7</w:t>
        </w:r>
        <w:r>
          <w:fldChar w:fldCharType="end"/>
        </w:r>
      </w:hyperlink>
    </w:p>
    <w:p>
      <w:pPr>
        <w:pStyle w:val="TOC1"/>
        <w:tabs>
          <w:tab w:val="right" w:leader="dot" w:pos="8306"/>
        </w:tabs>
      </w:pPr>
      <w:hyperlink w:anchor="_Toc22303" w:history="1">
        <w:r>
          <w:rPr>
            <w:rFonts w:ascii="仿宋" w:eastAsia="仿宋" w:hAnsi="仿宋" w:cs="仿宋" w:hint="eastAsia"/>
            <w:lang w:eastAsia="zh-CN"/>
          </w:rPr>
          <w:t>三、新型生物质利用设备项目概论</w:t>
        </w:r>
        <w:r>
          <w:tab/>
        </w:r>
        <w:r>
          <w:fldChar w:fldCharType="begin"/>
        </w:r>
        <w:r>
          <w:instrText xml:space="preserve"> PAGEREF _Toc22303 \h </w:instrText>
        </w:r>
        <w:r>
          <w:fldChar w:fldCharType="separate"/>
        </w:r>
        <w:r>
          <w:t>9</w:t>
        </w:r>
        <w:r>
          <w:fldChar w:fldCharType="end"/>
        </w:r>
      </w:hyperlink>
    </w:p>
    <w:p>
      <w:pPr>
        <w:pStyle w:val="TOC2"/>
        <w:tabs>
          <w:tab w:val="right" w:leader="dot" w:pos="8306"/>
        </w:tabs>
      </w:pPr>
      <w:hyperlink w:anchor="_Toc7175" w:history="1">
        <w:r>
          <w:rPr>
            <w:rFonts w:ascii="仿宋" w:eastAsia="仿宋" w:hAnsi="仿宋" w:cs="仿宋" w:hint="eastAsia"/>
            <w:lang w:eastAsia="zh-CN"/>
          </w:rPr>
          <w:t>(一)、新型生物质利用设备项目概况</w:t>
        </w:r>
        <w:r>
          <w:tab/>
        </w:r>
        <w:r>
          <w:fldChar w:fldCharType="begin"/>
        </w:r>
        <w:r>
          <w:instrText xml:space="preserve"> PAGEREF _Toc7175 \h </w:instrText>
        </w:r>
        <w:r>
          <w:fldChar w:fldCharType="separate"/>
        </w:r>
        <w:r>
          <w:t>9</w:t>
        </w:r>
        <w:r>
          <w:fldChar w:fldCharType="end"/>
        </w:r>
      </w:hyperlink>
    </w:p>
    <w:p>
      <w:pPr>
        <w:pStyle w:val="TOC2"/>
        <w:tabs>
          <w:tab w:val="right" w:leader="dot" w:pos="8306"/>
        </w:tabs>
      </w:pPr>
      <w:hyperlink w:anchor="_Toc18279" w:history="1">
        <w:r>
          <w:rPr>
            <w:rFonts w:ascii="仿宋" w:eastAsia="仿宋" w:hAnsi="仿宋" w:cs="仿宋" w:hint="eastAsia"/>
            <w:lang w:eastAsia="zh-CN"/>
          </w:rPr>
          <w:t>(二)、新型生物质利用设备项目目标</w:t>
        </w:r>
        <w:r>
          <w:tab/>
        </w:r>
        <w:r>
          <w:fldChar w:fldCharType="begin"/>
        </w:r>
        <w:r>
          <w:instrText xml:space="preserve"> PAGEREF _Toc18279 \h </w:instrText>
        </w:r>
        <w:r>
          <w:fldChar w:fldCharType="separate"/>
        </w:r>
        <w:r>
          <w:t>11</w:t>
        </w:r>
        <w:r>
          <w:fldChar w:fldCharType="end"/>
        </w:r>
      </w:hyperlink>
    </w:p>
    <w:p>
      <w:pPr>
        <w:pStyle w:val="TOC2"/>
        <w:tabs>
          <w:tab w:val="right" w:leader="dot" w:pos="8306"/>
        </w:tabs>
      </w:pPr>
      <w:hyperlink w:anchor="_Toc16052" w:history="1">
        <w:r>
          <w:rPr>
            <w:rFonts w:ascii="仿宋" w:eastAsia="仿宋" w:hAnsi="仿宋" w:cs="仿宋" w:hint="eastAsia"/>
            <w:lang w:eastAsia="zh-CN"/>
          </w:rPr>
          <w:t>(三)、新型生物质利用设备项目提出的理由</w:t>
        </w:r>
        <w:r>
          <w:tab/>
        </w:r>
        <w:r>
          <w:fldChar w:fldCharType="begin"/>
        </w:r>
        <w:r>
          <w:instrText xml:space="preserve"> PAGEREF _Toc16052 \h </w:instrText>
        </w:r>
        <w:r>
          <w:fldChar w:fldCharType="separate"/>
        </w:r>
        <w:r>
          <w:t>12</w:t>
        </w:r>
        <w:r>
          <w:fldChar w:fldCharType="end"/>
        </w:r>
      </w:hyperlink>
    </w:p>
    <w:p>
      <w:pPr>
        <w:pStyle w:val="TOC2"/>
        <w:tabs>
          <w:tab w:val="right" w:leader="dot" w:pos="8306"/>
        </w:tabs>
      </w:pPr>
      <w:hyperlink w:anchor="_Toc30068" w:history="1">
        <w:r>
          <w:rPr>
            <w:rFonts w:ascii="仿宋" w:eastAsia="仿宋" w:hAnsi="仿宋" w:cs="仿宋" w:hint="eastAsia"/>
            <w:lang w:eastAsia="zh-CN"/>
          </w:rPr>
          <w:t>(四)、新型生物质利用设备项目意义</w:t>
        </w:r>
        <w:r>
          <w:tab/>
        </w:r>
        <w:r>
          <w:fldChar w:fldCharType="begin"/>
        </w:r>
        <w:r>
          <w:instrText xml:space="preserve"> PAGEREF _Toc30068 \h </w:instrText>
        </w:r>
        <w:r>
          <w:fldChar w:fldCharType="separate"/>
        </w:r>
        <w:r>
          <w:t>14</w:t>
        </w:r>
        <w:r>
          <w:fldChar w:fldCharType="end"/>
        </w:r>
      </w:hyperlink>
    </w:p>
    <w:p>
      <w:pPr>
        <w:pStyle w:val="TOC2"/>
        <w:tabs>
          <w:tab w:val="right" w:leader="dot" w:pos="8306"/>
        </w:tabs>
      </w:pPr>
      <w:hyperlink w:anchor="_Toc8300" w:history="1">
        <w:r>
          <w:rPr>
            <w:rFonts w:ascii="仿宋" w:eastAsia="仿宋" w:hAnsi="仿宋" w:cs="仿宋" w:hint="eastAsia"/>
            <w:lang w:eastAsia="zh-CN"/>
          </w:rPr>
          <w:t>(五)、新型生物质利用设备项目背景</w:t>
        </w:r>
        <w:r>
          <w:tab/>
        </w:r>
        <w:r>
          <w:fldChar w:fldCharType="begin"/>
        </w:r>
        <w:r>
          <w:instrText xml:space="preserve"> PAGEREF _Toc8300 \h </w:instrText>
        </w:r>
        <w:r>
          <w:fldChar w:fldCharType="separate"/>
        </w:r>
        <w:r>
          <w:t>15</w:t>
        </w:r>
        <w:r>
          <w:fldChar w:fldCharType="end"/>
        </w:r>
      </w:hyperlink>
    </w:p>
    <w:p>
      <w:pPr>
        <w:pStyle w:val="TOC1"/>
        <w:tabs>
          <w:tab w:val="right" w:leader="dot" w:pos="8306"/>
        </w:tabs>
      </w:pPr>
      <w:hyperlink w:anchor="_Toc584" w:history="1">
        <w:r>
          <w:rPr>
            <w:rFonts w:ascii="仿宋" w:eastAsia="仿宋" w:hAnsi="仿宋" w:cs="仿宋" w:hint="eastAsia"/>
            <w:lang w:eastAsia="zh-CN"/>
          </w:rPr>
          <w:t>四、新型生物质利用设备项目危机管理</w:t>
        </w:r>
        <w:r>
          <w:tab/>
        </w:r>
        <w:r>
          <w:fldChar w:fldCharType="begin"/>
        </w:r>
        <w:r>
          <w:instrText xml:space="preserve"> PAGEREF _Toc584 \h </w:instrText>
        </w:r>
        <w:r>
          <w:fldChar w:fldCharType="separate"/>
        </w:r>
        <w:r>
          <w:t>16</w:t>
        </w:r>
        <w:r>
          <w:fldChar w:fldCharType="end"/>
        </w:r>
      </w:hyperlink>
    </w:p>
    <w:p>
      <w:pPr>
        <w:pStyle w:val="TOC2"/>
        <w:tabs>
          <w:tab w:val="right" w:leader="dot" w:pos="8306"/>
        </w:tabs>
      </w:pPr>
      <w:hyperlink w:anchor="_Toc794" w:history="1">
        <w:r>
          <w:rPr>
            <w:rFonts w:ascii="仿宋" w:eastAsia="仿宋" w:hAnsi="仿宋" w:cs="仿宋" w:hint="eastAsia"/>
            <w:lang w:eastAsia="zh-CN"/>
          </w:rPr>
          <w:t>(一)、危机预警与识别</w:t>
        </w:r>
        <w:r>
          <w:tab/>
        </w:r>
        <w:r>
          <w:fldChar w:fldCharType="begin"/>
        </w:r>
        <w:r>
          <w:instrText xml:space="preserve"> PAGEREF _Toc794 \h </w:instrText>
        </w:r>
        <w:r>
          <w:fldChar w:fldCharType="separate"/>
        </w:r>
        <w:r>
          <w:t>16</w:t>
        </w:r>
        <w:r>
          <w:fldChar w:fldCharType="end"/>
        </w:r>
      </w:hyperlink>
    </w:p>
    <w:p>
      <w:pPr>
        <w:pStyle w:val="TOC2"/>
        <w:tabs>
          <w:tab w:val="right" w:leader="dot" w:pos="8306"/>
        </w:tabs>
      </w:pPr>
      <w:hyperlink w:anchor="_Toc24935" w:history="1">
        <w:r>
          <w:rPr>
            <w:rFonts w:ascii="仿宋" w:eastAsia="仿宋" w:hAnsi="仿宋" w:cs="仿宋" w:hint="eastAsia"/>
            <w:lang w:eastAsia="zh-CN"/>
          </w:rPr>
          <w:t>(二)、危机应对与恢复</w:t>
        </w:r>
        <w:r>
          <w:tab/>
        </w:r>
        <w:r>
          <w:fldChar w:fldCharType="begin"/>
        </w:r>
        <w:r>
          <w:instrText xml:space="preserve"> PAGEREF _Toc24935 \h </w:instrText>
        </w:r>
        <w:r>
          <w:fldChar w:fldCharType="separate"/>
        </w:r>
        <w:r>
          <w:t>17</w:t>
        </w:r>
        <w:r>
          <w:fldChar w:fldCharType="end"/>
        </w:r>
      </w:hyperlink>
    </w:p>
    <w:p>
      <w:pPr>
        <w:pStyle w:val="TOC1"/>
        <w:tabs>
          <w:tab w:val="right" w:leader="dot" w:pos="8306"/>
        </w:tabs>
      </w:pPr>
      <w:hyperlink w:anchor="_Toc26724" w:history="1">
        <w:r>
          <w:rPr>
            <w:rFonts w:ascii="仿宋" w:eastAsia="仿宋" w:hAnsi="仿宋" w:cs="仿宋" w:hint="eastAsia"/>
            <w:lang w:eastAsia="zh-CN"/>
          </w:rPr>
          <w:t>五、新型生物质利用设备项目土建工程</w:t>
        </w:r>
        <w:r>
          <w:tab/>
        </w:r>
        <w:r>
          <w:fldChar w:fldCharType="begin"/>
        </w:r>
        <w:r>
          <w:instrText xml:space="preserve"> PAGEREF _Toc26724 \h </w:instrText>
        </w:r>
        <w:r>
          <w:fldChar w:fldCharType="separate"/>
        </w:r>
        <w:r>
          <w:t>18</w:t>
        </w:r>
        <w:r>
          <w:fldChar w:fldCharType="end"/>
        </w:r>
      </w:hyperlink>
    </w:p>
    <w:p>
      <w:pPr>
        <w:pStyle w:val="TOC2"/>
        <w:tabs>
          <w:tab w:val="right" w:leader="dot" w:pos="8306"/>
        </w:tabs>
      </w:pPr>
      <w:hyperlink w:anchor="_Toc24875" w:history="1">
        <w:r>
          <w:rPr>
            <w:rFonts w:ascii="仿宋" w:eastAsia="仿宋" w:hAnsi="仿宋" w:cs="仿宋" w:hint="eastAsia"/>
            <w:lang w:eastAsia="zh-CN"/>
          </w:rPr>
          <w:t>(一)、建筑工程设计原则</w:t>
        </w:r>
        <w:r>
          <w:tab/>
        </w:r>
        <w:r>
          <w:fldChar w:fldCharType="begin"/>
        </w:r>
        <w:r>
          <w:instrText xml:space="preserve"> PAGEREF _Toc24875 \h </w:instrText>
        </w:r>
        <w:r>
          <w:fldChar w:fldCharType="separate"/>
        </w:r>
        <w:r>
          <w:t>18</w:t>
        </w:r>
        <w:r>
          <w:fldChar w:fldCharType="end"/>
        </w:r>
      </w:hyperlink>
    </w:p>
    <w:p>
      <w:pPr>
        <w:pStyle w:val="TOC2"/>
        <w:tabs>
          <w:tab w:val="right" w:leader="dot" w:pos="8306"/>
        </w:tabs>
      </w:pPr>
      <w:hyperlink w:anchor="_Toc13135" w:history="1">
        <w:r>
          <w:rPr>
            <w:rFonts w:ascii="仿宋" w:eastAsia="仿宋" w:hAnsi="仿宋" w:cs="仿宋" w:hint="eastAsia"/>
            <w:lang w:eastAsia="zh-CN"/>
          </w:rPr>
          <w:t>(二)、土建工程设计年限及安全等级</w:t>
        </w:r>
        <w:r>
          <w:tab/>
        </w:r>
        <w:r>
          <w:fldChar w:fldCharType="begin"/>
        </w:r>
        <w:r>
          <w:instrText xml:space="preserve"> PAGEREF _Toc13135 \h </w:instrText>
        </w:r>
        <w:r>
          <w:fldChar w:fldCharType="separate"/>
        </w:r>
        <w:r>
          <w:t>19</w:t>
        </w:r>
        <w:r>
          <w:fldChar w:fldCharType="end"/>
        </w:r>
      </w:hyperlink>
    </w:p>
    <w:p>
      <w:pPr>
        <w:pStyle w:val="TOC2"/>
        <w:tabs>
          <w:tab w:val="right" w:leader="dot" w:pos="8306"/>
        </w:tabs>
      </w:pPr>
      <w:hyperlink w:anchor="_Toc5742" w:history="1">
        <w:r>
          <w:rPr>
            <w:rFonts w:ascii="仿宋" w:eastAsia="仿宋" w:hAnsi="仿宋" w:cs="仿宋" w:hint="eastAsia"/>
            <w:lang w:eastAsia="zh-CN"/>
          </w:rPr>
          <w:t>(三)、建筑工程设计总体要求</w:t>
        </w:r>
        <w:r>
          <w:tab/>
        </w:r>
        <w:r>
          <w:fldChar w:fldCharType="begin"/>
        </w:r>
        <w:r>
          <w:instrText xml:space="preserve"> PAGEREF _Toc5742 \h </w:instrText>
        </w:r>
        <w:r>
          <w:fldChar w:fldCharType="separate"/>
        </w:r>
        <w:r>
          <w:t>21</w:t>
        </w:r>
        <w:r>
          <w:fldChar w:fldCharType="end"/>
        </w:r>
      </w:hyperlink>
    </w:p>
    <w:p>
      <w:pPr>
        <w:pStyle w:val="TOC2"/>
        <w:tabs>
          <w:tab w:val="right" w:leader="dot" w:pos="8306"/>
        </w:tabs>
      </w:pPr>
      <w:hyperlink w:anchor="_Toc29599" w:history="1">
        <w:r>
          <w:rPr>
            <w:rFonts w:ascii="仿宋" w:eastAsia="仿宋" w:hAnsi="仿宋" w:cs="仿宋" w:hint="eastAsia"/>
            <w:lang w:eastAsia="zh-CN"/>
          </w:rPr>
          <w:t>(四)、土建工程建设指标</w:t>
        </w:r>
        <w:r>
          <w:tab/>
        </w:r>
        <w:r>
          <w:fldChar w:fldCharType="begin"/>
        </w:r>
        <w:r>
          <w:instrText xml:space="preserve"> PAGEREF _Toc29599 \h </w:instrText>
        </w:r>
        <w:r>
          <w:fldChar w:fldCharType="separate"/>
        </w:r>
        <w:r>
          <w:t>21</w:t>
        </w:r>
        <w:r>
          <w:fldChar w:fldCharType="end"/>
        </w:r>
      </w:hyperlink>
    </w:p>
    <w:p>
      <w:pPr>
        <w:pStyle w:val="TOC1"/>
        <w:tabs>
          <w:tab w:val="right" w:leader="dot" w:pos="8306"/>
        </w:tabs>
      </w:pPr>
      <w:hyperlink w:anchor="_Toc20175" w:history="1">
        <w:r>
          <w:rPr>
            <w:rFonts w:ascii="仿宋" w:eastAsia="仿宋" w:hAnsi="仿宋" w:cs="仿宋" w:hint="eastAsia"/>
            <w:lang w:eastAsia="zh-CN"/>
          </w:rPr>
          <w:t>六、产品规划分析</w:t>
        </w:r>
        <w:r>
          <w:tab/>
        </w:r>
        <w:r>
          <w:fldChar w:fldCharType="begin"/>
        </w:r>
        <w:r>
          <w:instrText xml:space="preserve"> PAGEREF _Toc20175 \h </w:instrText>
        </w:r>
        <w:r>
          <w:fldChar w:fldCharType="separate"/>
        </w:r>
        <w:r>
          <w:t>22</w:t>
        </w:r>
        <w:r>
          <w:fldChar w:fldCharType="end"/>
        </w:r>
      </w:hyperlink>
    </w:p>
    <w:p>
      <w:pPr>
        <w:pStyle w:val="TOC2"/>
        <w:tabs>
          <w:tab w:val="right" w:leader="dot" w:pos="8306"/>
        </w:tabs>
      </w:pPr>
      <w:hyperlink w:anchor="_Toc4517" w:history="1">
        <w:r>
          <w:rPr>
            <w:rFonts w:ascii="仿宋" w:eastAsia="仿宋" w:hAnsi="仿宋" w:cs="仿宋" w:hint="eastAsia"/>
            <w:lang w:eastAsia="zh-CN"/>
          </w:rPr>
          <w:t>(一)、产品规划</w:t>
        </w:r>
        <w:r>
          <w:tab/>
        </w:r>
        <w:r>
          <w:fldChar w:fldCharType="begin"/>
        </w:r>
        <w:r>
          <w:instrText xml:space="preserve"> PAGEREF _Toc4517 \h </w:instrText>
        </w:r>
        <w:r>
          <w:fldChar w:fldCharType="separate"/>
        </w:r>
        <w:r>
          <w:t>22</w:t>
        </w:r>
        <w:r>
          <w:fldChar w:fldCharType="end"/>
        </w:r>
      </w:hyperlink>
    </w:p>
    <w:p>
      <w:pPr>
        <w:pStyle w:val="TOC2"/>
        <w:tabs>
          <w:tab w:val="right" w:leader="dot" w:pos="8306"/>
        </w:tabs>
      </w:pPr>
      <w:hyperlink w:anchor="_Toc1507" w:history="1">
        <w:r>
          <w:rPr>
            <w:rFonts w:ascii="仿宋" w:eastAsia="仿宋" w:hAnsi="仿宋" w:cs="仿宋" w:hint="eastAsia"/>
            <w:lang w:eastAsia="zh-CN"/>
          </w:rPr>
          <w:t>(二)、建设规模</w:t>
        </w:r>
        <w:r>
          <w:tab/>
        </w:r>
        <w:r>
          <w:fldChar w:fldCharType="begin"/>
        </w:r>
        <w:r>
          <w:instrText xml:space="preserve"> PAGEREF _Toc1507 \h </w:instrText>
        </w:r>
        <w:r>
          <w:fldChar w:fldCharType="separate"/>
        </w:r>
        <w:r>
          <w:t>22</w:t>
        </w:r>
        <w:r>
          <w:fldChar w:fldCharType="end"/>
        </w:r>
      </w:hyperlink>
    </w:p>
    <w:p>
      <w:pPr>
        <w:pStyle w:val="TOC1"/>
        <w:tabs>
          <w:tab w:val="right" w:leader="dot" w:pos="8306"/>
        </w:tabs>
      </w:pPr>
      <w:hyperlink w:anchor="_Toc1309" w:history="1">
        <w:r>
          <w:rPr>
            <w:rFonts w:ascii="仿宋" w:eastAsia="仿宋" w:hAnsi="仿宋" w:cs="仿宋" w:hint="eastAsia"/>
            <w:lang w:eastAsia="zh-CN"/>
          </w:rPr>
          <w:t>七、新型生物质利用设备项目人力资源管理</w:t>
        </w:r>
        <w:r>
          <w:tab/>
        </w:r>
        <w:r>
          <w:fldChar w:fldCharType="begin"/>
        </w:r>
        <w:r>
          <w:instrText xml:space="preserve"> PAGEREF _Toc1309 \h </w:instrText>
        </w:r>
        <w:r>
          <w:fldChar w:fldCharType="separate"/>
        </w:r>
        <w:r>
          <w:t>24</w:t>
        </w:r>
        <w:r>
          <w:fldChar w:fldCharType="end"/>
        </w:r>
      </w:hyperlink>
    </w:p>
    <w:p>
      <w:pPr>
        <w:pStyle w:val="TOC2"/>
        <w:tabs>
          <w:tab w:val="right" w:leader="dot" w:pos="8306"/>
        </w:tabs>
      </w:pPr>
      <w:hyperlink w:anchor="_Toc32003" w:history="1">
        <w:r>
          <w:rPr>
            <w:rFonts w:ascii="仿宋" w:eastAsia="仿宋" w:hAnsi="仿宋" w:cs="仿宋" w:hint="eastAsia"/>
            <w:lang w:eastAsia="zh-CN"/>
          </w:rPr>
          <w:t>(一)、建立健全的预算管理制度</w:t>
        </w:r>
        <w:r>
          <w:tab/>
        </w:r>
        <w:r>
          <w:fldChar w:fldCharType="begin"/>
        </w:r>
        <w:r>
          <w:instrText xml:space="preserve"> PAGEREF _Toc32003 \h </w:instrText>
        </w:r>
        <w:r>
          <w:fldChar w:fldCharType="separate"/>
        </w:r>
        <w:r>
          <w:t>24</w:t>
        </w:r>
        <w:r>
          <w:fldChar w:fldCharType="end"/>
        </w:r>
      </w:hyperlink>
    </w:p>
    <w:p>
      <w:pPr>
        <w:pStyle w:val="TOC2"/>
        <w:tabs>
          <w:tab w:val="right" w:leader="dot" w:pos="8306"/>
        </w:tabs>
      </w:pPr>
      <w:hyperlink w:anchor="_Toc22592" w:history="1">
        <w:r>
          <w:rPr>
            <w:rFonts w:ascii="仿宋" w:eastAsia="仿宋" w:hAnsi="仿宋" w:cs="仿宋" w:hint="eastAsia"/>
            <w:lang w:eastAsia="zh-CN"/>
          </w:rPr>
          <w:t>(二)、加强资金流动监控</w:t>
        </w:r>
        <w:r>
          <w:tab/>
        </w:r>
        <w:r>
          <w:fldChar w:fldCharType="begin"/>
        </w:r>
        <w:r>
          <w:instrText xml:space="preserve"> PAGEREF _Toc22592 \h </w:instrText>
        </w:r>
        <w:r>
          <w:fldChar w:fldCharType="separate"/>
        </w:r>
        <w:r>
          <w:t>25</w:t>
        </w:r>
        <w:r>
          <w:fldChar w:fldCharType="end"/>
        </w:r>
      </w:hyperlink>
    </w:p>
    <w:p>
      <w:pPr>
        <w:pStyle w:val="TOC2"/>
        <w:tabs>
          <w:tab w:val="right" w:leader="dot" w:pos="8306"/>
        </w:tabs>
      </w:pPr>
      <w:hyperlink w:anchor="_Toc21161" w:history="1">
        <w:r>
          <w:rPr>
            <w:rFonts w:ascii="仿宋" w:eastAsia="仿宋" w:hAnsi="仿宋" w:cs="仿宋" w:hint="eastAsia"/>
            <w:lang w:eastAsia="zh-CN"/>
          </w:rPr>
          <w:t>(三)、制定完善的风险控制机制</w:t>
        </w:r>
        <w:r>
          <w:tab/>
        </w:r>
        <w:r>
          <w:fldChar w:fldCharType="begin"/>
        </w:r>
        <w:r>
          <w:instrText xml:space="preserve"> PAGEREF _Toc21161 \h </w:instrText>
        </w:r>
        <w:r>
          <w:fldChar w:fldCharType="separate"/>
        </w:r>
        <w:r>
          <w:t>27</w:t>
        </w:r>
        <w:r>
          <w:fldChar w:fldCharType="end"/>
        </w:r>
      </w:hyperlink>
    </w:p>
    <w:p>
      <w:pPr>
        <w:pStyle w:val="TOC2"/>
        <w:tabs>
          <w:tab w:val="right" w:leader="dot" w:pos="8306"/>
        </w:tabs>
      </w:pPr>
      <w:hyperlink w:anchor="_Toc66" w:history="1">
        <w:r>
          <w:rPr>
            <w:rFonts w:ascii="仿宋" w:eastAsia="仿宋" w:hAnsi="仿宋" w:cs="仿宋" w:hint="eastAsia"/>
            <w:lang w:eastAsia="zh-CN"/>
          </w:rPr>
          <w:t>(四)、优化成本管理</w:t>
        </w:r>
        <w:r>
          <w:tab/>
        </w:r>
        <w:r>
          <w:fldChar w:fldCharType="begin"/>
        </w:r>
        <w:r>
          <w:instrText xml:space="preserve"> PAGEREF _Toc66 \h </w:instrText>
        </w:r>
        <w:r>
          <w:fldChar w:fldCharType="separate"/>
        </w:r>
        <w:r>
          <w:t>28</w:t>
        </w:r>
        <w:r>
          <w:fldChar w:fldCharType="end"/>
        </w:r>
      </w:hyperlink>
    </w:p>
    <w:p>
      <w:pPr>
        <w:pStyle w:val="TOC1"/>
        <w:tabs>
          <w:tab w:val="right" w:leader="dot" w:pos="8306"/>
        </w:tabs>
      </w:pPr>
      <w:hyperlink w:anchor="_Toc7530" w:history="1">
        <w:r>
          <w:rPr>
            <w:rFonts w:ascii="仿宋" w:eastAsia="仿宋" w:hAnsi="仿宋" w:cs="仿宋" w:hint="eastAsia"/>
            <w:lang w:eastAsia="zh-CN"/>
          </w:rPr>
          <w:t>八、新型生物质利用设备项目人力资源培养与发展</w:t>
        </w:r>
        <w:r>
          <w:tab/>
        </w:r>
        <w:r>
          <w:fldChar w:fldCharType="begin"/>
        </w:r>
        <w:r>
          <w:instrText xml:space="preserve"> PAGEREF _Toc7530 \h </w:instrText>
        </w:r>
        <w:r>
          <w:fldChar w:fldCharType="separate"/>
        </w:r>
        <w:r>
          <w:t>30</w:t>
        </w:r>
        <w:r>
          <w:fldChar w:fldCharType="end"/>
        </w:r>
      </w:hyperlink>
    </w:p>
    <w:p>
      <w:pPr>
        <w:pStyle w:val="TOC2"/>
        <w:tabs>
          <w:tab w:val="right" w:leader="dot" w:pos="8306"/>
        </w:tabs>
      </w:pPr>
      <w:hyperlink w:anchor="_Toc7882" w:history="1">
        <w:r>
          <w:rPr>
            <w:rFonts w:ascii="仿宋" w:eastAsia="仿宋" w:hAnsi="仿宋" w:cs="仿宋" w:hint="eastAsia"/>
            <w:lang w:eastAsia="zh-CN"/>
          </w:rPr>
          <w:t>(一)、人才需求与规划</w:t>
        </w:r>
        <w:r>
          <w:tab/>
        </w:r>
        <w:r>
          <w:fldChar w:fldCharType="begin"/>
        </w:r>
        <w:r>
          <w:instrText xml:space="preserve"> PAGEREF _Toc7882 \h </w:instrText>
        </w:r>
        <w:r>
          <w:fldChar w:fldCharType="separate"/>
        </w:r>
        <w:r>
          <w:t>30</w:t>
        </w:r>
        <w:r>
          <w:fldChar w:fldCharType="end"/>
        </w:r>
      </w:hyperlink>
    </w:p>
    <w:p>
      <w:pPr>
        <w:pStyle w:val="TOC2"/>
        <w:tabs>
          <w:tab w:val="right" w:leader="dot" w:pos="8306"/>
        </w:tabs>
      </w:pPr>
      <w:hyperlink w:anchor="_Toc28690" w:history="1">
        <w:r>
          <w:rPr>
            <w:rFonts w:ascii="仿宋" w:eastAsia="仿宋" w:hAnsi="仿宋" w:cs="仿宋" w:hint="eastAsia"/>
            <w:lang w:eastAsia="zh-CN"/>
          </w:rPr>
          <w:t>(二)、培训与发展计划</w:t>
        </w:r>
        <w:r>
          <w:tab/>
        </w:r>
        <w:r>
          <w:fldChar w:fldCharType="begin"/>
        </w:r>
        <w:r>
          <w:instrText xml:space="preserve"> PAGEREF _Toc28690 \h </w:instrText>
        </w:r>
        <w:r>
          <w:fldChar w:fldCharType="separate"/>
        </w:r>
        <w:r>
          <w:t>30</w:t>
        </w:r>
        <w:r>
          <w:fldChar w:fldCharType="end"/>
        </w:r>
      </w:hyperlink>
    </w:p>
    <w:p>
      <w:pPr>
        <w:pStyle w:val="TOC1"/>
        <w:tabs>
          <w:tab w:val="right" w:leader="dot" w:pos="8306"/>
        </w:tabs>
      </w:pPr>
      <w:hyperlink w:anchor="_Toc7212" w:history="1">
        <w:r>
          <w:rPr>
            <w:rFonts w:ascii="仿宋" w:eastAsia="仿宋" w:hAnsi="仿宋" w:cs="仿宋" w:hint="eastAsia"/>
            <w:lang w:eastAsia="zh-CN"/>
          </w:rPr>
          <w:t>九、新型生物质利用设备项目投资规划</w:t>
        </w:r>
        <w:r>
          <w:tab/>
        </w:r>
        <w:r>
          <w:fldChar w:fldCharType="begin"/>
        </w:r>
        <w:r>
          <w:instrText xml:space="preserve"> PAGEREF _Toc7212 \h </w:instrText>
        </w:r>
        <w:r>
          <w:fldChar w:fldCharType="separate"/>
        </w:r>
        <w:r>
          <w:t>31</w:t>
        </w:r>
        <w:r>
          <w:fldChar w:fldCharType="end"/>
        </w:r>
      </w:hyperlink>
    </w:p>
    <w:p>
      <w:pPr>
        <w:pStyle w:val="TOC2"/>
        <w:tabs>
          <w:tab w:val="right" w:leader="dot" w:pos="8306"/>
        </w:tabs>
      </w:pPr>
      <w:hyperlink w:anchor="_Toc6011" w:history="1">
        <w:r>
          <w:rPr>
            <w:rFonts w:ascii="仿宋" w:eastAsia="仿宋" w:hAnsi="仿宋" w:cs="仿宋" w:hint="eastAsia"/>
            <w:lang w:eastAsia="zh-CN"/>
          </w:rPr>
          <w:t>(一)、新型生物质利用设备项目总投资估算</w:t>
        </w:r>
        <w:r>
          <w:tab/>
        </w:r>
        <w:r>
          <w:fldChar w:fldCharType="begin"/>
        </w:r>
        <w:r>
          <w:instrText xml:space="preserve"> PAGEREF _Toc6011 \h </w:instrText>
        </w:r>
        <w:r>
          <w:fldChar w:fldCharType="separate"/>
        </w:r>
        <w:r>
          <w:t>31</w:t>
        </w:r>
        <w:r>
          <w:fldChar w:fldCharType="end"/>
        </w:r>
      </w:hyperlink>
    </w:p>
    <w:p>
      <w:pPr>
        <w:pStyle w:val="TOC2"/>
        <w:tabs>
          <w:tab w:val="right" w:leader="dot" w:pos="8306"/>
        </w:tabs>
      </w:pPr>
      <w:hyperlink w:anchor="_Toc18537" w:history="1">
        <w:r>
          <w:rPr>
            <w:rFonts w:ascii="仿宋" w:eastAsia="仿宋" w:hAnsi="仿宋" w:cs="仿宋" w:hint="eastAsia"/>
            <w:lang w:eastAsia="zh-CN"/>
          </w:rPr>
          <w:t>(二)、资金筹措</w:t>
        </w:r>
        <w:r>
          <w:tab/>
        </w:r>
        <w:r>
          <w:fldChar w:fldCharType="begin"/>
        </w:r>
        <w:r>
          <w:instrText xml:space="preserve"> PAGEREF _Toc18537 \h </w:instrText>
        </w:r>
        <w:r>
          <w:fldChar w:fldCharType="separate"/>
        </w:r>
        <w:r>
          <w:t>32</w:t>
        </w:r>
        <w:r>
          <w:fldChar w:fldCharType="end"/>
        </w:r>
      </w:hyperlink>
    </w:p>
    <w:p>
      <w:pPr>
        <w:pStyle w:val="TOC1"/>
        <w:tabs>
          <w:tab w:val="right" w:leader="dot" w:pos="8306"/>
        </w:tabs>
      </w:pPr>
      <w:hyperlink w:anchor="_Toc10240" w:history="1">
        <w:r>
          <w:rPr>
            <w:rFonts w:ascii="仿宋" w:eastAsia="仿宋" w:hAnsi="仿宋" w:cs="仿宋" w:hint="eastAsia"/>
            <w:lang w:eastAsia="zh-CN"/>
          </w:rPr>
          <w:t>十、新型生物质利用设备项目计划安排</w:t>
        </w:r>
        <w:r>
          <w:tab/>
        </w:r>
        <w:r>
          <w:fldChar w:fldCharType="begin"/>
        </w:r>
        <w:r>
          <w:instrText xml:space="preserve"> PAGEREF _Toc10240 \h </w:instrText>
        </w:r>
        <w:r>
          <w:fldChar w:fldCharType="separate"/>
        </w:r>
        <w:r>
          <w:t>33</w:t>
        </w:r>
        <w:r>
          <w:fldChar w:fldCharType="end"/>
        </w:r>
      </w:hyperlink>
    </w:p>
    <w:p>
      <w:pPr>
        <w:pStyle w:val="TOC2"/>
        <w:tabs>
          <w:tab w:val="right" w:leader="dot" w:pos="8306"/>
        </w:tabs>
      </w:pPr>
      <w:hyperlink w:anchor="_Toc24900" w:history="1">
        <w:r>
          <w:rPr>
            <w:rFonts w:ascii="仿宋" w:eastAsia="仿宋" w:hAnsi="仿宋" w:cs="仿宋" w:hint="eastAsia"/>
            <w:lang w:eastAsia="zh-CN"/>
          </w:rPr>
          <w:t>(一)、建设周期</w:t>
        </w:r>
        <w:r>
          <w:tab/>
        </w:r>
        <w:r>
          <w:fldChar w:fldCharType="begin"/>
        </w:r>
        <w:r>
          <w:instrText xml:space="preserve"> PAGEREF _Toc24900 \h </w:instrText>
        </w:r>
        <w:r>
          <w:fldChar w:fldCharType="separate"/>
        </w:r>
        <w:r>
          <w:t>33</w:t>
        </w:r>
        <w:r>
          <w:fldChar w:fldCharType="end"/>
        </w:r>
      </w:hyperlink>
    </w:p>
    <w:p>
      <w:pPr>
        <w:pStyle w:val="TOC2"/>
        <w:tabs>
          <w:tab w:val="right" w:leader="dot" w:pos="8306"/>
        </w:tabs>
      </w:pPr>
      <w:hyperlink w:anchor="_Toc24523" w:history="1">
        <w:r>
          <w:rPr>
            <w:rFonts w:ascii="仿宋" w:eastAsia="仿宋" w:hAnsi="仿宋" w:cs="仿宋" w:hint="eastAsia"/>
            <w:lang w:eastAsia="zh-CN"/>
          </w:rPr>
          <w:t>(二)、建设进度</w:t>
        </w:r>
        <w:r>
          <w:tab/>
        </w:r>
        <w:r>
          <w:fldChar w:fldCharType="begin"/>
        </w:r>
        <w:r>
          <w:instrText xml:space="preserve"> PAGEREF _Toc24523 \h </w:instrText>
        </w:r>
        <w:r>
          <w:fldChar w:fldCharType="separate"/>
        </w:r>
        <w:r>
          <w:t>34</w:t>
        </w:r>
        <w:r>
          <w:fldChar w:fldCharType="end"/>
        </w:r>
      </w:hyperlink>
    </w:p>
    <w:p>
      <w:pPr>
        <w:pStyle w:val="TOC2"/>
        <w:tabs>
          <w:tab w:val="right" w:leader="dot" w:pos="8306"/>
        </w:tabs>
      </w:pPr>
      <w:hyperlink w:anchor="_Toc3566" w:history="1">
        <w:r>
          <w:rPr>
            <w:rFonts w:ascii="仿宋" w:eastAsia="仿宋" w:hAnsi="仿宋" w:cs="仿宋" w:hint="eastAsia"/>
            <w:lang w:eastAsia="zh-CN"/>
          </w:rPr>
          <w:t>(三)、进度安排注意事项</w:t>
        </w:r>
        <w:r>
          <w:tab/>
        </w:r>
        <w:r>
          <w:fldChar w:fldCharType="begin"/>
        </w:r>
        <w:r>
          <w:instrText xml:space="preserve"> PAGEREF _Toc3566 \h </w:instrText>
        </w:r>
        <w:r>
          <w:fldChar w:fldCharType="separate"/>
        </w:r>
        <w:r>
          <w:t>35</w:t>
        </w:r>
        <w:r>
          <w:fldChar w:fldCharType="end"/>
        </w:r>
      </w:hyperlink>
    </w:p>
    <w:p>
      <w:pPr>
        <w:pStyle w:val="TOC2"/>
        <w:tabs>
          <w:tab w:val="right" w:leader="dot" w:pos="8306"/>
        </w:tabs>
      </w:pPr>
      <w:hyperlink w:anchor="_Toc19531" w:history="1">
        <w:r>
          <w:rPr>
            <w:rFonts w:ascii="仿宋" w:eastAsia="仿宋" w:hAnsi="仿宋" w:cs="仿宋" w:hint="eastAsia"/>
            <w:lang w:eastAsia="zh-CN"/>
          </w:rPr>
          <w:t>(四)、人力资源配置</w:t>
        </w:r>
        <w:r>
          <w:tab/>
        </w:r>
        <w:r>
          <w:fldChar w:fldCharType="begin"/>
        </w:r>
        <w:r>
          <w:instrText xml:space="preserve"> PAGEREF _Toc19531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1" w:history="1">
        <w:r>
          <w:rPr>
            <w:rFonts w:ascii="仿宋" w:eastAsia="仿宋" w:hAnsi="仿宋" w:cs="仿宋" w:hint="eastAsia"/>
            <w:lang w:eastAsia="zh-CN"/>
          </w:rPr>
          <w:t>十一、新型生物质利用设备项目风险管理</w:t>
        </w:r>
        <w:r>
          <w:tab/>
        </w:r>
        <w:r>
          <w:fldChar w:fldCharType="begin"/>
        </w:r>
        <w:r>
          <w:instrText xml:space="preserve"> PAGEREF _Toc9491 \h </w:instrText>
        </w:r>
        <w:r>
          <w:fldChar w:fldCharType="separate"/>
        </w:r>
        <w:r>
          <w:t>37</w:t>
        </w:r>
        <w:r>
          <w:fldChar w:fldCharType="end"/>
        </w:r>
      </w:hyperlink>
    </w:p>
    <w:p>
      <w:pPr>
        <w:pStyle w:val="TOC2"/>
        <w:tabs>
          <w:tab w:val="right" w:leader="dot" w:pos="8306"/>
        </w:tabs>
      </w:pPr>
      <w:hyperlink w:anchor="_Toc21647" w:history="1">
        <w:r>
          <w:rPr>
            <w:rFonts w:ascii="仿宋" w:eastAsia="仿宋" w:hAnsi="仿宋" w:cs="仿宋" w:hint="eastAsia"/>
            <w:lang w:eastAsia="zh-CN"/>
          </w:rPr>
          <w:t>(一)、风险识别与评估</w:t>
        </w:r>
        <w:r>
          <w:tab/>
        </w:r>
        <w:r>
          <w:fldChar w:fldCharType="begin"/>
        </w:r>
        <w:r>
          <w:instrText xml:space="preserve"> PAGEREF _Toc21647 \h </w:instrText>
        </w:r>
        <w:r>
          <w:fldChar w:fldCharType="separate"/>
        </w:r>
        <w:r>
          <w:t>37</w:t>
        </w:r>
        <w:r>
          <w:fldChar w:fldCharType="end"/>
        </w:r>
      </w:hyperlink>
    </w:p>
    <w:p>
      <w:pPr>
        <w:pStyle w:val="TOC2"/>
        <w:tabs>
          <w:tab w:val="right" w:leader="dot" w:pos="8306"/>
        </w:tabs>
      </w:pPr>
      <w:hyperlink w:anchor="_Toc30800" w:history="1">
        <w:r>
          <w:rPr>
            <w:rFonts w:ascii="仿宋" w:eastAsia="仿宋" w:hAnsi="仿宋" w:cs="仿宋" w:hint="eastAsia"/>
            <w:lang w:eastAsia="zh-CN"/>
          </w:rPr>
          <w:t>(二)、风险应对策略</w:t>
        </w:r>
        <w:r>
          <w:tab/>
        </w:r>
        <w:r>
          <w:fldChar w:fldCharType="begin"/>
        </w:r>
        <w:r>
          <w:instrText xml:space="preserve"> PAGEREF _Toc30800 \h </w:instrText>
        </w:r>
        <w:r>
          <w:fldChar w:fldCharType="separate"/>
        </w:r>
        <w:r>
          <w:t>38</w:t>
        </w:r>
        <w:r>
          <w:fldChar w:fldCharType="end"/>
        </w:r>
      </w:hyperlink>
    </w:p>
    <w:p>
      <w:pPr>
        <w:pStyle w:val="TOC2"/>
        <w:tabs>
          <w:tab w:val="right" w:leader="dot" w:pos="8306"/>
        </w:tabs>
      </w:pPr>
      <w:hyperlink w:anchor="_Toc5987" w:history="1">
        <w:r>
          <w:rPr>
            <w:rFonts w:ascii="仿宋" w:eastAsia="仿宋" w:hAnsi="仿宋" w:cs="仿宋" w:hint="eastAsia"/>
            <w:lang w:eastAsia="zh-CN"/>
          </w:rPr>
          <w:t>(三)、风险监控与控制</w:t>
        </w:r>
        <w:r>
          <w:tab/>
        </w:r>
        <w:r>
          <w:fldChar w:fldCharType="begin"/>
        </w:r>
        <w:r>
          <w:instrText xml:space="preserve"> PAGEREF _Toc5987 \h </w:instrText>
        </w:r>
        <w:r>
          <w:fldChar w:fldCharType="separate"/>
        </w:r>
        <w:r>
          <w:t>40</w:t>
        </w:r>
        <w:r>
          <w:fldChar w:fldCharType="end"/>
        </w:r>
      </w:hyperlink>
    </w:p>
    <w:p>
      <w:pPr>
        <w:pStyle w:val="TOC1"/>
        <w:tabs>
          <w:tab w:val="right" w:leader="dot" w:pos="8306"/>
        </w:tabs>
      </w:pPr>
      <w:hyperlink w:anchor="_Toc30808" w:history="1">
        <w:r>
          <w:rPr>
            <w:rFonts w:ascii="仿宋" w:eastAsia="仿宋" w:hAnsi="仿宋" w:cs="仿宋" w:hint="eastAsia"/>
            <w:lang w:eastAsia="zh-CN"/>
          </w:rPr>
          <w:t>十二、新型生物质利用设备项目经营效益</w:t>
        </w:r>
        <w:r>
          <w:tab/>
        </w:r>
        <w:r>
          <w:fldChar w:fldCharType="begin"/>
        </w:r>
        <w:r>
          <w:instrText xml:space="preserve"> PAGEREF _Toc30808 \h </w:instrText>
        </w:r>
        <w:r>
          <w:fldChar w:fldCharType="separate"/>
        </w:r>
        <w:r>
          <w:t>41</w:t>
        </w:r>
        <w:r>
          <w:fldChar w:fldCharType="end"/>
        </w:r>
      </w:hyperlink>
    </w:p>
    <w:p>
      <w:pPr>
        <w:pStyle w:val="TOC2"/>
        <w:tabs>
          <w:tab w:val="right" w:leader="dot" w:pos="8306"/>
        </w:tabs>
      </w:pPr>
      <w:hyperlink w:anchor="_Toc17244" w:history="1">
        <w:r>
          <w:rPr>
            <w:rFonts w:ascii="仿宋" w:eastAsia="仿宋" w:hAnsi="仿宋" w:cs="仿宋" w:hint="eastAsia"/>
            <w:lang w:eastAsia="zh-CN"/>
          </w:rPr>
          <w:t>(一)、经济评价财务测算</w:t>
        </w:r>
        <w:r>
          <w:tab/>
        </w:r>
        <w:r>
          <w:fldChar w:fldCharType="begin"/>
        </w:r>
        <w:r>
          <w:instrText xml:space="preserve"> PAGEREF _Toc17244 \h </w:instrText>
        </w:r>
        <w:r>
          <w:fldChar w:fldCharType="separate"/>
        </w:r>
        <w:r>
          <w:t>41</w:t>
        </w:r>
        <w:r>
          <w:fldChar w:fldCharType="end"/>
        </w:r>
      </w:hyperlink>
    </w:p>
    <w:p>
      <w:pPr>
        <w:pStyle w:val="TOC2"/>
        <w:tabs>
          <w:tab w:val="right" w:leader="dot" w:pos="8306"/>
        </w:tabs>
      </w:pPr>
      <w:hyperlink w:anchor="_Toc24408" w:history="1">
        <w:r>
          <w:rPr>
            <w:rFonts w:ascii="仿宋" w:eastAsia="仿宋" w:hAnsi="仿宋" w:cs="仿宋" w:hint="eastAsia"/>
            <w:lang w:eastAsia="zh-CN"/>
          </w:rPr>
          <w:t>(二)、新型生物质利用设备项目盈利能力分析</w:t>
        </w:r>
        <w:r>
          <w:tab/>
        </w:r>
        <w:r>
          <w:fldChar w:fldCharType="begin"/>
        </w:r>
        <w:r>
          <w:instrText xml:space="preserve"> PAGEREF _Toc24408 \h </w:instrText>
        </w:r>
        <w:r>
          <w:fldChar w:fldCharType="separate"/>
        </w:r>
        <w:r>
          <w:t>43</w:t>
        </w:r>
        <w:r>
          <w:fldChar w:fldCharType="end"/>
        </w:r>
      </w:hyperlink>
    </w:p>
    <w:p>
      <w:pPr>
        <w:pStyle w:val="TOC1"/>
        <w:tabs>
          <w:tab w:val="right" w:leader="dot" w:pos="8306"/>
        </w:tabs>
      </w:pPr>
      <w:hyperlink w:anchor="_Toc55" w:history="1">
        <w:r>
          <w:rPr>
            <w:rFonts w:ascii="仿宋" w:eastAsia="仿宋" w:hAnsi="仿宋" w:cs="仿宋" w:hint="eastAsia"/>
            <w:lang w:eastAsia="zh-CN"/>
          </w:rPr>
          <w:t>十三、新型生物质利用设备项目实施保障措施</w:t>
        </w:r>
        <w:r>
          <w:tab/>
        </w:r>
        <w:r>
          <w:fldChar w:fldCharType="begin"/>
        </w:r>
        <w:r>
          <w:instrText xml:space="preserve"> PAGEREF _Toc55 \h </w:instrText>
        </w:r>
        <w:r>
          <w:fldChar w:fldCharType="separate"/>
        </w:r>
        <w:r>
          <w:t>43</w:t>
        </w:r>
        <w:r>
          <w:fldChar w:fldCharType="end"/>
        </w:r>
      </w:hyperlink>
    </w:p>
    <w:p>
      <w:pPr>
        <w:pStyle w:val="TOC2"/>
        <w:tabs>
          <w:tab w:val="right" w:leader="dot" w:pos="8306"/>
        </w:tabs>
      </w:pPr>
      <w:hyperlink w:anchor="_Toc15191" w:history="1">
        <w:r>
          <w:rPr>
            <w:rFonts w:ascii="仿宋" w:eastAsia="仿宋" w:hAnsi="仿宋" w:cs="仿宋" w:hint="eastAsia"/>
            <w:lang w:eastAsia="zh-CN"/>
          </w:rPr>
          <w:t>(一)、新型生物质利用设备项目实施保障机制</w:t>
        </w:r>
        <w:r>
          <w:tab/>
        </w:r>
        <w:r>
          <w:fldChar w:fldCharType="begin"/>
        </w:r>
        <w:r>
          <w:instrText xml:space="preserve"> PAGEREF _Toc15191 \h </w:instrText>
        </w:r>
        <w:r>
          <w:fldChar w:fldCharType="separate"/>
        </w:r>
        <w:r>
          <w:t>43</w:t>
        </w:r>
        <w:r>
          <w:fldChar w:fldCharType="end"/>
        </w:r>
      </w:hyperlink>
    </w:p>
    <w:p>
      <w:pPr>
        <w:pStyle w:val="TOC2"/>
        <w:tabs>
          <w:tab w:val="right" w:leader="dot" w:pos="8306"/>
        </w:tabs>
      </w:pPr>
      <w:hyperlink w:anchor="_Toc31794" w:history="1">
        <w:r>
          <w:rPr>
            <w:rFonts w:ascii="仿宋" w:eastAsia="仿宋" w:hAnsi="仿宋" w:cs="仿宋" w:hint="eastAsia"/>
            <w:lang w:eastAsia="zh-CN"/>
          </w:rPr>
          <w:t>(二)、新型生物质利用设备项目法律合规要求</w:t>
        </w:r>
        <w:r>
          <w:tab/>
        </w:r>
        <w:r>
          <w:fldChar w:fldCharType="begin"/>
        </w:r>
        <w:r>
          <w:instrText xml:space="preserve"> PAGEREF _Toc31794 \h </w:instrText>
        </w:r>
        <w:r>
          <w:fldChar w:fldCharType="separate"/>
        </w:r>
        <w:r>
          <w:t>47</w:t>
        </w:r>
        <w:r>
          <w:fldChar w:fldCharType="end"/>
        </w:r>
      </w:hyperlink>
    </w:p>
    <w:p>
      <w:pPr>
        <w:pStyle w:val="TOC2"/>
        <w:tabs>
          <w:tab w:val="right" w:leader="dot" w:pos="8306"/>
        </w:tabs>
      </w:pPr>
      <w:hyperlink w:anchor="_Toc16541" w:history="1">
        <w:r>
          <w:rPr>
            <w:rFonts w:ascii="仿宋" w:eastAsia="仿宋" w:hAnsi="仿宋" w:cs="仿宋" w:hint="eastAsia"/>
            <w:lang w:eastAsia="zh-CN"/>
          </w:rPr>
          <w:t>(三)、新型生物质利用设备项目合同管理与法律事务</w:t>
        </w:r>
        <w:r>
          <w:tab/>
        </w:r>
        <w:r>
          <w:fldChar w:fldCharType="begin"/>
        </w:r>
        <w:r>
          <w:instrText xml:space="preserve"> PAGEREF _Toc16541 \h </w:instrText>
        </w:r>
        <w:r>
          <w:fldChar w:fldCharType="separate"/>
        </w:r>
        <w:r>
          <w:t>52</w:t>
        </w:r>
        <w:r>
          <w:fldChar w:fldCharType="end"/>
        </w:r>
      </w:hyperlink>
    </w:p>
    <w:p>
      <w:pPr>
        <w:pStyle w:val="TOC2"/>
        <w:tabs>
          <w:tab w:val="right" w:leader="dot" w:pos="8306"/>
        </w:tabs>
      </w:pPr>
      <w:hyperlink w:anchor="_Toc1365" w:history="1">
        <w:r>
          <w:rPr>
            <w:rFonts w:ascii="仿宋" w:eastAsia="仿宋" w:hAnsi="仿宋" w:cs="仿宋" w:hint="eastAsia"/>
            <w:lang w:eastAsia="zh-CN"/>
          </w:rPr>
          <w:t>(四)、新型生物质利用设备项目知识产权保护策略</w:t>
        </w:r>
        <w:r>
          <w:tab/>
        </w:r>
        <w:r>
          <w:fldChar w:fldCharType="begin"/>
        </w:r>
        <w:r>
          <w:instrText xml:space="preserve"> PAGEREF _Toc1365 \h </w:instrText>
        </w:r>
        <w:r>
          <w:fldChar w:fldCharType="separate"/>
        </w:r>
        <w:r>
          <w:t>58</w:t>
        </w:r>
        <w:r>
          <w:fldChar w:fldCharType="end"/>
        </w:r>
      </w:hyperlink>
    </w:p>
    <w:p>
      <w:pPr>
        <w:pStyle w:val="TOC1"/>
        <w:tabs>
          <w:tab w:val="right" w:leader="dot" w:pos="8306"/>
        </w:tabs>
      </w:pPr>
      <w:hyperlink w:anchor="_Toc19571" w:history="1">
        <w:r>
          <w:rPr>
            <w:rFonts w:ascii="仿宋" w:eastAsia="仿宋" w:hAnsi="仿宋" w:cs="仿宋" w:hint="eastAsia"/>
            <w:lang w:eastAsia="zh-CN"/>
          </w:rPr>
          <w:t>十四、新型生物质利用设备项目实施时间节点</w:t>
        </w:r>
        <w:r>
          <w:tab/>
        </w:r>
        <w:r>
          <w:fldChar w:fldCharType="begin"/>
        </w:r>
        <w:r>
          <w:instrText xml:space="preserve"> PAGEREF _Toc19571 \h </w:instrText>
        </w:r>
        <w:r>
          <w:fldChar w:fldCharType="separate"/>
        </w:r>
        <w:r>
          <w:t>61</w:t>
        </w:r>
        <w:r>
          <w:fldChar w:fldCharType="end"/>
        </w:r>
      </w:hyperlink>
    </w:p>
    <w:p>
      <w:pPr>
        <w:pStyle w:val="TOC2"/>
        <w:tabs>
          <w:tab w:val="right" w:leader="dot" w:pos="8306"/>
        </w:tabs>
      </w:pPr>
      <w:hyperlink w:anchor="_Toc5561" w:history="1">
        <w:r>
          <w:rPr>
            <w:rFonts w:ascii="仿宋" w:eastAsia="仿宋" w:hAnsi="仿宋" w:cs="仿宋" w:hint="eastAsia"/>
            <w:lang w:eastAsia="zh-CN"/>
          </w:rPr>
          <w:t>(一)、新型生物质利用设备项目启动阶段时间节点</w:t>
        </w:r>
        <w:r>
          <w:tab/>
        </w:r>
        <w:r>
          <w:fldChar w:fldCharType="begin"/>
        </w:r>
        <w:r>
          <w:instrText xml:space="preserve"> PAGEREF _Toc5561 \h </w:instrText>
        </w:r>
        <w:r>
          <w:fldChar w:fldCharType="separate"/>
        </w:r>
        <w:r>
          <w:t>61</w:t>
        </w:r>
        <w:r>
          <w:fldChar w:fldCharType="end"/>
        </w:r>
      </w:hyperlink>
    </w:p>
    <w:p>
      <w:pPr>
        <w:pStyle w:val="TOC2"/>
        <w:tabs>
          <w:tab w:val="right" w:leader="dot" w:pos="8306"/>
        </w:tabs>
      </w:pPr>
      <w:hyperlink w:anchor="_Toc691" w:history="1">
        <w:r>
          <w:rPr>
            <w:rFonts w:ascii="仿宋" w:eastAsia="仿宋" w:hAnsi="仿宋" w:cs="仿宋" w:hint="eastAsia"/>
            <w:lang w:eastAsia="zh-CN"/>
          </w:rPr>
          <w:t>(二)、新型生物质利用设备项目执行阶段时间节点</w:t>
        </w:r>
        <w:r>
          <w:tab/>
        </w:r>
        <w:r>
          <w:fldChar w:fldCharType="begin"/>
        </w:r>
        <w:r>
          <w:instrText xml:space="preserve"> PAGEREF _Toc691 \h </w:instrText>
        </w:r>
        <w:r>
          <w:fldChar w:fldCharType="separate"/>
        </w:r>
        <w:r>
          <w:t>62</w:t>
        </w:r>
        <w:r>
          <w:fldChar w:fldCharType="end"/>
        </w:r>
      </w:hyperlink>
    </w:p>
    <w:p>
      <w:pPr>
        <w:pStyle w:val="TOC2"/>
        <w:tabs>
          <w:tab w:val="right" w:leader="dot" w:pos="8306"/>
        </w:tabs>
      </w:pPr>
      <w:hyperlink w:anchor="_Toc13138" w:history="1">
        <w:r>
          <w:rPr>
            <w:rFonts w:ascii="仿宋" w:eastAsia="仿宋" w:hAnsi="仿宋" w:cs="仿宋" w:hint="eastAsia"/>
            <w:lang w:eastAsia="zh-CN"/>
          </w:rPr>
          <w:t>(三)、新型生物质利用设备项目完成阶段时间节点</w:t>
        </w:r>
        <w:r>
          <w:tab/>
        </w:r>
        <w:r>
          <w:fldChar w:fldCharType="begin"/>
        </w:r>
        <w:r>
          <w:instrText xml:space="preserve"> PAGEREF _Toc13138 \h </w:instrText>
        </w:r>
        <w:r>
          <w:fldChar w:fldCharType="separate"/>
        </w:r>
        <w:r>
          <w:t>63</w:t>
        </w:r>
        <w:r>
          <w:fldChar w:fldCharType="end"/>
        </w:r>
      </w:hyperlink>
    </w:p>
    <w:p>
      <w:pPr>
        <w:pStyle w:val="TOC1"/>
        <w:tabs>
          <w:tab w:val="right" w:leader="dot" w:pos="8306"/>
        </w:tabs>
      </w:pPr>
      <w:hyperlink w:anchor="_Toc1279" w:history="1">
        <w:r>
          <w:rPr>
            <w:rFonts w:ascii="仿宋" w:eastAsia="仿宋" w:hAnsi="仿宋" w:cs="仿宋" w:hint="eastAsia"/>
            <w:lang w:eastAsia="zh-CN"/>
          </w:rPr>
          <w:t>十五、新型生物质利用设备项目变更管理</w:t>
        </w:r>
        <w:r>
          <w:tab/>
        </w:r>
        <w:r>
          <w:fldChar w:fldCharType="begin"/>
        </w:r>
        <w:r>
          <w:instrText xml:space="preserve"> PAGEREF _Toc1279 \h </w:instrText>
        </w:r>
        <w:r>
          <w:fldChar w:fldCharType="separate"/>
        </w:r>
        <w:r>
          <w:t>65</w:t>
        </w:r>
        <w:r>
          <w:fldChar w:fldCharType="end"/>
        </w:r>
      </w:hyperlink>
    </w:p>
    <w:p>
      <w:pPr>
        <w:pStyle w:val="TOC2"/>
        <w:tabs>
          <w:tab w:val="right" w:leader="dot" w:pos="8306"/>
        </w:tabs>
      </w:pPr>
      <w:hyperlink w:anchor="_Toc18122" w:history="1">
        <w:r>
          <w:rPr>
            <w:rFonts w:ascii="仿宋" w:eastAsia="仿宋" w:hAnsi="仿宋" w:cs="仿宋" w:hint="eastAsia"/>
            <w:lang w:eastAsia="zh-CN"/>
          </w:rPr>
          <w:t>(一)、变更申请与评估</w:t>
        </w:r>
        <w:r>
          <w:tab/>
        </w:r>
        <w:r>
          <w:fldChar w:fldCharType="begin"/>
        </w:r>
        <w:r>
          <w:instrText xml:space="preserve"> PAGEREF _Toc18122 \h </w:instrText>
        </w:r>
        <w:r>
          <w:fldChar w:fldCharType="separate"/>
        </w:r>
        <w:r>
          <w:t>65</w:t>
        </w:r>
        <w:r>
          <w:fldChar w:fldCharType="end"/>
        </w:r>
      </w:hyperlink>
    </w:p>
    <w:p>
      <w:pPr>
        <w:pStyle w:val="TOC2"/>
        <w:tabs>
          <w:tab w:val="right" w:leader="dot" w:pos="8306"/>
        </w:tabs>
      </w:pPr>
      <w:hyperlink w:anchor="_Toc30880" w:history="1">
        <w:r>
          <w:rPr>
            <w:rFonts w:ascii="仿宋" w:eastAsia="仿宋" w:hAnsi="仿宋" w:cs="仿宋" w:hint="eastAsia"/>
            <w:lang w:eastAsia="zh-CN"/>
          </w:rPr>
          <w:t>(二)、变更实施与控制</w:t>
        </w:r>
        <w:r>
          <w:tab/>
        </w:r>
        <w:r>
          <w:fldChar w:fldCharType="begin"/>
        </w:r>
        <w:r>
          <w:instrText xml:space="preserve"> PAGEREF _Toc30880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11"/>
      <w:r>
        <w:rPr>
          <w:rFonts w:ascii="仿宋" w:eastAsia="仿宋" w:hAnsi="仿宋" w:cs="仿宋" w:hint="eastAsia"/>
          <w:sz w:val="28"/>
          <w:lang w:eastAsia="zh-CN"/>
        </w:rPr>
        <w:t>一、新型生物质利用设备项目建设单位说明</w:t>
      </w:r>
      <w:bookmarkEnd w:id="2"/>
    </w:p>
    <w:p>
      <w:pPr>
        <w:pStyle w:val="Heading2"/>
        <w:rPr>
          <w:rFonts w:ascii="仿宋" w:eastAsia="仿宋" w:hAnsi="仿宋" w:cs="仿宋" w:hint="eastAsia"/>
          <w:lang w:eastAsia="zh-CN"/>
        </w:rPr>
      </w:pPr>
      <w:bookmarkStart w:id="3" w:name="_Toc11809"/>
      <w:r>
        <w:rPr>
          <w:rFonts w:ascii="仿宋" w:eastAsia="仿宋" w:hAnsi="仿宋" w:cs="仿宋" w:hint="eastAsia"/>
          <w:lang w:eastAsia="zh-CN"/>
        </w:rPr>
        <w:t>(一)、新型生物质利用设备项目承办单位基本情况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0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生物质利用设备项目承办单位的XXXX，我们着眼于实现可持续的经济效益。通过技术创新和解决方案的提供，公司预计在新型生物质利用设备项目执行期间将获得可观的收入增长。这一收入来源主要包括新型生物质利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同时，我们注重成本控制和效率提升，以确保新型生物质利用设备项目的可持续盈利。透过精细的管理和资源优化，公司期望实现新型生物质利用设备项目利润最大化。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生物质利用设备项目实施进行全面的投资评估，包括新型生物质利用设备项目启动阶段的资金投入和后续运营成本。通过对新型生物质利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型生物质利用设备项目实施过程中具备足够的资金流动性，公司将进行详尽的现金流分析。这包括资金需求的合理预测、新型生物质利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71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5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技术管理特点体现在其创新导向。通过引入最先进的技术趋势和解决方案，新型生物质利用设备项目致力于提升科技含量、提高质量和效率水平。这意味着我们将采用最新的工具和方法，确保新型生物质利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生物质利用设备项目技术管理的显著特征。通过整合不同领域的技术资源，我们实现了跨学科的协同工作。这有助于优化技术架构，提高整体效能。此外，整合性策略还促进了不同技术团队之间的紧密沟通和高效合作，确保新型生物质利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生物质利用设备项目所采用的技术。通过不断优化技术方案，新型生物质利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新型生物质利用设备项目团队将在新型生物质利用设备项目初期识别可能的技术风险，并采取相应的预防和应对措施。通过建立健全的风险评估机制，新型生物质利用设备项目能够在实施过程中及时发现并解决潜在的技术问题，保障新型生物质利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生物质利用设备项目中，技术将成为新型生物质利用设备项目成功的有力支持。这一深度剖析揭示了技术管理在新型生物质利用设备项目实施中的关键作用，为新型生物质利用设备项目的技术基础奠定了坚实的基础。</w:t>
      </w:r>
    </w:p>
    <w:p>
      <w:pPr>
        <w:pStyle w:val="Heading2"/>
        <w:ind w:firstLine="560" w:firstLineChars="200"/>
        <w:rPr>
          <w:rFonts w:ascii="仿宋" w:eastAsia="仿宋" w:hAnsi="仿宋" w:cs="仿宋" w:hint="eastAsia"/>
          <w:sz w:val="28"/>
          <w:lang w:eastAsia="zh-CN"/>
        </w:rPr>
      </w:pPr>
      <w:bookmarkStart w:id="7" w:name="_Toc27987"/>
      <w:r>
        <w:rPr>
          <w:rFonts w:ascii="仿宋" w:eastAsia="仿宋" w:hAnsi="仿宋" w:cs="仿宋" w:hint="eastAsia"/>
          <w:sz w:val="28"/>
          <w:lang w:eastAsia="zh-CN"/>
        </w:rPr>
        <w:t>(二)、新型生物质利用设备项目工艺技术设计方案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生物质利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生物质利用设备项目将严格按照相关行业规范要求进行组织。通过有效控制产品质量，新型生物质利用设备项目将致力于为顾客提供优质的新型生物质利用设备项目产品和良好的服务。这体现了新型生物质利用设备项目对于生产活动合规性和质量标准的高度重视，为新型生物质利用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生物质利用设备项目注重生态效益和清洁生产原则。新型生物质利用设备项目建设将紧密结合地方特色经济发展，与社会经济发展规划和区域环境保护规划方案相协调一致。通过与当地区域自然生态系统的结合，新型生物质利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生物质利用设备项目产品具有多样化的客户需求和个性化的特点。因此，新型生物质利用设备项目产品规格品种多样，且单批生产数量较小。为满足这一特点，新型生物质利用设备项目承办单位将建设先进的柔性制造生产线。通过广泛应用柔性制造技术，新型生物质利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生物质利用设备项目采用的技术具有较高的技术含量和自动化水平，处于国内先进水平。这一技术选用不仅体现了对生产效率、质量和环境友好性的高标准要求，同时为新型生物质利用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717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为确保新型生物质利用设备项目的高效生产和技术实施，我们制定了一套精心设计的设备选型方案，以满足新型生物质利用设备项目生产、质量和环保的要求。该方案的主要特点如下：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生物质利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针对新型生物质利用设备项目产品的多样性和小批量生产的特点，我们将建设柔性制造生产线。通过在设备选型中考虑柔性制造技术，可以灵活应对不同产品规格和生产需求，实现生产线的高度灵活性和适应性。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303"/>
      <w:r>
        <w:rPr>
          <w:rFonts w:ascii="仿宋" w:eastAsia="仿宋" w:hAnsi="仿宋" w:cs="仿宋" w:hint="eastAsia"/>
          <w:sz w:val="28"/>
          <w:lang w:eastAsia="zh-CN"/>
        </w:rPr>
        <w:t>三、新型生物质利用设备项目概论</w:t>
      </w:r>
      <w:bookmarkEnd w:id="9"/>
    </w:p>
    <w:p>
      <w:pPr>
        <w:pStyle w:val="Heading2"/>
        <w:rPr>
          <w:rFonts w:ascii="仿宋" w:eastAsia="仿宋" w:hAnsi="仿宋" w:cs="仿宋" w:hint="eastAsia"/>
          <w:lang w:eastAsia="zh-CN"/>
        </w:rPr>
      </w:pPr>
      <w:bookmarkStart w:id="10" w:name="_Toc7175"/>
      <w:r>
        <w:rPr>
          <w:rFonts w:ascii="仿宋" w:eastAsia="仿宋" w:hAnsi="仿宋" w:cs="仿宋" w:hint="eastAsia"/>
          <w:lang w:eastAsia="zh-CN"/>
        </w:rPr>
        <w:t>(一)、新型生物质利用设备项目概况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起源追溯至对市场的深入洞察。市场的不断演变与变革为新型生物质利用设备项目提供了难得的机遇。当前市场存在的需求缺口和变革的大环境共同构成了新型生物质利用设备项目的背景。这个新型生物质利用设备项目旨在充分利用市场机遇，填补行业中尚未满足的需求，为客户提供全新的解决方案。市场的变革和需求的增长使得这个新型生物质利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新型生物质利用设备项目名称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正式命名为新型生物质利用设备。这个名称不仅仅是一个标识，更代表了新型生物质利用设备项目的核心理念和愿景。它蕴含着新型生物质利用设备项目所要解决问题的关键字，具有强烈的表达和辨识度，为新型生物质利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新型生物质利用设备项目目标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核心目标是提供一种全新、高效的解决方案，满足客户日益增长的需求。新型生物质利用设备项目追求的不仅仅是满足市场需求，更是在市场中获得卓越的竞争优势。通过不断提升产品或服务的质量和创新水平，新型生物质利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新型生物质利用设备项目范围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全面涵盖了产品研发、制造、市场推广和售后服务，确保从产品设计到最终用户体验的全方位关注。这一全面的新型生物质利用设备项目范围是为了确保新型生物质利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新型生物质利用设备项目时间表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计划在未来18个月内完成，包括研发、测试、市场试点和正式推出等不同阶段。这个时间表的合理设计是为了确保新型生物质利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新型生物质利用设备项目预算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总预算估算为XX百万美元，主要分配在研发、市场推广、人员培训和运营等方面。这一充足的预算为新型生物质利用设备项目提供了充足的资源，确保新型生物质利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新型生物质利用设备项目风险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生物质利用设备项目可能面临的风险包括市场接受度低、技术难题、竞争激烈等。新型生物质利用设备项目团队已经制定了相应的风险应对计划，通过前瞻性的风险管理，确保新型生物质利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新型生物质利用设备项目团队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新型生物质利用设备项目汇聚了一支经验丰富、多领域专业素养的核心团队，确保新型生物质利用设备项目在各个方面都能拥有高水平的执行力。团队的协同作战是新型生物质利用设备项目成功的关键因素之一。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新型生物质利用设备项目背景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新型生物质利用设备项目的背景根植于市场对更高效、创新产品的渴望，同时也受到科技发展对行业格局的深刻改变的影响。这为新型生物质利用设备项目提供了广阔的发展空间和市场需求。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新型生物质利用设备项目现状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截至目前，新型生物质利用设备项目已完成市场调研和技术验证，取得了初步的成功。这为新型生物质利用设备项目在未来的发展奠定了坚实的基础，为更远大的目标打下了坚实的基石。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279"/>
      <w:r>
        <w:rPr>
          <w:rFonts w:ascii="仿宋" w:eastAsia="仿宋" w:hAnsi="仿宋" w:cs="仿宋" w:hint="eastAsia"/>
          <w:sz w:val="28"/>
          <w:lang w:eastAsia="zh-CN"/>
        </w:rPr>
        <w:t>(二)、新型生物质利用设备项目目标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生物质利用设备项目首要业务目标是在市场中占据有利地位，实现产品/服务的成功推广和销售。通过不断提升产品质量、创新性，新型生物质利用设备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在科技迅速发展的时代，新型生物质利用设备项目着眼于技术创新。通过持续的研发和技术升级，新型生物质利用设备项目旨在推出更具创新性的产品或服务，以满足市场对新鲜、先进解决方案的需求。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生物质利用设备项目设定了客户满意度目标。通过提供卓越的产品质量和优质的客户服务，新型生物质利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新型生物质利用设备项目注重社会责任和可持续发展。通过实施环保、社会责任新型生物质利用设备项目，新型生物质利用设备项目致力于在经济发展的同时保护环境，促进社会公平，实现可持续经营。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新型生物质利用设备项目的团队是实现目标的核心驱动力。因此，新型生物质利用设备项目设定了团队发展目标，包括提升团队成员的专业技能、培养领导力，以及搭建协同高效的团队工作氛围。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052"/>
      <w:r>
        <w:rPr>
          <w:rFonts w:ascii="仿宋" w:eastAsia="仿宋" w:hAnsi="仿宋" w:cs="仿宋" w:hint="eastAsia"/>
          <w:sz w:val="28"/>
          <w:lang w:eastAsia="zh-CN"/>
        </w:rPr>
        <w:t>(三)、新型生物质利用设备项目提出的理由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新型生物质利用设备项目提出的理由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提出源于对市场机遇的深刻洞察。当前市场中存在的需求缺口和行业发展趋势表明，有巨大的商业机会等待被开发。通过准确捕捉市场机遇，新型生物质利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理念基于对技术创新的信仰。通过持续的研发和技术投入，新型生物质利用设备项目有望推出更具创新性的产品或服务。在科技飞速发展的当下，新型生物质利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提出是为了增强企业的行业竞争力。通过提升产品或服务的质量和独特性，新型生物质利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响应了消费者需求的变化。随着社会和科技的不断发展，消费者对产品和服务的需求也在发生变化。通过深入了解并及时回应消费者的新需求，新型生物质利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提出是企业战略发展规划的一部分。在面对日益激烈的市场竞争和不断变化的商业环境中，新型生物质利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提出不仅仅是基于商业考量，还注重社会责任。通过推出环保、社会责任等方面的新型生物质利用设备项目，新型生物质利用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新型生物质利用设备项目的提出反映了对利益相关者期望的关注。包括客户、员工、投资者等利益相关者在企业发展中都有着各自的期望，新型生物质利用设备项目力求在满足这些期望的同时，取得更大的共赢。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068"/>
      <w:r>
        <w:rPr>
          <w:rFonts w:ascii="仿宋" w:eastAsia="仿宋" w:hAnsi="仿宋" w:cs="仿宋" w:hint="eastAsia"/>
          <w:sz w:val="28"/>
          <w:lang w:eastAsia="zh-CN"/>
        </w:rPr>
        <w:t>(四)、新型生物质利用设备项目意义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在实施新型生物质利用设备项目的过程中，我们不仅仅是在追逐商业成功，更是为企业和社会的多个层面创造了深远的意义。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首要意义在于提升企业的市场竞争力。通过持续的创新和对产品质量的高标准要求，新型生物质利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生物质利用设备项目的推进将促使行业技术水平的提升。通过引入先进技术和创新性解决方案，新型生物质利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生物质利用设备项目不仅创造了大量就业机会，提高了就业水平，还注重社会责任和环保。通过参与社会公益事业和推动环保新型生物质利用设备项目，新型生物质利用设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综合而言，新型生物质利用设备项目意义重大，不仅推动了企业的发展，也为行业和社会的进步贡献了积极力量。这是一个全面而深刻的影响，将在未来产生可持续的正面效应。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300"/>
      <w:r>
        <w:rPr>
          <w:rFonts w:ascii="仿宋" w:eastAsia="仿宋" w:hAnsi="仿宋" w:cs="仿宋" w:hint="eastAsia"/>
          <w:sz w:val="28"/>
          <w:lang w:eastAsia="zh-CN"/>
        </w:rPr>
        <w:t>(五)、新型生物质利用设备项目背景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在当今迅猛发展的商业环境中，新型生物质利用设备项目的动因根植于对多方面因素的审慎考量。这个新型生物质利用设备项目的提出并非孤立的决策，而是对企业所处背景深入思考的产物。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生物质利用设备项目背后的首要原因。科技的迅速发展和全球市场的快速变化使得企业必须灵活应对。新型生物质利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生物质利用设备项目背景中不可忽视的一环。企业需要在激烈竞争中脱颖而出，为此，新型生物质利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技术的迅速发展为企业带来了机遇与挑战。作为新型生物质利用设备项目启动的背景之一，对新兴技术的应用将有助于提升企业的技术水平，使其在不断演进的商业环境中保持竞争优势。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新型生物质利用设备项目充分融入了社会责任的理念，通过可持续经营和社会公益新型生物质利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84"/>
      <w:r>
        <w:rPr>
          <w:rFonts w:ascii="仿宋" w:eastAsia="仿宋" w:hAnsi="仿宋" w:cs="仿宋" w:hint="eastAsia"/>
          <w:sz w:val="28"/>
          <w:lang w:eastAsia="zh-CN"/>
        </w:rPr>
        <w:t>四、新型生物质利用设备项目危机管理</w:t>
      </w:r>
      <w:bookmarkEnd w:id="15"/>
    </w:p>
    <w:p>
      <w:pPr>
        <w:pStyle w:val="Heading2"/>
        <w:rPr>
          <w:rFonts w:ascii="仿宋" w:eastAsia="仿宋" w:hAnsi="仿宋" w:cs="仿宋" w:hint="eastAsia"/>
          <w:lang w:eastAsia="zh-CN"/>
        </w:rPr>
      </w:pPr>
      <w:bookmarkStart w:id="16" w:name="_Toc79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危机管理中，危机预警与识别是确保新型生物质利用设备项目稳健运行的核心步骤。通过建立全面的监测机制，新型生物质利用设备项目团队旨在及时发现和理解潜在的风险和危机因素，以便采取及时的预防和应对措施，确保新型生物质利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生物质利用设备项目团队全面分析了整个新型生物质利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生物质利用设备项目团队着重于明确定义新型生物质利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生物质利用设备项目进展的持续监控，团队能够及时发现潜在问题并作出迅速反应。新型生物质利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https://d.book118.com/628060010107006032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A4989"/>
    <w:rsid w:val="0A8A4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6001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2024-01-30T16:02:00Z</dcterms:created>
  <dcterms:modified xsi:type="dcterms:W3CDTF">2024-01-30T16:03:07Z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63B08B6B92F841EAA97353C98414ED49_11</vt:lpwstr>
  </property>
  <property fmtid="{D5CDD505-2E9C-101B-9397-08002B2CF9AE}" pid="3" name="KSOProductBuildVer">
    <vt:lpwstr>2052-12.1.0.16250</vt:lpwstr>
  </property>
</Properties>
</file>