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高速内圆磨床项目规划设计蓝图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9" w:history="1">
        <w:r>
          <w:rPr>
            <w:rFonts w:ascii="仿宋" w:eastAsia="仿宋" w:hAnsi="仿宋" w:cs="仿宋" w:hint="eastAsia"/>
            <w:lang w:eastAsia="zh-CN"/>
          </w:rPr>
          <w:t>概论</w:t>
        </w:r>
        <w:r>
          <w:tab/>
        </w:r>
        <w:r>
          <w:fldChar w:fldCharType="begin"/>
        </w:r>
        <w:r>
          <w:instrText xml:space="preserve"> PAGEREF _Toc29999 \h </w:instrText>
        </w:r>
        <w:r>
          <w:fldChar w:fldCharType="separate"/>
        </w:r>
        <w:r>
          <w:t>3</w:t>
        </w:r>
        <w:r>
          <w:fldChar w:fldCharType="end"/>
        </w:r>
      </w:hyperlink>
    </w:p>
    <w:p>
      <w:pPr>
        <w:pStyle w:val="TOC1"/>
        <w:tabs>
          <w:tab w:val="right" w:leader="dot" w:pos="8306"/>
        </w:tabs>
      </w:pPr>
      <w:hyperlink w:anchor="_Toc19189" w:history="1">
        <w:r>
          <w:rPr>
            <w:rFonts w:ascii="仿宋" w:eastAsia="仿宋" w:hAnsi="仿宋" w:cs="仿宋" w:hint="eastAsia"/>
            <w:lang w:eastAsia="zh-CN"/>
          </w:rPr>
          <w:t>一、高速内圆磨床项目建设单位说明</w:t>
        </w:r>
        <w:r>
          <w:tab/>
        </w:r>
        <w:r>
          <w:fldChar w:fldCharType="begin"/>
        </w:r>
        <w:r>
          <w:instrText xml:space="preserve"> PAGEREF _Toc19189 \h </w:instrText>
        </w:r>
        <w:r>
          <w:fldChar w:fldCharType="separate"/>
        </w:r>
        <w:r>
          <w:t>3</w:t>
        </w:r>
        <w:r>
          <w:fldChar w:fldCharType="end"/>
        </w:r>
      </w:hyperlink>
    </w:p>
    <w:p>
      <w:pPr>
        <w:pStyle w:val="TOC2"/>
        <w:tabs>
          <w:tab w:val="right" w:leader="dot" w:pos="8306"/>
        </w:tabs>
      </w:pPr>
      <w:hyperlink w:anchor="_Toc28032" w:history="1">
        <w:r>
          <w:rPr>
            <w:rFonts w:ascii="仿宋" w:eastAsia="仿宋" w:hAnsi="仿宋" w:cs="仿宋" w:hint="eastAsia"/>
            <w:lang w:eastAsia="zh-CN"/>
          </w:rPr>
          <w:t>(一)、高速内圆磨床项目承办单位基本情况</w:t>
        </w:r>
        <w:r>
          <w:tab/>
        </w:r>
        <w:r>
          <w:fldChar w:fldCharType="begin"/>
        </w:r>
        <w:r>
          <w:instrText xml:space="preserve"> PAGEREF _Toc28032 \h </w:instrText>
        </w:r>
        <w:r>
          <w:fldChar w:fldCharType="separate"/>
        </w:r>
        <w:r>
          <w:t>3</w:t>
        </w:r>
        <w:r>
          <w:fldChar w:fldCharType="end"/>
        </w:r>
      </w:hyperlink>
    </w:p>
    <w:p>
      <w:pPr>
        <w:pStyle w:val="TOC2"/>
        <w:tabs>
          <w:tab w:val="right" w:leader="dot" w:pos="8306"/>
        </w:tabs>
      </w:pPr>
      <w:hyperlink w:anchor="_Toc18683" w:history="1">
        <w:r>
          <w:rPr>
            <w:rFonts w:ascii="仿宋" w:eastAsia="仿宋" w:hAnsi="仿宋" w:cs="仿宋" w:hint="eastAsia"/>
            <w:lang w:eastAsia="zh-CN"/>
          </w:rPr>
          <w:t>(二)、公司经济效益分析</w:t>
        </w:r>
        <w:r>
          <w:tab/>
        </w:r>
        <w:r>
          <w:fldChar w:fldCharType="begin"/>
        </w:r>
        <w:r>
          <w:instrText xml:space="preserve"> PAGEREF _Toc18683 \h </w:instrText>
        </w:r>
        <w:r>
          <w:fldChar w:fldCharType="separate"/>
        </w:r>
        <w:r>
          <w:t>4</w:t>
        </w:r>
        <w:r>
          <w:fldChar w:fldCharType="end"/>
        </w:r>
      </w:hyperlink>
    </w:p>
    <w:p>
      <w:pPr>
        <w:pStyle w:val="TOC1"/>
        <w:tabs>
          <w:tab w:val="right" w:leader="dot" w:pos="8306"/>
        </w:tabs>
      </w:pPr>
      <w:hyperlink w:anchor="_Toc8487" w:history="1">
        <w:r>
          <w:rPr>
            <w:rFonts w:ascii="仿宋" w:eastAsia="仿宋" w:hAnsi="仿宋" w:cs="仿宋" w:hint="eastAsia"/>
            <w:lang w:eastAsia="zh-CN"/>
          </w:rPr>
          <w:t>二、高速内圆磨床项目建设背景及必要性分析</w:t>
        </w:r>
        <w:r>
          <w:tab/>
        </w:r>
        <w:r>
          <w:fldChar w:fldCharType="begin"/>
        </w:r>
        <w:r>
          <w:instrText xml:space="preserve"> PAGEREF _Toc8487 \h </w:instrText>
        </w:r>
        <w:r>
          <w:fldChar w:fldCharType="separate"/>
        </w:r>
        <w:r>
          <w:t>5</w:t>
        </w:r>
        <w:r>
          <w:fldChar w:fldCharType="end"/>
        </w:r>
      </w:hyperlink>
    </w:p>
    <w:p>
      <w:pPr>
        <w:pStyle w:val="TOC2"/>
        <w:tabs>
          <w:tab w:val="right" w:leader="dot" w:pos="8306"/>
        </w:tabs>
      </w:pPr>
      <w:hyperlink w:anchor="_Toc32001" w:history="1">
        <w:r>
          <w:rPr>
            <w:rFonts w:ascii="仿宋" w:eastAsia="仿宋" w:hAnsi="仿宋" w:cs="仿宋" w:hint="eastAsia"/>
            <w:lang w:eastAsia="zh-CN"/>
          </w:rPr>
          <w:t>(一)、高速内圆磨床项目背景分析</w:t>
        </w:r>
        <w:r>
          <w:tab/>
        </w:r>
        <w:r>
          <w:fldChar w:fldCharType="begin"/>
        </w:r>
        <w:r>
          <w:instrText xml:space="preserve"> PAGEREF _Toc32001 \h </w:instrText>
        </w:r>
        <w:r>
          <w:fldChar w:fldCharType="separate"/>
        </w:r>
        <w:r>
          <w:t>5</w:t>
        </w:r>
        <w:r>
          <w:fldChar w:fldCharType="end"/>
        </w:r>
      </w:hyperlink>
    </w:p>
    <w:p>
      <w:pPr>
        <w:pStyle w:val="TOC2"/>
        <w:tabs>
          <w:tab w:val="right" w:leader="dot" w:pos="8306"/>
        </w:tabs>
      </w:pPr>
      <w:hyperlink w:anchor="_Toc4039" w:history="1">
        <w:r>
          <w:rPr>
            <w:rFonts w:ascii="仿宋" w:eastAsia="仿宋" w:hAnsi="仿宋" w:cs="仿宋" w:hint="eastAsia"/>
            <w:lang w:eastAsia="zh-CN"/>
          </w:rPr>
          <w:t>(二)、高速内圆磨床项目建设必要性分析</w:t>
        </w:r>
        <w:r>
          <w:tab/>
        </w:r>
        <w:r>
          <w:fldChar w:fldCharType="begin"/>
        </w:r>
        <w:r>
          <w:instrText xml:space="preserve"> PAGEREF _Toc4039 \h </w:instrText>
        </w:r>
        <w:r>
          <w:fldChar w:fldCharType="separate"/>
        </w:r>
        <w:r>
          <w:t>6</w:t>
        </w:r>
        <w:r>
          <w:fldChar w:fldCharType="end"/>
        </w:r>
      </w:hyperlink>
    </w:p>
    <w:p>
      <w:pPr>
        <w:pStyle w:val="TOC1"/>
        <w:tabs>
          <w:tab w:val="right" w:leader="dot" w:pos="8306"/>
        </w:tabs>
      </w:pPr>
      <w:hyperlink w:anchor="_Toc10787" w:history="1">
        <w:r>
          <w:rPr>
            <w:rFonts w:ascii="仿宋" w:eastAsia="仿宋" w:hAnsi="仿宋" w:cs="仿宋" w:hint="eastAsia"/>
            <w:lang w:eastAsia="zh-CN"/>
          </w:rPr>
          <w:t>三、高速内圆磨床项目选址可行性分析</w:t>
        </w:r>
        <w:r>
          <w:tab/>
        </w:r>
        <w:r>
          <w:fldChar w:fldCharType="begin"/>
        </w:r>
        <w:r>
          <w:instrText xml:space="preserve"> PAGEREF _Toc10787 \h </w:instrText>
        </w:r>
        <w:r>
          <w:fldChar w:fldCharType="separate"/>
        </w:r>
        <w:r>
          <w:t>8</w:t>
        </w:r>
        <w:r>
          <w:fldChar w:fldCharType="end"/>
        </w:r>
      </w:hyperlink>
    </w:p>
    <w:p>
      <w:pPr>
        <w:pStyle w:val="TOC2"/>
        <w:tabs>
          <w:tab w:val="right" w:leader="dot" w:pos="8306"/>
        </w:tabs>
      </w:pPr>
      <w:hyperlink w:anchor="_Toc20980" w:history="1">
        <w:r>
          <w:rPr>
            <w:rFonts w:ascii="仿宋" w:eastAsia="仿宋" w:hAnsi="仿宋" w:cs="仿宋" w:hint="eastAsia"/>
            <w:lang w:eastAsia="zh-CN"/>
          </w:rPr>
          <w:t>(一)、高速内圆磨床项目选址</w:t>
        </w:r>
        <w:r>
          <w:tab/>
        </w:r>
        <w:r>
          <w:fldChar w:fldCharType="begin"/>
        </w:r>
        <w:r>
          <w:instrText xml:space="preserve"> PAGEREF _Toc20980 \h </w:instrText>
        </w:r>
        <w:r>
          <w:fldChar w:fldCharType="separate"/>
        </w:r>
        <w:r>
          <w:t>8</w:t>
        </w:r>
        <w:r>
          <w:fldChar w:fldCharType="end"/>
        </w:r>
      </w:hyperlink>
    </w:p>
    <w:p>
      <w:pPr>
        <w:pStyle w:val="TOC2"/>
        <w:tabs>
          <w:tab w:val="right" w:leader="dot" w:pos="8306"/>
        </w:tabs>
      </w:pPr>
      <w:hyperlink w:anchor="_Toc26888" w:history="1">
        <w:r>
          <w:rPr>
            <w:rFonts w:ascii="仿宋" w:eastAsia="仿宋" w:hAnsi="仿宋" w:cs="仿宋" w:hint="eastAsia"/>
            <w:lang w:eastAsia="zh-CN"/>
          </w:rPr>
          <w:t>(二)、用地控制指标</w:t>
        </w:r>
        <w:r>
          <w:tab/>
        </w:r>
        <w:r>
          <w:fldChar w:fldCharType="begin"/>
        </w:r>
        <w:r>
          <w:instrText xml:space="preserve"> PAGEREF _Toc26888 \h </w:instrText>
        </w:r>
        <w:r>
          <w:fldChar w:fldCharType="separate"/>
        </w:r>
        <w:r>
          <w:t>8</w:t>
        </w:r>
        <w:r>
          <w:fldChar w:fldCharType="end"/>
        </w:r>
      </w:hyperlink>
    </w:p>
    <w:p>
      <w:pPr>
        <w:pStyle w:val="TOC2"/>
        <w:tabs>
          <w:tab w:val="right" w:leader="dot" w:pos="8306"/>
        </w:tabs>
      </w:pPr>
      <w:hyperlink w:anchor="_Toc24231" w:history="1">
        <w:r>
          <w:rPr>
            <w:rFonts w:ascii="仿宋" w:eastAsia="仿宋" w:hAnsi="仿宋" w:cs="仿宋" w:hint="eastAsia"/>
            <w:lang w:eastAsia="zh-CN"/>
          </w:rPr>
          <w:t>(三)、节约用地措施</w:t>
        </w:r>
        <w:r>
          <w:tab/>
        </w:r>
        <w:r>
          <w:fldChar w:fldCharType="begin"/>
        </w:r>
        <w:r>
          <w:instrText xml:space="preserve"> PAGEREF _Toc24231 \h </w:instrText>
        </w:r>
        <w:r>
          <w:fldChar w:fldCharType="separate"/>
        </w:r>
        <w:r>
          <w:t>10</w:t>
        </w:r>
        <w:r>
          <w:fldChar w:fldCharType="end"/>
        </w:r>
      </w:hyperlink>
    </w:p>
    <w:p>
      <w:pPr>
        <w:pStyle w:val="TOC2"/>
        <w:tabs>
          <w:tab w:val="right" w:leader="dot" w:pos="8306"/>
        </w:tabs>
      </w:pPr>
      <w:hyperlink w:anchor="_Toc23017" w:history="1">
        <w:r>
          <w:rPr>
            <w:rFonts w:ascii="仿宋" w:eastAsia="仿宋" w:hAnsi="仿宋" w:cs="仿宋" w:hint="eastAsia"/>
            <w:lang w:eastAsia="zh-CN"/>
          </w:rPr>
          <w:t>(四)、总图布置方案</w:t>
        </w:r>
        <w:r>
          <w:tab/>
        </w:r>
        <w:r>
          <w:fldChar w:fldCharType="begin"/>
        </w:r>
        <w:r>
          <w:instrText xml:space="preserve"> PAGEREF _Toc23017 \h </w:instrText>
        </w:r>
        <w:r>
          <w:fldChar w:fldCharType="separate"/>
        </w:r>
        <w:r>
          <w:t>11</w:t>
        </w:r>
        <w:r>
          <w:fldChar w:fldCharType="end"/>
        </w:r>
      </w:hyperlink>
    </w:p>
    <w:p>
      <w:pPr>
        <w:pStyle w:val="TOC2"/>
        <w:tabs>
          <w:tab w:val="right" w:leader="dot" w:pos="8306"/>
        </w:tabs>
      </w:pPr>
      <w:hyperlink w:anchor="_Toc28089" w:history="1">
        <w:r>
          <w:rPr>
            <w:rFonts w:ascii="仿宋" w:eastAsia="仿宋" w:hAnsi="仿宋" w:cs="仿宋" w:hint="eastAsia"/>
            <w:lang w:eastAsia="zh-CN"/>
          </w:rPr>
          <w:t>(五)、选址综合评价</w:t>
        </w:r>
        <w:r>
          <w:tab/>
        </w:r>
        <w:r>
          <w:fldChar w:fldCharType="begin"/>
        </w:r>
        <w:r>
          <w:instrText xml:space="preserve"> PAGEREF _Toc28089 \h </w:instrText>
        </w:r>
        <w:r>
          <w:fldChar w:fldCharType="separate"/>
        </w:r>
        <w:r>
          <w:t>12</w:t>
        </w:r>
        <w:r>
          <w:fldChar w:fldCharType="end"/>
        </w:r>
      </w:hyperlink>
    </w:p>
    <w:p>
      <w:pPr>
        <w:pStyle w:val="TOC1"/>
        <w:tabs>
          <w:tab w:val="right" w:leader="dot" w:pos="8306"/>
        </w:tabs>
      </w:pPr>
      <w:hyperlink w:anchor="_Toc5043" w:history="1">
        <w:r>
          <w:rPr>
            <w:rFonts w:ascii="仿宋" w:eastAsia="仿宋" w:hAnsi="仿宋" w:cs="仿宋" w:hint="eastAsia"/>
            <w:lang w:eastAsia="zh-CN"/>
          </w:rPr>
          <w:t>四、高速内圆磨床项目可持续发展</w:t>
        </w:r>
        <w:r>
          <w:tab/>
        </w:r>
        <w:r>
          <w:fldChar w:fldCharType="begin"/>
        </w:r>
        <w:r>
          <w:instrText xml:space="preserve"> PAGEREF _Toc5043 \h </w:instrText>
        </w:r>
        <w:r>
          <w:fldChar w:fldCharType="separate"/>
        </w:r>
        <w:r>
          <w:t>13</w:t>
        </w:r>
        <w:r>
          <w:fldChar w:fldCharType="end"/>
        </w:r>
      </w:hyperlink>
    </w:p>
    <w:p>
      <w:pPr>
        <w:pStyle w:val="TOC2"/>
        <w:tabs>
          <w:tab w:val="right" w:leader="dot" w:pos="8306"/>
        </w:tabs>
      </w:pPr>
      <w:hyperlink w:anchor="_Toc26356" w:history="1">
        <w:r>
          <w:rPr>
            <w:rFonts w:ascii="仿宋" w:eastAsia="仿宋" w:hAnsi="仿宋" w:cs="仿宋" w:hint="eastAsia"/>
            <w:lang w:eastAsia="zh-CN"/>
          </w:rPr>
          <w:t>(一)、可持续战略与实践</w:t>
        </w:r>
        <w:r>
          <w:tab/>
        </w:r>
        <w:r>
          <w:fldChar w:fldCharType="begin"/>
        </w:r>
        <w:r>
          <w:instrText xml:space="preserve"> PAGEREF _Toc26356 \h </w:instrText>
        </w:r>
        <w:r>
          <w:fldChar w:fldCharType="separate"/>
        </w:r>
        <w:r>
          <w:t>13</w:t>
        </w:r>
        <w:r>
          <w:fldChar w:fldCharType="end"/>
        </w:r>
      </w:hyperlink>
    </w:p>
    <w:p>
      <w:pPr>
        <w:pStyle w:val="TOC2"/>
        <w:tabs>
          <w:tab w:val="right" w:leader="dot" w:pos="8306"/>
        </w:tabs>
      </w:pPr>
      <w:hyperlink w:anchor="_Toc8536" w:history="1">
        <w:r>
          <w:rPr>
            <w:rFonts w:ascii="仿宋" w:eastAsia="仿宋" w:hAnsi="仿宋" w:cs="仿宋" w:hint="eastAsia"/>
            <w:lang w:eastAsia="zh-CN"/>
          </w:rPr>
          <w:t>(二)、环保与社会责任</w:t>
        </w:r>
        <w:r>
          <w:tab/>
        </w:r>
        <w:r>
          <w:fldChar w:fldCharType="begin"/>
        </w:r>
        <w:r>
          <w:instrText xml:space="preserve"> PAGEREF _Toc8536 \h </w:instrText>
        </w:r>
        <w:r>
          <w:fldChar w:fldCharType="separate"/>
        </w:r>
        <w:r>
          <w:t>14</w:t>
        </w:r>
        <w:r>
          <w:fldChar w:fldCharType="end"/>
        </w:r>
      </w:hyperlink>
    </w:p>
    <w:p>
      <w:pPr>
        <w:pStyle w:val="TOC1"/>
        <w:tabs>
          <w:tab w:val="right" w:leader="dot" w:pos="8306"/>
        </w:tabs>
      </w:pPr>
      <w:hyperlink w:anchor="_Toc2723" w:history="1">
        <w:r>
          <w:rPr>
            <w:rFonts w:ascii="仿宋" w:eastAsia="仿宋" w:hAnsi="仿宋" w:cs="仿宋" w:hint="eastAsia"/>
            <w:lang w:eastAsia="zh-CN"/>
          </w:rPr>
          <w:t>五、高速内圆磨床项目土建工程</w:t>
        </w:r>
        <w:r>
          <w:tab/>
        </w:r>
        <w:r>
          <w:fldChar w:fldCharType="begin"/>
        </w:r>
        <w:r>
          <w:instrText xml:space="preserve"> PAGEREF _Toc2723 \h </w:instrText>
        </w:r>
        <w:r>
          <w:fldChar w:fldCharType="separate"/>
        </w:r>
        <w:r>
          <w:t>15</w:t>
        </w:r>
        <w:r>
          <w:fldChar w:fldCharType="end"/>
        </w:r>
      </w:hyperlink>
    </w:p>
    <w:p>
      <w:pPr>
        <w:pStyle w:val="TOC2"/>
        <w:tabs>
          <w:tab w:val="right" w:leader="dot" w:pos="8306"/>
        </w:tabs>
      </w:pPr>
      <w:hyperlink w:anchor="_Toc9869" w:history="1">
        <w:r>
          <w:rPr>
            <w:rFonts w:ascii="仿宋" w:eastAsia="仿宋" w:hAnsi="仿宋" w:cs="仿宋" w:hint="eastAsia"/>
            <w:lang w:eastAsia="zh-CN"/>
          </w:rPr>
          <w:t>(一)、建筑工程设计原则</w:t>
        </w:r>
        <w:r>
          <w:tab/>
        </w:r>
        <w:r>
          <w:fldChar w:fldCharType="begin"/>
        </w:r>
        <w:r>
          <w:instrText xml:space="preserve"> PAGEREF _Toc9869 \h </w:instrText>
        </w:r>
        <w:r>
          <w:fldChar w:fldCharType="separate"/>
        </w:r>
        <w:r>
          <w:t>15</w:t>
        </w:r>
        <w:r>
          <w:fldChar w:fldCharType="end"/>
        </w:r>
      </w:hyperlink>
    </w:p>
    <w:p>
      <w:pPr>
        <w:pStyle w:val="TOC2"/>
        <w:tabs>
          <w:tab w:val="right" w:leader="dot" w:pos="8306"/>
        </w:tabs>
      </w:pPr>
      <w:hyperlink w:anchor="_Toc10202" w:history="1">
        <w:r>
          <w:rPr>
            <w:rFonts w:ascii="仿宋" w:eastAsia="仿宋" w:hAnsi="仿宋" w:cs="仿宋" w:hint="eastAsia"/>
            <w:lang w:eastAsia="zh-CN"/>
          </w:rPr>
          <w:t>(二)、土建工程设计年限及安全等级</w:t>
        </w:r>
        <w:r>
          <w:tab/>
        </w:r>
        <w:r>
          <w:fldChar w:fldCharType="begin"/>
        </w:r>
        <w:r>
          <w:instrText xml:space="preserve"> PAGEREF _Toc10202 \h </w:instrText>
        </w:r>
        <w:r>
          <w:fldChar w:fldCharType="separate"/>
        </w:r>
        <w:r>
          <w:t>16</w:t>
        </w:r>
        <w:r>
          <w:fldChar w:fldCharType="end"/>
        </w:r>
      </w:hyperlink>
    </w:p>
    <w:p>
      <w:pPr>
        <w:pStyle w:val="TOC2"/>
        <w:tabs>
          <w:tab w:val="right" w:leader="dot" w:pos="8306"/>
        </w:tabs>
      </w:pPr>
      <w:hyperlink w:anchor="_Toc20355" w:history="1">
        <w:r>
          <w:rPr>
            <w:rFonts w:ascii="仿宋" w:eastAsia="仿宋" w:hAnsi="仿宋" w:cs="仿宋" w:hint="eastAsia"/>
            <w:lang w:eastAsia="zh-CN"/>
          </w:rPr>
          <w:t>(三)、建筑工程设计总体要求</w:t>
        </w:r>
        <w:r>
          <w:tab/>
        </w:r>
        <w:r>
          <w:fldChar w:fldCharType="begin"/>
        </w:r>
        <w:r>
          <w:instrText xml:space="preserve"> PAGEREF _Toc20355 \h </w:instrText>
        </w:r>
        <w:r>
          <w:fldChar w:fldCharType="separate"/>
        </w:r>
        <w:r>
          <w:t>17</w:t>
        </w:r>
        <w:r>
          <w:fldChar w:fldCharType="end"/>
        </w:r>
      </w:hyperlink>
    </w:p>
    <w:p>
      <w:pPr>
        <w:pStyle w:val="TOC2"/>
        <w:tabs>
          <w:tab w:val="right" w:leader="dot" w:pos="8306"/>
        </w:tabs>
      </w:pPr>
      <w:hyperlink w:anchor="_Toc5578" w:history="1">
        <w:r>
          <w:rPr>
            <w:rFonts w:ascii="仿宋" w:eastAsia="仿宋" w:hAnsi="仿宋" w:cs="仿宋" w:hint="eastAsia"/>
            <w:lang w:eastAsia="zh-CN"/>
          </w:rPr>
          <w:t>(四)、土建工程建设指标</w:t>
        </w:r>
        <w:r>
          <w:tab/>
        </w:r>
        <w:r>
          <w:fldChar w:fldCharType="begin"/>
        </w:r>
        <w:r>
          <w:instrText xml:space="preserve"> PAGEREF _Toc5578 \h </w:instrText>
        </w:r>
        <w:r>
          <w:fldChar w:fldCharType="separate"/>
        </w:r>
        <w:r>
          <w:t>18</w:t>
        </w:r>
        <w:r>
          <w:fldChar w:fldCharType="end"/>
        </w:r>
      </w:hyperlink>
    </w:p>
    <w:p>
      <w:pPr>
        <w:pStyle w:val="TOC1"/>
        <w:tabs>
          <w:tab w:val="right" w:leader="dot" w:pos="8306"/>
        </w:tabs>
      </w:pPr>
      <w:hyperlink w:anchor="_Toc2909" w:history="1">
        <w:r>
          <w:rPr>
            <w:rFonts w:ascii="仿宋" w:eastAsia="仿宋" w:hAnsi="仿宋" w:cs="仿宋" w:hint="eastAsia"/>
            <w:lang w:eastAsia="zh-CN"/>
          </w:rPr>
          <w:t>六、高速内圆磨床项目概论</w:t>
        </w:r>
        <w:r>
          <w:tab/>
        </w:r>
        <w:r>
          <w:fldChar w:fldCharType="begin"/>
        </w:r>
        <w:r>
          <w:instrText xml:space="preserve"> PAGEREF _Toc2909 \h </w:instrText>
        </w:r>
        <w:r>
          <w:fldChar w:fldCharType="separate"/>
        </w:r>
        <w:r>
          <w:t>18</w:t>
        </w:r>
        <w:r>
          <w:fldChar w:fldCharType="end"/>
        </w:r>
      </w:hyperlink>
    </w:p>
    <w:p>
      <w:pPr>
        <w:pStyle w:val="TOC2"/>
        <w:tabs>
          <w:tab w:val="right" w:leader="dot" w:pos="8306"/>
        </w:tabs>
      </w:pPr>
      <w:hyperlink w:anchor="_Toc4314" w:history="1">
        <w:r>
          <w:rPr>
            <w:rFonts w:ascii="仿宋" w:eastAsia="仿宋" w:hAnsi="仿宋" w:cs="仿宋" w:hint="eastAsia"/>
            <w:lang w:eastAsia="zh-CN"/>
          </w:rPr>
          <w:t>(一)、高速内圆磨床项目概况</w:t>
        </w:r>
        <w:r>
          <w:tab/>
        </w:r>
        <w:r>
          <w:fldChar w:fldCharType="begin"/>
        </w:r>
        <w:r>
          <w:instrText xml:space="preserve"> PAGEREF _Toc4314 \h </w:instrText>
        </w:r>
        <w:r>
          <w:fldChar w:fldCharType="separate"/>
        </w:r>
        <w:r>
          <w:t>18</w:t>
        </w:r>
        <w:r>
          <w:fldChar w:fldCharType="end"/>
        </w:r>
      </w:hyperlink>
    </w:p>
    <w:p>
      <w:pPr>
        <w:pStyle w:val="TOC2"/>
        <w:tabs>
          <w:tab w:val="right" w:leader="dot" w:pos="8306"/>
        </w:tabs>
      </w:pPr>
      <w:hyperlink w:anchor="_Toc20343" w:history="1">
        <w:r>
          <w:rPr>
            <w:rFonts w:ascii="仿宋" w:eastAsia="仿宋" w:hAnsi="仿宋" w:cs="仿宋" w:hint="eastAsia"/>
            <w:lang w:eastAsia="zh-CN"/>
          </w:rPr>
          <w:t>(二)、高速内圆磨床项目目标</w:t>
        </w:r>
        <w:r>
          <w:tab/>
        </w:r>
        <w:r>
          <w:fldChar w:fldCharType="begin"/>
        </w:r>
        <w:r>
          <w:instrText xml:space="preserve"> PAGEREF _Toc20343 \h </w:instrText>
        </w:r>
        <w:r>
          <w:fldChar w:fldCharType="separate"/>
        </w:r>
        <w:r>
          <w:t>20</w:t>
        </w:r>
        <w:r>
          <w:fldChar w:fldCharType="end"/>
        </w:r>
      </w:hyperlink>
    </w:p>
    <w:p>
      <w:pPr>
        <w:pStyle w:val="TOC2"/>
        <w:tabs>
          <w:tab w:val="right" w:leader="dot" w:pos="8306"/>
        </w:tabs>
      </w:pPr>
      <w:hyperlink w:anchor="_Toc24921" w:history="1">
        <w:r>
          <w:rPr>
            <w:rFonts w:ascii="仿宋" w:eastAsia="仿宋" w:hAnsi="仿宋" w:cs="仿宋" w:hint="eastAsia"/>
            <w:lang w:eastAsia="zh-CN"/>
          </w:rPr>
          <w:t>(三)、高速内圆磨床项目提出的理由</w:t>
        </w:r>
        <w:r>
          <w:tab/>
        </w:r>
        <w:r>
          <w:fldChar w:fldCharType="begin"/>
        </w:r>
        <w:r>
          <w:instrText xml:space="preserve"> PAGEREF _Toc24921 \h </w:instrText>
        </w:r>
        <w:r>
          <w:fldChar w:fldCharType="separate"/>
        </w:r>
        <w:r>
          <w:t>21</w:t>
        </w:r>
        <w:r>
          <w:fldChar w:fldCharType="end"/>
        </w:r>
      </w:hyperlink>
    </w:p>
    <w:p>
      <w:pPr>
        <w:pStyle w:val="TOC2"/>
        <w:tabs>
          <w:tab w:val="right" w:leader="dot" w:pos="8306"/>
        </w:tabs>
      </w:pPr>
      <w:hyperlink w:anchor="_Toc20916" w:history="1">
        <w:r>
          <w:rPr>
            <w:rFonts w:ascii="仿宋" w:eastAsia="仿宋" w:hAnsi="仿宋" w:cs="仿宋" w:hint="eastAsia"/>
            <w:lang w:eastAsia="zh-CN"/>
          </w:rPr>
          <w:t>(四)、高速内圆磨床项目意义</w:t>
        </w:r>
        <w:r>
          <w:tab/>
        </w:r>
        <w:r>
          <w:fldChar w:fldCharType="begin"/>
        </w:r>
        <w:r>
          <w:instrText xml:space="preserve"> PAGEREF _Toc20916 \h </w:instrText>
        </w:r>
        <w:r>
          <w:fldChar w:fldCharType="separate"/>
        </w:r>
        <w:r>
          <w:t>23</w:t>
        </w:r>
        <w:r>
          <w:fldChar w:fldCharType="end"/>
        </w:r>
      </w:hyperlink>
    </w:p>
    <w:p>
      <w:pPr>
        <w:pStyle w:val="TOC2"/>
        <w:tabs>
          <w:tab w:val="right" w:leader="dot" w:pos="8306"/>
        </w:tabs>
      </w:pPr>
      <w:hyperlink w:anchor="_Toc8463" w:history="1">
        <w:r>
          <w:rPr>
            <w:rFonts w:ascii="仿宋" w:eastAsia="仿宋" w:hAnsi="仿宋" w:cs="仿宋" w:hint="eastAsia"/>
            <w:lang w:eastAsia="zh-CN"/>
          </w:rPr>
          <w:t>(五)、高速内圆磨床项目背景</w:t>
        </w:r>
        <w:r>
          <w:tab/>
        </w:r>
        <w:r>
          <w:fldChar w:fldCharType="begin"/>
        </w:r>
        <w:r>
          <w:instrText xml:space="preserve"> PAGEREF _Toc8463 \h </w:instrText>
        </w:r>
        <w:r>
          <w:fldChar w:fldCharType="separate"/>
        </w:r>
        <w:r>
          <w:t>24</w:t>
        </w:r>
        <w:r>
          <w:fldChar w:fldCharType="end"/>
        </w:r>
      </w:hyperlink>
    </w:p>
    <w:p>
      <w:pPr>
        <w:pStyle w:val="TOC1"/>
        <w:tabs>
          <w:tab w:val="right" w:leader="dot" w:pos="8306"/>
        </w:tabs>
      </w:pPr>
      <w:hyperlink w:anchor="_Toc23150" w:history="1">
        <w:r>
          <w:rPr>
            <w:rFonts w:ascii="仿宋" w:eastAsia="仿宋" w:hAnsi="仿宋" w:cs="仿宋" w:hint="eastAsia"/>
            <w:lang w:eastAsia="zh-CN"/>
          </w:rPr>
          <w:t>七、高速内圆磨床项目创新与研发</w:t>
        </w:r>
        <w:r>
          <w:tab/>
        </w:r>
        <w:r>
          <w:fldChar w:fldCharType="begin"/>
        </w:r>
        <w:r>
          <w:instrText xml:space="preserve"> PAGEREF _Toc23150 \h </w:instrText>
        </w:r>
        <w:r>
          <w:fldChar w:fldCharType="separate"/>
        </w:r>
        <w:r>
          <w:t>25</w:t>
        </w:r>
        <w:r>
          <w:fldChar w:fldCharType="end"/>
        </w:r>
      </w:hyperlink>
    </w:p>
    <w:p>
      <w:pPr>
        <w:pStyle w:val="TOC2"/>
        <w:tabs>
          <w:tab w:val="right" w:leader="dot" w:pos="8306"/>
        </w:tabs>
      </w:pPr>
      <w:hyperlink w:anchor="_Toc24047" w:history="1">
        <w:r>
          <w:rPr>
            <w:rFonts w:ascii="仿宋" w:eastAsia="仿宋" w:hAnsi="仿宋" w:cs="仿宋" w:hint="eastAsia"/>
            <w:lang w:eastAsia="zh-CN"/>
          </w:rPr>
          <w:t>(一)、创新策略与方向</w:t>
        </w:r>
        <w:r>
          <w:tab/>
        </w:r>
        <w:r>
          <w:fldChar w:fldCharType="begin"/>
        </w:r>
        <w:r>
          <w:instrText xml:space="preserve"> PAGEREF _Toc24047 \h </w:instrText>
        </w:r>
        <w:r>
          <w:fldChar w:fldCharType="separate"/>
        </w:r>
        <w:r>
          <w:t>25</w:t>
        </w:r>
        <w:r>
          <w:fldChar w:fldCharType="end"/>
        </w:r>
      </w:hyperlink>
    </w:p>
    <w:p>
      <w:pPr>
        <w:pStyle w:val="TOC2"/>
        <w:tabs>
          <w:tab w:val="right" w:leader="dot" w:pos="8306"/>
        </w:tabs>
      </w:pPr>
      <w:hyperlink w:anchor="_Toc4802" w:history="1">
        <w:r>
          <w:rPr>
            <w:rFonts w:ascii="仿宋" w:eastAsia="仿宋" w:hAnsi="仿宋" w:cs="仿宋" w:hint="eastAsia"/>
            <w:lang w:eastAsia="zh-CN"/>
          </w:rPr>
          <w:t>(二)、研发规划与投入</w:t>
        </w:r>
        <w:r>
          <w:tab/>
        </w:r>
        <w:r>
          <w:fldChar w:fldCharType="begin"/>
        </w:r>
        <w:r>
          <w:instrText xml:space="preserve"> PAGEREF _Toc4802 \h </w:instrText>
        </w:r>
        <w:r>
          <w:fldChar w:fldCharType="separate"/>
        </w:r>
        <w:r>
          <w:t>26</w:t>
        </w:r>
        <w:r>
          <w:fldChar w:fldCharType="end"/>
        </w:r>
      </w:hyperlink>
    </w:p>
    <w:p>
      <w:pPr>
        <w:pStyle w:val="TOC1"/>
        <w:tabs>
          <w:tab w:val="right" w:leader="dot" w:pos="8306"/>
        </w:tabs>
      </w:pPr>
      <w:hyperlink w:anchor="_Toc2998" w:history="1">
        <w:r>
          <w:rPr>
            <w:rFonts w:ascii="仿宋" w:eastAsia="仿宋" w:hAnsi="仿宋" w:cs="仿宋" w:hint="eastAsia"/>
            <w:lang w:eastAsia="zh-CN"/>
          </w:rPr>
          <w:t>八、高速内圆磨床项目社会影响</w:t>
        </w:r>
        <w:r>
          <w:tab/>
        </w:r>
        <w:r>
          <w:fldChar w:fldCharType="begin"/>
        </w:r>
        <w:r>
          <w:instrText xml:space="preserve"> PAGEREF _Toc2998 \h </w:instrText>
        </w:r>
        <w:r>
          <w:fldChar w:fldCharType="separate"/>
        </w:r>
        <w:r>
          <w:t>28</w:t>
        </w:r>
        <w:r>
          <w:fldChar w:fldCharType="end"/>
        </w:r>
      </w:hyperlink>
    </w:p>
    <w:p>
      <w:pPr>
        <w:pStyle w:val="TOC2"/>
        <w:tabs>
          <w:tab w:val="right" w:leader="dot" w:pos="8306"/>
        </w:tabs>
      </w:pPr>
      <w:hyperlink w:anchor="_Toc6725" w:history="1">
        <w:r>
          <w:rPr>
            <w:rFonts w:ascii="仿宋" w:eastAsia="仿宋" w:hAnsi="仿宋" w:cs="仿宋" w:hint="eastAsia"/>
            <w:lang w:eastAsia="zh-CN"/>
          </w:rPr>
          <w:t>(一)、社会责任与义务</w:t>
        </w:r>
        <w:r>
          <w:tab/>
        </w:r>
        <w:r>
          <w:fldChar w:fldCharType="begin"/>
        </w:r>
        <w:r>
          <w:instrText xml:space="preserve"> PAGEREF _Toc6725 \h </w:instrText>
        </w:r>
        <w:r>
          <w:fldChar w:fldCharType="separate"/>
        </w:r>
        <w:r>
          <w:t>28</w:t>
        </w:r>
        <w:r>
          <w:fldChar w:fldCharType="end"/>
        </w:r>
      </w:hyperlink>
    </w:p>
    <w:p>
      <w:pPr>
        <w:pStyle w:val="TOC2"/>
        <w:tabs>
          <w:tab w:val="right" w:leader="dot" w:pos="8306"/>
        </w:tabs>
      </w:pPr>
      <w:hyperlink w:anchor="_Toc837" w:history="1">
        <w:r>
          <w:rPr>
            <w:rFonts w:ascii="仿宋" w:eastAsia="仿宋" w:hAnsi="仿宋" w:cs="仿宋" w:hint="eastAsia"/>
            <w:lang w:eastAsia="zh-CN"/>
          </w:rPr>
          <w:t>(二)、社会参与与沟通</w:t>
        </w:r>
        <w:r>
          <w:tab/>
        </w:r>
        <w:r>
          <w:fldChar w:fldCharType="begin"/>
        </w:r>
        <w:r>
          <w:instrText xml:space="preserve"> PAGEREF _Toc837 \h </w:instrText>
        </w:r>
        <w:r>
          <w:fldChar w:fldCharType="separate"/>
        </w:r>
        <w:r>
          <w:t>29</w:t>
        </w:r>
        <w:r>
          <w:fldChar w:fldCharType="end"/>
        </w:r>
      </w:hyperlink>
    </w:p>
    <w:p>
      <w:pPr>
        <w:pStyle w:val="TOC1"/>
        <w:tabs>
          <w:tab w:val="right" w:leader="dot" w:pos="8306"/>
        </w:tabs>
      </w:pPr>
      <w:hyperlink w:anchor="_Toc18285" w:history="1">
        <w:r>
          <w:rPr>
            <w:rFonts w:ascii="仿宋" w:eastAsia="仿宋" w:hAnsi="仿宋" w:cs="仿宋" w:hint="eastAsia"/>
            <w:lang w:eastAsia="zh-CN"/>
          </w:rPr>
          <w:t>九、高速内圆磨床项目环境影响分析</w:t>
        </w:r>
        <w:r>
          <w:tab/>
        </w:r>
        <w:r>
          <w:fldChar w:fldCharType="begin"/>
        </w:r>
        <w:r>
          <w:instrText xml:space="preserve"> PAGEREF _Toc18285 \h </w:instrText>
        </w:r>
        <w:r>
          <w:fldChar w:fldCharType="separate"/>
        </w:r>
        <w:r>
          <w:t>29</w:t>
        </w:r>
        <w:r>
          <w:fldChar w:fldCharType="end"/>
        </w:r>
      </w:hyperlink>
    </w:p>
    <w:p>
      <w:pPr>
        <w:pStyle w:val="TOC2"/>
        <w:tabs>
          <w:tab w:val="right" w:leader="dot" w:pos="8306"/>
        </w:tabs>
      </w:pPr>
      <w:hyperlink w:anchor="_Toc1517" w:history="1">
        <w:r>
          <w:rPr>
            <w:rFonts w:ascii="仿宋" w:eastAsia="仿宋" w:hAnsi="仿宋" w:cs="仿宋" w:hint="eastAsia"/>
            <w:lang w:eastAsia="zh-CN"/>
          </w:rPr>
          <w:t>(一)、建设区域环境质量现状</w:t>
        </w:r>
        <w:r>
          <w:tab/>
        </w:r>
        <w:r>
          <w:fldChar w:fldCharType="begin"/>
        </w:r>
        <w:r>
          <w:instrText xml:space="preserve"> PAGEREF _Toc1517 \h </w:instrText>
        </w:r>
        <w:r>
          <w:fldChar w:fldCharType="separate"/>
        </w:r>
        <w:r>
          <w:t>29</w:t>
        </w:r>
        <w:r>
          <w:fldChar w:fldCharType="end"/>
        </w:r>
      </w:hyperlink>
    </w:p>
    <w:p>
      <w:pPr>
        <w:pStyle w:val="TOC2"/>
        <w:tabs>
          <w:tab w:val="right" w:leader="dot" w:pos="8306"/>
        </w:tabs>
      </w:pPr>
      <w:hyperlink w:anchor="_Toc20528" w:history="1">
        <w:r>
          <w:rPr>
            <w:rFonts w:ascii="仿宋" w:eastAsia="仿宋" w:hAnsi="仿宋" w:cs="仿宋" w:hint="eastAsia"/>
            <w:lang w:eastAsia="zh-CN"/>
          </w:rPr>
          <w:t>(二)、建设期环境保护</w:t>
        </w:r>
        <w:r>
          <w:tab/>
        </w:r>
        <w:r>
          <w:fldChar w:fldCharType="begin"/>
        </w:r>
        <w:r>
          <w:instrText xml:space="preserve"> PAGEREF _Toc20528 \h </w:instrText>
        </w:r>
        <w:r>
          <w:fldChar w:fldCharType="separate"/>
        </w:r>
        <w:r>
          <w:t>31</w:t>
        </w:r>
        <w:r>
          <w:fldChar w:fldCharType="end"/>
        </w:r>
      </w:hyperlink>
    </w:p>
    <w:p>
      <w:pPr>
        <w:pStyle w:val="TOC2"/>
        <w:tabs>
          <w:tab w:val="right" w:leader="dot" w:pos="8306"/>
        </w:tabs>
      </w:pPr>
      <w:hyperlink w:anchor="_Toc11280" w:history="1">
        <w:r>
          <w:rPr>
            <w:rFonts w:ascii="仿宋" w:eastAsia="仿宋" w:hAnsi="仿宋" w:cs="仿宋" w:hint="eastAsia"/>
            <w:lang w:eastAsia="zh-CN"/>
          </w:rPr>
          <w:t>(三)、运营期环境保护</w:t>
        </w:r>
        <w:r>
          <w:tab/>
        </w:r>
        <w:r>
          <w:fldChar w:fldCharType="begin"/>
        </w:r>
        <w:r>
          <w:instrText xml:space="preserve"> PAGEREF _Toc11280 \h </w:instrText>
        </w:r>
        <w:r>
          <w:fldChar w:fldCharType="separate"/>
        </w:r>
        <w:r>
          <w:t>32</w:t>
        </w:r>
        <w:r>
          <w:fldChar w:fldCharType="end"/>
        </w:r>
      </w:hyperlink>
    </w:p>
    <w:p>
      <w:pPr>
        <w:pStyle w:val="TOC2"/>
        <w:tabs>
          <w:tab w:val="right" w:leader="dot" w:pos="8306"/>
        </w:tabs>
      </w:pPr>
      <w:hyperlink w:anchor="_Toc17573" w:history="1">
        <w:r>
          <w:rPr>
            <w:rFonts w:ascii="仿宋" w:eastAsia="仿宋" w:hAnsi="仿宋" w:cs="仿宋" w:hint="eastAsia"/>
            <w:lang w:eastAsia="zh-CN"/>
          </w:rPr>
          <w:t>(四)、高速内圆磨床项目建设对区域经济的影响</w:t>
        </w:r>
        <w:r>
          <w:tab/>
        </w:r>
        <w:r>
          <w:fldChar w:fldCharType="begin"/>
        </w:r>
        <w:r>
          <w:instrText xml:space="preserve"> PAGEREF _Toc17573 \h </w:instrText>
        </w:r>
        <w:r>
          <w:fldChar w:fldCharType="separate"/>
        </w:r>
        <w:r>
          <w:t>34</w:t>
        </w:r>
        <w:r>
          <w:fldChar w:fldCharType="end"/>
        </w:r>
      </w:hyperlink>
    </w:p>
    <w:p>
      <w:pPr>
        <w:pStyle w:val="TOC2"/>
        <w:tabs>
          <w:tab w:val="right" w:leader="dot" w:pos="8306"/>
        </w:tabs>
      </w:pPr>
      <w:hyperlink w:anchor="_Toc8635" w:history="1">
        <w:r>
          <w:rPr>
            <w:rFonts w:ascii="仿宋" w:eastAsia="仿宋" w:hAnsi="仿宋" w:cs="仿宋" w:hint="eastAsia"/>
            <w:lang w:eastAsia="zh-CN"/>
          </w:rPr>
          <w:t>(五)、废弃物处理</w:t>
        </w:r>
        <w:r>
          <w:tab/>
        </w:r>
        <w:r>
          <w:fldChar w:fldCharType="begin"/>
        </w:r>
        <w:r>
          <w:instrText xml:space="preserve"> PAGEREF _Toc8635 \h </w:instrText>
        </w:r>
        <w:r>
          <w:fldChar w:fldCharType="separate"/>
        </w:r>
        <w:r>
          <w:t>35</w:t>
        </w:r>
        <w:r>
          <w:fldChar w:fldCharType="end"/>
        </w:r>
      </w:hyperlink>
    </w:p>
    <w:p>
      <w:pPr>
        <w:pStyle w:val="TOC2"/>
        <w:tabs>
          <w:tab w:val="right" w:leader="dot" w:pos="8306"/>
        </w:tabs>
      </w:pPr>
      <w:hyperlink w:anchor="_Toc21421" w:history="1">
        <w:r>
          <w:rPr>
            <w:rFonts w:ascii="仿宋" w:eastAsia="仿宋" w:hAnsi="仿宋" w:cs="仿宋" w:hint="eastAsia"/>
            <w:lang w:eastAsia="zh-CN"/>
          </w:rPr>
          <w:t>(六)、特殊环境影响分析</w:t>
        </w:r>
        <w:r>
          <w:tab/>
        </w:r>
        <w:r>
          <w:fldChar w:fldCharType="begin"/>
        </w:r>
        <w:r>
          <w:instrText xml:space="preserve"> PAGEREF _Toc21421 \h </w:instrText>
        </w:r>
        <w:r>
          <w:fldChar w:fldCharType="separate"/>
        </w:r>
        <w:r>
          <w:t>37</w:t>
        </w:r>
        <w:r>
          <w:fldChar w:fldCharType="end"/>
        </w:r>
      </w:hyperlink>
    </w:p>
    <w:p>
      <w:pPr>
        <w:pStyle w:val="TOC2"/>
        <w:tabs>
          <w:tab w:val="right" w:leader="dot" w:pos="8306"/>
        </w:tabs>
      </w:pPr>
      <w:hyperlink w:anchor="_Toc26921" w:history="1">
        <w:r>
          <w:rPr>
            <w:rFonts w:ascii="仿宋" w:eastAsia="仿宋" w:hAnsi="仿宋" w:cs="仿宋" w:hint="eastAsia"/>
            <w:lang w:eastAsia="zh-CN"/>
          </w:rPr>
          <w:t>(七)、清洁生产</w:t>
        </w:r>
        <w:r>
          <w:tab/>
        </w:r>
        <w:r>
          <w:fldChar w:fldCharType="begin"/>
        </w:r>
        <w:r>
          <w:instrText xml:space="preserve"> PAGEREF _Toc26921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77" w:history="1">
        <w:r>
          <w:rPr>
            <w:rFonts w:ascii="仿宋" w:eastAsia="仿宋" w:hAnsi="仿宋" w:cs="仿宋" w:hint="eastAsia"/>
            <w:lang w:eastAsia="zh-CN"/>
          </w:rPr>
          <w:t>(八)、环境保护综合评价</w:t>
        </w:r>
        <w:r>
          <w:tab/>
        </w:r>
        <w:r>
          <w:fldChar w:fldCharType="begin"/>
        </w:r>
        <w:r>
          <w:instrText xml:space="preserve"> PAGEREF _Toc20977 \h </w:instrText>
        </w:r>
        <w:r>
          <w:fldChar w:fldCharType="separate"/>
        </w:r>
        <w:r>
          <w:t>39</w:t>
        </w:r>
        <w:r>
          <w:fldChar w:fldCharType="end"/>
        </w:r>
      </w:hyperlink>
    </w:p>
    <w:p>
      <w:pPr>
        <w:pStyle w:val="TOC1"/>
        <w:tabs>
          <w:tab w:val="right" w:leader="dot" w:pos="8306"/>
        </w:tabs>
      </w:pPr>
      <w:hyperlink w:anchor="_Toc23121" w:history="1">
        <w:r>
          <w:rPr>
            <w:rFonts w:ascii="仿宋" w:eastAsia="仿宋" w:hAnsi="仿宋" w:cs="仿宋" w:hint="eastAsia"/>
            <w:lang w:eastAsia="zh-CN"/>
          </w:rPr>
          <w:t>十、生产安全保护</w:t>
        </w:r>
        <w:r>
          <w:tab/>
        </w:r>
        <w:r>
          <w:fldChar w:fldCharType="begin"/>
        </w:r>
        <w:r>
          <w:instrText xml:space="preserve"> PAGEREF _Toc23121 \h </w:instrText>
        </w:r>
        <w:r>
          <w:fldChar w:fldCharType="separate"/>
        </w:r>
        <w:r>
          <w:t>40</w:t>
        </w:r>
        <w:r>
          <w:fldChar w:fldCharType="end"/>
        </w:r>
      </w:hyperlink>
    </w:p>
    <w:p>
      <w:pPr>
        <w:pStyle w:val="TOC2"/>
        <w:tabs>
          <w:tab w:val="right" w:leader="dot" w:pos="8306"/>
        </w:tabs>
      </w:pPr>
      <w:hyperlink w:anchor="_Toc32182" w:history="1">
        <w:r>
          <w:rPr>
            <w:rFonts w:ascii="仿宋" w:eastAsia="仿宋" w:hAnsi="仿宋" w:cs="仿宋" w:hint="eastAsia"/>
            <w:lang w:eastAsia="zh-CN"/>
          </w:rPr>
          <w:t>(一)、消防安全</w:t>
        </w:r>
        <w:r>
          <w:tab/>
        </w:r>
        <w:r>
          <w:fldChar w:fldCharType="begin"/>
        </w:r>
        <w:r>
          <w:instrText xml:space="preserve"> PAGEREF _Toc32182 \h </w:instrText>
        </w:r>
        <w:r>
          <w:fldChar w:fldCharType="separate"/>
        </w:r>
        <w:r>
          <w:t>40</w:t>
        </w:r>
        <w:r>
          <w:fldChar w:fldCharType="end"/>
        </w:r>
      </w:hyperlink>
    </w:p>
    <w:p>
      <w:pPr>
        <w:pStyle w:val="TOC2"/>
        <w:tabs>
          <w:tab w:val="right" w:leader="dot" w:pos="8306"/>
        </w:tabs>
      </w:pPr>
      <w:hyperlink w:anchor="_Toc4075" w:history="1">
        <w:r>
          <w:rPr>
            <w:rFonts w:ascii="仿宋" w:eastAsia="仿宋" w:hAnsi="仿宋" w:cs="仿宋" w:hint="eastAsia"/>
            <w:lang w:eastAsia="zh-CN"/>
          </w:rPr>
          <w:t>(二)、防火防爆总图布置措施</w:t>
        </w:r>
        <w:r>
          <w:tab/>
        </w:r>
        <w:r>
          <w:fldChar w:fldCharType="begin"/>
        </w:r>
        <w:r>
          <w:instrText xml:space="preserve"> PAGEREF _Toc4075 \h </w:instrText>
        </w:r>
        <w:r>
          <w:fldChar w:fldCharType="separate"/>
        </w:r>
        <w:r>
          <w:t>42</w:t>
        </w:r>
        <w:r>
          <w:fldChar w:fldCharType="end"/>
        </w:r>
      </w:hyperlink>
    </w:p>
    <w:p>
      <w:pPr>
        <w:pStyle w:val="TOC2"/>
        <w:tabs>
          <w:tab w:val="right" w:leader="dot" w:pos="8306"/>
        </w:tabs>
      </w:pPr>
      <w:hyperlink w:anchor="_Toc3662" w:history="1">
        <w:r>
          <w:rPr>
            <w:rFonts w:ascii="仿宋" w:eastAsia="仿宋" w:hAnsi="仿宋" w:cs="仿宋" w:hint="eastAsia"/>
            <w:lang w:eastAsia="zh-CN"/>
          </w:rPr>
          <w:t>(三)、自然灾害防范措施</w:t>
        </w:r>
        <w:r>
          <w:tab/>
        </w:r>
        <w:r>
          <w:fldChar w:fldCharType="begin"/>
        </w:r>
        <w:r>
          <w:instrText xml:space="preserve"> PAGEREF _Toc3662 \h </w:instrText>
        </w:r>
        <w:r>
          <w:fldChar w:fldCharType="separate"/>
        </w:r>
        <w:r>
          <w:t>43</w:t>
        </w:r>
        <w:r>
          <w:fldChar w:fldCharType="end"/>
        </w:r>
      </w:hyperlink>
    </w:p>
    <w:p>
      <w:pPr>
        <w:pStyle w:val="TOC2"/>
        <w:tabs>
          <w:tab w:val="right" w:leader="dot" w:pos="8306"/>
        </w:tabs>
      </w:pPr>
      <w:hyperlink w:anchor="_Toc13711" w:history="1">
        <w:r>
          <w:rPr>
            <w:rFonts w:ascii="仿宋" w:eastAsia="仿宋" w:hAnsi="仿宋" w:cs="仿宋" w:hint="eastAsia"/>
            <w:lang w:eastAsia="zh-CN"/>
          </w:rPr>
          <w:t>(四)、安全色及安全标志使用要求</w:t>
        </w:r>
        <w:r>
          <w:tab/>
        </w:r>
        <w:r>
          <w:fldChar w:fldCharType="begin"/>
        </w:r>
        <w:r>
          <w:instrText xml:space="preserve"> PAGEREF _Toc13711 \h </w:instrText>
        </w:r>
        <w:r>
          <w:fldChar w:fldCharType="separate"/>
        </w:r>
        <w:r>
          <w:t>44</w:t>
        </w:r>
        <w:r>
          <w:fldChar w:fldCharType="end"/>
        </w:r>
      </w:hyperlink>
    </w:p>
    <w:p>
      <w:pPr>
        <w:pStyle w:val="TOC2"/>
        <w:tabs>
          <w:tab w:val="right" w:leader="dot" w:pos="8306"/>
        </w:tabs>
      </w:pPr>
      <w:hyperlink w:anchor="_Toc21563" w:history="1">
        <w:r>
          <w:rPr>
            <w:rFonts w:ascii="仿宋" w:eastAsia="仿宋" w:hAnsi="仿宋" w:cs="仿宋" w:hint="eastAsia"/>
            <w:lang w:eastAsia="zh-CN"/>
          </w:rPr>
          <w:t>(五)、防尘防毒措施</w:t>
        </w:r>
        <w:r>
          <w:tab/>
        </w:r>
        <w:r>
          <w:fldChar w:fldCharType="begin"/>
        </w:r>
        <w:r>
          <w:instrText xml:space="preserve"> PAGEREF _Toc21563 \h </w:instrText>
        </w:r>
        <w:r>
          <w:fldChar w:fldCharType="separate"/>
        </w:r>
        <w:r>
          <w:t>45</w:t>
        </w:r>
        <w:r>
          <w:fldChar w:fldCharType="end"/>
        </w:r>
      </w:hyperlink>
    </w:p>
    <w:p>
      <w:pPr>
        <w:pStyle w:val="TOC2"/>
        <w:tabs>
          <w:tab w:val="right" w:leader="dot" w:pos="8306"/>
        </w:tabs>
      </w:pPr>
      <w:hyperlink w:anchor="_Toc2012" w:history="1">
        <w:r>
          <w:rPr>
            <w:rFonts w:ascii="仿宋" w:eastAsia="仿宋" w:hAnsi="仿宋" w:cs="仿宋" w:hint="eastAsia"/>
            <w:lang w:eastAsia="zh-CN"/>
          </w:rPr>
          <w:t>(六)、防静电、触电防护及防雷措施</w:t>
        </w:r>
        <w:r>
          <w:tab/>
        </w:r>
        <w:r>
          <w:fldChar w:fldCharType="begin"/>
        </w:r>
        <w:r>
          <w:instrText xml:space="preserve"> PAGEREF _Toc2012 \h </w:instrText>
        </w:r>
        <w:r>
          <w:fldChar w:fldCharType="separate"/>
        </w:r>
        <w:r>
          <w:t>46</w:t>
        </w:r>
        <w:r>
          <w:fldChar w:fldCharType="end"/>
        </w:r>
      </w:hyperlink>
    </w:p>
    <w:p>
      <w:pPr>
        <w:pStyle w:val="TOC2"/>
        <w:tabs>
          <w:tab w:val="right" w:leader="dot" w:pos="8306"/>
        </w:tabs>
      </w:pPr>
      <w:hyperlink w:anchor="_Toc5946" w:history="1">
        <w:r>
          <w:rPr>
            <w:rFonts w:ascii="仿宋" w:eastAsia="仿宋" w:hAnsi="仿宋" w:cs="仿宋" w:hint="eastAsia"/>
            <w:lang w:eastAsia="zh-CN"/>
          </w:rPr>
          <w:t>(七)、机械设备安全保障措施</w:t>
        </w:r>
        <w:r>
          <w:tab/>
        </w:r>
        <w:r>
          <w:fldChar w:fldCharType="begin"/>
        </w:r>
        <w:r>
          <w:instrText xml:space="preserve"> PAGEREF _Toc5946 \h </w:instrText>
        </w:r>
        <w:r>
          <w:fldChar w:fldCharType="separate"/>
        </w:r>
        <w:r>
          <w:t>47</w:t>
        </w:r>
        <w:r>
          <w:fldChar w:fldCharType="end"/>
        </w:r>
      </w:hyperlink>
    </w:p>
    <w:p>
      <w:pPr>
        <w:pStyle w:val="TOC1"/>
        <w:tabs>
          <w:tab w:val="right" w:leader="dot" w:pos="8306"/>
        </w:tabs>
      </w:pPr>
      <w:hyperlink w:anchor="_Toc7882" w:history="1">
        <w:r>
          <w:rPr>
            <w:rFonts w:ascii="仿宋" w:eastAsia="仿宋" w:hAnsi="仿宋" w:cs="仿宋" w:hint="eastAsia"/>
            <w:lang w:eastAsia="zh-CN"/>
          </w:rPr>
          <w:t>十一、高速内圆磨床项目技术管理</w:t>
        </w:r>
        <w:r>
          <w:tab/>
        </w:r>
        <w:r>
          <w:fldChar w:fldCharType="begin"/>
        </w:r>
        <w:r>
          <w:instrText xml:space="preserve"> PAGEREF _Toc7882 \h </w:instrText>
        </w:r>
        <w:r>
          <w:fldChar w:fldCharType="separate"/>
        </w:r>
        <w:r>
          <w:t>48</w:t>
        </w:r>
        <w:r>
          <w:fldChar w:fldCharType="end"/>
        </w:r>
      </w:hyperlink>
    </w:p>
    <w:p>
      <w:pPr>
        <w:pStyle w:val="TOC2"/>
        <w:tabs>
          <w:tab w:val="right" w:leader="dot" w:pos="8306"/>
        </w:tabs>
      </w:pPr>
      <w:hyperlink w:anchor="_Toc2511" w:history="1">
        <w:r>
          <w:rPr>
            <w:rFonts w:ascii="仿宋" w:eastAsia="仿宋" w:hAnsi="仿宋" w:cs="仿宋" w:hint="eastAsia"/>
            <w:lang w:eastAsia="zh-CN"/>
          </w:rPr>
          <w:t>(一)、技术方案选用方向</w:t>
        </w:r>
        <w:r>
          <w:tab/>
        </w:r>
        <w:r>
          <w:fldChar w:fldCharType="begin"/>
        </w:r>
        <w:r>
          <w:instrText xml:space="preserve"> PAGEREF _Toc2511 \h </w:instrText>
        </w:r>
        <w:r>
          <w:fldChar w:fldCharType="separate"/>
        </w:r>
        <w:r>
          <w:t>48</w:t>
        </w:r>
        <w:r>
          <w:fldChar w:fldCharType="end"/>
        </w:r>
      </w:hyperlink>
    </w:p>
    <w:p>
      <w:pPr>
        <w:pStyle w:val="TOC2"/>
        <w:tabs>
          <w:tab w:val="right" w:leader="dot" w:pos="8306"/>
        </w:tabs>
      </w:pPr>
      <w:hyperlink w:anchor="_Toc7056" w:history="1">
        <w:r>
          <w:rPr>
            <w:rFonts w:ascii="仿宋" w:eastAsia="仿宋" w:hAnsi="仿宋" w:cs="仿宋" w:hint="eastAsia"/>
            <w:lang w:eastAsia="zh-CN"/>
          </w:rPr>
          <w:t>(二)、工艺技术方案选用原则</w:t>
        </w:r>
        <w:r>
          <w:tab/>
        </w:r>
        <w:r>
          <w:fldChar w:fldCharType="begin"/>
        </w:r>
        <w:r>
          <w:instrText xml:space="preserve"> PAGEREF _Toc7056 \h </w:instrText>
        </w:r>
        <w:r>
          <w:fldChar w:fldCharType="separate"/>
        </w:r>
        <w:r>
          <w:t>50</w:t>
        </w:r>
        <w:r>
          <w:fldChar w:fldCharType="end"/>
        </w:r>
      </w:hyperlink>
    </w:p>
    <w:p>
      <w:pPr>
        <w:pStyle w:val="TOC2"/>
        <w:tabs>
          <w:tab w:val="right" w:leader="dot" w:pos="8306"/>
        </w:tabs>
      </w:pPr>
      <w:hyperlink w:anchor="_Toc9740" w:history="1">
        <w:r>
          <w:rPr>
            <w:rFonts w:ascii="仿宋" w:eastAsia="仿宋" w:hAnsi="仿宋" w:cs="仿宋" w:hint="eastAsia"/>
            <w:lang w:eastAsia="zh-CN"/>
          </w:rPr>
          <w:t>(三)、工艺技术方案要求</w:t>
        </w:r>
        <w:r>
          <w:tab/>
        </w:r>
        <w:r>
          <w:fldChar w:fldCharType="begin"/>
        </w:r>
        <w:r>
          <w:instrText xml:space="preserve"> PAGEREF _Toc9740 \h </w:instrText>
        </w:r>
        <w:r>
          <w:fldChar w:fldCharType="separate"/>
        </w:r>
        <w:r>
          <w:t>52</w:t>
        </w:r>
        <w:r>
          <w:fldChar w:fldCharType="end"/>
        </w:r>
      </w:hyperlink>
    </w:p>
    <w:p>
      <w:pPr>
        <w:pStyle w:val="TOC1"/>
        <w:tabs>
          <w:tab w:val="right" w:leader="dot" w:pos="8306"/>
        </w:tabs>
      </w:pPr>
      <w:hyperlink w:anchor="_Toc24269" w:history="1">
        <w:r>
          <w:rPr>
            <w:rFonts w:ascii="仿宋" w:eastAsia="仿宋" w:hAnsi="仿宋" w:cs="仿宋" w:hint="eastAsia"/>
            <w:lang w:eastAsia="zh-CN"/>
          </w:rPr>
          <w:t>十二、高速内圆磨床项目风险管理</w:t>
        </w:r>
        <w:r>
          <w:tab/>
        </w:r>
        <w:r>
          <w:fldChar w:fldCharType="begin"/>
        </w:r>
        <w:r>
          <w:instrText xml:space="preserve"> PAGEREF _Toc24269 \h </w:instrText>
        </w:r>
        <w:r>
          <w:fldChar w:fldCharType="separate"/>
        </w:r>
        <w:r>
          <w:t>55</w:t>
        </w:r>
        <w:r>
          <w:fldChar w:fldCharType="end"/>
        </w:r>
      </w:hyperlink>
    </w:p>
    <w:p>
      <w:pPr>
        <w:pStyle w:val="TOC2"/>
        <w:tabs>
          <w:tab w:val="right" w:leader="dot" w:pos="8306"/>
        </w:tabs>
      </w:pPr>
      <w:hyperlink w:anchor="_Toc9634" w:history="1">
        <w:r>
          <w:rPr>
            <w:rFonts w:ascii="仿宋" w:eastAsia="仿宋" w:hAnsi="仿宋" w:cs="仿宋" w:hint="eastAsia"/>
            <w:lang w:eastAsia="zh-CN"/>
          </w:rPr>
          <w:t>(一)、风险识别与评估</w:t>
        </w:r>
        <w:r>
          <w:tab/>
        </w:r>
        <w:r>
          <w:fldChar w:fldCharType="begin"/>
        </w:r>
        <w:r>
          <w:instrText xml:space="preserve"> PAGEREF _Toc9634 \h </w:instrText>
        </w:r>
        <w:r>
          <w:fldChar w:fldCharType="separate"/>
        </w:r>
        <w:r>
          <w:t>55</w:t>
        </w:r>
        <w:r>
          <w:fldChar w:fldCharType="end"/>
        </w:r>
      </w:hyperlink>
    </w:p>
    <w:p>
      <w:pPr>
        <w:pStyle w:val="TOC2"/>
        <w:tabs>
          <w:tab w:val="right" w:leader="dot" w:pos="8306"/>
        </w:tabs>
      </w:pPr>
      <w:hyperlink w:anchor="_Toc20683" w:history="1">
        <w:r>
          <w:rPr>
            <w:rFonts w:ascii="仿宋" w:eastAsia="仿宋" w:hAnsi="仿宋" w:cs="仿宋" w:hint="eastAsia"/>
            <w:lang w:eastAsia="zh-CN"/>
          </w:rPr>
          <w:t>(二)、风险应对策略</w:t>
        </w:r>
        <w:r>
          <w:tab/>
        </w:r>
        <w:r>
          <w:fldChar w:fldCharType="begin"/>
        </w:r>
        <w:r>
          <w:instrText xml:space="preserve"> PAGEREF _Toc20683 \h </w:instrText>
        </w:r>
        <w:r>
          <w:fldChar w:fldCharType="separate"/>
        </w:r>
        <w:r>
          <w:t>56</w:t>
        </w:r>
        <w:r>
          <w:fldChar w:fldCharType="end"/>
        </w:r>
      </w:hyperlink>
    </w:p>
    <w:p>
      <w:pPr>
        <w:pStyle w:val="TOC2"/>
        <w:tabs>
          <w:tab w:val="right" w:leader="dot" w:pos="8306"/>
        </w:tabs>
      </w:pPr>
      <w:hyperlink w:anchor="_Toc6022" w:history="1">
        <w:r>
          <w:rPr>
            <w:rFonts w:ascii="仿宋" w:eastAsia="仿宋" w:hAnsi="仿宋" w:cs="仿宋" w:hint="eastAsia"/>
            <w:lang w:eastAsia="zh-CN"/>
          </w:rPr>
          <w:t>(三)、风险监控与控制</w:t>
        </w:r>
        <w:r>
          <w:tab/>
        </w:r>
        <w:r>
          <w:fldChar w:fldCharType="begin"/>
        </w:r>
        <w:r>
          <w:instrText xml:space="preserve"> PAGEREF _Toc6022 \h </w:instrText>
        </w:r>
        <w:r>
          <w:fldChar w:fldCharType="separate"/>
        </w:r>
        <w:r>
          <w:t>58</w:t>
        </w:r>
        <w:r>
          <w:fldChar w:fldCharType="end"/>
        </w:r>
      </w:hyperlink>
    </w:p>
    <w:p>
      <w:pPr>
        <w:pStyle w:val="TOC1"/>
        <w:tabs>
          <w:tab w:val="right" w:leader="dot" w:pos="8306"/>
        </w:tabs>
      </w:pPr>
      <w:hyperlink w:anchor="_Toc21789" w:history="1">
        <w:r>
          <w:rPr>
            <w:rFonts w:ascii="仿宋" w:eastAsia="仿宋" w:hAnsi="仿宋" w:cs="仿宋" w:hint="eastAsia"/>
            <w:lang w:eastAsia="zh-CN"/>
          </w:rPr>
          <w:t>十三、高速内圆磨床项目变更管理</w:t>
        </w:r>
        <w:r>
          <w:tab/>
        </w:r>
        <w:r>
          <w:fldChar w:fldCharType="begin"/>
        </w:r>
        <w:r>
          <w:instrText xml:space="preserve"> PAGEREF _Toc21789 \h </w:instrText>
        </w:r>
        <w:r>
          <w:fldChar w:fldCharType="separate"/>
        </w:r>
        <w:r>
          <w:t>59</w:t>
        </w:r>
        <w:r>
          <w:fldChar w:fldCharType="end"/>
        </w:r>
      </w:hyperlink>
    </w:p>
    <w:p>
      <w:pPr>
        <w:pStyle w:val="TOC2"/>
        <w:tabs>
          <w:tab w:val="right" w:leader="dot" w:pos="8306"/>
        </w:tabs>
      </w:pPr>
      <w:hyperlink w:anchor="_Toc26543" w:history="1">
        <w:r>
          <w:rPr>
            <w:rFonts w:ascii="仿宋" w:eastAsia="仿宋" w:hAnsi="仿宋" w:cs="仿宋" w:hint="eastAsia"/>
            <w:lang w:eastAsia="zh-CN"/>
          </w:rPr>
          <w:t>(一)、变更申请与评估</w:t>
        </w:r>
        <w:r>
          <w:tab/>
        </w:r>
        <w:r>
          <w:fldChar w:fldCharType="begin"/>
        </w:r>
        <w:r>
          <w:instrText xml:space="preserve"> PAGEREF _Toc26543 \h </w:instrText>
        </w:r>
        <w:r>
          <w:fldChar w:fldCharType="separate"/>
        </w:r>
        <w:r>
          <w:t>59</w:t>
        </w:r>
        <w:r>
          <w:fldChar w:fldCharType="end"/>
        </w:r>
      </w:hyperlink>
    </w:p>
    <w:p>
      <w:pPr>
        <w:pStyle w:val="TOC2"/>
        <w:tabs>
          <w:tab w:val="right" w:leader="dot" w:pos="8306"/>
        </w:tabs>
      </w:pPr>
      <w:hyperlink w:anchor="_Toc3046" w:history="1">
        <w:r>
          <w:rPr>
            <w:rFonts w:ascii="仿宋" w:eastAsia="仿宋" w:hAnsi="仿宋" w:cs="仿宋" w:hint="eastAsia"/>
            <w:lang w:eastAsia="zh-CN"/>
          </w:rPr>
          <w:t>(二)、变更实施与控制</w:t>
        </w:r>
        <w:r>
          <w:tab/>
        </w:r>
        <w:r>
          <w:fldChar w:fldCharType="begin"/>
        </w:r>
        <w:r>
          <w:instrText xml:space="preserve"> PAGEREF _Toc3046 \h </w:instrText>
        </w:r>
        <w:r>
          <w:fldChar w:fldCharType="separate"/>
        </w:r>
        <w:r>
          <w:t>59</w:t>
        </w:r>
        <w:r>
          <w:fldChar w:fldCharType="end"/>
        </w:r>
      </w:hyperlink>
    </w:p>
    <w:p>
      <w:pPr>
        <w:pStyle w:val="TOC1"/>
        <w:tabs>
          <w:tab w:val="right" w:leader="dot" w:pos="8306"/>
        </w:tabs>
      </w:pPr>
      <w:hyperlink w:anchor="_Toc4525" w:history="1">
        <w:r>
          <w:rPr>
            <w:rFonts w:ascii="仿宋" w:eastAsia="仿宋" w:hAnsi="仿宋" w:cs="仿宋" w:hint="eastAsia"/>
            <w:lang w:eastAsia="zh-CN"/>
          </w:rPr>
          <w:t>十四、质量管理体系</w:t>
        </w:r>
        <w:r>
          <w:tab/>
        </w:r>
        <w:r>
          <w:fldChar w:fldCharType="begin"/>
        </w:r>
        <w:r>
          <w:instrText xml:space="preserve"> PAGEREF _Toc4525 \h </w:instrText>
        </w:r>
        <w:r>
          <w:fldChar w:fldCharType="separate"/>
        </w:r>
        <w:r>
          <w:t>60</w:t>
        </w:r>
        <w:r>
          <w:fldChar w:fldCharType="end"/>
        </w:r>
      </w:hyperlink>
    </w:p>
    <w:p>
      <w:pPr>
        <w:pStyle w:val="TOC2"/>
        <w:tabs>
          <w:tab w:val="right" w:leader="dot" w:pos="8306"/>
        </w:tabs>
      </w:pPr>
      <w:hyperlink w:anchor="_Toc22146" w:history="1">
        <w:r>
          <w:rPr>
            <w:rFonts w:ascii="仿宋" w:eastAsia="仿宋" w:hAnsi="仿宋" w:cs="仿宋" w:hint="eastAsia"/>
            <w:lang w:eastAsia="zh-CN"/>
          </w:rPr>
          <w:t>(一)、质量目标与方针</w:t>
        </w:r>
        <w:r>
          <w:tab/>
        </w:r>
        <w:r>
          <w:fldChar w:fldCharType="begin"/>
        </w:r>
        <w:r>
          <w:instrText xml:space="preserve"> PAGEREF _Toc22146 \h </w:instrText>
        </w:r>
        <w:r>
          <w:fldChar w:fldCharType="separate"/>
        </w:r>
        <w:r>
          <w:t>60</w:t>
        </w:r>
        <w:r>
          <w:fldChar w:fldCharType="end"/>
        </w:r>
      </w:hyperlink>
    </w:p>
    <w:p>
      <w:pPr>
        <w:pStyle w:val="TOC2"/>
        <w:tabs>
          <w:tab w:val="right" w:leader="dot" w:pos="8306"/>
        </w:tabs>
      </w:pPr>
      <w:hyperlink w:anchor="_Toc15670" w:history="1">
        <w:r>
          <w:rPr>
            <w:rFonts w:ascii="仿宋" w:eastAsia="仿宋" w:hAnsi="仿宋" w:cs="仿宋" w:hint="eastAsia"/>
            <w:lang w:eastAsia="zh-CN"/>
          </w:rPr>
          <w:t>(二)、质量管理责任</w:t>
        </w:r>
        <w:r>
          <w:tab/>
        </w:r>
        <w:r>
          <w:fldChar w:fldCharType="begin"/>
        </w:r>
        <w:r>
          <w:instrText xml:space="preserve"> PAGEREF _Toc15670 \h </w:instrText>
        </w:r>
        <w:r>
          <w:fldChar w:fldCharType="separate"/>
        </w:r>
        <w:r>
          <w:t>61</w:t>
        </w:r>
        <w:r>
          <w:fldChar w:fldCharType="end"/>
        </w:r>
      </w:hyperlink>
    </w:p>
    <w:p>
      <w:pPr>
        <w:pStyle w:val="TOC2"/>
        <w:tabs>
          <w:tab w:val="right" w:leader="dot" w:pos="8306"/>
        </w:tabs>
      </w:pPr>
      <w:hyperlink w:anchor="_Toc628" w:history="1">
        <w:r>
          <w:rPr>
            <w:rFonts w:ascii="仿宋" w:eastAsia="仿宋" w:hAnsi="仿宋" w:cs="仿宋" w:hint="eastAsia"/>
            <w:lang w:eastAsia="zh-CN"/>
          </w:rPr>
          <w:t>(三)、质量管理体系文件</w:t>
        </w:r>
        <w:r>
          <w:tab/>
        </w:r>
        <w:r>
          <w:fldChar w:fldCharType="begin"/>
        </w:r>
        <w:r>
          <w:instrText xml:space="preserve"> PAGEREF _Toc628 \h </w:instrText>
        </w:r>
        <w:r>
          <w:fldChar w:fldCharType="separate"/>
        </w:r>
        <w:r>
          <w:t>62</w:t>
        </w:r>
        <w:r>
          <w:fldChar w:fldCharType="end"/>
        </w:r>
      </w:hyperlink>
    </w:p>
    <w:p>
      <w:pPr>
        <w:pStyle w:val="TOC2"/>
        <w:tabs>
          <w:tab w:val="right" w:leader="dot" w:pos="8306"/>
        </w:tabs>
      </w:pPr>
      <w:hyperlink w:anchor="_Toc15320" w:history="1">
        <w:r>
          <w:rPr>
            <w:rFonts w:ascii="仿宋" w:eastAsia="仿宋" w:hAnsi="仿宋" w:cs="仿宋" w:hint="eastAsia"/>
            <w:lang w:eastAsia="zh-CN"/>
          </w:rPr>
          <w:t>(四)、质量培训与教育</w:t>
        </w:r>
        <w:r>
          <w:tab/>
        </w:r>
        <w:r>
          <w:fldChar w:fldCharType="begin"/>
        </w:r>
        <w:r>
          <w:instrText xml:space="preserve"> PAGEREF _Toc15320 \h </w:instrText>
        </w:r>
        <w:r>
          <w:fldChar w:fldCharType="separate"/>
        </w:r>
        <w:r>
          <w:t>64</w:t>
        </w:r>
        <w:r>
          <w:fldChar w:fldCharType="end"/>
        </w:r>
      </w:hyperlink>
    </w:p>
    <w:p>
      <w:pPr>
        <w:pStyle w:val="TOC2"/>
        <w:tabs>
          <w:tab w:val="right" w:leader="dot" w:pos="8306"/>
        </w:tabs>
      </w:pPr>
      <w:hyperlink w:anchor="_Toc21698" w:history="1">
        <w:r>
          <w:rPr>
            <w:rFonts w:ascii="仿宋" w:eastAsia="仿宋" w:hAnsi="仿宋" w:cs="仿宋" w:hint="eastAsia"/>
            <w:lang w:eastAsia="zh-CN"/>
          </w:rPr>
          <w:t>(五)、质量审核与评价</w:t>
        </w:r>
        <w:r>
          <w:tab/>
        </w:r>
        <w:r>
          <w:fldChar w:fldCharType="begin"/>
        </w:r>
        <w:r>
          <w:instrText xml:space="preserve"> PAGEREF _Toc21698 \h </w:instrText>
        </w:r>
        <w:r>
          <w:fldChar w:fldCharType="separate"/>
        </w:r>
        <w:r>
          <w:t>65</w:t>
        </w:r>
        <w:r>
          <w:fldChar w:fldCharType="end"/>
        </w:r>
      </w:hyperlink>
    </w:p>
    <w:p>
      <w:pPr>
        <w:pStyle w:val="TOC2"/>
        <w:tabs>
          <w:tab w:val="right" w:leader="dot" w:pos="8306"/>
        </w:tabs>
      </w:pPr>
      <w:hyperlink w:anchor="_Toc22893" w:history="1">
        <w:r>
          <w:rPr>
            <w:rFonts w:ascii="仿宋" w:eastAsia="仿宋" w:hAnsi="仿宋" w:cs="仿宋" w:hint="eastAsia"/>
            <w:lang w:eastAsia="zh-CN"/>
          </w:rPr>
          <w:t>(六)、不符合与纠正措施</w:t>
        </w:r>
        <w:r>
          <w:tab/>
        </w:r>
        <w:r>
          <w:fldChar w:fldCharType="begin"/>
        </w:r>
        <w:r>
          <w:instrText xml:space="preserve"> PAGEREF _Toc22893 \h </w:instrText>
        </w:r>
        <w:r>
          <w:fldChar w:fldCharType="separate"/>
        </w:r>
        <w:r>
          <w:t>67</w:t>
        </w:r>
        <w:r>
          <w:fldChar w:fldCharType="end"/>
        </w:r>
      </w:hyperlink>
    </w:p>
    <w:p>
      <w:pPr>
        <w:pStyle w:val="TOC1"/>
        <w:tabs>
          <w:tab w:val="right" w:leader="dot" w:pos="8306"/>
        </w:tabs>
      </w:pPr>
      <w:hyperlink w:anchor="_Toc16677" w:history="1">
        <w:r>
          <w:rPr>
            <w:rFonts w:ascii="仿宋" w:eastAsia="仿宋" w:hAnsi="仿宋" w:cs="仿宋" w:hint="eastAsia"/>
            <w:lang w:eastAsia="zh-CN"/>
          </w:rPr>
          <w:t>十五、高速内圆磨床项目实施保障措施</w:t>
        </w:r>
        <w:r>
          <w:tab/>
        </w:r>
        <w:r>
          <w:fldChar w:fldCharType="begin"/>
        </w:r>
        <w:r>
          <w:instrText xml:space="preserve"> PAGEREF _Toc16677 \h </w:instrText>
        </w:r>
        <w:r>
          <w:fldChar w:fldCharType="separate"/>
        </w:r>
        <w:r>
          <w:t>68</w:t>
        </w:r>
        <w:r>
          <w:fldChar w:fldCharType="end"/>
        </w:r>
      </w:hyperlink>
    </w:p>
    <w:p>
      <w:pPr>
        <w:pStyle w:val="TOC2"/>
        <w:tabs>
          <w:tab w:val="right" w:leader="dot" w:pos="8306"/>
        </w:tabs>
      </w:pPr>
      <w:hyperlink w:anchor="_Toc15624" w:history="1">
        <w:r>
          <w:rPr>
            <w:rFonts w:ascii="仿宋" w:eastAsia="仿宋" w:hAnsi="仿宋" w:cs="仿宋" w:hint="eastAsia"/>
            <w:lang w:eastAsia="zh-CN"/>
          </w:rPr>
          <w:t>(一)、高速内圆磨床项目实施保障机制</w:t>
        </w:r>
        <w:r>
          <w:tab/>
        </w:r>
        <w:r>
          <w:fldChar w:fldCharType="begin"/>
        </w:r>
        <w:r>
          <w:instrText xml:space="preserve"> PAGEREF _Toc15624 \h </w:instrText>
        </w:r>
        <w:r>
          <w:fldChar w:fldCharType="separate"/>
        </w:r>
        <w:r>
          <w:t>68</w:t>
        </w:r>
        <w:r>
          <w:fldChar w:fldCharType="end"/>
        </w:r>
      </w:hyperlink>
    </w:p>
    <w:p>
      <w:pPr>
        <w:pStyle w:val="TOC2"/>
        <w:tabs>
          <w:tab w:val="right" w:leader="dot" w:pos="8306"/>
        </w:tabs>
      </w:pPr>
      <w:hyperlink w:anchor="_Toc13232" w:history="1">
        <w:r>
          <w:rPr>
            <w:rFonts w:ascii="仿宋" w:eastAsia="仿宋" w:hAnsi="仿宋" w:cs="仿宋" w:hint="eastAsia"/>
            <w:lang w:eastAsia="zh-CN"/>
          </w:rPr>
          <w:t>(二)、高速内圆磨床项目法律合规要求</w:t>
        </w:r>
        <w:r>
          <w:tab/>
        </w:r>
        <w:r>
          <w:fldChar w:fldCharType="begin"/>
        </w:r>
        <w:r>
          <w:instrText xml:space="preserve"> PAGEREF _Toc13232 \h </w:instrText>
        </w:r>
        <w:r>
          <w:fldChar w:fldCharType="separate"/>
        </w:r>
        <w:r>
          <w:t>71</w:t>
        </w:r>
        <w:r>
          <w:fldChar w:fldCharType="end"/>
        </w:r>
      </w:hyperlink>
    </w:p>
    <w:p>
      <w:pPr>
        <w:pStyle w:val="TOC2"/>
        <w:tabs>
          <w:tab w:val="right" w:leader="dot" w:pos="8306"/>
        </w:tabs>
      </w:pPr>
      <w:hyperlink w:anchor="_Toc18035" w:history="1">
        <w:r>
          <w:rPr>
            <w:rFonts w:ascii="仿宋" w:eastAsia="仿宋" w:hAnsi="仿宋" w:cs="仿宋" w:hint="eastAsia"/>
            <w:lang w:eastAsia="zh-CN"/>
          </w:rPr>
          <w:t>(三)、高速内圆磨床项目合同管理与法律事务</w:t>
        </w:r>
        <w:r>
          <w:tab/>
        </w:r>
        <w:r>
          <w:fldChar w:fldCharType="begin"/>
        </w:r>
        <w:r>
          <w:instrText xml:space="preserve"> PAGEREF _Toc18035 \h </w:instrText>
        </w:r>
        <w:r>
          <w:fldChar w:fldCharType="separate"/>
        </w:r>
        <w:r>
          <w:t>76</w:t>
        </w:r>
        <w:r>
          <w:fldChar w:fldCharType="end"/>
        </w:r>
      </w:hyperlink>
    </w:p>
    <w:p>
      <w:pPr>
        <w:pStyle w:val="TOC2"/>
        <w:tabs>
          <w:tab w:val="right" w:leader="dot" w:pos="8306"/>
        </w:tabs>
      </w:pPr>
      <w:hyperlink w:anchor="_Toc18666" w:history="1">
        <w:r>
          <w:rPr>
            <w:rFonts w:ascii="仿宋" w:eastAsia="仿宋" w:hAnsi="仿宋" w:cs="仿宋" w:hint="eastAsia"/>
            <w:lang w:eastAsia="zh-CN"/>
          </w:rPr>
          <w:t>(四)、高速内圆磨床项目知识产权保护策略</w:t>
        </w:r>
        <w:r>
          <w:tab/>
        </w:r>
        <w:r>
          <w:fldChar w:fldCharType="begin"/>
        </w:r>
        <w:r>
          <w:instrText xml:space="preserve"> PAGEREF _Toc18666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89"/>
      <w:r>
        <w:rPr>
          <w:rFonts w:ascii="仿宋" w:eastAsia="仿宋" w:hAnsi="仿宋" w:cs="仿宋" w:hint="eastAsia"/>
          <w:sz w:val="28"/>
          <w:lang w:eastAsia="zh-CN"/>
        </w:rPr>
        <w:t>一、高速内圆磨床项目建设单位说明</w:t>
      </w:r>
      <w:bookmarkEnd w:id="2"/>
    </w:p>
    <w:p>
      <w:pPr>
        <w:pStyle w:val="Heading2"/>
        <w:rPr>
          <w:rFonts w:ascii="仿宋" w:eastAsia="仿宋" w:hAnsi="仿宋" w:cs="仿宋" w:hint="eastAsia"/>
          <w:lang w:eastAsia="zh-CN"/>
        </w:rPr>
      </w:pPr>
      <w:bookmarkStart w:id="3" w:name="_Toc28032"/>
      <w:r>
        <w:rPr>
          <w:rFonts w:ascii="仿宋" w:eastAsia="仿宋" w:hAnsi="仿宋" w:cs="仿宋" w:hint="eastAsia"/>
          <w:lang w:eastAsia="zh-CN"/>
        </w:rPr>
        <w:t>(一)、高速内圆磨床项目承办单位基本情况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6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内圆磨床项目承办单位的XXXX，我们着眼于实现可持续的经济效益。通过技术创新和解决方案的提供，公司预计在高速内圆磨床项目执行期间将获得可观的收入增长。这一收入来源主要包括高速内圆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同时，我们注重成本控制和效率提升，以确保高速内圆磨床项目的可持续盈利。透过精细的管理和资源优化，公司期望实现高速内圆磨床项目利润最大化。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速内圆磨床项目实施进行全面的投资评估，包括高速内圆磨床项目启动阶段的资金投入和后续运营成本。通过对高速内圆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速内圆磨床项目实施过程中具备足够的资金流动性，公司将进行详尽的现金流分析。这包括资金需求的合理预测、高速内圆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487"/>
      <w:r>
        <w:rPr>
          <w:rFonts w:ascii="仿宋" w:eastAsia="仿宋" w:hAnsi="仿宋" w:cs="仿宋" w:hint="eastAsia"/>
          <w:sz w:val="28"/>
          <w:lang w:eastAsia="zh-CN"/>
        </w:rPr>
        <w:t>二、高速内圆磨床项目建设背景及必要性分析</w:t>
      </w:r>
      <w:bookmarkEnd w:id="5"/>
    </w:p>
    <w:p>
      <w:pPr>
        <w:pStyle w:val="Heading2"/>
        <w:rPr>
          <w:rFonts w:ascii="仿宋" w:eastAsia="仿宋" w:hAnsi="仿宋" w:cs="仿宋" w:hint="eastAsia"/>
          <w:lang w:eastAsia="zh-CN"/>
        </w:rPr>
      </w:pPr>
      <w:bookmarkStart w:id="6" w:name="_Toc32001"/>
      <w:r>
        <w:rPr>
          <w:rFonts w:ascii="仿宋" w:eastAsia="仿宋" w:hAnsi="仿宋" w:cs="仿宋" w:hint="eastAsia"/>
          <w:lang w:eastAsia="zh-CN"/>
        </w:rPr>
        <w:t>(一)、高速内圆磨床项目背景分析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速内圆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速内圆磨床项目在这个潮流中的定位。同时，我们将关注行业内涌现的新兴机遇，以便高速内圆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速内圆磨床项目提供了强大的发展动力。我们将聚焦于行业内最新的技术发展趋势，包括但不限于人工智能、大数据分析、物联网等领域。通过深度的技术研究，我们将确保高速内圆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速内圆磨床项目发展的源泉。我们将投入更多的精力对市场需求进行深入剖析，超越表面的需求，深入挖掘潜在的市场痛点和机遇。通过对市场需求的细致了解，高速内圆磨床项目将更有针对性地设计解决方案，满足市场的多样化需求，从而更好地促进高速内圆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速内圆磨床项目战略至关重要。我们将对竞争态势进行更为深入的分析，包括但不限于市场份额、产品特点、客户满意度等多个维度。通过深度的竞争分析，高速内圆磨床项目将能够更准确地把握市场脉搏，制定具有竞争力的高速内圆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速内圆磨床项目的发展具有直接的影响。我们将进行更为全面的法规和政策分析，了解行业发展中的潜在法律风险和合规挑战。通过充分了解和遵守相关法规，高速内圆磨床项目将确保在法律框架内合法合规运营，为高速内圆磨床项目的稳健发展提供有力支持。</w:t>
      </w:r>
    </w:p>
    <w:p>
      <w:pPr>
        <w:pStyle w:val="Heading2"/>
        <w:ind w:firstLine="560" w:firstLineChars="200"/>
        <w:rPr>
          <w:rFonts w:ascii="仿宋" w:eastAsia="仿宋" w:hAnsi="仿宋" w:cs="仿宋" w:hint="eastAsia"/>
          <w:sz w:val="28"/>
          <w:lang w:eastAsia="zh-CN"/>
        </w:rPr>
      </w:pPr>
      <w:bookmarkStart w:id="7" w:name="_Toc4039"/>
      <w:r>
        <w:rPr>
          <w:rFonts w:ascii="仿宋" w:eastAsia="仿宋" w:hAnsi="仿宋" w:cs="仿宋" w:hint="eastAsia"/>
          <w:sz w:val="28"/>
          <w:lang w:eastAsia="zh-CN"/>
        </w:rPr>
        <w:t>(二)、高速内圆磨床项目建设必要性分析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建设的迫切性源于对行业发展趋势的深刻洞察。我们正处于一个行业变革的时代，科技创新、数字化转型成为企业发展的关键动力。高速内圆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建设不仅仅是为了跟上潮流，更是为了通过技术创新推动企业的持续发展。通过引入先进的技术和解决方案，高速内圆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速内圆磨床项目的建设成为必然选择，通过提高产品质量、拓展服务领域，从而在竞争中获得更多的机会。高速内圆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速内圆磨床项目建设的必要性体现在对客户需求更精准的满足。通过高速内圆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建设的背后是对企业持续创新的追求。只有通过不断创新，企业才能在竞争中立于不败之地。高速内圆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787"/>
      <w:r>
        <w:rPr>
          <w:rFonts w:ascii="仿宋" w:eastAsia="仿宋" w:hAnsi="仿宋" w:cs="仿宋" w:hint="eastAsia"/>
          <w:sz w:val="28"/>
          <w:lang w:eastAsia="zh-CN"/>
        </w:rPr>
        <w:t>三、高速内圆磨床项目选址可行性分析</w:t>
      </w:r>
      <w:bookmarkEnd w:id="8"/>
    </w:p>
    <w:p>
      <w:pPr>
        <w:pStyle w:val="Heading2"/>
        <w:rPr>
          <w:rFonts w:ascii="仿宋" w:eastAsia="仿宋" w:hAnsi="仿宋" w:cs="仿宋" w:hint="eastAsia"/>
          <w:lang w:eastAsia="zh-CN"/>
        </w:rPr>
      </w:pPr>
      <w:bookmarkStart w:id="9" w:name="_Toc20980"/>
      <w:r>
        <w:rPr>
          <w:rFonts w:ascii="仿宋" w:eastAsia="仿宋" w:hAnsi="仿宋" w:cs="仿宋" w:hint="eastAsia"/>
          <w:lang w:eastAsia="zh-CN"/>
        </w:rPr>
        <w:t>(一)、高速内圆磨床项目选址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该高速内圆磨床项目选址位于XX省XX市XX区XXX街道</w:t>
      </w:r>
    </w:p>
    <w:p>
      <w:pPr>
        <w:pStyle w:val="Heading2"/>
        <w:ind w:firstLine="560" w:firstLineChars="200"/>
        <w:rPr>
          <w:rFonts w:ascii="仿宋" w:eastAsia="仿宋" w:hAnsi="仿宋" w:cs="仿宋" w:hint="eastAsia"/>
          <w:sz w:val="28"/>
          <w:lang w:eastAsia="zh-CN"/>
        </w:rPr>
      </w:pPr>
      <w:bookmarkStart w:id="10" w:name="_Toc2688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高速内圆磨床项目的征地面积将根据高速内圆磨床项目的实际规模和需求进行精确规划。具体面积XXX平方米，旨在确保高速内圆磨床项目不仅能够满足当前的发展需求，还能够预留空间以适应未来的扩展。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净用地面积是在征地面积基础上去除不可利用面积后的实际可开发用地。具体面积XXX平方米，考虑到环保、交通、安全等多方面因素，以确保高速内圆磨床项目在整体利用效率上达到最优。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高速内圆磨床项目计划建设的建筑总规模具体面积XXX平方米。这一规模的确定综合考虑了高速内圆磨床项目的性质、规模，以及城市规划的相关要求，确保建筑布局与周边环境协调一致。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绿地率是高速内圆磨床项目用地中被规划为绿地的比例。具体面积XXX平方米，旨在通过合理规划绿地，改善高速内圆磨床项目周边环境，提升居民生活质量，并符合城市整体绿化规划。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容积率是用地上可以建设的建筑总体积与用地面积之比。具体面积XXX，通过合理的容积率规划，确保高速内圆磨床项目建筑规模与周边环境和谐共生。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内圆磨床项目选址与当地城市规划相一致，具体面积XXX平方米。通过与城市规划部门深入沟通，确保高速内圆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内圆磨床项目选址符合当地产业政策，具体面积XXX平方米。这包括高速内圆磨床项目对当地经济的促进作用，以及对相关产业的带动效应，确保高速内圆磨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用地总体要求必须符合环保和可持续发展的原则，具体面积XXX平方米。通过采用绿色建筑设计、节能减排等措施，确保高速内圆磨床项目在建设和运营过程中对环境的影响最小化，达到可持续发展的要求。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确保高速内圆磨床项目选址具备必要的公共设施配套，具体面积XXX平方米。这包括交通便利性、教育、医疗等基础设施，以提高居民生活品质，使得高速内圆磨床项目选址更具吸引力。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考虑用地总体要求对当地社会稳定性的影响，具体面积XXX平方米。通过深入了解当地社区反馈，确保高速内圆磨床项目的选址和建设过程对当地社会和谐稳定产生积极作用。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内圆磨床项目选址不仅符合法规和规划，还在实际操作中具有可行性。这一全面规划将为高速内圆磨床项目的成功实施提供坚实的基础，确保高速内圆磨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23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内圆磨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内圆磨床项目的设备规划和空间设计中，我们将采取灵活设备布局的措施。设备布局将根据实际需求进行灵活设计，避免不必要的浪费。通过合理规划设备摆放位置，我们将提高设备的利用率，减少设备间距，以确保高速内圆磨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速内圆磨床项目内部引入共享设施的概念，例如共享会议室、办公区等。通过这种方式，我们可以减少对资源的重复建设，提高资源共享效率，从而减小高速内圆磨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01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速内圆磨床项目的总图布置中，我们将不同功能区域进行明确的规划，以最大程度满足高速内圆磨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08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速内圆磨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速内圆磨床项目对环境的影响是综合评价的重要因素之一。我们将详细考虑选址周边的自然环境、生态保护区、水源地等情况，确保高速内圆磨床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对选址的评价还需充分考虑当地政府的产业政策和法规。我们将详细了解高速内圆磨床项目所在地的相关政策，确保高速内圆磨床项目的规划和运营与当地法规相符，降低不必要的法律风险。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考虑到社会稳定性对企业运营的重要性，我们将评估选址地区的社会安全情况、劳工关系、社区反馈等方面，以确保高速内圆磨床项目的建设和运营不会受到社会稳定性的负面影响。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最后，我们将综合考虑用地成本，包括土地购置费用、土地开发成本等。通过对用地成本的详细评估，我们能够做出更为精确的经济效益分析，为高速内圆磨床项目的投资决策提供有力支持。</w:t>
      </w:r>
    </w:p>
    <w:p>
      <w:pPr>
        <w:pStyle w:val="Heading1"/>
        <w:ind w:firstLine="560" w:firstLineChars="200"/>
        <w:rPr>
          <w:rFonts w:ascii="仿宋" w:eastAsia="仿宋" w:hAnsi="仿宋" w:cs="仿宋" w:hint="eastAsia"/>
          <w:sz w:val="28"/>
          <w:lang w:eastAsia="zh-CN"/>
        </w:rPr>
      </w:pPr>
      <w:bookmarkStart w:id="14" w:name="_Toc5043"/>
      <w:r>
        <w:rPr>
          <w:rFonts w:ascii="仿宋" w:eastAsia="仿宋" w:hAnsi="仿宋" w:cs="仿宋" w:hint="eastAsia"/>
          <w:sz w:val="28"/>
          <w:lang w:eastAsia="zh-CN"/>
        </w:rPr>
        <w:t>四、高速内圆磨床项目可持续发展</w:t>
      </w:r>
      <w:bookmarkEnd w:id="14"/>
    </w:p>
    <w:p>
      <w:pPr>
        <w:pStyle w:val="Heading2"/>
        <w:rPr>
          <w:rFonts w:ascii="仿宋" w:eastAsia="仿宋" w:hAnsi="仿宋" w:cs="仿宋" w:hint="eastAsia"/>
          <w:lang w:eastAsia="zh-CN"/>
        </w:rPr>
      </w:pPr>
      <w:bookmarkStart w:id="15" w:name="_Toc2635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内圆磨床项目中，高速内圆磨床项目团队着眼于未来，明确了可持续发展的战略方向。制定的具体可持续发展目标包括降低资源使用、采用环保技术、最大化社会效益等。这一步骤不仅有助于高速内圆磨床项目在环保和社会责任方面达到最高标准，也为未来提供了明确的指引，确保高速内圆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可持续实践的融入高速内圆磨床项目管理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速内圆磨床项目管理周期。从高速内圆磨床项目规划开始，高速内圆磨床项目团队就考虑了环境和社会的因素。在执行阶段，高速内圆磨床项目团队积极推动绿色技术的应用，优化资源利用。此外，关注员工的社会责任，通过培训和沟通活动提高员工对可持续发展的认知，使他们能够在日常工作中践行可持续实践。这些举措不仅为高速内圆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53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扎根于高速内圆磨床项目的可持续发展理念，我们深信环保与社会责任是高速内圆磨床项目成功的关键支柱。在高速内圆磨床项目的每一步，我们都致力于通过创新和实践，履行对环境和社会的坚定责任。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团队通过引入先进的环保技术、建立高效的废物处理系统以及推动能源节约措施，积极履行环保责任。定期的环保监测和评估确保高速内圆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内圆磨床项目不仅致力于自身可持续发展，还注重对社会的回馈。通过支持社区高速内圆磨床项目、参与慈善事业、提供培训机会等方式，高速内圆磨床项目积极履行社会责任。与当地社区建立积极互动，关注员工的工作与生活平衡，以及员工的身心健康，是高速内圆磨床项目在社会责任层面的关键举措。这样的实践不仅增强了高速内圆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23"/>
      <w:r>
        <w:rPr>
          <w:rFonts w:ascii="仿宋" w:eastAsia="仿宋" w:hAnsi="仿宋" w:cs="仿宋" w:hint="eastAsia"/>
          <w:sz w:val="28"/>
          <w:lang w:eastAsia="zh-CN"/>
        </w:rPr>
        <w:t>五、高速内圆磨床项目土建工程</w:t>
      </w:r>
      <w:bookmarkEnd w:id="17"/>
    </w:p>
    <w:p>
      <w:pPr>
        <w:pStyle w:val="Heading2"/>
        <w:rPr>
          <w:rFonts w:ascii="仿宋" w:eastAsia="仿宋" w:hAnsi="仿宋" w:cs="仿宋" w:hint="eastAsia"/>
          <w:lang w:eastAsia="zh-CN"/>
        </w:rPr>
      </w:pPr>
      <w:bookmarkStart w:id="18" w:name="_Toc986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在高速内圆磨床项目的建筑工程设计中，我们将秉承一系列重要的设计原则，以确保高速内圆磨床项目建筑在功能、美观、可持续性等方面达到最佳效果。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首要原则是确保建筑的功能性得到最大化的发挥。我们将充分理解高速内圆磨床项目的实际需求，合理布局各个功能区域，保证建筑在满足业务需求的同时，提供高效的工作环境。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在建筑设计中，我们将综合考虑建设和运营成本。通过精细的经济效益分析，确保设计方案在高效利用资源的同时，对高速内圆磨床项目的长期盈利能力有积极的贡献。</w:t>
      </w:r>
    </w:p>
    <w:p>
      <w:pPr>
        <w:pStyle w:val="Heading2"/>
        <w:ind w:firstLine="560" w:firstLineChars="200"/>
        <w:rPr>
          <w:rFonts w:ascii="仿宋" w:eastAsia="仿宋" w:hAnsi="仿宋" w:cs="仿宋" w:hint="eastAsia"/>
          <w:sz w:val="28"/>
          <w:lang w:eastAsia="zh-CN"/>
        </w:rPr>
      </w:pPr>
      <w:bookmarkStart w:id="19" w:name="_Toc10202"/>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内圆磨床项目的土建工程设计中，我们将精准设定设计年限，结合高速内圆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https://d.book118.com/628106032055006032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高速内圆磨床项目规划设计蓝图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404C8"/>
    <w:rsid w:val="412404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0603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2024-01-28T17:23:00Z</dcterms:created>
  <dcterms:modified xsi:type="dcterms:W3CDTF">2024-01-28T17:23:40Z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7F4175A289BE4A978555E65582AF871A_11</vt:lpwstr>
  </property>
  <property fmtid="{D5CDD505-2E9C-101B-9397-08002B2CF9AE}" pid="3" name="KSOProductBuildVer">
    <vt:lpwstr>2052-12.1.0.16120</vt:lpwstr>
  </property>
</Properties>
</file>