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NDC-4长链烷烃脱氢催化剂项目规划设计纲要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79" w:history="1">
        <w:r>
          <w:rPr>
            <w:rFonts w:ascii="仿宋" w:eastAsia="仿宋" w:hAnsi="仿宋" w:cs="仿宋" w:hint="eastAsia"/>
            <w:lang w:eastAsia="zh-CN"/>
          </w:rPr>
          <w:t>概论</w:t>
        </w:r>
        <w:r>
          <w:tab/>
        </w:r>
        <w:r>
          <w:fldChar w:fldCharType="begin"/>
        </w:r>
        <w:r>
          <w:instrText xml:space="preserve"> PAGEREF _Toc9979 \h </w:instrText>
        </w:r>
        <w:r>
          <w:fldChar w:fldCharType="separate"/>
        </w:r>
        <w:r>
          <w:t>3</w:t>
        </w:r>
        <w:r>
          <w:fldChar w:fldCharType="end"/>
        </w:r>
      </w:hyperlink>
    </w:p>
    <w:p>
      <w:pPr>
        <w:pStyle w:val="TOC1"/>
        <w:tabs>
          <w:tab w:val="right" w:leader="dot" w:pos="8306"/>
        </w:tabs>
      </w:pPr>
      <w:hyperlink w:anchor="_Toc29339" w:history="1">
        <w:r>
          <w:rPr>
            <w:rFonts w:ascii="仿宋" w:eastAsia="仿宋" w:hAnsi="仿宋" w:cs="仿宋" w:hint="eastAsia"/>
            <w:lang w:eastAsia="zh-CN"/>
          </w:rPr>
          <w:t>一、NDC-4长链烷烃脱氢催化剂项目可持续发展</w:t>
        </w:r>
        <w:r>
          <w:tab/>
        </w:r>
        <w:r>
          <w:fldChar w:fldCharType="begin"/>
        </w:r>
        <w:r>
          <w:instrText xml:space="preserve"> PAGEREF _Toc29339 \h </w:instrText>
        </w:r>
        <w:r>
          <w:fldChar w:fldCharType="separate"/>
        </w:r>
        <w:r>
          <w:t>3</w:t>
        </w:r>
        <w:r>
          <w:fldChar w:fldCharType="end"/>
        </w:r>
      </w:hyperlink>
    </w:p>
    <w:p>
      <w:pPr>
        <w:pStyle w:val="TOC2"/>
        <w:tabs>
          <w:tab w:val="right" w:leader="dot" w:pos="8306"/>
        </w:tabs>
      </w:pPr>
      <w:hyperlink w:anchor="_Toc3046" w:history="1">
        <w:r>
          <w:rPr>
            <w:rFonts w:ascii="仿宋" w:eastAsia="仿宋" w:hAnsi="仿宋" w:cs="仿宋" w:hint="eastAsia"/>
            <w:lang w:eastAsia="zh-CN"/>
          </w:rPr>
          <w:t>(一)、可持续战略与实践</w:t>
        </w:r>
        <w:r>
          <w:tab/>
        </w:r>
        <w:r>
          <w:fldChar w:fldCharType="begin"/>
        </w:r>
        <w:r>
          <w:instrText xml:space="preserve"> PAGEREF _Toc3046 \h </w:instrText>
        </w:r>
        <w:r>
          <w:fldChar w:fldCharType="separate"/>
        </w:r>
        <w:r>
          <w:t>3</w:t>
        </w:r>
        <w:r>
          <w:fldChar w:fldCharType="end"/>
        </w:r>
      </w:hyperlink>
    </w:p>
    <w:p>
      <w:pPr>
        <w:pStyle w:val="TOC2"/>
        <w:tabs>
          <w:tab w:val="right" w:leader="dot" w:pos="8306"/>
        </w:tabs>
      </w:pPr>
      <w:hyperlink w:anchor="_Toc2164" w:history="1">
        <w:r>
          <w:rPr>
            <w:rFonts w:ascii="仿宋" w:eastAsia="仿宋" w:hAnsi="仿宋" w:cs="仿宋" w:hint="eastAsia"/>
            <w:lang w:eastAsia="zh-CN"/>
          </w:rPr>
          <w:t>(二)、环保与社会责任</w:t>
        </w:r>
        <w:r>
          <w:tab/>
        </w:r>
        <w:r>
          <w:fldChar w:fldCharType="begin"/>
        </w:r>
        <w:r>
          <w:instrText xml:space="preserve"> PAGEREF _Toc2164 \h </w:instrText>
        </w:r>
        <w:r>
          <w:fldChar w:fldCharType="separate"/>
        </w:r>
        <w:r>
          <w:t>4</w:t>
        </w:r>
        <w:r>
          <w:fldChar w:fldCharType="end"/>
        </w:r>
      </w:hyperlink>
    </w:p>
    <w:p>
      <w:pPr>
        <w:pStyle w:val="TOC1"/>
        <w:tabs>
          <w:tab w:val="right" w:leader="dot" w:pos="8306"/>
        </w:tabs>
      </w:pPr>
      <w:hyperlink w:anchor="_Toc17064" w:history="1">
        <w:r>
          <w:rPr>
            <w:rFonts w:ascii="仿宋" w:eastAsia="仿宋" w:hAnsi="仿宋" w:cs="仿宋" w:hint="eastAsia"/>
            <w:lang w:eastAsia="zh-CN"/>
          </w:rPr>
          <w:t>二、NDC-4长链烷烃脱氢催化剂项目建设单位说明</w:t>
        </w:r>
        <w:r>
          <w:tab/>
        </w:r>
        <w:r>
          <w:fldChar w:fldCharType="begin"/>
        </w:r>
        <w:r>
          <w:instrText xml:space="preserve"> PAGEREF _Toc17064 \h </w:instrText>
        </w:r>
        <w:r>
          <w:fldChar w:fldCharType="separate"/>
        </w:r>
        <w:r>
          <w:t>5</w:t>
        </w:r>
        <w:r>
          <w:fldChar w:fldCharType="end"/>
        </w:r>
      </w:hyperlink>
    </w:p>
    <w:p>
      <w:pPr>
        <w:pStyle w:val="TOC2"/>
        <w:tabs>
          <w:tab w:val="right" w:leader="dot" w:pos="8306"/>
        </w:tabs>
      </w:pPr>
      <w:hyperlink w:anchor="_Toc10466" w:history="1">
        <w:r>
          <w:rPr>
            <w:rFonts w:ascii="仿宋" w:eastAsia="仿宋" w:hAnsi="仿宋" w:cs="仿宋" w:hint="eastAsia"/>
            <w:lang w:eastAsia="zh-CN"/>
          </w:rPr>
          <w:t>(一)、NDC-4长链烷烃脱氢催化剂项目承办单位基本情况</w:t>
        </w:r>
        <w:r>
          <w:tab/>
        </w:r>
        <w:r>
          <w:fldChar w:fldCharType="begin"/>
        </w:r>
        <w:r>
          <w:instrText xml:space="preserve"> PAGEREF _Toc10466 \h </w:instrText>
        </w:r>
        <w:r>
          <w:fldChar w:fldCharType="separate"/>
        </w:r>
        <w:r>
          <w:t>5</w:t>
        </w:r>
        <w:r>
          <w:fldChar w:fldCharType="end"/>
        </w:r>
      </w:hyperlink>
    </w:p>
    <w:p>
      <w:pPr>
        <w:pStyle w:val="TOC2"/>
        <w:tabs>
          <w:tab w:val="right" w:leader="dot" w:pos="8306"/>
        </w:tabs>
      </w:pPr>
      <w:hyperlink w:anchor="_Toc2660" w:history="1">
        <w:r>
          <w:rPr>
            <w:rFonts w:ascii="仿宋" w:eastAsia="仿宋" w:hAnsi="仿宋" w:cs="仿宋" w:hint="eastAsia"/>
            <w:lang w:eastAsia="zh-CN"/>
          </w:rPr>
          <w:t>(二)、公司经济效益分析</w:t>
        </w:r>
        <w:r>
          <w:tab/>
        </w:r>
        <w:r>
          <w:fldChar w:fldCharType="begin"/>
        </w:r>
        <w:r>
          <w:instrText xml:space="preserve"> PAGEREF _Toc2660 \h </w:instrText>
        </w:r>
        <w:r>
          <w:fldChar w:fldCharType="separate"/>
        </w:r>
        <w:r>
          <w:t>5</w:t>
        </w:r>
        <w:r>
          <w:fldChar w:fldCharType="end"/>
        </w:r>
      </w:hyperlink>
    </w:p>
    <w:p>
      <w:pPr>
        <w:pStyle w:val="TOC1"/>
        <w:tabs>
          <w:tab w:val="right" w:leader="dot" w:pos="8306"/>
        </w:tabs>
      </w:pPr>
      <w:hyperlink w:anchor="_Toc28987" w:history="1">
        <w:r>
          <w:rPr>
            <w:rFonts w:ascii="仿宋" w:eastAsia="仿宋" w:hAnsi="仿宋" w:cs="仿宋" w:hint="eastAsia"/>
            <w:lang w:eastAsia="zh-CN"/>
          </w:rPr>
          <w:t>三、市场分析、调研</w:t>
        </w:r>
        <w:r>
          <w:tab/>
        </w:r>
        <w:r>
          <w:fldChar w:fldCharType="begin"/>
        </w:r>
        <w:r>
          <w:instrText xml:space="preserve"> PAGEREF _Toc28987 \h </w:instrText>
        </w:r>
        <w:r>
          <w:fldChar w:fldCharType="separate"/>
        </w:r>
        <w:r>
          <w:t>6</w:t>
        </w:r>
        <w:r>
          <w:fldChar w:fldCharType="end"/>
        </w:r>
      </w:hyperlink>
    </w:p>
    <w:p>
      <w:pPr>
        <w:pStyle w:val="TOC2"/>
        <w:tabs>
          <w:tab w:val="right" w:leader="dot" w:pos="8306"/>
        </w:tabs>
      </w:pPr>
      <w:hyperlink w:anchor="_Toc721" w:history="1">
        <w:r>
          <w:rPr>
            <w:rFonts w:ascii="仿宋" w:eastAsia="仿宋" w:hAnsi="仿宋" w:cs="仿宋" w:hint="eastAsia"/>
            <w:lang w:eastAsia="zh-CN"/>
          </w:rPr>
          <w:t>(一)、NDC-4长链烷烃脱氢催化剂行业分析</w:t>
        </w:r>
        <w:r>
          <w:tab/>
        </w:r>
        <w:r>
          <w:fldChar w:fldCharType="begin"/>
        </w:r>
        <w:r>
          <w:instrText xml:space="preserve"> PAGEREF _Toc721 \h </w:instrText>
        </w:r>
        <w:r>
          <w:fldChar w:fldCharType="separate"/>
        </w:r>
        <w:r>
          <w:t>6</w:t>
        </w:r>
        <w:r>
          <w:fldChar w:fldCharType="end"/>
        </w:r>
      </w:hyperlink>
    </w:p>
    <w:p>
      <w:pPr>
        <w:pStyle w:val="TOC2"/>
        <w:tabs>
          <w:tab w:val="right" w:leader="dot" w:pos="8306"/>
        </w:tabs>
      </w:pPr>
      <w:hyperlink w:anchor="_Toc815" w:history="1">
        <w:r>
          <w:rPr>
            <w:rFonts w:ascii="仿宋" w:eastAsia="仿宋" w:hAnsi="仿宋" w:cs="仿宋" w:hint="eastAsia"/>
            <w:lang w:eastAsia="zh-CN"/>
          </w:rPr>
          <w:t>(二)、NDC-4长链烷烃脱氢催化剂市场分析预测</w:t>
        </w:r>
        <w:r>
          <w:tab/>
        </w:r>
        <w:r>
          <w:fldChar w:fldCharType="begin"/>
        </w:r>
        <w:r>
          <w:instrText xml:space="preserve"> PAGEREF _Toc815 \h </w:instrText>
        </w:r>
        <w:r>
          <w:fldChar w:fldCharType="separate"/>
        </w:r>
        <w:r>
          <w:t>7</w:t>
        </w:r>
        <w:r>
          <w:fldChar w:fldCharType="end"/>
        </w:r>
      </w:hyperlink>
    </w:p>
    <w:p>
      <w:pPr>
        <w:pStyle w:val="TOC1"/>
        <w:tabs>
          <w:tab w:val="right" w:leader="dot" w:pos="8306"/>
        </w:tabs>
      </w:pPr>
      <w:hyperlink w:anchor="_Toc3176" w:history="1">
        <w:r>
          <w:rPr>
            <w:rFonts w:ascii="仿宋" w:eastAsia="仿宋" w:hAnsi="仿宋" w:cs="仿宋" w:hint="eastAsia"/>
            <w:lang w:eastAsia="zh-CN"/>
          </w:rPr>
          <w:t>四、NDC-4长链烷烃脱氢催化剂项目土建工程</w:t>
        </w:r>
        <w:r>
          <w:tab/>
        </w:r>
        <w:r>
          <w:fldChar w:fldCharType="begin"/>
        </w:r>
        <w:r>
          <w:instrText xml:space="preserve"> PAGEREF _Toc3176 \h </w:instrText>
        </w:r>
        <w:r>
          <w:fldChar w:fldCharType="separate"/>
        </w:r>
        <w:r>
          <w:t>8</w:t>
        </w:r>
        <w:r>
          <w:fldChar w:fldCharType="end"/>
        </w:r>
      </w:hyperlink>
    </w:p>
    <w:p>
      <w:pPr>
        <w:pStyle w:val="TOC2"/>
        <w:tabs>
          <w:tab w:val="right" w:leader="dot" w:pos="8306"/>
        </w:tabs>
      </w:pPr>
      <w:hyperlink w:anchor="_Toc5296" w:history="1">
        <w:r>
          <w:rPr>
            <w:rFonts w:ascii="仿宋" w:eastAsia="仿宋" w:hAnsi="仿宋" w:cs="仿宋" w:hint="eastAsia"/>
            <w:lang w:eastAsia="zh-CN"/>
          </w:rPr>
          <w:t>(一)、建筑工程设计原则</w:t>
        </w:r>
        <w:r>
          <w:tab/>
        </w:r>
        <w:r>
          <w:fldChar w:fldCharType="begin"/>
        </w:r>
        <w:r>
          <w:instrText xml:space="preserve"> PAGEREF _Toc5296 \h </w:instrText>
        </w:r>
        <w:r>
          <w:fldChar w:fldCharType="separate"/>
        </w:r>
        <w:r>
          <w:t>8</w:t>
        </w:r>
        <w:r>
          <w:fldChar w:fldCharType="end"/>
        </w:r>
      </w:hyperlink>
    </w:p>
    <w:p>
      <w:pPr>
        <w:pStyle w:val="TOC2"/>
        <w:tabs>
          <w:tab w:val="right" w:leader="dot" w:pos="8306"/>
        </w:tabs>
      </w:pPr>
      <w:hyperlink w:anchor="_Toc1837" w:history="1">
        <w:r>
          <w:rPr>
            <w:rFonts w:ascii="仿宋" w:eastAsia="仿宋" w:hAnsi="仿宋" w:cs="仿宋" w:hint="eastAsia"/>
            <w:lang w:eastAsia="zh-CN"/>
          </w:rPr>
          <w:t>(二)、土建工程设计年限及安全等级</w:t>
        </w:r>
        <w:r>
          <w:tab/>
        </w:r>
        <w:r>
          <w:fldChar w:fldCharType="begin"/>
        </w:r>
        <w:r>
          <w:instrText xml:space="preserve"> PAGEREF _Toc1837 \h </w:instrText>
        </w:r>
        <w:r>
          <w:fldChar w:fldCharType="separate"/>
        </w:r>
        <w:r>
          <w:t>9</w:t>
        </w:r>
        <w:r>
          <w:fldChar w:fldCharType="end"/>
        </w:r>
      </w:hyperlink>
    </w:p>
    <w:p>
      <w:pPr>
        <w:pStyle w:val="TOC2"/>
        <w:tabs>
          <w:tab w:val="right" w:leader="dot" w:pos="8306"/>
        </w:tabs>
      </w:pPr>
      <w:hyperlink w:anchor="_Toc26667" w:history="1">
        <w:r>
          <w:rPr>
            <w:rFonts w:ascii="仿宋" w:eastAsia="仿宋" w:hAnsi="仿宋" w:cs="仿宋" w:hint="eastAsia"/>
            <w:lang w:eastAsia="zh-CN"/>
          </w:rPr>
          <w:t>(三)、建筑工程设计总体要求</w:t>
        </w:r>
        <w:r>
          <w:tab/>
        </w:r>
        <w:r>
          <w:fldChar w:fldCharType="begin"/>
        </w:r>
        <w:r>
          <w:instrText xml:space="preserve"> PAGEREF _Toc26667 \h </w:instrText>
        </w:r>
        <w:r>
          <w:fldChar w:fldCharType="separate"/>
        </w:r>
        <w:r>
          <w:t>11</w:t>
        </w:r>
        <w:r>
          <w:fldChar w:fldCharType="end"/>
        </w:r>
      </w:hyperlink>
    </w:p>
    <w:p>
      <w:pPr>
        <w:pStyle w:val="TOC2"/>
        <w:tabs>
          <w:tab w:val="right" w:leader="dot" w:pos="8306"/>
        </w:tabs>
      </w:pPr>
      <w:hyperlink w:anchor="_Toc19588" w:history="1">
        <w:r>
          <w:rPr>
            <w:rFonts w:ascii="仿宋" w:eastAsia="仿宋" w:hAnsi="仿宋" w:cs="仿宋" w:hint="eastAsia"/>
            <w:lang w:eastAsia="zh-CN"/>
          </w:rPr>
          <w:t>(四)、土建工程建设指标</w:t>
        </w:r>
        <w:r>
          <w:tab/>
        </w:r>
        <w:r>
          <w:fldChar w:fldCharType="begin"/>
        </w:r>
        <w:r>
          <w:instrText xml:space="preserve"> PAGEREF _Toc19588 \h </w:instrText>
        </w:r>
        <w:r>
          <w:fldChar w:fldCharType="separate"/>
        </w:r>
        <w:r>
          <w:t>11</w:t>
        </w:r>
        <w:r>
          <w:fldChar w:fldCharType="end"/>
        </w:r>
      </w:hyperlink>
    </w:p>
    <w:p>
      <w:pPr>
        <w:pStyle w:val="TOC1"/>
        <w:tabs>
          <w:tab w:val="right" w:leader="dot" w:pos="8306"/>
        </w:tabs>
      </w:pPr>
      <w:hyperlink w:anchor="_Toc14192" w:history="1">
        <w:r>
          <w:rPr>
            <w:rFonts w:ascii="仿宋" w:eastAsia="仿宋" w:hAnsi="仿宋" w:cs="仿宋" w:hint="eastAsia"/>
            <w:lang w:eastAsia="zh-CN"/>
          </w:rPr>
          <w:t>五、NDC-4长链烷烃脱氢催化剂项目概论</w:t>
        </w:r>
        <w:r>
          <w:tab/>
        </w:r>
        <w:r>
          <w:fldChar w:fldCharType="begin"/>
        </w:r>
        <w:r>
          <w:instrText xml:space="preserve"> PAGEREF _Toc14192 \h </w:instrText>
        </w:r>
        <w:r>
          <w:fldChar w:fldCharType="separate"/>
        </w:r>
        <w:r>
          <w:t>12</w:t>
        </w:r>
        <w:r>
          <w:fldChar w:fldCharType="end"/>
        </w:r>
      </w:hyperlink>
    </w:p>
    <w:p>
      <w:pPr>
        <w:pStyle w:val="TOC2"/>
        <w:tabs>
          <w:tab w:val="right" w:leader="dot" w:pos="8306"/>
        </w:tabs>
      </w:pPr>
      <w:hyperlink w:anchor="_Toc25844" w:history="1">
        <w:r>
          <w:rPr>
            <w:rFonts w:ascii="仿宋" w:eastAsia="仿宋" w:hAnsi="仿宋" w:cs="仿宋" w:hint="eastAsia"/>
            <w:lang w:eastAsia="zh-CN"/>
          </w:rPr>
          <w:t>(一)、NDC-4长链烷烃脱氢催化剂项目概况</w:t>
        </w:r>
        <w:r>
          <w:tab/>
        </w:r>
        <w:r>
          <w:fldChar w:fldCharType="begin"/>
        </w:r>
        <w:r>
          <w:instrText xml:space="preserve"> PAGEREF _Toc25844 \h </w:instrText>
        </w:r>
        <w:r>
          <w:fldChar w:fldCharType="separate"/>
        </w:r>
        <w:r>
          <w:t>12</w:t>
        </w:r>
        <w:r>
          <w:fldChar w:fldCharType="end"/>
        </w:r>
      </w:hyperlink>
    </w:p>
    <w:p>
      <w:pPr>
        <w:pStyle w:val="TOC2"/>
        <w:tabs>
          <w:tab w:val="right" w:leader="dot" w:pos="8306"/>
        </w:tabs>
      </w:pPr>
      <w:hyperlink w:anchor="_Toc12031" w:history="1">
        <w:r>
          <w:rPr>
            <w:rFonts w:ascii="仿宋" w:eastAsia="仿宋" w:hAnsi="仿宋" w:cs="仿宋" w:hint="eastAsia"/>
            <w:lang w:eastAsia="zh-CN"/>
          </w:rPr>
          <w:t>(二)、NDC-4长链烷烃脱氢催化剂项目目标</w:t>
        </w:r>
        <w:r>
          <w:tab/>
        </w:r>
        <w:r>
          <w:fldChar w:fldCharType="begin"/>
        </w:r>
        <w:r>
          <w:instrText xml:space="preserve"> PAGEREF _Toc12031 \h </w:instrText>
        </w:r>
        <w:r>
          <w:fldChar w:fldCharType="separate"/>
        </w:r>
        <w:r>
          <w:t>14</w:t>
        </w:r>
        <w:r>
          <w:fldChar w:fldCharType="end"/>
        </w:r>
      </w:hyperlink>
    </w:p>
    <w:p>
      <w:pPr>
        <w:pStyle w:val="TOC2"/>
        <w:tabs>
          <w:tab w:val="right" w:leader="dot" w:pos="8306"/>
        </w:tabs>
      </w:pPr>
      <w:hyperlink w:anchor="_Toc16586" w:history="1">
        <w:r>
          <w:rPr>
            <w:rFonts w:ascii="仿宋" w:eastAsia="仿宋" w:hAnsi="仿宋" w:cs="仿宋" w:hint="eastAsia"/>
            <w:lang w:eastAsia="zh-CN"/>
          </w:rPr>
          <w:t>(三)、NDC-4长链烷烃脱氢催化剂项目提出的理由</w:t>
        </w:r>
        <w:r>
          <w:tab/>
        </w:r>
        <w:r>
          <w:fldChar w:fldCharType="begin"/>
        </w:r>
        <w:r>
          <w:instrText xml:space="preserve"> PAGEREF _Toc16586 \h </w:instrText>
        </w:r>
        <w:r>
          <w:fldChar w:fldCharType="separate"/>
        </w:r>
        <w:r>
          <w:t>15</w:t>
        </w:r>
        <w:r>
          <w:fldChar w:fldCharType="end"/>
        </w:r>
      </w:hyperlink>
    </w:p>
    <w:p>
      <w:pPr>
        <w:pStyle w:val="TOC2"/>
        <w:tabs>
          <w:tab w:val="right" w:leader="dot" w:pos="8306"/>
        </w:tabs>
      </w:pPr>
      <w:hyperlink w:anchor="_Toc17555" w:history="1">
        <w:r>
          <w:rPr>
            <w:rFonts w:ascii="仿宋" w:eastAsia="仿宋" w:hAnsi="仿宋" w:cs="仿宋" w:hint="eastAsia"/>
            <w:lang w:eastAsia="zh-CN"/>
          </w:rPr>
          <w:t>(四)、NDC-4长链烷烃脱氢催化剂项目意义</w:t>
        </w:r>
        <w:r>
          <w:tab/>
        </w:r>
        <w:r>
          <w:fldChar w:fldCharType="begin"/>
        </w:r>
        <w:r>
          <w:instrText xml:space="preserve"> PAGEREF _Toc17555 \h </w:instrText>
        </w:r>
        <w:r>
          <w:fldChar w:fldCharType="separate"/>
        </w:r>
        <w:r>
          <w:t>17</w:t>
        </w:r>
        <w:r>
          <w:fldChar w:fldCharType="end"/>
        </w:r>
      </w:hyperlink>
    </w:p>
    <w:p>
      <w:pPr>
        <w:pStyle w:val="TOC2"/>
        <w:tabs>
          <w:tab w:val="right" w:leader="dot" w:pos="8306"/>
        </w:tabs>
      </w:pPr>
      <w:hyperlink w:anchor="_Toc13041" w:history="1">
        <w:r>
          <w:rPr>
            <w:rFonts w:ascii="仿宋" w:eastAsia="仿宋" w:hAnsi="仿宋" w:cs="仿宋" w:hint="eastAsia"/>
            <w:lang w:eastAsia="zh-CN"/>
          </w:rPr>
          <w:t>(五)、NDC-4长链烷烃脱氢催化剂项目背景</w:t>
        </w:r>
        <w:r>
          <w:tab/>
        </w:r>
        <w:r>
          <w:fldChar w:fldCharType="begin"/>
        </w:r>
        <w:r>
          <w:instrText xml:space="preserve"> PAGEREF _Toc13041 \h </w:instrText>
        </w:r>
        <w:r>
          <w:fldChar w:fldCharType="separate"/>
        </w:r>
        <w:r>
          <w:t>18</w:t>
        </w:r>
        <w:r>
          <w:fldChar w:fldCharType="end"/>
        </w:r>
      </w:hyperlink>
    </w:p>
    <w:p>
      <w:pPr>
        <w:pStyle w:val="TOC1"/>
        <w:tabs>
          <w:tab w:val="right" w:leader="dot" w:pos="8306"/>
        </w:tabs>
      </w:pPr>
      <w:hyperlink w:anchor="_Toc19226" w:history="1">
        <w:r>
          <w:rPr>
            <w:rFonts w:ascii="仿宋" w:eastAsia="仿宋" w:hAnsi="仿宋" w:cs="仿宋" w:hint="eastAsia"/>
            <w:lang w:eastAsia="zh-CN"/>
          </w:rPr>
          <w:t>六、NDC-4长链烷烃脱氢催化剂项目文档管理</w:t>
        </w:r>
        <w:r>
          <w:tab/>
        </w:r>
        <w:r>
          <w:fldChar w:fldCharType="begin"/>
        </w:r>
        <w:r>
          <w:instrText xml:space="preserve"> PAGEREF _Toc19226 \h </w:instrText>
        </w:r>
        <w:r>
          <w:fldChar w:fldCharType="separate"/>
        </w:r>
        <w:r>
          <w:t>19</w:t>
        </w:r>
        <w:r>
          <w:fldChar w:fldCharType="end"/>
        </w:r>
      </w:hyperlink>
    </w:p>
    <w:p>
      <w:pPr>
        <w:pStyle w:val="TOC2"/>
        <w:tabs>
          <w:tab w:val="right" w:leader="dot" w:pos="8306"/>
        </w:tabs>
      </w:pPr>
      <w:hyperlink w:anchor="_Toc10115" w:history="1">
        <w:r>
          <w:rPr>
            <w:rFonts w:ascii="仿宋" w:eastAsia="仿宋" w:hAnsi="仿宋" w:cs="仿宋" w:hint="eastAsia"/>
            <w:lang w:eastAsia="zh-CN"/>
          </w:rPr>
          <w:t>(一)、文档编制与审查</w:t>
        </w:r>
        <w:r>
          <w:tab/>
        </w:r>
        <w:r>
          <w:fldChar w:fldCharType="begin"/>
        </w:r>
        <w:r>
          <w:instrText xml:space="preserve"> PAGEREF _Toc10115 \h </w:instrText>
        </w:r>
        <w:r>
          <w:fldChar w:fldCharType="separate"/>
        </w:r>
        <w:r>
          <w:t>19</w:t>
        </w:r>
        <w:r>
          <w:fldChar w:fldCharType="end"/>
        </w:r>
      </w:hyperlink>
    </w:p>
    <w:p>
      <w:pPr>
        <w:pStyle w:val="TOC2"/>
        <w:tabs>
          <w:tab w:val="right" w:leader="dot" w:pos="8306"/>
        </w:tabs>
      </w:pPr>
      <w:hyperlink w:anchor="_Toc30603" w:history="1">
        <w:r>
          <w:rPr>
            <w:rFonts w:ascii="仿宋" w:eastAsia="仿宋" w:hAnsi="仿宋" w:cs="仿宋" w:hint="eastAsia"/>
            <w:lang w:eastAsia="zh-CN"/>
          </w:rPr>
          <w:t>(二)、文档发布与分发</w:t>
        </w:r>
        <w:r>
          <w:tab/>
        </w:r>
        <w:r>
          <w:fldChar w:fldCharType="begin"/>
        </w:r>
        <w:r>
          <w:instrText xml:space="preserve"> PAGEREF _Toc30603 \h </w:instrText>
        </w:r>
        <w:r>
          <w:fldChar w:fldCharType="separate"/>
        </w:r>
        <w:r>
          <w:t>21</w:t>
        </w:r>
        <w:r>
          <w:fldChar w:fldCharType="end"/>
        </w:r>
      </w:hyperlink>
    </w:p>
    <w:p>
      <w:pPr>
        <w:pStyle w:val="TOC2"/>
        <w:tabs>
          <w:tab w:val="right" w:leader="dot" w:pos="8306"/>
        </w:tabs>
      </w:pPr>
      <w:hyperlink w:anchor="_Toc7129" w:history="1">
        <w:r>
          <w:rPr>
            <w:rFonts w:ascii="仿宋" w:eastAsia="仿宋" w:hAnsi="仿宋" w:cs="仿宋" w:hint="eastAsia"/>
            <w:lang w:eastAsia="zh-CN"/>
          </w:rPr>
          <w:t>(三)、文档存档与归档</w:t>
        </w:r>
        <w:r>
          <w:tab/>
        </w:r>
        <w:r>
          <w:fldChar w:fldCharType="begin"/>
        </w:r>
        <w:r>
          <w:instrText xml:space="preserve"> PAGEREF _Toc7129 \h </w:instrText>
        </w:r>
        <w:r>
          <w:fldChar w:fldCharType="separate"/>
        </w:r>
        <w:r>
          <w:t>21</w:t>
        </w:r>
        <w:r>
          <w:fldChar w:fldCharType="end"/>
        </w:r>
      </w:hyperlink>
    </w:p>
    <w:p>
      <w:pPr>
        <w:pStyle w:val="TOC1"/>
        <w:tabs>
          <w:tab w:val="right" w:leader="dot" w:pos="8306"/>
        </w:tabs>
      </w:pPr>
      <w:hyperlink w:anchor="_Toc25902" w:history="1">
        <w:r>
          <w:rPr>
            <w:rFonts w:ascii="仿宋" w:eastAsia="仿宋" w:hAnsi="仿宋" w:cs="仿宋" w:hint="eastAsia"/>
            <w:lang w:eastAsia="zh-CN"/>
          </w:rPr>
          <w:t>七、NDC-4长链烷烃脱氢催化剂项目经营效益</w:t>
        </w:r>
        <w:r>
          <w:tab/>
        </w:r>
        <w:r>
          <w:fldChar w:fldCharType="begin"/>
        </w:r>
        <w:r>
          <w:instrText xml:space="preserve"> PAGEREF _Toc25902 \h </w:instrText>
        </w:r>
        <w:r>
          <w:fldChar w:fldCharType="separate"/>
        </w:r>
        <w:r>
          <w:t>23</w:t>
        </w:r>
        <w:r>
          <w:fldChar w:fldCharType="end"/>
        </w:r>
      </w:hyperlink>
    </w:p>
    <w:p>
      <w:pPr>
        <w:pStyle w:val="TOC2"/>
        <w:tabs>
          <w:tab w:val="right" w:leader="dot" w:pos="8306"/>
        </w:tabs>
      </w:pPr>
      <w:hyperlink w:anchor="_Toc19492" w:history="1">
        <w:r>
          <w:rPr>
            <w:rFonts w:ascii="仿宋" w:eastAsia="仿宋" w:hAnsi="仿宋" w:cs="仿宋" w:hint="eastAsia"/>
            <w:lang w:eastAsia="zh-CN"/>
          </w:rPr>
          <w:t>(一)、经济评价财务测算</w:t>
        </w:r>
        <w:r>
          <w:tab/>
        </w:r>
        <w:r>
          <w:fldChar w:fldCharType="begin"/>
        </w:r>
        <w:r>
          <w:instrText xml:space="preserve"> PAGEREF _Toc19492 \h </w:instrText>
        </w:r>
        <w:r>
          <w:fldChar w:fldCharType="separate"/>
        </w:r>
        <w:r>
          <w:t>23</w:t>
        </w:r>
        <w:r>
          <w:fldChar w:fldCharType="end"/>
        </w:r>
      </w:hyperlink>
    </w:p>
    <w:p>
      <w:pPr>
        <w:pStyle w:val="TOC2"/>
        <w:tabs>
          <w:tab w:val="right" w:leader="dot" w:pos="8306"/>
        </w:tabs>
      </w:pPr>
      <w:hyperlink w:anchor="_Toc23887" w:history="1">
        <w:r>
          <w:rPr>
            <w:rFonts w:ascii="仿宋" w:eastAsia="仿宋" w:hAnsi="仿宋" w:cs="仿宋" w:hint="eastAsia"/>
            <w:lang w:eastAsia="zh-CN"/>
          </w:rPr>
          <w:t>(二)、NDC-4长链烷烃脱氢催化剂项目盈利能力分析</w:t>
        </w:r>
        <w:r>
          <w:tab/>
        </w:r>
        <w:r>
          <w:fldChar w:fldCharType="begin"/>
        </w:r>
        <w:r>
          <w:instrText xml:space="preserve"> PAGEREF _Toc23887 \h </w:instrText>
        </w:r>
        <w:r>
          <w:fldChar w:fldCharType="separate"/>
        </w:r>
        <w:r>
          <w:t>24</w:t>
        </w:r>
        <w:r>
          <w:fldChar w:fldCharType="end"/>
        </w:r>
      </w:hyperlink>
    </w:p>
    <w:p>
      <w:pPr>
        <w:pStyle w:val="TOC1"/>
        <w:tabs>
          <w:tab w:val="right" w:leader="dot" w:pos="8306"/>
        </w:tabs>
      </w:pPr>
      <w:hyperlink w:anchor="_Toc27355" w:history="1">
        <w:r>
          <w:rPr>
            <w:rFonts w:ascii="仿宋" w:eastAsia="仿宋" w:hAnsi="仿宋" w:cs="仿宋" w:hint="eastAsia"/>
            <w:lang w:eastAsia="zh-CN"/>
          </w:rPr>
          <w:t>八、NDC-4长链烷烃脱氢催化剂项目风险管理</w:t>
        </w:r>
        <w:r>
          <w:tab/>
        </w:r>
        <w:r>
          <w:fldChar w:fldCharType="begin"/>
        </w:r>
        <w:r>
          <w:instrText xml:space="preserve"> PAGEREF _Toc27355 \h </w:instrText>
        </w:r>
        <w:r>
          <w:fldChar w:fldCharType="separate"/>
        </w:r>
        <w:r>
          <w:t>25</w:t>
        </w:r>
        <w:r>
          <w:fldChar w:fldCharType="end"/>
        </w:r>
      </w:hyperlink>
    </w:p>
    <w:p>
      <w:pPr>
        <w:pStyle w:val="TOC2"/>
        <w:tabs>
          <w:tab w:val="right" w:leader="dot" w:pos="8306"/>
        </w:tabs>
      </w:pPr>
      <w:hyperlink w:anchor="_Toc1404" w:history="1">
        <w:r>
          <w:rPr>
            <w:rFonts w:ascii="仿宋" w:eastAsia="仿宋" w:hAnsi="仿宋" w:cs="仿宋" w:hint="eastAsia"/>
            <w:lang w:eastAsia="zh-CN"/>
          </w:rPr>
          <w:t>(一)、风险识别与评估</w:t>
        </w:r>
        <w:r>
          <w:tab/>
        </w:r>
        <w:r>
          <w:fldChar w:fldCharType="begin"/>
        </w:r>
        <w:r>
          <w:instrText xml:space="preserve"> PAGEREF _Toc1404 \h </w:instrText>
        </w:r>
        <w:r>
          <w:fldChar w:fldCharType="separate"/>
        </w:r>
        <w:r>
          <w:t>25</w:t>
        </w:r>
        <w:r>
          <w:fldChar w:fldCharType="end"/>
        </w:r>
      </w:hyperlink>
    </w:p>
    <w:p>
      <w:pPr>
        <w:pStyle w:val="TOC2"/>
        <w:tabs>
          <w:tab w:val="right" w:leader="dot" w:pos="8306"/>
        </w:tabs>
      </w:pPr>
      <w:hyperlink w:anchor="_Toc6269" w:history="1">
        <w:r>
          <w:rPr>
            <w:rFonts w:ascii="仿宋" w:eastAsia="仿宋" w:hAnsi="仿宋" w:cs="仿宋" w:hint="eastAsia"/>
            <w:lang w:eastAsia="zh-CN"/>
          </w:rPr>
          <w:t>(二)、风险应对策略</w:t>
        </w:r>
        <w:r>
          <w:tab/>
        </w:r>
        <w:r>
          <w:fldChar w:fldCharType="begin"/>
        </w:r>
        <w:r>
          <w:instrText xml:space="preserve"> PAGEREF _Toc6269 \h </w:instrText>
        </w:r>
        <w:r>
          <w:fldChar w:fldCharType="separate"/>
        </w:r>
        <w:r>
          <w:t>26</w:t>
        </w:r>
        <w:r>
          <w:fldChar w:fldCharType="end"/>
        </w:r>
      </w:hyperlink>
    </w:p>
    <w:p>
      <w:pPr>
        <w:pStyle w:val="TOC2"/>
        <w:tabs>
          <w:tab w:val="right" w:leader="dot" w:pos="8306"/>
        </w:tabs>
      </w:pPr>
      <w:hyperlink w:anchor="_Toc28858" w:history="1">
        <w:r>
          <w:rPr>
            <w:rFonts w:ascii="仿宋" w:eastAsia="仿宋" w:hAnsi="仿宋" w:cs="仿宋" w:hint="eastAsia"/>
            <w:lang w:eastAsia="zh-CN"/>
          </w:rPr>
          <w:t>(三)、风险监控与控制</w:t>
        </w:r>
        <w:r>
          <w:tab/>
        </w:r>
        <w:r>
          <w:fldChar w:fldCharType="begin"/>
        </w:r>
        <w:r>
          <w:instrText xml:space="preserve"> PAGEREF _Toc28858 \h </w:instrText>
        </w:r>
        <w:r>
          <w:fldChar w:fldCharType="separate"/>
        </w:r>
        <w:r>
          <w:t>28</w:t>
        </w:r>
        <w:r>
          <w:fldChar w:fldCharType="end"/>
        </w:r>
      </w:hyperlink>
    </w:p>
    <w:p>
      <w:pPr>
        <w:pStyle w:val="TOC1"/>
        <w:tabs>
          <w:tab w:val="right" w:leader="dot" w:pos="8306"/>
        </w:tabs>
      </w:pPr>
      <w:hyperlink w:anchor="_Toc18040" w:history="1">
        <w:r>
          <w:rPr>
            <w:rFonts w:ascii="仿宋" w:eastAsia="仿宋" w:hAnsi="仿宋" w:cs="仿宋" w:hint="eastAsia"/>
            <w:lang w:eastAsia="zh-CN"/>
          </w:rPr>
          <w:t>九、NDC-4长链烷烃脱氢催化剂项目财务管理</w:t>
        </w:r>
        <w:r>
          <w:tab/>
        </w:r>
        <w:r>
          <w:fldChar w:fldCharType="begin"/>
        </w:r>
        <w:r>
          <w:instrText xml:space="preserve"> PAGEREF _Toc18040 \h </w:instrText>
        </w:r>
        <w:r>
          <w:fldChar w:fldCharType="separate"/>
        </w:r>
        <w:r>
          <w:t>29</w:t>
        </w:r>
        <w:r>
          <w:fldChar w:fldCharType="end"/>
        </w:r>
      </w:hyperlink>
    </w:p>
    <w:p>
      <w:pPr>
        <w:pStyle w:val="TOC2"/>
        <w:tabs>
          <w:tab w:val="right" w:leader="dot" w:pos="8306"/>
        </w:tabs>
      </w:pPr>
      <w:hyperlink w:anchor="_Toc13138" w:history="1">
        <w:r>
          <w:rPr>
            <w:rFonts w:ascii="仿宋" w:eastAsia="仿宋" w:hAnsi="仿宋" w:cs="仿宋" w:hint="eastAsia"/>
            <w:lang w:eastAsia="zh-CN"/>
          </w:rPr>
          <w:t>(一)、资金需求大</w:t>
        </w:r>
        <w:r>
          <w:tab/>
        </w:r>
        <w:r>
          <w:fldChar w:fldCharType="begin"/>
        </w:r>
        <w:r>
          <w:instrText xml:space="preserve"> PAGEREF _Toc13138 \h </w:instrText>
        </w:r>
        <w:r>
          <w:fldChar w:fldCharType="separate"/>
        </w:r>
        <w:r>
          <w:t>29</w:t>
        </w:r>
        <w:r>
          <w:fldChar w:fldCharType="end"/>
        </w:r>
      </w:hyperlink>
    </w:p>
    <w:p>
      <w:pPr>
        <w:pStyle w:val="TOC2"/>
        <w:tabs>
          <w:tab w:val="right" w:leader="dot" w:pos="8306"/>
        </w:tabs>
      </w:pPr>
      <w:hyperlink w:anchor="_Toc17972" w:history="1">
        <w:r>
          <w:rPr>
            <w:rFonts w:ascii="仿宋" w:eastAsia="仿宋" w:hAnsi="仿宋" w:cs="仿宋" w:hint="eastAsia"/>
            <w:lang w:eastAsia="zh-CN"/>
          </w:rPr>
          <w:t>(二)、研发周期长</w:t>
        </w:r>
        <w:r>
          <w:tab/>
        </w:r>
        <w:r>
          <w:fldChar w:fldCharType="begin"/>
        </w:r>
        <w:r>
          <w:instrText xml:space="preserve"> PAGEREF _Toc17972 \h </w:instrText>
        </w:r>
        <w:r>
          <w:fldChar w:fldCharType="separate"/>
        </w:r>
        <w:r>
          <w:t>30</w:t>
        </w:r>
        <w:r>
          <w:fldChar w:fldCharType="end"/>
        </w:r>
      </w:hyperlink>
    </w:p>
    <w:p>
      <w:pPr>
        <w:pStyle w:val="TOC2"/>
        <w:tabs>
          <w:tab w:val="right" w:leader="dot" w:pos="8306"/>
        </w:tabs>
      </w:pPr>
      <w:hyperlink w:anchor="_Toc22061" w:history="1">
        <w:r>
          <w:rPr>
            <w:rFonts w:ascii="仿宋" w:eastAsia="仿宋" w:hAnsi="仿宋" w:cs="仿宋" w:hint="eastAsia"/>
            <w:lang w:eastAsia="zh-CN"/>
          </w:rPr>
          <w:t>(三)、市场风险大</w:t>
        </w:r>
        <w:r>
          <w:tab/>
        </w:r>
        <w:r>
          <w:fldChar w:fldCharType="begin"/>
        </w:r>
        <w:r>
          <w:instrText xml:space="preserve"> PAGEREF _Toc22061 \h </w:instrText>
        </w:r>
        <w:r>
          <w:fldChar w:fldCharType="separate"/>
        </w:r>
        <w:r>
          <w:t>32</w:t>
        </w:r>
        <w:r>
          <w:fldChar w:fldCharType="end"/>
        </w:r>
      </w:hyperlink>
    </w:p>
    <w:p>
      <w:pPr>
        <w:pStyle w:val="TOC2"/>
        <w:tabs>
          <w:tab w:val="right" w:leader="dot" w:pos="8306"/>
        </w:tabs>
      </w:pPr>
      <w:hyperlink w:anchor="_Toc3477" w:history="1">
        <w:r>
          <w:rPr>
            <w:rFonts w:ascii="仿宋" w:eastAsia="仿宋" w:hAnsi="仿宋" w:cs="仿宋" w:hint="eastAsia"/>
            <w:lang w:eastAsia="zh-CN"/>
          </w:rPr>
          <w:t>(四)、利润率高</w:t>
        </w:r>
        <w:r>
          <w:tab/>
        </w:r>
        <w:r>
          <w:fldChar w:fldCharType="begin"/>
        </w:r>
        <w:r>
          <w:instrText xml:space="preserve"> PAGEREF _Toc3477 \h </w:instrText>
        </w:r>
        <w:r>
          <w:fldChar w:fldCharType="separate"/>
        </w:r>
        <w:r>
          <w:t>35</w:t>
        </w:r>
        <w:r>
          <w:fldChar w:fldCharType="end"/>
        </w:r>
      </w:hyperlink>
    </w:p>
    <w:p>
      <w:pPr>
        <w:pStyle w:val="TOC1"/>
        <w:tabs>
          <w:tab w:val="right" w:leader="dot" w:pos="8306"/>
        </w:tabs>
      </w:pPr>
      <w:hyperlink w:anchor="_Toc11730" w:history="1">
        <w:r>
          <w:rPr>
            <w:rFonts w:ascii="仿宋" w:eastAsia="仿宋" w:hAnsi="仿宋" w:cs="仿宋" w:hint="eastAsia"/>
            <w:lang w:eastAsia="zh-CN"/>
          </w:rPr>
          <w:t>十、NDC-4长链烷烃脱氢催化剂项目计划安排</w:t>
        </w:r>
        <w:r>
          <w:tab/>
        </w:r>
        <w:r>
          <w:fldChar w:fldCharType="begin"/>
        </w:r>
        <w:r>
          <w:instrText xml:space="preserve"> PAGEREF _Toc11730 \h </w:instrText>
        </w:r>
        <w:r>
          <w:fldChar w:fldCharType="separate"/>
        </w:r>
        <w:r>
          <w:t>37</w:t>
        </w:r>
        <w:r>
          <w:fldChar w:fldCharType="end"/>
        </w:r>
      </w:hyperlink>
    </w:p>
    <w:p>
      <w:pPr>
        <w:pStyle w:val="TOC2"/>
        <w:tabs>
          <w:tab w:val="right" w:leader="dot" w:pos="8306"/>
        </w:tabs>
      </w:pPr>
      <w:hyperlink w:anchor="_Toc17522" w:history="1">
        <w:r>
          <w:rPr>
            <w:rFonts w:ascii="仿宋" w:eastAsia="仿宋" w:hAnsi="仿宋" w:cs="仿宋" w:hint="eastAsia"/>
            <w:lang w:eastAsia="zh-CN"/>
          </w:rPr>
          <w:t>(一)、建设周期</w:t>
        </w:r>
        <w:r>
          <w:tab/>
        </w:r>
        <w:r>
          <w:fldChar w:fldCharType="begin"/>
        </w:r>
        <w:r>
          <w:instrText xml:space="preserve"> PAGEREF _Toc17522 \h </w:instrText>
        </w:r>
        <w:r>
          <w:fldChar w:fldCharType="separate"/>
        </w:r>
        <w:r>
          <w:t>37</w:t>
        </w:r>
        <w:r>
          <w:fldChar w:fldCharType="end"/>
        </w:r>
      </w:hyperlink>
    </w:p>
    <w:p>
      <w:pPr>
        <w:pStyle w:val="TOC2"/>
        <w:tabs>
          <w:tab w:val="right" w:leader="dot" w:pos="8306"/>
        </w:tabs>
      </w:pPr>
      <w:hyperlink w:anchor="_Toc31356" w:history="1">
        <w:r>
          <w:rPr>
            <w:rFonts w:ascii="仿宋" w:eastAsia="仿宋" w:hAnsi="仿宋" w:cs="仿宋" w:hint="eastAsia"/>
            <w:lang w:eastAsia="zh-CN"/>
          </w:rPr>
          <w:t>(二)、建设进度</w:t>
        </w:r>
        <w:r>
          <w:tab/>
        </w:r>
        <w:r>
          <w:fldChar w:fldCharType="begin"/>
        </w:r>
        <w:r>
          <w:instrText xml:space="preserve"> PAGEREF _Toc31356 \h </w:instrText>
        </w:r>
        <w:r>
          <w:fldChar w:fldCharType="separate"/>
        </w:r>
        <w:r>
          <w:t>38</w:t>
        </w:r>
        <w:r>
          <w:fldChar w:fldCharType="end"/>
        </w:r>
      </w:hyperlink>
    </w:p>
    <w:p>
      <w:pPr>
        <w:pStyle w:val="TOC2"/>
        <w:tabs>
          <w:tab w:val="right" w:leader="dot" w:pos="8306"/>
        </w:tabs>
      </w:pPr>
      <w:hyperlink w:anchor="_Toc2766" w:history="1">
        <w:r>
          <w:rPr>
            <w:rFonts w:ascii="仿宋" w:eastAsia="仿宋" w:hAnsi="仿宋" w:cs="仿宋" w:hint="eastAsia"/>
            <w:lang w:eastAsia="zh-CN"/>
          </w:rPr>
          <w:t>(三)、进度安排注意事项</w:t>
        </w:r>
        <w:r>
          <w:tab/>
        </w:r>
        <w:r>
          <w:fldChar w:fldCharType="begin"/>
        </w:r>
        <w:r>
          <w:instrText xml:space="preserve"> PAGEREF _Toc2766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92" w:history="1">
        <w:r>
          <w:rPr>
            <w:rFonts w:ascii="仿宋" w:eastAsia="仿宋" w:hAnsi="仿宋" w:cs="仿宋" w:hint="eastAsia"/>
            <w:lang w:eastAsia="zh-CN"/>
          </w:rPr>
          <w:t>(四)、人力资源配置</w:t>
        </w:r>
        <w:r>
          <w:tab/>
        </w:r>
        <w:r>
          <w:fldChar w:fldCharType="begin"/>
        </w:r>
        <w:r>
          <w:instrText xml:space="preserve"> PAGEREF _Toc8692 \h </w:instrText>
        </w:r>
        <w:r>
          <w:fldChar w:fldCharType="separate"/>
        </w:r>
        <w:r>
          <w:t>41</w:t>
        </w:r>
        <w:r>
          <w:fldChar w:fldCharType="end"/>
        </w:r>
      </w:hyperlink>
    </w:p>
    <w:p>
      <w:pPr>
        <w:pStyle w:val="TOC1"/>
        <w:tabs>
          <w:tab w:val="right" w:leader="dot" w:pos="8306"/>
        </w:tabs>
      </w:pPr>
      <w:hyperlink w:anchor="_Toc9692" w:history="1">
        <w:r>
          <w:rPr>
            <w:rFonts w:ascii="仿宋" w:eastAsia="仿宋" w:hAnsi="仿宋" w:cs="仿宋" w:hint="eastAsia"/>
            <w:lang w:eastAsia="zh-CN"/>
          </w:rPr>
          <w:t>十一、生产安全保护</w:t>
        </w:r>
        <w:r>
          <w:tab/>
        </w:r>
        <w:r>
          <w:fldChar w:fldCharType="begin"/>
        </w:r>
        <w:r>
          <w:instrText xml:space="preserve"> PAGEREF _Toc9692 \h </w:instrText>
        </w:r>
        <w:r>
          <w:fldChar w:fldCharType="separate"/>
        </w:r>
        <w:r>
          <w:t>41</w:t>
        </w:r>
        <w:r>
          <w:fldChar w:fldCharType="end"/>
        </w:r>
      </w:hyperlink>
    </w:p>
    <w:p>
      <w:pPr>
        <w:pStyle w:val="TOC2"/>
        <w:tabs>
          <w:tab w:val="right" w:leader="dot" w:pos="8306"/>
        </w:tabs>
      </w:pPr>
      <w:hyperlink w:anchor="_Toc6408" w:history="1">
        <w:r>
          <w:rPr>
            <w:rFonts w:ascii="仿宋" w:eastAsia="仿宋" w:hAnsi="仿宋" w:cs="仿宋" w:hint="eastAsia"/>
            <w:lang w:eastAsia="zh-CN"/>
          </w:rPr>
          <w:t>(一)、消防安全</w:t>
        </w:r>
        <w:r>
          <w:tab/>
        </w:r>
        <w:r>
          <w:fldChar w:fldCharType="begin"/>
        </w:r>
        <w:r>
          <w:instrText xml:space="preserve"> PAGEREF _Toc6408 \h </w:instrText>
        </w:r>
        <w:r>
          <w:fldChar w:fldCharType="separate"/>
        </w:r>
        <w:r>
          <w:t>41</w:t>
        </w:r>
        <w:r>
          <w:fldChar w:fldCharType="end"/>
        </w:r>
      </w:hyperlink>
    </w:p>
    <w:p>
      <w:pPr>
        <w:pStyle w:val="TOC2"/>
        <w:tabs>
          <w:tab w:val="right" w:leader="dot" w:pos="8306"/>
        </w:tabs>
      </w:pPr>
      <w:hyperlink w:anchor="_Toc29198" w:history="1">
        <w:r>
          <w:rPr>
            <w:rFonts w:ascii="仿宋" w:eastAsia="仿宋" w:hAnsi="仿宋" w:cs="仿宋" w:hint="eastAsia"/>
            <w:lang w:eastAsia="zh-CN"/>
          </w:rPr>
          <w:t>(二)、防火防爆总图布置措施</w:t>
        </w:r>
        <w:r>
          <w:tab/>
        </w:r>
        <w:r>
          <w:fldChar w:fldCharType="begin"/>
        </w:r>
        <w:r>
          <w:instrText xml:space="preserve"> PAGEREF _Toc29198 \h </w:instrText>
        </w:r>
        <w:r>
          <w:fldChar w:fldCharType="separate"/>
        </w:r>
        <w:r>
          <w:t>43</w:t>
        </w:r>
        <w:r>
          <w:fldChar w:fldCharType="end"/>
        </w:r>
      </w:hyperlink>
    </w:p>
    <w:p>
      <w:pPr>
        <w:pStyle w:val="TOC2"/>
        <w:tabs>
          <w:tab w:val="right" w:leader="dot" w:pos="8306"/>
        </w:tabs>
      </w:pPr>
      <w:hyperlink w:anchor="_Toc463" w:history="1">
        <w:r>
          <w:rPr>
            <w:rFonts w:ascii="仿宋" w:eastAsia="仿宋" w:hAnsi="仿宋" w:cs="仿宋" w:hint="eastAsia"/>
            <w:lang w:eastAsia="zh-CN"/>
          </w:rPr>
          <w:t>(三)、自然灾害防范措施</w:t>
        </w:r>
        <w:r>
          <w:tab/>
        </w:r>
        <w:r>
          <w:fldChar w:fldCharType="begin"/>
        </w:r>
        <w:r>
          <w:instrText xml:space="preserve"> PAGEREF _Toc463 \h </w:instrText>
        </w:r>
        <w:r>
          <w:fldChar w:fldCharType="separate"/>
        </w:r>
        <w:r>
          <w:t>44</w:t>
        </w:r>
        <w:r>
          <w:fldChar w:fldCharType="end"/>
        </w:r>
      </w:hyperlink>
    </w:p>
    <w:p>
      <w:pPr>
        <w:pStyle w:val="TOC2"/>
        <w:tabs>
          <w:tab w:val="right" w:leader="dot" w:pos="8306"/>
        </w:tabs>
      </w:pPr>
      <w:hyperlink w:anchor="_Toc10949" w:history="1">
        <w:r>
          <w:rPr>
            <w:rFonts w:ascii="仿宋" w:eastAsia="仿宋" w:hAnsi="仿宋" w:cs="仿宋" w:hint="eastAsia"/>
            <w:lang w:eastAsia="zh-CN"/>
          </w:rPr>
          <w:t>(四)、安全色及安全标志使用要求</w:t>
        </w:r>
        <w:r>
          <w:tab/>
        </w:r>
        <w:r>
          <w:fldChar w:fldCharType="begin"/>
        </w:r>
        <w:r>
          <w:instrText xml:space="preserve"> PAGEREF _Toc10949 \h </w:instrText>
        </w:r>
        <w:r>
          <w:fldChar w:fldCharType="separate"/>
        </w:r>
        <w:r>
          <w:t>45</w:t>
        </w:r>
        <w:r>
          <w:fldChar w:fldCharType="end"/>
        </w:r>
      </w:hyperlink>
    </w:p>
    <w:p>
      <w:pPr>
        <w:pStyle w:val="TOC2"/>
        <w:tabs>
          <w:tab w:val="right" w:leader="dot" w:pos="8306"/>
        </w:tabs>
      </w:pPr>
      <w:hyperlink w:anchor="_Toc27944" w:history="1">
        <w:r>
          <w:rPr>
            <w:rFonts w:ascii="仿宋" w:eastAsia="仿宋" w:hAnsi="仿宋" w:cs="仿宋" w:hint="eastAsia"/>
            <w:lang w:eastAsia="zh-CN"/>
          </w:rPr>
          <w:t>(五)、防尘防毒措施</w:t>
        </w:r>
        <w:r>
          <w:tab/>
        </w:r>
        <w:r>
          <w:fldChar w:fldCharType="begin"/>
        </w:r>
        <w:r>
          <w:instrText xml:space="preserve"> PAGEREF _Toc27944 \h </w:instrText>
        </w:r>
        <w:r>
          <w:fldChar w:fldCharType="separate"/>
        </w:r>
        <w:r>
          <w:t>46</w:t>
        </w:r>
        <w:r>
          <w:fldChar w:fldCharType="end"/>
        </w:r>
      </w:hyperlink>
    </w:p>
    <w:p>
      <w:pPr>
        <w:pStyle w:val="TOC2"/>
        <w:tabs>
          <w:tab w:val="right" w:leader="dot" w:pos="8306"/>
        </w:tabs>
      </w:pPr>
      <w:hyperlink w:anchor="_Toc23644" w:history="1">
        <w:r>
          <w:rPr>
            <w:rFonts w:ascii="仿宋" w:eastAsia="仿宋" w:hAnsi="仿宋" w:cs="仿宋" w:hint="eastAsia"/>
            <w:lang w:eastAsia="zh-CN"/>
          </w:rPr>
          <w:t>(六)、防静电、触电防护及防雷措施</w:t>
        </w:r>
        <w:r>
          <w:tab/>
        </w:r>
        <w:r>
          <w:fldChar w:fldCharType="begin"/>
        </w:r>
        <w:r>
          <w:instrText xml:space="preserve"> PAGEREF _Toc23644 \h </w:instrText>
        </w:r>
        <w:r>
          <w:fldChar w:fldCharType="separate"/>
        </w:r>
        <w:r>
          <w:t>47</w:t>
        </w:r>
        <w:r>
          <w:fldChar w:fldCharType="end"/>
        </w:r>
      </w:hyperlink>
    </w:p>
    <w:p>
      <w:pPr>
        <w:pStyle w:val="TOC2"/>
        <w:tabs>
          <w:tab w:val="right" w:leader="dot" w:pos="8306"/>
        </w:tabs>
      </w:pPr>
      <w:hyperlink w:anchor="_Toc24852" w:history="1">
        <w:r>
          <w:rPr>
            <w:rFonts w:ascii="仿宋" w:eastAsia="仿宋" w:hAnsi="仿宋" w:cs="仿宋" w:hint="eastAsia"/>
            <w:lang w:eastAsia="zh-CN"/>
          </w:rPr>
          <w:t>(七)、机械设备安全保障措施</w:t>
        </w:r>
        <w:r>
          <w:tab/>
        </w:r>
        <w:r>
          <w:fldChar w:fldCharType="begin"/>
        </w:r>
        <w:r>
          <w:instrText xml:space="preserve"> PAGEREF _Toc24852 \h </w:instrText>
        </w:r>
        <w:r>
          <w:fldChar w:fldCharType="separate"/>
        </w:r>
        <w:r>
          <w:t>49</w:t>
        </w:r>
        <w:r>
          <w:fldChar w:fldCharType="end"/>
        </w:r>
      </w:hyperlink>
    </w:p>
    <w:p>
      <w:pPr>
        <w:pStyle w:val="TOC1"/>
        <w:tabs>
          <w:tab w:val="right" w:leader="dot" w:pos="8306"/>
        </w:tabs>
      </w:pPr>
      <w:hyperlink w:anchor="_Toc15265" w:history="1">
        <w:r>
          <w:rPr>
            <w:rFonts w:ascii="仿宋" w:eastAsia="仿宋" w:hAnsi="仿宋" w:cs="仿宋" w:hint="eastAsia"/>
            <w:lang w:eastAsia="zh-CN"/>
          </w:rPr>
          <w:t>十二、NDC-4长链烷烃脱氢催化剂项目创新与研发</w:t>
        </w:r>
        <w:r>
          <w:tab/>
        </w:r>
        <w:r>
          <w:fldChar w:fldCharType="begin"/>
        </w:r>
        <w:r>
          <w:instrText xml:space="preserve"> PAGEREF _Toc15265 \h </w:instrText>
        </w:r>
        <w:r>
          <w:fldChar w:fldCharType="separate"/>
        </w:r>
        <w:r>
          <w:t>50</w:t>
        </w:r>
        <w:r>
          <w:fldChar w:fldCharType="end"/>
        </w:r>
      </w:hyperlink>
    </w:p>
    <w:p>
      <w:pPr>
        <w:pStyle w:val="TOC2"/>
        <w:tabs>
          <w:tab w:val="right" w:leader="dot" w:pos="8306"/>
        </w:tabs>
      </w:pPr>
      <w:hyperlink w:anchor="_Toc4814" w:history="1">
        <w:r>
          <w:rPr>
            <w:rFonts w:ascii="仿宋" w:eastAsia="仿宋" w:hAnsi="仿宋" w:cs="仿宋" w:hint="eastAsia"/>
            <w:lang w:eastAsia="zh-CN"/>
          </w:rPr>
          <w:t>(一)、创新策略与方向</w:t>
        </w:r>
        <w:r>
          <w:tab/>
        </w:r>
        <w:r>
          <w:fldChar w:fldCharType="begin"/>
        </w:r>
        <w:r>
          <w:instrText xml:space="preserve"> PAGEREF _Toc4814 \h </w:instrText>
        </w:r>
        <w:r>
          <w:fldChar w:fldCharType="separate"/>
        </w:r>
        <w:r>
          <w:t>50</w:t>
        </w:r>
        <w:r>
          <w:fldChar w:fldCharType="end"/>
        </w:r>
      </w:hyperlink>
    </w:p>
    <w:p>
      <w:pPr>
        <w:pStyle w:val="TOC2"/>
        <w:tabs>
          <w:tab w:val="right" w:leader="dot" w:pos="8306"/>
        </w:tabs>
      </w:pPr>
      <w:hyperlink w:anchor="_Toc13816" w:history="1">
        <w:r>
          <w:rPr>
            <w:rFonts w:ascii="仿宋" w:eastAsia="仿宋" w:hAnsi="仿宋" w:cs="仿宋" w:hint="eastAsia"/>
            <w:lang w:eastAsia="zh-CN"/>
          </w:rPr>
          <w:t>(二)、研发规划与投入</w:t>
        </w:r>
        <w:r>
          <w:tab/>
        </w:r>
        <w:r>
          <w:fldChar w:fldCharType="begin"/>
        </w:r>
        <w:r>
          <w:instrText xml:space="preserve"> PAGEREF _Toc13816 \h </w:instrText>
        </w:r>
        <w:r>
          <w:fldChar w:fldCharType="separate"/>
        </w:r>
        <w:r>
          <w:t>52</w:t>
        </w:r>
        <w:r>
          <w:fldChar w:fldCharType="end"/>
        </w:r>
      </w:hyperlink>
    </w:p>
    <w:p>
      <w:pPr>
        <w:pStyle w:val="TOC1"/>
        <w:tabs>
          <w:tab w:val="right" w:leader="dot" w:pos="8306"/>
        </w:tabs>
      </w:pPr>
      <w:hyperlink w:anchor="_Toc31451" w:history="1">
        <w:r>
          <w:rPr>
            <w:rFonts w:ascii="仿宋" w:eastAsia="仿宋" w:hAnsi="仿宋" w:cs="仿宋" w:hint="eastAsia"/>
            <w:lang w:eastAsia="zh-CN"/>
          </w:rPr>
          <w:t>十三、风险识别与分类</w:t>
        </w:r>
        <w:r>
          <w:tab/>
        </w:r>
        <w:r>
          <w:fldChar w:fldCharType="begin"/>
        </w:r>
        <w:r>
          <w:instrText xml:space="preserve"> PAGEREF _Toc31451 \h </w:instrText>
        </w:r>
        <w:r>
          <w:fldChar w:fldCharType="separate"/>
        </w:r>
        <w:r>
          <w:t>54</w:t>
        </w:r>
        <w:r>
          <w:fldChar w:fldCharType="end"/>
        </w:r>
      </w:hyperlink>
    </w:p>
    <w:p>
      <w:pPr>
        <w:pStyle w:val="TOC2"/>
        <w:tabs>
          <w:tab w:val="right" w:leader="dot" w:pos="8306"/>
        </w:tabs>
      </w:pPr>
      <w:hyperlink w:anchor="_Toc26557" w:history="1">
        <w:r>
          <w:rPr>
            <w:rFonts w:ascii="仿宋" w:eastAsia="仿宋" w:hAnsi="仿宋" w:cs="仿宋" w:hint="eastAsia"/>
            <w:lang w:eastAsia="zh-CN"/>
          </w:rPr>
          <w:t>(一)、风险识别</w:t>
        </w:r>
        <w:r>
          <w:tab/>
        </w:r>
        <w:r>
          <w:fldChar w:fldCharType="begin"/>
        </w:r>
        <w:r>
          <w:instrText xml:space="preserve"> PAGEREF _Toc26557 \h </w:instrText>
        </w:r>
        <w:r>
          <w:fldChar w:fldCharType="separate"/>
        </w:r>
        <w:r>
          <w:t>54</w:t>
        </w:r>
        <w:r>
          <w:fldChar w:fldCharType="end"/>
        </w:r>
      </w:hyperlink>
    </w:p>
    <w:p>
      <w:pPr>
        <w:pStyle w:val="TOC2"/>
        <w:tabs>
          <w:tab w:val="right" w:leader="dot" w:pos="8306"/>
        </w:tabs>
      </w:pPr>
      <w:hyperlink w:anchor="_Toc23143" w:history="1">
        <w:r>
          <w:rPr>
            <w:rFonts w:ascii="仿宋" w:eastAsia="仿宋" w:hAnsi="仿宋" w:cs="仿宋" w:hint="eastAsia"/>
            <w:lang w:eastAsia="zh-CN"/>
          </w:rPr>
          <w:t>(二)、风险分类</w:t>
        </w:r>
        <w:r>
          <w:tab/>
        </w:r>
        <w:r>
          <w:fldChar w:fldCharType="begin"/>
        </w:r>
        <w:r>
          <w:instrText xml:space="preserve"> PAGEREF _Toc23143 \h </w:instrText>
        </w:r>
        <w:r>
          <w:fldChar w:fldCharType="separate"/>
        </w:r>
        <w:r>
          <w:t>55</w:t>
        </w:r>
        <w:r>
          <w:fldChar w:fldCharType="end"/>
        </w:r>
      </w:hyperlink>
    </w:p>
    <w:p>
      <w:pPr>
        <w:pStyle w:val="TOC1"/>
        <w:tabs>
          <w:tab w:val="right" w:leader="dot" w:pos="8306"/>
        </w:tabs>
      </w:pPr>
      <w:hyperlink w:anchor="_Toc21159" w:history="1">
        <w:r>
          <w:rPr>
            <w:rFonts w:ascii="仿宋" w:eastAsia="仿宋" w:hAnsi="仿宋" w:cs="仿宋" w:hint="eastAsia"/>
            <w:lang w:eastAsia="zh-CN"/>
          </w:rPr>
          <w:t>十四、供应链管理</w:t>
        </w:r>
        <w:r>
          <w:tab/>
        </w:r>
        <w:r>
          <w:fldChar w:fldCharType="begin"/>
        </w:r>
        <w:r>
          <w:instrText xml:space="preserve"> PAGEREF _Toc21159 \h </w:instrText>
        </w:r>
        <w:r>
          <w:fldChar w:fldCharType="separate"/>
        </w:r>
        <w:r>
          <w:t>57</w:t>
        </w:r>
        <w:r>
          <w:fldChar w:fldCharType="end"/>
        </w:r>
      </w:hyperlink>
    </w:p>
    <w:p>
      <w:pPr>
        <w:pStyle w:val="TOC2"/>
        <w:tabs>
          <w:tab w:val="right" w:leader="dot" w:pos="8306"/>
        </w:tabs>
      </w:pPr>
      <w:hyperlink w:anchor="_Toc17570" w:history="1">
        <w:r>
          <w:rPr>
            <w:rFonts w:ascii="仿宋" w:eastAsia="仿宋" w:hAnsi="仿宋" w:cs="仿宋" w:hint="eastAsia"/>
            <w:lang w:eastAsia="zh-CN"/>
          </w:rPr>
          <w:t>(一)、供应链战略规划</w:t>
        </w:r>
        <w:r>
          <w:tab/>
        </w:r>
        <w:r>
          <w:fldChar w:fldCharType="begin"/>
        </w:r>
        <w:r>
          <w:instrText xml:space="preserve"> PAGEREF _Toc17570 \h </w:instrText>
        </w:r>
        <w:r>
          <w:fldChar w:fldCharType="separate"/>
        </w:r>
        <w:r>
          <w:t>57</w:t>
        </w:r>
        <w:r>
          <w:fldChar w:fldCharType="end"/>
        </w:r>
      </w:hyperlink>
    </w:p>
    <w:p>
      <w:pPr>
        <w:pStyle w:val="TOC2"/>
        <w:tabs>
          <w:tab w:val="right" w:leader="dot" w:pos="8306"/>
        </w:tabs>
      </w:pPr>
      <w:hyperlink w:anchor="_Toc15406" w:history="1">
        <w:r>
          <w:rPr>
            <w:rFonts w:ascii="仿宋" w:eastAsia="仿宋" w:hAnsi="仿宋" w:cs="仿宋" w:hint="eastAsia"/>
            <w:lang w:eastAsia="zh-CN"/>
          </w:rPr>
          <w:t>(二)、供应商选择与合作</w:t>
        </w:r>
        <w:r>
          <w:tab/>
        </w:r>
        <w:r>
          <w:fldChar w:fldCharType="begin"/>
        </w:r>
        <w:r>
          <w:instrText xml:space="preserve"> PAGEREF _Toc15406 \h </w:instrText>
        </w:r>
        <w:r>
          <w:fldChar w:fldCharType="separate"/>
        </w:r>
        <w:r>
          <w:t>59</w:t>
        </w:r>
        <w:r>
          <w:fldChar w:fldCharType="end"/>
        </w:r>
      </w:hyperlink>
    </w:p>
    <w:p>
      <w:pPr>
        <w:pStyle w:val="TOC2"/>
        <w:tabs>
          <w:tab w:val="right" w:leader="dot" w:pos="8306"/>
        </w:tabs>
      </w:pPr>
      <w:hyperlink w:anchor="_Toc5122" w:history="1">
        <w:r>
          <w:rPr>
            <w:rFonts w:ascii="仿宋" w:eastAsia="仿宋" w:hAnsi="仿宋" w:cs="仿宋" w:hint="eastAsia"/>
            <w:lang w:eastAsia="zh-CN"/>
          </w:rPr>
          <w:t>(三)、物流与库存管理</w:t>
        </w:r>
        <w:r>
          <w:tab/>
        </w:r>
        <w:r>
          <w:fldChar w:fldCharType="begin"/>
        </w:r>
        <w:r>
          <w:instrText xml:space="preserve"> PAGEREF _Toc5122 \h </w:instrText>
        </w:r>
        <w:r>
          <w:fldChar w:fldCharType="separate"/>
        </w:r>
        <w:r>
          <w:t>60</w:t>
        </w:r>
        <w:r>
          <w:fldChar w:fldCharType="end"/>
        </w:r>
      </w:hyperlink>
    </w:p>
    <w:p>
      <w:pPr>
        <w:pStyle w:val="TOC1"/>
        <w:tabs>
          <w:tab w:val="right" w:leader="dot" w:pos="8306"/>
        </w:tabs>
      </w:pPr>
      <w:hyperlink w:anchor="_Toc7243" w:history="1">
        <w:r>
          <w:rPr>
            <w:rFonts w:ascii="仿宋" w:eastAsia="仿宋" w:hAnsi="仿宋" w:cs="仿宋" w:hint="eastAsia"/>
            <w:lang w:eastAsia="zh-CN"/>
          </w:rPr>
          <w:t>十五、NDC-4长链烷烃脱氢催化剂项目工程方案分析</w:t>
        </w:r>
        <w:r>
          <w:tab/>
        </w:r>
        <w:r>
          <w:fldChar w:fldCharType="begin"/>
        </w:r>
        <w:r>
          <w:instrText xml:space="preserve"> PAGEREF _Toc7243 \h </w:instrText>
        </w:r>
        <w:r>
          <w:fldChar w:fldCharType="separate"/>
        </w:r>
        <w:r>
          <w:t>61</w:t>
        </w:r>
        <w:r>
          <w:fldChar w:fldCharType="end"/>
        </w:r>
      </w:hyperlink>
    </w:p>
    <w:p>
      <w:pPr>
        <w:pStyle w:val="TOC2"/>
        <w:tabs>
          <w:tab w:val="right" w:leader="dot" w:pos="8306"/>
        </w:tabs>
      </w:pPr>
      <w:hyperlink w:anchor="_Toc12946" w:history="1">
        <w:r>
          <w:rPr>
            <w:rFonts w:ascii="仿宋" w:eastAsia="仿宋" w:hAnsi="仿宋" w:cs="仿宋" w:hint="eastAsia"/>
            <w:lang w:eastAsia="zh-CN"/>
          </w:rPr>
          <w:t>(一)、建筑工程设计原则</w:t>
        </w:r>
        <w:r>
          <w:tab/>
        </w:r>
        <w:r>
          <w:fldChar w:fldCharType="begin"/>
        </w:r>
        <w:r>
          <w:instrText xml:space="preserve"> PAGEREF _Toc12946 \h </w:instrText>
        </w:r>
        <w:r>
          <w:fldChar w:fldCharType="separate"/>
        </w:r>
        <w:r>
          <w:t>61</w:t>
        </w:r>
        <w:r>
          <w:fldChar w:fldCharType="end"/>
        </w:r>
      </w:hyperlink>
    </w:p>
    <w:p>
      <w:pPr>
        <w:pStyle w:val="TOC2"/>
        <w:tabs>
          <w:tab w:val="right" w:leader="dot" w:pos="8306"/>
        </w:tabs>
      </w:pPr>
      <w:hyperlink w:anchor="_Toc1800" w:history="1">
        <w:r>
          <w:rPr>
            <w:rFonts w:ascii="仿宋" w:eastAsia="仿宋" w:hAnsi="仿宋" w:cs="仿宋" w:hint="eastAsia"/>
            <w:lang w:eastAsia="zh-CN"/>
          </w:rPr>
          <w:t>(二)、土建工程建设指标</w:t>
        </w:r>
        <w:r>
          <w:tab/>
        </w:r>
        <w:r>
          <w:fldChar w:fldCharType="begin"/>
        </w:r>
        <w:r>
          <w:instrText xml:space="preserve"> PAGEREF _Toc1800 \h </w:instrText>
        </w:r>
        <w:r>
          <w:fldChar w:fldCharType="separate"/>
        </w:r>
        <w:r>
          <w:t>65</w:t>
        </w:r>
        <w:r>
          <w:fldChar w:fldCharType="end"/>
        </w:r>
      </w:hyperlink>
    </w:p>
    <w:p>
      <w:pPr>
        <w:pStyle w:val="TOC1"/>
        <w:tabs>
          <w:tab w:val="right" w:leader="dot" w:pos="8306"/>
        </w:tabs>
      </w:pPr>
      <w:hyperlink w:anchor="_Toc5557" w:history="1">
        <w:r>
          <w:rPr>
            <w:rFonts w:ascii="仿宋" w:eastAsia="仿宋" w:hAnsi="仿宋" w:cs="仿宋" w:hint="eastAsia"/>
            <w:lang w:eastAsia="zh-CN"/>
          </w:rPr>
          <w:t>十六、NDC-4长链烷烃脱氢催化剂项目变更管理</w:t>
        </w:r>
        <w:r>
          <w:tab/>
        </w:r>
        <w:r>
          <w:fldChar w:fldCharType="begin"/>
        </w:r>
        <w:r>
          <w:instrText xml:space="preserve"> PAGEREF _Toc5557 \h </w:instrText>
        </w:r>
        <w:r>
          <w:fldChar w:fldCharType="separate"/>
        </w:r>
        <w:r>
          <w:t>67</w:t>
        </w:r>
        <w:r>
          <w:fldChar w:fldCharType="end"/>
        </w:r>
      </w:hyperlink>
    </w:p>
    <w:p>
      <w:pPr>
        <w:pStyle w:val="TOC2"/>
        <w:tabs>
          <w:tab w:val="right" w:leader="dot" w:pos="8306"/>
        </w:tabs>
      </w:pPr>
      <w:hyperlink w:anchor="_Toc4022" w:history="1">
        <w:r>
          <w:rPr>
            <w:rFonts w:ascii="仿宋" w:eastAsia="仿宋" w:hAnsi="仿宋" w:cs="仿宋" w:hint="eastAsia"/>
            <w:lang w:eastAsia="zh-CN"/>
          </w:rPr>
          <w:t>(一)、变更申请与评估</w:t>
        </w:r>
        <w:r>
          <w:tab/>
        </w:r>
        <w:r>
          <w:fldChar w:fldCharType="begin"/>
        </w:r>
        <w:r>
          <w:instrText xml:space="preserve"> PAGEREF _Toc4022 \h </w:instrText>
        </w:r>
        <w:r>
          <w:fldChar w:fldCharType="separate"/>
        </w:r>
        <w:r>
          <w:t>67</w:t>
        </w:r>
        <w:r>
          <w:fldChar w:fldCharType="end"/>
        </w:r>
      </w:hyperlink>
    </w:p>
    <w:p>
      <w:pPr>
        <w:pStyle w:val="TOC2"/>
        <w:tabs>
          <w:tab w:val="right" w:leader="dot" w:pos="8306"/>
        </w:tabs>
      </w:pPr>
      <w:hyperlink w:anchor="_Toc4357" w:history="1">
        <w:r>
          <w:rPr>
            <w:rFonts w:ascii="仿宋" w:eastAsia="仿宋" w:hAnsi="仿宋" w:cs="仿宋" w:hint="eastAsia"/>
            <w:lang w:eastAsia="zh-CN"/>
          </w:rPr>
          <w:t>(二)、变更实施与控制</w:t>
        </w:r>
        <w:r>
          <w:tab/>
        </w:r>
        <w:r>
          <w:fldChar w:fldCharType="begin"/>
        </w:r>
        <w:r>
          <w:instrText xml:space="preserve"> PAGEREF _Toc4357 \h </w:instrText>
        </w:r>
        <w:r>
          <w:fldChar w:fldCharType="separate"/>
        </w:r>
        <w:r>
          <w:t>67</w:t>
        </w:r>
        <w:r>
          <w:fldChar w:fldCharType="end"/>
        </w:r>
      </w:hyperlink>
    </w:p>
    <w:p>
      <w:pPr>
        <w:pStyle w:val="TOC1"/>
        <w:tabs>
          <w:tab w:val="right" w:leader="dot" w:pos="8306"/>
        </w:tabs>
      </w:pPr>
      <w:hyperlink w:anchor="_Toc23248" w:history="1">
        <w:r>
          <w:rPr>
            <w:rFonts w:ascii="仿宋" w:eastAsia="仿宋" w:hAnsi="仿宋" w:cs="仿宋" w:hint="eastAsia"/>
            <w:lang w:eastAsia="zh-CN"/>
          </w:rPr>
          <w:t>十七、营销与推广策略</w:t>
        </w:r>
        <w:r>
          <w:tab/>
        </w:r>
        <w:r>
          <w:fldChar w:fldCharType="begin"/>
        </w:r>
        <w:r>
          <w:instrText xml:space="preserve"> PAGEREF _Toc23248 \h </w:instrText>
        </w:r>
        <w:r>
          <w:fldChar w:fldCharType="separate"/>
        </w:r>
        <w:r>
          <w:t>68</w:t>
        </w:r>
        <w:r>
          <w:fldChar w:fldCharType="end"/>
        </w:r>
      </w:hyperlink>
    </w:p>
    <w:p>
      <w:pPr>
        <w:pStyle w:val="TOC2"/>
        <w:tabs>
          <w:tab w:val="right" w:leader="dot" w:pos="8306"/>
        </w:tabs>
      </w:pPr>
      <w:hyperlink w:anchor="_Toc316" w:history="1">
        <w:r>
          <w:rPr>
            <w:rFonts w:ascii="仿宋" w:eastAsia="仿宋" w:hAnsi="仿宋" w:cs="仿宋" w:hint="eastAsia"/>
            <w:lang w:eastAsia="zh-CN"/>
          </w:rPr>
          <w:t>(一)、产品/服务定位与特点</w:t>
        </w:r>
        <w:r>
          <w:tab/>
        </w:r>
        <w:r>
          <w:fldChar w:fldCharType="begin"/>
        </w:r>
        <w:r>
          <w:instrText xml:space="preserve"> PAGEREF _Toc316 \h </w:instrText>
        </w:r>
        <w:r>
          <w:fldChar w:fldCharType="separate"/>
        </w:r>
        <w:r>
          <w:t>68</w:t>
        </w:r>
        <w:r>
          <w:fldChar w:fldCharType="end"/>
        </w:r>
      </w:hyperlink>
    </w:p>
    <w:p>
      <w:pPr>
        <w:pStyle w:val="TOC2"/>
        <w:tabs>
          <w:tab w:val="right" w:leader="dot" w:pos="8306"/>
        </w:tabs>
      </w:pPr>
      <w:hyperlink w:anchor="_Toc31680" w:history="1">
        <w:r>
          <w:rPr>
            <w:rFonts w:ascii="仿宋" w:eastAsia="仿宋" w:hAnsi="仿宋" w:cs="仿宋" w:hint="eastAsia"/>
            <w:lang w:eastAsia="zh-CN"/>
          </w:rPr>
          <w:t>(二)、市场定位与竞争分析</w:t>
        </w:r>
        <w:r>
          <w:tab/>
        </w:r>
        <w:r>
          <w:fldChar w:fldCharType="begin"/>
        </w:r>
        <w:r>
          <w:instrText xml:space="preserve"> PAGEREF _Toc31680 \h </w:instrText>
        </w:r>
        <w:r>
          <w:fldChar w:fldCharType="separate"/>
        </w:r>
        <w:r>
          <w:t>69</w:t>
        </w:r>
        <w:r>
          <w:fldChar w:fldCharType="end"/>
        </w:r>
      </w:hyperlink>
    </w:p>
    <w:p>
      <w:pPr>
        <w:pStyle w:val="TOC2"/>
        <w:tabs>
          <w:tab w:val="right" w:leader="dot" w:pos="8306"/>
        </w:tabs>
      </w:pPr>
      <w:hyperlink w:anchor="_Toc5958" w:history="1">
        <w:r>
          <w:rPr>
            <w:rFonts w:ascii="仿宋" w:eastAsia="仿宋" w:hAnsi="仿宋" w:cs="仿宋" w:hint="eastAsia"/>
            <w:lang w:eastAsia="zh-CN"/>
          </w:rPr>
          <w:t>(三)、营销渠道与策略</w:t>
        </w:r>
        <w:r>
          <w:tab/>
        </w:r>
        <w:r>
          <w:fldChar w:fldCharType="begin"/>
        </w:r>
        <w:r>
          <w:instrText xml:space="preserve"> PAGEREF _Toc5958 \h </w:instrText>
        </w:r>
        <w:r>
          <w:fldChar w:fldCharType="separate"/>
        </w:r>
        <w:r>
          <w:t>71</w:t>
        </w:r>
        <w:r>
          <w:fldChar w:fldCharType="end"/>
        </w:r>
      </w:hyperlink>
    </w:p>
    <w:p>
      <w:pPr>
        <w:pStyle w:val="TOC2"/>
        <w:tabs>
          <w:tab w:val="right" w:leader="dot" w:pos="8306"/>
        </w:tabs>
      </w:pPr>
      <w:hyperlink w:anchor="_Toc26163" w:history="1">
        <w:r>
          <w:rPr>
            <w:rFonts w:ascii="仿宋" w:eastAsia="仿宋" w:hAnsi="仿宋" w:cs="仿宋" w:hint="eastAsia"/>
            <w:lang w:eastAsia="zh-CN"/>
          </w:rPr>
          <w:t>(四)、推广与宣传活动</w:t>
        </w:r>
        <w:r>
          <w:tab/>
        </w:r>
        <w:r>
          <w:fldChar w:fldCharType="begin"/>
        </w:r>
        <w:r>
          <w:instrText xml:space="preserve"> PAGEREF _Toc26163 \h </w:instrText>
        </w:r>
        <w:r>
          <w:fldChar w:fldCharType="separate"/>
        </w:r>
        <w:r>
          <w:t>72</w:t>
        </w:r>
        <w:r>
          <w:fldChar w:fldCharType="end"/>
        </w:r>
      </w:hyperlink>
    </w:p>
    <w:p>
      <w:pPr>
        <w:pStyle w:val="TOC1"/>
        <w:tabs>
          <w:tab w:val="right" w:leader="dot" w:pos="8306"/>
        </w:tabs>
      </w:pPr>
      <w:hyperlink w:anchor="_Toc3300" w:history="1">
        <w:r>
          <w:rPr>
            <w:rFonts w:ascii="仿宋" w:eastAsia="仿宋" w:hAnsi="仿宋" w:cs="仿宋" w:hint="eastAsia"/>
            <w:lang w:eastAsia="zh-CN"/>
          </w:rPr>
          <w:t>十八、NDC-4长链烷烃脱氢催化剂项目实施保障措施</w:t>
        </w:r>
        <w:r>
          <w:tab/>
        </w:r>
        <w:r>
          <w:fldChar w:fldCharType="begin"/>
        </w:r>
        <w:r>
          <w:instrText xml:space="preserve"> PAGEREF _Toc3300 \h </w:instrText>
        </w:r>
        <w:r>
          <w:fldChar w:fldCharType="separate"/>
        </w:r>
        <w:r>
          <w:t>77</w:t>
        </w:r>
        <w:r>
          <w:fldChar w:fldCharType="end"/>
        </w:r>
      </w:hyperlink>
    </w:p>
    <w:p>
      <w:pPr>
        <w:pStyle w:val="TOC2"/>
        <w:tabs>
          <w:tab w:val="right" w:leader="dot" w:pos="8306"/>
        </w:tabs>
      </w:pPr>
      <w:hyperlink w:anchor="_Toc13975" w:history="1">
        <w:r>
          <w:rPr>
            <w:rFonts w:ascii="仿宋" w:eastAsia="仿宋" w:hAnsi="仿宋" w:cs="仿宋" w:hint="eastAsia"/>
            <w:lang w:eastAsia="zh-CN"/>
          </w:rPr>
          <w:t>(一)、NDC-4长链烷烃脱氢催化剂项目实施保障机制</w:t>
        </w:r>
        <w:r>
          <w:tab/>
        </w:r>
        <w:r>
          <w:fldChar w:fldCharType="begin"/>
        </w:r>
        <w:r>
          <w:instrText xml:space="preserve"> PAGEREF _Toc13975 \h </w:instrText>
        </w:r>
        <w:r>
          <w:fldChar w:fldCharType="separate"/>
        </w:r>
        <w:r>
          <w:t>77</w:t>
        </w:r>
        <w:r>
          <w:fldChar w:fldCharType="end"/>
        </w:r>
      </w:hyperlink>
    </w:p>
    <w:p>
      <w:pPr>
        <w:pStyle w:val="TOC2"/>
        <w:tabs>
          <w:tab w:val="right" w:leader="dot" w:pos="8306"/>
        </w:tabs>
      </w:pPr>
      <w:hyperlink w:anchor="_Toc6039" w:history="1">
        <w:r>
          <w:rPr>
            <w:rFonts w:ascii="仿宋" w:eastAsia="仿宋" w:hAnsi="仿宋" w:cs="仿宋" w:hint="eastAsia"/>
            <w:lang w:eastAsia="zh-CN"/>
          </w:rPr>
          <w:t>(二)、NDC-4长链烷烃脱氢催化剂项目法律合规要求</w:t>
        </w:r>
        <w:r>
          <w:tab/>
        </w:r>
        <w:r>
          <w:fldChar w:fldCharType="begin"/>
        </w:r>
        <w:r>
          <w:instrText xml:space="preserve"> PAGEREF _Toc6039 \h </w:instrText>
        </w:r>
        <w:r>
          <w:fldChar w:fldCharType="separate"/>
        </w:r>
        <w:r>
          <w:t>81</w:t>
        </w:r>
        <w:r>
          <w:fldChar w:fldCharType="end"/>
        </w:r>
      </w:hyperlink>
    </w:p>
    <w:p>
      <w:pPr>
        <w:pStyle w:val="TOC2"/>
        <w:tabs>
          <w:tab w:val="right" w:leader="dot" w:pos="8306"/>
        </w:tabs>
      </w:pPr>
      <w:hyperlink w:anchor="_Toc29687" w:history="1">
        <w:r>
          <w:rPr>
            <w:rFonts w:ascii="仿宋" w:eastAsia="仿宋" w:hAnsi="仿宋" w:cs="仿宋" w:hint="eastAsia"/>
            <w:lang w:eastAsia="zh-CN"/>
          </w:rPr>
          <w:t>(三)、NDC-4长链烷烃脱氢催化剂项目合同管理与法律事务</w:t>
        </w:r>
        <w:r>
          <w:tab/>
        </w:r>
        <w:r>
          <w:fldChar w:fldCharType="begin"/>
        </w:r>
        <w:r>
          <w:instrText xml:space="preserve"> PAGEREF _Toc29687 \h </w:instrText>
        </w:r>
        <w:r>
          <w:fldChar w:fldCharType="separate"/>
        </w:r>
        <w:r>
          <w:t>86</w:t>
        </w:r>
        <w:r>
          <w:fldChar w:fldCharType="end"/>
        </w:r>
      </w:hyperlink>
    </w:p>
    <w:p>
      <w:pPr>
        <w:pStyle w:val="TOC2"/>
        <w:tabs>
          <w:tab w:val="right" w:leader="dot" w:pos="8306"/>
        </w:tabs>
      </w:pPr>
      <w:hyperlink w:anchor="_Toc21416" w:history="1">
        <w:r>
          <w:rPr>
            <w:rFonts w:ascii="仿宋" w:eastAsia="仿宋" w:hAnsi="仿宋" w:cs="仿宋" w:hint="eastAsia"/>
            <w:lang w:eastAsia="zh-CN"/>
          </w:rPr>
          <w:t>(四)、NDC-4长链烷烃脱氢催化剂项目知识产权保护策略</w:t>
        </w:r>
        <w:r>
          <w:tab/>
        </w:r>
        <w:r>
          <w:fldChar w:fldCharType="begin"/>
        </w:r>
        <w:r>
          <w:instrText xml:space="preserve"> PAGEREF _Toc21416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339"/>
      <w:r>
        <w:rPr>
          <w:rFonts w:ascii="仿宋" w:eastAsia="仿宋" w:hAnsi="仿宋" w:cs="仿宋" w:hint="eastAsia"/>
          <w:sz w:val="28"/>
          <w:lang w:eastAsia="zh-CN"/>
        </w:rPr>
        <w:t>一、NDC-4长链烷烃脱氢催化剂项目可持续发展</w:t>
      </w:r>
      <w:bookmarkEnd w:id="2"/>
    </w:p>
    <w:p>
      <w:pPr>
        <w:pStyle w:val="Heading2"/>
        <w:rPr>
          <w:rFonts w:ascii="仿宋" w:eastAsia="仿宋" w:hAnsi="仿宋" w:cs="仿宋" w:hint="eastAsia"/>
          <w:lang w:eastAsia="zh-CN"/>
        </w:rPr>
      </w:pPr>
      <w:bookmarkStart w:id="3" w:name="_Toc304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NDC-4长链烷烃脱氢催化剂项目中，NDC-4长链烷烃脱氢催化剂项目团队着眼于未来，明确了可持续发展的战略方向。制定的具体可持续发展目标包括降低资源使用、采用环保技术、最大化社会效益等。这一步骤不仅有助于NDC-4长链烷烃脱氢催化剂项目在环保和社会责任方面达到最高标准，也为未来提供了明确的指引，确保NDC-4长链烷烃脱氢催化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可持续实践的融入NDC-4长链烷烃脱氢催化剂项目管理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NDC-4长链烷烃脱氢催化剂项目管理周期。从NDC-4长链烷烃脱氢催化剂项目规划开始，NDC-4长链烷烃脱氢催化剂项目团队就考虑了环境和社会的因素。在执行阶段，NDC-4长链烷烃脱氢催化剂项目团队积极推动绿色技术的应用，优化资源利用。此外，关注员工的社会责任，通过培训和沟通活动提高员工对可持续发展的认知，使他们能够在日常工作中践行可持续实践。这些举措不仅为NDC-4长链烷烃脱氢催化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6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NDC-4长链烷烃脱氢催化剂项目的可持续发展理念，我们深信环保与社会责任是NDC-4长链烷烃脱氢催化剂项目成功的关键支柱。在NDC-4长链烷烃脱氢催化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项目团队通过引入先进的环保技术、建立高效的废物处理系统以及推动能源节约措施，积极履行环保责任。定期的环保监测和评估确保NDC-4长链烷烃脱氢催化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项目不仅致力于自身可持续发展，还注重对社会的回馈。通过支持社区NDC-4长链烷烃脱氢催化剂项目、参与慈善事业、提供培训机会等方式，NDC-4长链烷烃脱氢催化剂项目积极履行社会责任。与当地社区建立积极互动，关注员工的工作与生活平衡，以及员工的身心健康，是NDC-4长链烷烃脱氢催化剂项目在社会责任层面的关键举措。这样的实践不仅增强了NDC-4长链烷烃脱氢催化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7064"/>
      <w:r>
        <w:rPr>
          <w:rFonts w:ascii="仿宋" w:eastAsia="仿宋" w:hAnsi="仿宋" w:cs="仿宋" w:hint="eastAsia"/>
          <w:sz w:val="28"/>
          <w:lang w:eastAsia="zh-CN"/>
        </w:rPr>
        <w:t>二、NDC-4长链烷烃脱氢催化剂项目建设单位说明</w:t>
      </w:r>
      <w:bookmarkEnd w:id="5"/>
    </w:p>
    <w:p>
      <w:pPr>
        <w:pStyle w:val="Heading2"/>
        <w:rPr>
          <w:rFonts w:ascii="仿宋" w:eastAsia="仿宋" w:hAnsi="仿宋" w:cs="仿宋" w:hint="eastAsia"/>
          <w:lang w:eastAsia="zh-CN"/>
        </w:rPr>
      </w:pPr>
      <w:bookmarkStart w:id="6" w:name="_Toc10466"/>
      <w:r>
        <w:rPr>
          <w:rFonts w:ascii="仿宋" w:eastAsia="仿宋" w:hAnsi="仿宋" w:cs="仿宋" w:hint="eastAsia"/>
          <w:lang w:eastAsia="zh-CN"/>
        </w:rPr>
        <w:t>(一)、NDC-4长链烷烃脱氢催化剂项目承办单位基本情况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66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NDC-4长链烷烃脱氢催化剂项目承办单位的XXXX，我们着眼于实现可持续的经济效益。通过技术创新和解决方案的提供，公司预计在NDC-4长链烷烃脱氢催化剂项目执行期间将获得可观的收入增长。这一收入来源主要包括NDC-4长链烷烃脱氢催化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同时，我们注重成本控制和效率提升，以确保NDC-4长链烷烃脱氢催化剂项目的可持续盈利。透过精细的管理和资源优化，公司期望实现NDC-4长链烷烃脱氢催化剂项目利润最大化。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NDC-4长链烷烃脱氢催化剂项目实施进行全面的投资评估，包括NDC-4长链烷烃脱氢催化剂项目启动阶段的资金投入和后续运营成本。通过对NDC-4长链烷烃脱氢催化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NDC-4长链烷烃脱氢催化剂项目实施过程中具备足够的资金流动性，公司将进行详尽的现金流分析。这包括资金需求的合理预测、NDC-4长链烷烃脱氢催化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8987"/>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721"/>
      <w:r>
        <w:rPr>
          <w:rFonts w:ascii="仿宋" w:eastAsia="仿宋" w:hAnsi="仿宋" w:cs="仿宋" w:hint="eastAsia"/>
          <w:lang w:eastAsia="zh-CN"/>
        </w:rPr>
        <w:t>(一)、NDC-4长链烷烃脱氢催化剂行业分析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行业一直以来都是市场的关注焦点。行业内的发展趋势、竞争态势以及潜在机会都对NDC-4长链烷烃脱氢催化剂项目的推进产生深远的影响。通过深入研究行业的整体概貌，我们将更好地理解行业的核心特征，为NDC-4长链烷烃脱氢催化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NDC-4长链烷烃脱氢催化剂行业，技术一直是推动创新和发展的关键因素。我们将对当前技术趋势进行详尽分析，包括但不限于人工智能、大数据应用、先进制造技术等。这有助于NDC-4长链烷烃脱氢催化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NDC-4长链烷烃脱氢催化剂项目成功的基础。我们将对主要竞争对手进行深入研究，包括其市场份额、产品特点、市场定位等。通过全面了解竞争对手的优势和劣势，NDC-4长链烷烃脱氢催化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815"/>
      <w:r>
        <w:rPr>
          <w:rFonts w:ascii="仿宋" w:eastAsia="仿宋" w:hAnsi="仿宋" w:cs="仿宋" w:hint="eastAsia"/>
          <w:sz w:val="28"/>
          <w:lang w:eastAsia="zh-CN"/>
        </w:rPr>
        <w:t>(二)、NDC-4长链烷烃脱氢催化剂市场分析预测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NDC-4长链烷烃脱氢催化剂市场未来的增长趋势。这包括市场的整体规模、各细分领域的发展趋势等。NDC-4长链烷烃脱氢催化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NDC-4长链烷烃脱氢催化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NDC-4长链烷烃脱氢催化剂项目实施过程中需要充分考虑的因素。我们将对市场风险进行全面评估，包括但不限于政策法规风险、市场竞争风险、技术变革风险等。通过对潜在风险的深入分析，NDC-4长链烷烃脱氢催化剂项目可以制定相应的风险缓解策略，降低不确定性对NDC-4长链烷烃脱氢催化剂项目的影响。</w:t>
      </w:r>
    </w:p>
    <w:p>
      <w:pPr>
        <w:pStyle w:val="Heading1"/>
        <w:ind w:firstLine="560" w:firstLineChars="200"/>
        <w:rPr>
          <w:rFonts w:ascii="仿宋" w:eastAsia="仿宋" w:hAnsi="仿宋" w:cs="仿宋" w:hint="eastAsia"/>
          <w:sz w:val="28"/>
          <w:lang w:eastAsia="zh-CN"/>
        </w:rPr>
      </w:pPr>
      <w:bookmarkStart w:id="11" w:name="_Toc3176"/>
      <w:r>
        <w:rPr>
          <w:rFonts w:ascii="仿宋" w:eastAsia="仿宋" w:hAnsi="仿宋" w:cs="仿宋" w:hint="eastAsia"/>
          <w:sz w:val="28"/>
          <w:lang w:eastAsia="zh-CN"/>
        </w:rPr>
        <w:t>四、NDC-4长链烷烃脱氢催化剂项目土建工程</w:t>
      </w:r>
      <w:bookmarkEnd w:id="11"/>
    </w:p>
    <w:p>
      <w:pPr>
        <w:pStyle w:val="Heading2"/>
        <w:rPr>
          <w:rFonts w:ascii="仿宋" w:eastAsia="仿宋" w:hAnsi="仿宋" w:cs="仿宋" w:hint="eastAsia"/>
          <w:lang w:eastAsia="zh-CN"/>
        </w:rPr>
      </w:pPr>
      <w:bookmarkStart w:id="12" w:name="_Toc529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在NDC-4长链烷烃脱氢催化剂项目的建筑工程设计中，我们将秉承一系列重要的设计原则，以确保NDC-4长链烷烃脱氢催化剂项目建筑在功能、美观、可持续性等方面达到最佳效果。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首要原则是确保建筑的功能性得到最大化的发挥。我们将充分理解NDC-4长链烷烃脱氢催化剂项目的实际需求，合理布局各个功能区域，保证建筑在满足业务需求的同时，提供高效的工作环境。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在建筑设计中，我们将综合考虑建设和运营成本。通过精细的经济效益分析，确保设计方案在高效利用资源的同时，对NDC-4长链烷烃脱氢催化剂项目的长期盈利能力有积极的贡献。</w:t>
      </w:r>
    </w:p>
    <w:p>
      <w:pPr>
        <w:pStyle w:val="Heading2"/>
        <w:ind w:firstLine="560" w:firstLineChars="200"/>
        <w:rPr>
          <w:rFonts w:ascii="仿宋" w:eastAsia="仿宋" w:hAnsi="仿宋" w:cs="仿宋" w:hint="eastAsia"/>
          <w:sz w:val="28"/>
          <w:lang w:eastAsia="zh-CN"/>
        </w:rPr>
      </w:pPr>
      <w:bookmarkStart w:id="13" w:name="_Toc183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NDC-4长链烷烃脱氢催化剂项目的土建工程设计中，我们将精准设定设计年限，结合NDC-4长链烷烃脱氢催化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NDC-4长链烷烃脱氢催化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666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NDC-4长链烷烃脱氢催化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NDC-4长链烷烃脱氢催化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NDC-4长链烷烃脱氢催化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958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本期工程NDC-4长链烷烃脱氢催化剂项目预计总建筑面积XXX平方米，其中：计容建筑面积XXX平方米，计划建筑工程投资XX万元，占NDC-4长链烷烃脱氢催化剂项目总投资的XX%。</w:t>
      </w:r>
    </w:p>
    <w:p>
      <w:pPr>
        <w:pStyle w:val="Heading1"/>
        <w:ind w:firstLine="560" w:firstLineChars="200"/>
        <w:rPr>
          <w:rFonts w:ascii="仿宋" w:eastAsia="仿宋" w:hAnsi="仿宋" w:cs="仿宋" w:hint="eastAsia"/>
          <w:sz w:val="28"/>
          <w:lang w:eastAsia="zh-CN"/>
        </w:rPr>
      </w:pPr>
      <w:bookmarkStart w:id="16" w:name="_Toc14192"/>
      <w:r>
        <w:rPr>
          <w:rFonts w:ascii="仿宋" w:eastAsia="仿宋" w:hAnsi="仿宋" w:cs="仿宋" w:hint="eastAsia"/>
          <w:sz w:val="28"/>
          <w:lang w:eastAsia="zh-CN"/>
        </w:rPr>
        <w:t>五、NDC-4长链烷烃脱氢催化剂项目概论</w:t>
      </w:r>
      <w:bookmarkEnd w:id="16"/>
    </w:p>
    <w:p>
      <w:pPr>
        <w:pStyle w:val="Heading2"/>
        <w:rPr>
          <w:rFonts w:ascii="仿宋" w:eastAsia="仿宋" w:hAnsi="仿宋" w:cs="仿宋" w:hint="eastAsia"/>
          <w:lang w:eastAsia="zh-CN"/>
        </w:rPr>
      </w:pPr>
      <w:bookmarkStart w:id="17" w:name="_Toc25844"/>
      <w:r>
        <w:rPr>
          <w:rFonts w:ascii="仿宋" w:eastAsia="仿宋" w:hAnsi="仿宋" w:cs="仿宋" w:hint="eastAsia"/>
          <w:lang w:eastAsia="zh-CN"/>
        </w:rPr>
        <w:t>(一)、NDC-4长链烷烃脱氢催化剂项目概况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项目的起源追溯至对市场的深入洞察。市场的不断演变与变革为NDC-4长链烷烃脱氢催化剂项目提供了难得的机遇。当前市场存在的需求缺口和变革的大环境共同构成了NDC-4长链烷烃脱氢催化剂项目的背景。这个NDC-4长链烷烃脱氢催化剂项目旨在充分利用市场机遇，填补行业中尚未满足的需求，为客户提供全新的解决方案。市场的变革和需求的增长使得这个NDC-4长链烷烃脱氢催化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NDC-4长链烷烃脱氢催化剂项目名称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项目正式命名为NDC-4长链烷烃脱氢催化剂。这个名称不仅仅是一个标识，更代表了NDC-4长链烷烃脱氢催化剂项目的核心理念和愿景。它蕴含着NDC-4长链烷烃脱氢催化剂项目所要解决问题的关键字，具有强烈的表达和辨识度，为NDC-4长链烷烃脱氢催化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NDC-4长链烷烃脱氢催化剂项目目标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项目的核心目标是提供一种全新、高效的解决方案，满足客户日益增长的需求。NDC-4长链烷烃脱氢催化剂项目追求的不仅仅是满足市场需求，更是在市场中获得卓越的竞争优势。通过不断提升产品或服务的质量和创新水平，NDC-4长链烷烃脱氢催化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NDC-4长链烷烃脱氢催化剂项目范围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项目全面涵盖了产品研发、制造、市场推广和售后服务，确保从产品设计到最终用户体验的全方位关注。这一全面的NDC-4长链烷烃脱氢催化剂项目范围是为了确保NDC-4长链烷烃脱氢催化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NDC-4长链烷烃脱氢催化剂项目时间表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项目计划在未来18个月内完成，包括研发、测试、市场试点和正式推出等不同阶段。这个时间表的合理设计是为了确保NDC-4长链烷烃脱氢催化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NDC-4长链烷烃脱氢催化剂项目预算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项目总预算估算为XX百万美元，主要分配在研发、市场推广、人员培训和运营等方面。这一充足的预算为NDC-4长链烷烃脱氢催化剂项目提供了充足的资源，确保NDC-4长链烷烃脱氢催化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NDC-4长链烷烃脱氢催化剂项目风险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NDC-4长链烷烃脱氢催化剂项目可能面临的风险包括市场接受度低、技术难题、竞争激烈等。NDC-4长链烷烃脱氢催化剂项目团队已经制定了相应的风险应对计划，通过前瞻性的风险管理，确保NDC-4长链烷烃脱氢催化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NDC-4长链烷烃脱氢催化剂项目团队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项目汇聚了一支经验丰富、多领域专业素养的核心团队，确保NDC-4长链烷烃脱氢催化剂项目在各个方面都能拥有高水平的执行力。团队的协同作战是NDC-4长链烷烃脱氢催化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NDC-4长链烷烃脱氢催化剂项目背景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NDC-4长链烷烃脱氢催化剂项目的背景根植于市场对更高效、创新产品的渴望，同时也受到科技发展对行业格局的深刻改变的影响。这为NDC-4长链烷烃脱氢催化剂项目提供了广阔的发展空间和市场需求。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NDC-4长链烷烃脱氢催化剂项目现状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截至目前，NDC-4长链烷烃脱氢催化剂项目已完成市场调研和技术验证，取得了初步的成功。这为NDC-4长链烷烃脱氢催化剂项目在未来的发展奠定了坚实的基础，为更远大的目标打下了坚实的基石。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2031"/>
      <w:r>
        <w:rPr>
          <w:rFonts w:ascii="仿宋" w:eastAsia="仿宋" w:hAnsi="仿宋" w:cs="仿宋" w:hint="eastAsia"/>
          <w:sz w:val="28"/>
          <w:lang w:eastAsia="zh-CN"/>
        </w:rPr>
        <w:t>(二)、NDC-4长链烷烃脱氢催化剂项目目标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NDC-4长链烷烃脱氢催化剂项目首要业务目标是在市场中占据有利地位，实现产品/服务的成功推广和销售。通过不断提升产品质量、创新性，NDC-4长链烷烃脱氢催化剂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在科技迅速发展的时代，NDC-4长链烷烃脱氢催化剂项目着眼于技术创新。通过持续的研发和技术升级，NDC-4长链烷烃脱氢催化剂项目旨在推出更具创新性的产品或服务，以满足市场对新鲜、先进解决方案的需求。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NDC-4长链烷烃脱氢催化剂项目设定了客户满意度目标。通过提供卓越的产品质量和优质的客户服务，NDC-4长链烷烃脱氢催化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项目注重社会责任和可持续发展。通过实施环保、社会责任NDC-4长链烷烃脱氢催化剂项目，NDC-4长链烷烃脱氢催化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NDC-4长链烷烃脱氢催化剂项目的团队是实现目标的核心驱动力。因此，NDC-4长链烷烃脱氢催化剂项目设定了团队发展目标，包括提升团队成员的专业技能、培养领导力，以及搭建协同高效的团队工作氛围。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6586"/>
      <w:r>
        <w:rPr>
          <w:rFonts w:ascii="仿宋" w:eastAsia="仿宋" w:hAnsi="仿宋" w:cs="仿宋" w:hint="eastAsia"/>
          <w:sz w:val="28"/>
          <w:lang w:eastAsia="zh-CN"/>
        </w:rPr>
        <w:t>(三)、NDC-4长链烷烃脱氢催化剂项目提出的理由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NDC-4长链烷烃脱氢催化剂项目提出的理由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NDC-4长链烷烃脱氢催化剂项目的提出源于对市场机遇的深刻洞察。当前市场中存在的需求缺口和行业发展趋势表明，有巨大的商业机会等待被开发。通过准确捕捉市场机遇，NDC-4长链烷烃脱氢催化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项目的理念基于对技术创新的信仰。通过持续的研发和技术投入，NDC-4长链烷烃脱氢催化剂项目有望推出更具创新性的产品或服务。在科技飞速发展的当下，NDC-4长链烷烃脱氢催化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项目的提出是为了增强企业的行业竞争力。通过提升产品或服务的质量和独特性，NDC-4长链烷烃脱氢催化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项目响应了消费者需求的变化。随着社会和科技的不断发展，消费者对产品和服务的需求也在发生变化。通过深入了解并及时回应消费者的新需求，NDC-4长链烷烃脱氢催化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项目的提出是企业战略发展规划的一部分。在面对日益激烈的市场竞争和不断变化的商业环境中，NDC-4长链烷烃脱氢催化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https://d.book118.com/628112031065006023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826A46"/>
    <w:rsid w:val="6B826A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112031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2024-01-02T04:10:00Z</dcterms:created>
  <dcterms:modified xsi:type="dcterms:W3CDTF">2024-01-02T04:10:54Z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CDA68D519C3249D1901C5E447E2650CD_11</vt:lpwstr>
  </property>
  <property fmtid="{D5CDD505-2E9C-101B-9397-08002B2CF9AE}" pid="3" name="KSOProductBuildVer">
    <vt:lpwstr>2052-12.1.0.16120</vt:lpwstr>
  </property>
</Properties>
</file>